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F7F87" w14:textId="3699B9FB" w:rsidR="00626894" w:rsidRPr="006D5B64" w:rsidRDefault="00626894" w:rsidP="00626894">
      <w:pPr>
        <w:jc w:val="right"/>
        <w:rPr>
          <w:rFonts w:ascii="Arial" w:hAnsi="Arial" w:cs="Arial"/>
          <w:b/>
          <w:sz w:val="56"/>
          <w:szCs w:val="56"/>
        </w:rPr>
      </w:pPr>
      <w:r w:rsidRPr="006D5B64">
        <w:rPr>
          <w:rFonts w:ascii="Arial" w:hAnsi="Arial" w:cs="Arial"/>
          <w:b/>
          <w:sz w:val="56"/>
          <w:szCs w:val="56"/>
        </w:rPr>
        <w:t>Beschwerde ein</w:t>
      </w:r>
      <w:r w:rsidR="0005573A" w:rsidRPr="006D5B64">
        <w:rPr>
          <w:rFonts w:ascii="Arial" w:hAnsi="Arial" w:cs="Arial"/>
          <w:b/>
          <w:sz w:val="56"/>
          <w:szCs w:val="56"/>
        </w:rPr>
        <w:t>leg</w:t>
      </w:r>
      <w:r w:rsidRPr="006D5B64">
        <w:rPr>
          <w:rFonts w:ascii="Arial" w:hAnsi="Arial" w:cs="Arial"/>
          <w:b/>
          <w:sz w:val="56"/>
          <w:szCs w:val="56"/>
        </w:rPr>
        <w:t>en</w:t>
      </w:r>
    </w:p>
    <w:p w14:paraId="437C2706" w14:textId="77777777" w:rsidR="00626894" w:rsidRPr="006D5B64" w:rsidRDefault="00626894" w:rsidP="00626894">
      <w:pPr>
        <w:rPr>
          <w:rFonts w:ascii="Arial" w:hAnsi="Arial" w:cs="Arial"/>
        </w:rPr>
      </w:pPr>
    </w:p>
    <w:p w14:paraId="0CF1E7E0" w14:textId="27558CE4" w:rsidR="00626894" w:rsidRPr="006D5B64" w:rsidRDefault="00626894" w:rsidP="00626894">
      <w:pPr>
        <w:rPr>
          <w:rFonts w:ascii="Arial" w:hAnsi="Arial" w:cs="Arial"/>
          <w:sz w:val="22"/>
          <w:szCs w:val="22"/>
        </w:rPr>
      </w:pPr>
      <w:r w:rsidRPr="006D5B64">
        <w:rPr>
          <w:rFonts w:ascii="Arial" w:hAnsi="Arial" w:cs="Arial"/>
          <w:sz w:val="22"/>
          <w:szCs w:val="22"/>
        </w:rPr>
        <w:t xml:space="preserve">Die Australian Human Rights Commission [Die Australische </w:t>
      </w:r>
      <w:r w:rsidR="00883722" w:rsidRPr="006D5B64">
        <w:rPr>
          <w:rFonts w:ascii="Arial" w:hAnsi="Arial" w:cs="Arial"/>
          <w:sz w:val="22"/>
          <w:szCs w:val="22"/>
        </w:rPr>
        <w:t>Human Rights Commission</w:t>
      </w:r>
      <w:r w:rsidRPr="006D5B64">
        <w:rPr>
          <w:rFonts w:ascii="Arial" w:hAnsi="Arial" w:cs="Arial"/>
          <w:sz w:val="22"/>
          <w:szCs w:val="22"/>
        </w:rPr>
        <w:t xml:space="preserve">] ist ein unabhängiges Gremium, das Beschwerden über ungesetzliche Diskriminierung aufgrund des Geschlechts, der Rasse, einer Behinderung oder des Alters, </w:t>
      </w:r>
      <w:r w:rsidR="00883722" w:rsidRPr="006D5B64">
        <w:rPr>
          <w:rFonts w:ascii="Arial" w:hAnsi="Arial" w:cs="Arial"/>
          <w:sz w:val="22"/>
          <w:szCs w:val="22"/>
        </w:rPr>
        <w:t>über</w:t>
      </w:r>
      <w:r w:rsidRPr="006D5B64">
        <w:rPr>
          <w:rFonts w:ascii="Arial" w:hAnsi="Arial" w:cs="Arial"/>
          <w:sz w:val="22"/>
          <w:szCs w:val="22"/>
        </w:rPr>
        <w:t xml:space="preserve"> ILO-III-Diskriminierung und </w:t>
      </w:r>
      <w:r w:rsidR="00883722" w:rsidRPr="006D5B64">
        <w:rPr>
          <w:rFonts w:ascii="Arial" w:hAnsi="Arial" w:cs="Arial"/>
          <w:sz w:val="22"/>
          <w:szCs w:val="22"/>
        </w:rPr>
        <w:t>über</w:t>
      </w:r>
      <w:r w:rsidRPr="006D5B64">
        <w:rPr>
          <w:rFonts w:ascii="Arial" w:hAnsi="Arial" w:cs="Arial"/>
          <w:sz w:val="22"/>
          <w:szCs w:val="22"/>
        </w:rPr>
        <w:t xml:space="preserve"> Menschenrechtsverletzungen untersucht und </w:t>
      </w:r>
      <w:r w:rsidR="00883722" w:rsidRPr="006D5B64">
        <w:rPr>
          <w:rFonts w:ascii="Arial" w:hAnsi="Arial" w:cs="Arial"/>
          <w:sz w:val="22"/>
          <w:szCs w:val="22"/>
        </w:rPr>
        <w:t>dazu E</w:t>
      </w:r>
      <w:r w:rsidRPr="006D5B64">
        <w:rPr>
          <w:rFonts w:ascii="Arial" w:hAnsi="Arial" w:cs="Arial"/>
          <w:sz w:val="22"/>
          <w:szCs w:val="22"/>
        </w:rPr>
        <w:t>ntscheid</w:t>
      </w:r>
      <w:r w:rsidR="00883722" w:rsidRPr="006D5B64">
        <w:rPr>
          <w:rFonts w:ascii="Arial" w:hAnsi="Arial" w:cs="Arial"/>
          <w:sz w:val="22"/>
          <w:szCs w:val="22"/>
        </w:rPr>
        <w:t>ungen trifft.</w:t>
      </w:r>
    </w:p>
    <w:p w14:paraId="375935EC" w14:textId="77777777" w:rsidR="00626894" w:rsidRPr="006D5B64" w:rsidRDefault="00626894" w:rsidP="00626894">
      <w:pPr>
        <w:rPr>
          <w:rFonts w:ascii="Arial" w:hAnsi="Arial" w:cs="Arial"/>
        </w:rPr>
      </w:pPr>
    </w:p>
    <w:p w14:paraId="74766564" w14:textId="77777777" w:rsidR="00626894" w:rsidRPr="006D5B64" w:rsidRDefault="00626894" w:rsidP="00626894">
      <w:pPr>
        <w:rPr>
          <w:rFonts w:ascii="Arial" w:hAnsi="Arial" w:cs="Arial"/>
          <w:b/>
          <w:sz w:val="28"/>
          <w:szCs w:val="28"/>
        </w:rPr>
      </w:pPr>
      <w:r w:rsidRPr="006D5B64">
        <w:rPr>
          <w:rFonts w:ascii="Arial" w:hAnsi="Arial" w:cs="Arial"/>
          <w:b/>
          <w:sz w:val="28"/>
          <w:szCs w:val="28"/>
        </w:rPr>
        <w:t>Worüber Sie sich bei uns beschweren können</w:t>
      </w:r>
    </w:p>
    <w:p w14:paraId="7D1C922E" w14:textId="77777777" w:rsidR="00626894" w:rsidRPr="006D5B64" w:rsidRDefault="00626894" w:rsidP="00626894">
      <w:pPr>
        <w:rPr>
          <w:rFonts w:ascii="Arial" w:hAnsi="Arial" w:cs="Arial"/>
        </w:rPr>
      </w:pPr>
    </w:p>
    <w:tbl>
      <w:tblPr>
        <w:tblStyle w:val="TableGrid"/>
        <w:tblW w:w="0" w:type="auto"/>
        <w:tblLook w:val="04A0" w:firstRow="1" w:lastRow="0" w:firstColumn="1" w:lastColumn="0" w:noHBand="0" w:noVBand="1"/>
      </w:tblPr>
      <w:tblGrid>
        <w:gridCol w:w="9236"/>
      </w:tblGrid>
      <w:tr w:rsidR="00626894" w:rsidRPr="006D5B64" w14:paraId="0A66BF14" w14:textId="77777777" w:rsidTr="00626894">
        <w:tc>
          <w:tcPr>
            <w:tcW w:w="9236" w:type="dxa"/>
          </w:tcPr>
          <w:p w14:paraId="4C20DB6E" w14:textId="77777777" w:rsidR="00626894" w:rsidRPr="006D5B64" w:rsidRDefault="00626894" w:rsidP="00626894">
            <w:pPr>
              <w:rPr>
                <w:rFonts w:ascii="Arial" w:hAnsi="Arial" w:cs="Arial"/>
                <w:i/>
              </w:rPr>
            </w:pPr>
          </w:p>
          <w:p w14:paraId="238EFA62" w14:textId="7CCE8F35" w:rsidR="00626894" w:rsidRPr="006D5B64" w:rsidRDefault="00626894" w:rsidP="00626894">
            <w:pPr>
              <w:pStyle w:val="ListParagraph"/>
              <w:numPr>
                <w:ilvl w:val="0"/>
                <w:numId w:val="1"/>
              </w:numPr>
              <w:rPr>
                <w:rFonts w:ascii="Arial" w:hAnsi="Arial" w:cs="Arial"/>
                <w:sz w:val="22"/>
                <w:szCs w:val="22"/>
              </w:rPr>
            </w:pPr>
            <w:r w:rsidRPr="006D5B64">
              <w:rPr>
                <w:rFonts w:ascii="Arial" w:hAnsi="Arial" w:cs="Arial"/>
                <w:b/>
                <w:i/>
                <w:sz w:val="22"/>
                <w:szCs w:val="22"/>
              </w:rPr>
              <w:t>Geschlechterdiskriminierung</w:t>
            </w:r>
            <w:r w:rsidRPr="006D5B64">
              <w:rPr>
                <w:rFonts w:ascii="Arial" w:hAnsi="Arial" w:cs="Arial"/>
                <w:sz w:val="22"/>
                <w:szCs w:val="22"/>
              </w:rPr>
              <w:t xml:space="preserve"> umfasst sexuelle Belästigung und Diskriminierung aufgrund des Geschlechts, der Geschlechtsidentität, des Intersex-Status, der Schwangerschaft, des Ehe- oder Beziehungsstatus, des Stillens, der familiären Verpflichtungen und der sexuellen Orientierung.</w:t>
            </w:r>
          </w:p>
          <w:p w14:paraId="1B58DED7" w14:textId="77777777" w:rsidR="006D5B64" w:rsidRPr="006D5B64" w:rsidRDefault="006D5B64" w:rsidP="006D5B64">
            <w:pPr>
              <w:pStyle w:val="ListParagraph"/>
              <w:ind w:left="360"/>
              <w:rPr>
                <w:rFonts w:ascii="Arial" w:hAnsi="Arial" w:cs="Arial"/>
                <w:sz w:val="22"/>
                <w:szCs w:val="22"/>
              </w:rPr>
            </w:pPr>
          </w:p>
          <w:p w14:paraId="3F2838E6" w14:textId="5CF447F0" w:rsidR="00626894" w:rsidRPr="006D5B64" w:rsidRDefault="00626894" w:rsidP="00626894">
            <w:pPr>
              <w:pStyle w:val="ListParagraph"/>
              <w:numPr>
                <w:ilvl w:val="0"/>
                <w:numId w:val="1"/>
              </w:numPr>
              <w:rPr>
                <w:rFonts w:ascii="Arial" w:hAnsi="Arial" w:cs="Arial"/>
                <w:sz w:val="22"/>
                <w:szCs w:val="22"/>
              </w:rPr>
            </w:pPr>
            <w:r w:rsidRPr="006D5B64">
              <w:rPr>
                <w:rFonts w:ascii="Arial" w:hAnsi="Arial" w:cs="Arial"/>
                <w:b/>
                <w:i/>
                <w:sz w:val="22"/>
                <w:szCs w:val="22"/>
              </w:rPr>
              <w:t>Diskriminierung aufgrund einer Behinderung</w:t>
            </w:r>
            <w:r w:rsidRPr="006D5B64">
              <w:rPr>
                <w:rFonts w:ascii="Arial" w:hAnsi="Arial" w:cs="Arial"/>
                <w:sz w:val="22"/>
                <w:szCs w:val="22"/>
              </w:rPr>
              <w:t xml:space="preserve"> umfasst Diskriminierung aufgrund von körperlichen, intellektuellen, sensorischen, Lern- und psychiatrischen Behinderungen, Krankheiten oder Leiden, medizinischen </w:t>
            </w:r>
            <w:r w:rsidR="00883722" w:rsidRPr="006D5B64">
              <w:rPr>
                <w:rFonts w:ascii="Arial" w:hAnsi="Arial" w:cs="Arial"/>
                <w:sz w:val="22"/>
                <w:szCs w:val="22"/>
              </w:rPr>
              <w:t>Problemen</w:t>
            </w:r>
            <w:r w:rsidRPr="006D5B64">
              <w:rPr>
                <w:rFonts w:ascii="Arial" w:hAnsi="Arial" w:cs="Arial"/>
                <w:sz w:val="22"/>
                <w:szCs w:val="22"/>
              </w:rPr>
              <w:t xml:space="preserve">, </w:t>
            </w:r>
            <w:r w:rsidR="00735FA0" w:rsidRPr="006D5B64">
              <w:rPr>
                <w:rFonts w:ascii="Arial" w:hAnsi="Arial" w:cs="Arial"/>
                <w:sz w:val="22"/>
                <w:szCs w:val="22"/>
              </w:rPr>
              <w:t>beruf</w:t>
            </w:r>
            <w:r w:rsidRPr="006D5B64">
              <w:rPr>
                <w:rFonts w:ascii="Arial" w:hAnsi="Arial" w:cs="Arial"/>
                <w:sz w:val="22"/>
                <w:szCs w:val="22"/>
              </w:rPr>
              <w:t>sbedingten Verletzungen, früheren, gegenwärtigen und zukünftigen Behinderungen und Behinderungshilf</w:t>
            </w:r>
            <w:r w:rsidR="00735FA0" w:rsidRPr="006D5B64">
              <w:rPr>
                <w:rFonts w:ascii="Arial" w:hAnsi="Arial" w:cs="Arial"/>
                <w:sz w:val="22"/>
                <w:szCs w:val="22"/>
              </w:rPr>
              <w:t>smitteln, Begleittieren und den</w:t>
            </w:r>
            <w:r w:rsidRPr="006D5B64">
              <w:rPr>
                <w:rFonts w:ascii="Arial" w:hAnsi="Arial" w:cs="Arial"/>
                <w:sz w:val="22"/>
                <w:szCs w:val="22"/>
              </w:rPr>
              <w:t xml:space="preserve"> Umgang mit einer Person mit einer Behinderung.</w:t>
            </w:r>
          </w:p>
          <w:p w14:paraId="22789AAE" w14:textId="77777777" w:rsidR="006D5B64" w:rsidRPr="006D5B64" w:rsidRDefault="006D5B64" w:rsidP="006D5B64">
            <w:pPr>
              <w:rPr>
                <w:rFonts w:ascii="Arial" w:hAnsi="Arial" w:cs="Arial"/>
                <w:sz w:val="22"/>
                <w:szCs w:val="22"/>
              </w:rPr>
            </w:pPr>
          </w:p>
          <w:p w14:paraId="051BAB59" w14:textId="305901DF" w:rsidR="00626894" w:rsidRPr="006D5B64" w:rsidRDefault="00626894" w:rsidP="00626894">
            <w:pPr>
              <w:pStyle w:val="ListParagraph"/>
              <w:numPr>
                <w:ilvl w:val="0"/>
                <w:numId w:val="1"/>
              </w:numPr>
              <w:rPr>
                <w:rFonts w:ascii="Arial" w:hAnsi="Arial" w:cs="Arial"/>
                <w:sz w:val="22"/>
                <w:szCs w:val="22"/>
              </w:rPr>
            </w:pPr>
            <w:r w:rsidRPr="006D5B64">
              <w:rPr>
                <w:rFonts w:ascii="Arial" w:hAnsi="Arial" w:cs="Arial"/>
                <w:b/>
                <w:i/>
                <w:sz w:val="22"/>
                <w:szCs w:val="22"/>
              </w:rPr>
              <w:t>Rassendiskriminierung</w:t>
            </w:r>
            <w:r w:rsidRPr="006D5B64">
              <w:rPr>
                <w:rFonts w:ascii="Arial" w:hAnsi="Arial" w:cs="Arial"/>
                <w:sz w:val="22"/>
                <w:szCs w:val="22"/>
              </w:rPr>
              <w:t xml:space="preserve"> umfasst Rassenhass und Diskriminierung aufgrund von Rasse, Hautfarbe, Abstammung, nationaler oder eth</w:t>
            </w:r>
            <w:r w:rsidR="00735FA0" w:rsidRPr="006D5B64">
              <w:rPr>
                <w:rFonts w:ascii="Arial" w:hAnsi="Arial" w:cs="Arial"/>
                <w:sz w:val="22"/>
                <w:szCs w:val="22"/>
              </w:rPr>
              <w:t>nischer Herkunft und Einwanderungs</w:t>
            </w:r>
            <w:r w:rsidRPr="006D5B64">
              <w:rPr>
                <w:rFonts w:ascii="Arial" w:hAnsi="Arial" w:cs="Arial"/>
                <w:sz w:val="22"/>
                <w:szCs w:val="22"/>
              </w:rPr>
              <w:t>status.</w:t>
            </w:r>
          </w:p>
          <w:p w14:paraId="61A9A4B2" w14:textId="77777777" w:rsidR="006D5B64" w:rsidRPr="006D5B64" w:rsidRDefault="006D5B64" w:rsidP="006D5B64">
            <w:pPr>
              <w:rPr>
                <w:rFonts w:ascii="Arial" w:hAnsi="Arial" w:cs="Arial"/>
                <w:sz w:val="22"/>
                <w:szCs w:val="22"/>
              </w:rPr>
            </w:pPr>
          </w:p>
          <w:p w14:paraId="11891601" w14:textId="620BCEE5" w:rsidR="00626894" w:rsidRPr="006D5B64" w:rsidRDefault="00626894" w:rsidP="00626894">
            <w:pPr>
              <w:pStyle w:val="ListParagraph"/>
              <w:numPr>
                <w:ilvl w:val="0"/>
                <w:numId w:val="1"/>
              </w:numPr>
              <w:rPr>
                <w:rFonts w:ascii="Arial" w:hAnsi="Arial" w:cs="Arial"/>
                <w:sz w:val="22"/>
                <w:szCs w:val="22"/>
              </w:rPr>
            </w:pPr>
            <w:r w:rsidRPr="006D5B64">
              <w:rPr>
                <w:rFonts w:ascii="Arial" w:hAnsi="Arial" w:cs="Arial"/>
                <w:b/>
                <w:i/>
                <w:sz w:val="22"/>
                <w:szCs w:val="22"/>
              </w:rPr>
              <w:t>Altersdiskriminierung</w:t>
            </w:r>
            <w:r w:rsidRPr="006D5B64">
              <w:rPr>
                <w:rFonts w:ascii="Arial" w:hAnsi="Arial" w:cs="Arial"/>
                <w:sz w:val="22"/>
                <w:szCs w:val="22"/>
              </w:rPr>
              <w:t xml:space="preserve"> umfasst die Diskriminierung aufgrund des Alters oder der Jugend.</w:t>
            </w:r>
          </w:p>
          <w:p w14:paraId="7A0D1D0D" w14:textId="77777777" w:rsidR="006D5B64" w:rsidRPr="006D5B64" w:rsidRDefault="006D5B64" w:rsidP="006D5B64">
            <w:pPr>
              <w:rPr>
                <w:rFonts w:ascii="Arial" w:hAnsi="Arial" w:cs="Arial"/>
                <w:sz w:val="22"/>
                <w:szCs w:val="22"/>
              </w:rPr>
            </w:pPr>
          </w:p>
          <w:p w14:paraId="531DDF55" w14:textId="5DB61B29" w:rsidR="00626894" w:rsidRPr="006D5B64" w:rsidRDefault="00626894" w:rsidP="00626894">
            <w:pPr>
              <w:pStyle w:val="ListParagraph"/>
              <w:numPr>
                <w:ilvl w:val="0"/>
                <w:numId w:val="1"/>
              </w:numPr>
              <w:rPr>
                <w:rFonts w:ascii="Arial" w:hAnsi="Arial" w:cs="Arial"/>
                <w:sz w:val="22"/>
                <w:szCs w:val="22"/>
              </w:rPr>
            </w:pPr>
            <w:r w:rsidRPr="006D5B64">
              <w:rPr>
                <w:rFonts w:ascii="Arial" w:hAnsi="Arial" w:cs="Arial"/>
                <w:b/>
                <w:i/>
                <w:sz w:val="22"/>
                <w:szCs w:val="22"/>
              </w:rPr>
              <w:t>ILO-III-Diskriminierung</w:t>
            </w:r>
            <w:r w:rsidR="00735FA0" w:rsidRPr="006D5B64">
              <w:rPr>
                <w:rFonts w:ascii="Arial" w:hAnsi="Arial" w:cs="Arial"/>
                <w:sz w:val="22"/>
                <w:szCs w:val="22"/>
              </w:rPr>
              <w:t xml:space="preserve"> umfasst Diskriminierung bei</w:t>
            </w:r>
            <w:r w:rsidRPr="006D5B64">
              <w:rPr>
                <w:rFonts w:ascii="Arial" w:hAnsi="Arial" w:cs="Arial"/>
                <w:sz w:val="22"/>
                <w:szCs w:val="22"/>
              </w:rPr>
              <w:t xml:space="preserve"> der </w:t>
            </w:r>
            <w:r w:rsidR="00735FA0" w:rsidRPr="006D5B64">
              <w:rPr>
                <w:rFonts w:ascii="Arial" w:hAnsi="Arial" w:cs="Arial"/>
                <w:sz w:val="22"/>
                <w:szCs w:val="22"/>
              </w:rPr>
              <w:t>Arbeit</w:t>
            </w:r>
            <w:r w:rsidRPr="006D5B64">
              <w:rPr>
                <w:rFonts w:ascii="Arial" w:hAnsi="Arial" w:cs="Arial"/>
                <w:sz w:val="22"/>
                <w:szCs w:val="22"/>
              </w:rPr>
              <w:t xml:space="preserve"> aufgrund von Religion, Vorstrafen, Gewerkschaftsaktivitäten, politischer Meinung und sozialer Herkunft. </w:t>
            </w:r>
          </w:p>
          <w:p w14:paraId="2E3CD8E6" w14:textId="77777777" w:rsidR="006D5B64" w:rsidRPr="006D5B64" w:rsidRDefault="006D5B64" w:rsidP="006D5B64">
            <w:pPr>
              <w:rPr>
                <w:rFonts w:ascii="Arial" w:hAnsi="Arial" w:cs="Arial"/>
                <w:sz w:val="22"/>
                <w:szCs w:val="22"/>
              </w:rPr>
            </w:pPr>
          </w:p>
          <w:p w14:paraId="3C0D97D8" w14:textId="256BC4EE" w:rsidR="00626894" w:rsidRPr="006D5B64" w:rsidRDefault="00626894" w:rsidP="00626894">
            <w:pPr>
              <w:pStyle w:val="ListParagraph"/>
              <w:numPr>
                <w:ilvl w:val="0"/>
                <w:numId w:val="1"/>
              </w:numPr>
              <w:rPr>
                <w:rFonts w:ascii="Arial" w:hAnsi="Arial" w:cs="Arial"/>
                <w:sz w:val="22"/>
                <w:szCs w:val="22"/>
              </w:rPr>
            </w:pPr>
            <w:r w:rsidRPr="006D5B64">
              <w:rPr>
                <w:rFonts w:ascii="Arial" w:hAnsi="Arial" w:cs="Arial"/>
                <w:sz w:val="22"/>
                <w:szCs w:val="22"/>
              </w:rPr>
              <w:t xml:space="preserve">Zu den </w:t>
            </w:r>
            <w:r w:rsidRPr="006D5B64">
              <w:rPr>
                <w:rFonts w:ascii="Arial" w:hAnsi="Arial" w:cs="Arial"/>
                <w:b/>
                <w:i/>
                <w:sz w:val="22"/>
                <w:szCs w:val="22"/>
              </w:rPr>
              <w:t>Menschenrecht</w:t>
            </w:r>
            <w:r w:rsidR="00117262" w:rsidRPr="006D5B64">
              <w:rPr>
                <w:rFonts w:ascii="Arial" w:hAnsi="Arial" w:cs="Arial"/>
                <w:b/>
                <w:i/>
                <w:sz w:val="22"/>
                <w:szCs w:val="22"/>
              </w:rPr>
              <w:t>sverletzungen</w:t>
            </w:r>
            <w:r w:rsidRPr="006D5B64">
              <w:rPr>
                <w:rFonts w:ascii="Arial" w:hAnsi="Arial" w:cs="Arial"/>
                <w:sz w:val="22"/>
                <w:szCs w:val="22"/>
              </w:rPr>
              <w:t xml:space="preserve"> gehören Handlungen durch </w:t>
            </w:r>
            <w:r w:rsidR="00735FA0" w:rsidRPr="006D5B64">
              <w:rPr>
                <w:rFonts w:ascii="Arial" w:hAnsi="Arial" w:cs="Arial"/>
                <w:sz w:val="22"/>
                <w:szCs w:val="22"/>
              </w:rPr>
              <w:t xml:space="preserve">das Commonwealth </w:t>
            </w:r>
            <w:r w:rsidRPr="006D5B64">
              <w:rPr>
                <w:rFonts w:ascii="Arial" w:hAnsi="Arial" w:cs="Arial"/>
                <w:sz w:val="22"/>
                <w:szCs w:val="22"/>
              </w:rPr>
              <w:t xml:space="preserve">oder im Namen des Commonwealth, die </w:t>
            </w:r>
            <w:r w:rsidR="00117262" w:rsidRPr="006D5B64">
              <w:rPr>
                <w:rFonts w:ascii="Arial" w:hAnsi="Arial" w:cs="Arial"/>
                <w:sz w:val="22"/>
                <w:szCs w:val="22"/>
              </w:rPr>
              <w:t>mutmaßlich</w:t>
            </w:r>
            <w:r w:rsidRPr="006D5B64">
              <w:rPr>
                <w:rFonts w:ascii="Arial" w:hAnsi="Arial" w:cs="Arial"/>
                <w:sz w:val="22"/>
                <w:szCs w:val="22"/>
              </w:rPr>
              <w:t xml:space="preserve"> gegen bestimmte internationale Menschenrechts</w:t>
            </w:r>
            <w:r w:rsidR="00735FA0" w:rsidRPr="006D5B64">
              <w:rPr>
                <w:rFonts w:ascii="Arial" w:hAnsi="Arial" w:cs="Arial"/>
                <w:sz w:val="22"/>
                <w:szCs w:val="22"/>
              </w:rPr>
              <w:t>abkommen</w:t>
            </w:r>
            <w:r w:rsidRPr="006D5B64">
              <w:rPr>
                <w:rFonts w:ascii="Arial" w:hAnsi="Arial" w:cs="Arial"/>
                <w:sz w:val="22"/>
                <w:szCs w:val="22"/>
              </w:rPr>
              <w:t xml:space="preserve"> wie den Internationalen Pakt über bürgerliche und politische Rechte, das </w:t>
            </w:r>
            <w:r w:rsidR="00735FA0" w:rsidRPr="006D5B64">
              <w:rPr>
                <w:rFonts w:ascii="Arial" w:hAnsi="Arial" w:cs="Arial"/>
                <w:sz w:val="22"/>
                <w:szCs w:val="22"/>
              </w:rPr>
              <w:t>Ab</w:t>
            </w:r>
            <w:r w:rsidRPr="006D5B64">
              <w:rPr>
                <w:rFonts w:ascii="Arial" w:hAnsi="Arial" w:cs="Arial"/>
                <w:sz w:val="22"/>
                <w:szCs w:val="22"/>
              </w:rPr>
              <w:t xml:space="preserve">kommen über die Rechte des Kindes und das Übereinkommen über die Rechte von Menschen mit Behinderungen verstoßen. </w:t>
            </w:r>
          </w:p>
          <w:p w14:paraId="70871CBF" w14:textId="77777777" w:rsidR="00626894" w:rsidRPr="006D5B64" w:rsidRDefault="00626894" w:rsidP="00626894">
            <w:pPr>
              <w:rPr>
                <w:rFonts w:ascii="Arial" w:hAnsi="Arial" w:cs="Arial"/>
              </w:rPr>
            </w:pPr>
            <w:r w:rsidRPr="006D5B64">
              <w:rPr>
                <w:rFonts w:ascii="Arial" w:hAnsi="Arial" w:cs="Arial"/>
              </w:rPr>
              <w:t xml:space="preserve"> </w:t>
            </w:r>
          </w:p>
        </w:tc>
      </w:tr>
    </w:tbl>
    <w:p w14:paraId="22BD2720" w14:textId="77777777" w:rsidR="00626894" w:rsidRPr="006D5B64" w:rsidRDefault="00626894" w:rsidP="00626894">
      <w:pPr>
        <w:rPr>
          <w:rFonts w:ascii="Arial" w:hAnsi="Arial" w:cs="Arial"/>
        </w:rPr>
      </w:pPr>
    </w:p>
    <w:p w14:paraId="4D92CDB1" w14:textId="2AC6F433" w:rsidR="00626894" w:rsidRPr="006D5B64" w:rsidRDefault="00626894" w:rsidP="00626894">
      <w:pPr>
        <w:rPr>
          <w:rFonts w:ascii="Arial" w:hAnsi="Arial" w:cs="Arial"/>
          <w:sz w:val="22"/>
          <w:szCs w:val="22"/>
        </w:rPr>
      </w:pPr>
      <w:r w:rsidRPr="006D5B64">
        <w:rPr>
          <w:rFonts w:ascii="Arial" w:hAnsi="Arial" w:cs="Arial"/>
          <w:sz w:val="22"/>
          <w:szCs w:val="22"/>
        </w:rPr>
        <w:t xml:space="preserve">Sie können eine Beschwerde </w:t>
      </w:r>
      <w:r w:rsidR="0005573A" w:rsidRPr="006D5B64">
        <w:rPr>
          <w:rFonts w:ascii="Arial" w:hAnsi="Arial" w:cs="Arial"/>
          <w:sz w:val="22"/>
          <w:szCs w:val="22"/>
        </w:rPr>
        <w:t>einlegen</w:t>
      </w:r>
      <w:r w:rsidRPr="006D5B64">
        <w:rPr>
          <w:rFonts w:ascii="Arial" w:hAnsi="Arial" w:cs="Arial"/>
          <w:sz w:val="22"/>
          <w:szCs w:val="22"/>
        </w:rPr>
        <w:t>, unabhängig davon, wo Sie in Australien leben, und es kostet Sie ni</w:t>
      </w:r>
      <w:r w:rsidR="0005573A" w:rsidRPr="006D5B64">
        <w:rPr>
          <w:rFonts w:ascii="Arial" w:hAnsi="Arial" w:cs="Arial"/>
          <w:sz w:val="22"/>
          <w:szCs w:val="22"/>
        </w:rPr>
        <w:t>chts, eine Beschwerde einzuleg</w:t>
      </w:r>
      <w:r w:rsidRPr="006D5B64">
        <w:rPr>
          <w:rFonts w:ascii="Arial" w:hAnsi="Arial" w:cs="Arial"/>
          <w:sz w:val="22"/>
          <w:szCs w:val="22"/>
        </w:rPr>
        <w:t>en. Die Schritte des Beschwerdeverfahrens werden im Folgenden beschrieben.</w:t>
      </w:r>
    </w:p>
    <w:p w14:paraId="13E9DBB1" w14:textId="77777777" w:rsidR="00117262" w:rsidRPr="006D5B64" w:rsidRDefault="00117262" w:rsidP="00626894">
      <w:pPr>
        <w:rPr>
          <w:rFonts w:ascii="Arial" w:hAnsi="Arial" w:cs="Arial"/>
        </w:rPr>
      </w:pPr>
    </w:p>
    <w:p w14:paraId="0D9DC75B" w14:textId="77777777" w:rsidR="00626894" w:rsidRPr="006D5B64" w:rsidRDefault="00626894" w:rsidP="00626894">
      <w:pPr>
        <w:rPr>
          <w:rFonts w:ascii="Arial" w:hAnsi="Arial" w:cs="Arial"/>
          <w:b/>
          <w:sz w:val="28"/>
          <w:szCs w:val="28"/>
        </w:rPr>
      </w:pPr>
      <w:r w:rsidRPr="006D5B64">
        <w:rPr>
          <w:rFonts w:ascii="Arial" w:hAnsi="Arial" w:cs="Arial"/>
          <w:b/>
          <w:sz w:val="28"/>
          <w:szCs w:val="28"/>
        </w:rPr>
        <w:t>Eine Anfrage stellen</w:t>
      </w:r>
    </w:p>
    <w:p w14:paraId="78F5AE6B" w14:textId="77777777" w:rsidR="00185CC3" w:rsidRPr="006D5B64" w:rsidRDefault="00185CC3" w:rsidP="00626894">
      <w:pPr>
        <w:rPr>
          <w:rFonts w:ascii="Arial" w:hAnsi="Arial" w:cs="Arial"/>
          <w:b/>
          <w:sz w:val="22"/>
          <w:szCs w:val="22"/>
        </w:rPr>
      </w:pPr>
    </w:p>
    <w:p w14:paraId="7CCC0F1C" w14:textId="1773F2B7" w:rsidR="0005573A" w:rsidRPr="006D5B64" w:rsidRDefault="00626894" w:rsidP="00712295">
      <w:pPr>
        <w:pStyle w:val="ListParagraph"/>
        <w:numPr>
          <w:ilvl w:val="0"/>
          <w:numId w:val="3"/>
        </w:numPr>
        <w:spacing w:before="120" w:after="120"/>
        <w:contextualSpacing w:val="0"/>
        <w:rPr>
          <w:rFonts w:ascii="Arial" w:hAnsi="Arial" w:cs="Arial"/>
          <w:sz w:val="22"/>
          <w:szCs w:val="22"/>
        </w:rPr>
      </w:pPr>
      <w:r w:rsidRPr="006D5B64">
        <w:rPr>
          <w:rFonts w:ascii="Arial" w:hAnsi="Arial" w:cs="Arial"/>
          <w:sz w:val="22"/>
          <w:szCs w:val="22"/>
        </w:rPr>
        <w:t xml:space="preserve">Wenn Sie sich nicht sicher sind, ob Sie eine Beschwerde über etwas </w:t>
      </w:r>
      <w:r w:rsidR="0005573A" w:rsidRPr="006D5B64">
        <w:rPr>
          <w:rFonts w:ascii="Arial" w:hAnsi="Arial" w:cs="Arial"/>
          <w:sz w:val="22"/>
          <w:szCs w:val="22"/>
        </w:rPr>
        <w:t>einlegen</w:t>
      </w:r>
      <w:r w:rsidRPr="006D5B64">
        <w:rPr>
          <w:rFonts w:ascii="Arial" w:hAnsi="Arial" w:cs="Arial"/>
          <w:sz w:val="22"/>
          <w:szCs w:val="22"/>
        </w:rPr>
        <w:t xml:space="preserve"> können, können Sie sich telefonisch unter</w:t>
      </w:r>
      <w:r w:rsidR="00735FA0" w:rsidRPr="006D5B64">
        <w:rPr>
          <w:rFonts w:ascii="Arial" w:hAnsi="Arial" w:cs="Arial"/>
          <w:sz w:val="22"/>
          <w:szCs w:val="22"/>
        </w:rPr>
        <w:t xml:space="preserve"> 1300 656 419 oder per E-Mail</w:t>
      </w:r>
      <w:r w:rsidRPr="006D5B64">
        <w:rPr>
          <w:rFonts w:ascii="Arial" w:hAnsi="Arial" w:cs="Arial"/>
          <w:sz w:val="22"/>
          <w:szCs w:val="22"/>
        </w:rPr>
        <w:t xml:space="preserve"> </w:t>
      </w:r>
      <w:r w:rsidR="00203F77" w:rsidRPr="006D5B64">
        <w:rPr>
          <w:rFonts w:ascii="Arial" w:hAnsi="Arial" w:cs="Arial"/>
          <w:sz w:val="22"/>
          <w:szCs w:val="22"/>
        </w:rPr>
        <w:t>an den National Information Service der Kommission</w:t>
      </w:r>
      <w:r w:rsidR="00735FA0" w:rsidRPr="006D5B64">
        <w:rPr>
          <w:rFonts w:ascii="Arial" w:hAnsi="Arial" w:cs="Arial"/>
          <w:sz w:val="22"/>
          <w:szCs w:val="22"/>
        </w:rPr>
        <w:t xml:space="preserve"> (</w:t>
      </w:r>
      <w:hyperlink r:id="rId7" w:history="1">
        <w:r w:rsidR="00735FA0" w:rsidRPr="006D5B64">
          <w:rPr>
            <w:rStyle w:val="Hyperlink"/>
            <w:rFonts w:ascii="Arial" w:hAnsi="Arial" w:cs="Arial"/>
            <w:sz w:val="22"/>
            <w:szCs w:val="22"/>
          </w:rPr>
          <w:t>infoservice@humanrights.gov.au</w:t>
        </w:r>
      </w:hyperlink>
      <w:r w:rsidR="00735FA0" w:rsidRPr="006D5B64">
        <w:rPr>
          <w:rFonts w:ascii="Arial" w:hAnsi="Arial" w:cs="Arial"/>
          <w:sz w:val="22"/>
          <w:szCs w:val="22"/>
        </w:rPr>
        <w:t xml:space="preserve">) </w:t>
      </w:r>
      <w:r w:rsidR="00203F77" w:rsidRPr="006D5B64">
        <w:rPr>
          <w:rFonts w:ascii="Arial" w:hAnsi="Arial" w:cs="Arial"/>
          <w:sz w:val="22"/>
          <w:szCs w:val="22"/>
        </w:rPr>
        <w:t>wenden.</w:t>
      </w:r>
    </w:p>
    <w:p w14:paraId="7078ABC8" w14:textId="77777777" w:rsidR="00626894" w:rsidRPr="006D5B64" w:rsidRDefault="00626894" w:rsidP="00712295">
      <w:pPr>
        <w:pStyle w:val="ListParagraph"/>
        <w:numPr>
          <w:ilvl w:val="0"/>
          <w:numId w:val="3"/>
        </w:numPr>
        <w:spacing w:before="120" w:after="120"/>
        <w:contextualSpacing w:val="0"/>
        <w:rPr>
          <w:rFonts w:ascii="Arial" w:hAnsi="Arial" w:cs="Arial"/>
          <w:sz w:val="22"/>
          <w:szCs w:val="22"/>
        </w:rPr>
      </w:pPr>
      <w:r w:rsidRPr="006D5B64">
        <w:rPr>
          <w:rFonts w:ascii="Arial" w:hAnsi="Arial" w:cs="Arial"/>
          <w:sz w:val="22"/>
          <w:szCs w:val="22"/>
        </w:rPr>
        <w:t xml:space="preserve">Wir können Ihnen ein Beschwerdeformular zusenden, um das Verfahren einzuleiten. </w:t>
      </w:r>
    </w:p>
    <w:p w14:paraId="7AD470E3" w14:textId="77777777" w:rsidR="00626894" w:rsidRPr="006D5B64" w:rsidRDefault="00626894" w:rsidP="00712295">
      <w:pPr>
        <w:pStyle w:val="ListParagraph"/>
        <w:numPr>
          <w:ilvl w:val="0"/>
          <w:numId w:val="3"/>
        </w:numPr>
        <w:spacing w:before="120" w:after="120"/>
        <w:contextualSpacing w:val="0"/>
        <w:rPr>
          <w:rFonts w:ascii="Arial" w:hAnsi="Arial" w:cs="Arial"/>
          <w:sz w:val="22"/>
          <w:szCs w:val="22"/>
        </w:rPr>
      </w:pPr>
      <w:r w:rsidRPr="006D5B64">
        <w:rPr>
          <w:rFonts w:ascii="Arial" w:hAnsi="Arial" w:cs="Arial"/>
          <w:sz w:val="22"/>
          <w:szCs w:val="22"/>
        </w:rPr>
        <w:lastRenderedPageBreak/>
        <w:t xml:space="preserve">Wenn wir Ihnen nicht helfen können, werden wir versuchen, Sie an jemanden zu verweisen, der </w:t>
      </w:r>
      <w:r w:rsidR="00203F77" w:rsidRPr="006D5B64">
        <w:rPr>
          <w:rFonts w:ascii="Arial" w:hAnsi="Arial" w:cs="Arial"/>
          <w:sz w:val="22"/>
          <w:szCs w:val="22"/>
        </w:rPr>
        <w:t>Ihnen helfen</w:t>
      </w:r>
      <w:r w:rsidRPr="006D5B64">
        <w:rPr>
          <w:rFonts w:ascii="Arial" w:hAnsi="Arial" w:cs="Arial"/>
          <w:sz w:val="22"/>
          <w:szCs w:val="22"/>
        </w:rPr>
        <w:t xml:space="preserve"> kann. </w:t>
      </w:r>
    </w:p>
    <w:p w14:paraId="42FBBBB6" w14:textId="77777777" w:rsidR="00185CC3" w:rsidRPr="006D5B64" w:rsidRDefault="00185CC3" w:rsidP="00626894">
      <w:pPr>
        <w:rPr>
          <w:rFonts w:ascii="Arial" w:hAnsi="Arial" w:cs="Arial"/>
          <w:b/>
        </w:rPr>
      </w:pPr>
    </w:p>
    <w:p w14:paraId="4E5D09B6" w14:textId="3A4AD05F" w:rsidR="00626894" w:rsidRPr="006D5B64" w:rsidRDefault="00626894" w:rsidP="00626894">
      <w:pPr>
        <w:rPr>
          <w:rFonts w:ascii="Arial" w:hAnsi="Arial" w:cs="Arial"/>
          <w:b/>
          <w:sz w:val="28"/>
          <w:szCs w:val="28"/>
        </w:rPr>
      </w:pPr>
      <w:r w:rsidRPr="006D5B64">
        <w:rPr>
          <w:rFonts w:ascii="Arial" w:hAnsi="Arial" w:cs="Arial"/>
          <w:b/>
          <w:sz w:val="28"/>
          <w:szCs w:val="28"/>
        </w:rPr>
        <w:t>Beschwerde ein</w:t>
      </w:r>
      <w:r w:rsidR="0005573A" w:rsidRPr="006D5B64">
        <w:rPr>
          <w:rFonts w:ascii="Arial" w:hAnsi="Arial" w:cs="Arial"/>
          <w:b/>
          <w:sz w:val="28"/>
          <w:szCs w:val="28"/>
        </w:rPr>
        <w:t>legen</w:t>
      </w:r>
    </w:p>
    <w:p w14:paraId="624A67BA" w14:textId="77777777" w:rsidR="00203F77" w:rsidRPr="006D5B64" w:rsidRDefault="00203F77" w:rsidP="00626894">
      <w:pPr>
        <w:rPr>
          <w:rFonts w:ascii="Arial" w:hAnsi="Arial" w:cs="Arial"/>
          <w:b/>
        </w:rPr>
      </w:pPr>
    </w:p>
    <w:p w14:paraId="5B7A37E4" w14:textId="394FB24B" w:rsidR="00626894" w:rsidRPr="006D5B64" w:rsidRDefault="00626894" w:rsidP="006D5B64">
      <w:pPr>
        <w:pStyle w:val="ListParagraph"/>
        <w:numPr>
          <w:ilvl w:val="0"/>
          <w:numId w:val="5"/>
        </w:numPr>
        <w:spacing w:before="120" w:after="120"/>
        <w:contextualSpacing w:val="0"/>
        <w:rPr>
          <w:rFonts w:ascii="Arial" w:hAnsi="Arial" w:cs="Arial"/>
          <w:sz w:val="22"/>
          <w:szCs w:val="22"/>
        </w:rPr>
      </w:pPr>
      <w:r w:rsidRPr="006D5B64">
        <w:rPr>
          <w:rFonts w:ascii="Arial" w:hAnsi="Arial" w:cs="Arial"/>
          <w:sz w:val="22"/>
          <w:szCs w:val="22"/>
        </w:rPr>
        <w:t xml:space="preserve">Eine Beschwerde muss schriftlich </w:t>
      </w:r>
      <w:r w:rsidR="0005573A" w:rsidRPr="006D5B64">
        <w:rPr>
          <w:rFonts w:ascii="Arial" w:hAnsi="Arial" w:cs="Arial"/>
          <w:sz w:val="22"/>
          <w:szCs w:val="22"/>
        </w:rPr>
        <w:t xml:space="preserve">eingelegt </w:t>
      </w:r>
      <w:r w:rsidRPr="006D5B64">
        <w:rPr>
          <w:rFonts w:ascii="Arial" w:hAnsi="Arial" w:cs="Arial"/>
          <w:sz w:val="22"/>
          <w:szCs w:val="22"/>
        </w:rPr>
        <w:t>werden. Sie können ein Beschwerdeformular ausfüllen und per Post</w:t>
      </w:r>
      <w:r w:rsidR="00735FA0" w:rsidRPr="006D5B64">
        <w:rPr>
          <w:rFonts w:ascii="Arial" w:hAnsi="Arial" w:cs="Arial"/>
          <w:sz w:val="22"/>
          <w:szCs w:val="22"/>
        </w:rPr>
        <w:t xml:space="preserve"> oder Fax an uns zurückschicken. </w:t>
      </w:r>
      <w:r w:rsidRPr="006D5B64">
        <w:rPr>
          <w:rFonts w:ascii="Arial" w:hAnsi="Arial" w:cs="Arial"/>
          <w:sz w:val="22"/>
          <w:szCs w:val="22"/>
        </w:rPr>
        <w:t xml:space="preserve">Sie können eine Beschwerde </w:t>
      </w:r>
      <w:r w:rsidR="00735FA0" w:rsidRPr="006D5B64">
        <w:rPr>
          <w:rFonts w:ascii="Arial" w:hAnsi="Arial" w:cs="Arial"/>
          <w:sz w:val="22"/>
          <w:szCs w:val="22"/>
        </w:rPr>
        <w:t xml:space="preserve">auch </w:t>
      </w:r>
      <w:r w:rsidRPr="006D5B64">
        <w:rPr>
          <w:rFonts w:ascii="Arial" w:hAnsi="Arial" w:cs="Arial"/>
          <w:sz w:val="22"/>
          <w:szCs w:val="22"/>
        </w:rPr>
        <w:t xml:space="preserve">online auf unserer Website </w:t>
      </w:r>
      <w:hyperlink r:id="rId8" w:history="1">
        <w:r w:rsidR="00203F77" w:rsidRPr="006D5B64">
          <w:rPr>
            <w:rStyle w:val="Hyperlink"/>
            <w:rFonts w:ascii="Arial" w:hAnsi="Arial" w:cs="Arial"/>
            <w:sz w:val="22"/>
            <w:szCs w:val="22"/>
          </w:rPr>
          <w:t>www.humanrights.gov.au</w:t>
        </w:r>
      </w:hyperlink>
      <w:r w:rsidR="00203F77" w:rsidRPr="006D5B64">
        <w:rPr>
          <w:rFonts w:ascii="Arial" w:hAnsi="Arial" w:cs="Arial"/>
          <w:sz w:val="22"/>
          <w:szCs w:val="22"/>
        </w:rPr>
        <w:t xml:space="preserve"> </w:t>
      </w:r>
      <w:r w:rsidR="0005573A" w:rsidRPr="006D5B64">
        <w:rPr>
          <w:rFonts w:ascii="Arial" w:hAnsi="Arial" w:cs="Arial"/>
          <w:sz w:val="22"/>
          <w:szCs w:val="22"/>
        </w:rPr>
        <w:t>einlegen</w:t>
      </w:r>
      <w:r w:rsidR="00203F77" w:rsidRPr="006D5B64">
        <w:rPr>
          <w:rFonts w:ascii="Arial" w:hAnsi="Arial" w:cs="Arial"/>
          <w:sz w:val="22"/>
          <w:szCs w:val="22"/>
        </w:rPr>
        <w:t>.</w:t>
      </w:r>
    </w:p>
    <w:p w14:paraId="7ABF0030" w14:textId="3DC20000" w:rsidR="00626894" w:rsidRPr="006D5B64" w:rsidRDefault="00626894" w:rsidP="006D5B64">
      <w:pPr>
        <w:pStyle w:val="ListParagraph"/>
        <w:numPr>
          <w:ilvl w:val="0"/>
          <w:numId w:val="5"/>
        </w:numPr>
        <w:spacing w:before="120" w:after="120"/>
        <w:contextualSpacing w:val="0"/>
        <w:rPr>
          <w:rFonts w:ascii="Arial" w:hAnsi="Arial" w:cs="Arial"/>
          <w:sz w:val="22"/>
          <w:szCs w:val="22"/>
        </w:rPr>
      </w:pPr>
      <w:r w:rsidRPr="006D5B64">
        <w:rPr>
          <w:rFonts w:ascii="Arial" w:hAnsi="Arial" w:cs="Arial"/>
          <w:sz w:val="22"/>
          <w:szCs w:val="22"/>
        </w:rPr>
        <w:t>Sie können eine Beschwerde in der von Ihnen</w:t>
      </w:r>
      <w:r w:rsidR="00735FA0" w:rsidRPr="006D5B64">
        <w:rPr>
          <w:rFonts w:ascii="Arial" w:hAnsi="Arial" w:cs="Arial"/>
          <w:sz w:val="22"/>
          <w:szCs w:val="22"/>
        </w:rPr>
        <w:t xml:space="preserve"> bevorzugten Sprache </w:t>
      </w:r>
      <w:r w:rsidR="0005573A" w:rsidRPr="006D5B64">
        <w:rPr>
          <w:rFonts w:ascii="Arial" w:hAnsi="Arial" w:cs="Arial"/>
          <w:sz w:val="22"/>
          <w:szCs w:val="22"/>
        </w:rPr>
        <w:t>einlegen</w:t>
      </w:r>
      <w:r w:rsidRPr="006D5B64">
        <w:rPr>
          <w:rFonts w:ascii="Arial" w:hAnsi="Arial" w:cs="Arial"/>
          <w:sz w:val="22"/>
          <w:szCs w:val="22"/>
        </w:rPr>
        <w:t xml:space="preserve"> und wir können Ihnen bei der Niederschrift Ihrer Beschwerde helfen, falls dies erforderlich ist. </w:t>
      </w:r>
    </w:p>
    <w:p w14:paraId="0C7733E4" w14:textId="7E66DB2A" w:rsidR="00626894" w:rsidRPr="006D5B64" w:rsidRDefault="00626894" w:rsidP="006D5B64">
      <w:pPr>
        <w:pStyle w:val="ListParagraph"/>
        <w:numPr>
          <w:ilvl w:val="0"/>
          <w:numId w:val="5"/>
        </w:numPr>
        <w:spacing w:before="120" w:after="120"/>
        <w:contextualSpacing w:val="0"/>
        <w:rPr>
          <w:rFonts w:ascii="Arial" w:hAnsi="Arial" w:cs="Arial"/>
          <w:sz w:val="22"/>
          <w:szCs w:val="22"/>
        </w:rPr>
      </w:pPr>
      <w:r w:rsidRPr="006D5B64">
        <w:rPr>
          <w:rFonts w:ascii="Arial" w:hAnsi="Arial" w:cs="Arial"/>
          <w:sz w:val="22"/>
          <w:szCs w:val="22"/>
        </w:rPr>
        <w:t>Sie brauchen keinen Anwal</w:t>
      </w:r>
      <w:r w:rsidR="0005573A" w:rsidRPr="006D5B64">
        <w:rPr>
          <w:rFonts w:ascii="Arial" w:hAnsi="Arial" w:cs="Arial"/>
          <w:sz w:val="22"/>
          <w:szCs w:val="22"/>
        </w:rPr>
        <w:t>t, um eine Beschwerde einzuleg</w:t>
      </w:r>
      <w:r w:rsidRPr="006D5B64">
        <w:rPr>
          <w:rFonts w:ascii="Arial" w:hAnsi="Arial" w:cs="Arial"/>
          <w:sz w:val="22"/>
          <w:szCs w:val="22"/>
        </w:rPr>
        <w:t>en.</w:t>
      </w:r>
    </w:p>
    <w:p w14:paraId="540E6E72" w14:textId="77777777" w:rsidR="00626894" w:rsidRPr="006D5B64" w:rsidRDefault="00626894" w:rsidP="006D5B64">
      <w:pPr>
        <w:pStyle w:val="ListParagraph"/>
        <w:numPr>
          <w:ilvl w:val="0"/>
          <w:numId w:val="5"/>
        </w:numPr>
        <w:spacing w:before="120" w:after="120"/>
        <w:contextualSpacing w:val="0"/>
        <w:rPr>
          <w:rFonts w:ascii="Arial" w:hAnsi="Arial" w:cs="Arial"/>
          <w:sz w:val="22"/>
          <w:szCs w:val="22"/>
        </w:rPr>
      </w:pPr>
      <w:r w:rsidRPr="006D5B64">
        <w:rPr>
          <w:rFonts w:ascii="Arial" w:hAnsi="Arial" w:cs="Arial"/>
          <w:sz w:val="22"/>
          <w:szCs w:val="22"/>
        </w:rPr>
        <w:t>Wenn wir Ihre Beschwerde nicht bearbeiten können, werden wir Ihnen erklären, warum.</w:t>
      </w:r>
    </w:p>
    <w:p w14:paraId="48AFE33B" w14:textId="77777777" w:rsidR="00203F77" w:rsidRPr="006D5B64" w:rsidRDefault="00203F77" w:rsidP="00626894">
      <w:pPr>
        <w:rPr>
          <w:rFonts w:ascii="Arial" w:hAnsi="Arial" w:cs="Arial"/>
        </w:rPr>
      </w:pPr>
    </w:p>
    <w:p w14:paraId="1EAD23C7" w14:textId="77777777" w:rsidR="00626894" w:rsidRPr="006D5B64" w:rsidRDefault="00626894" w:rsidP="00626894">
      <w:pPr>
        <w:rPr>
          <w:rFonts w:ascii="Arial" w:hAnsi="Arial" w:cs="Arial"/>
          <w:b/>
          <w:sz w:val="28"/>
          <w:szCs w:val="28"/>
        </w:rPr>
      </w:pPr>
      <w:r w:rsidRPr="006D5B64">
        <w:rPr>
          <w:rFonts w:ascii="Arial" w:hAnsi="Arial" w:cs="Arial"/>
          <w:b/>
          <w:sz w:val="28"/>
          <w:szCs w:val="28"/>
        </w:rPr>
        <w:t>Untersuchung</w:t>
      </w:r>
    </w:p>
    <w:p w14:paraId="73425EDC" w14:textId="77777777" w:rsidR="00203F77" w:rsidRPr="006D5B64" w:rsidRDefault="00203F77" w:rsidP="00626894">
      <w:pPr>
        <w:rPr>
          <w:rFonts w:ascii="Arial" w:hAnsi="Arial" w:cs="Arial"/>
          <w:b/>
        </w:rPr>
      </w:pPr>
    </w:p>
    <w:p w14:paraId="543E0865" w14:textId="77777777" w:rsidR="00626894" w:rsidRPr="006D5B64" w:rsidRDefault="00626894" w:rsidP="006D5B64">
      <w:pPr>
        <w:pStyle w:val="ListParagraph"/>
        <w:numPr>
          <w:ilvl w:val="0"/>
          <w:numId w:val="6"/>
        </w:numPr>
        <w:spacing w:before="120" w:after="120"/>
        <w:contextualSpacing w:val="0"/>
        <w:rPr>
          <w:rFonts w:ascii="Arial" w:hAnsi="Arial" w:cs="Arial"/>
          <w:sz w:val="22"/>
          <w:szCs w:val="22"/>
        </w:rPr>
      </w:pPr>
      <w:r w:rsidRPr="006D5B64">
        <w:rPr>
          <w:rFonts w:ascii="Arial" w:hAnsi="Arial" w:cs="Arial"/>
          <w:sz w:val="22"/>
          <w:szCs w:val="22"/>
        </w:rPr>
        <w:t xml:space="preserve">Wir werden uns mit Ihnen in Verbindung setzen, um über Ihre Beschwerde zu sprechen, und wir werden Sie möglicherweise um weitere Informationen bitten. </w:t>
      </w:r>
    </w:p>
    <w:p w14:paraId="6AD4E8E0" w14:textId="79F68532" w:rsidR="00626894" w:rsidRPr="006D5B64" w:rsidRDefault="00626894" w:rsidP="006D5B64">
      <w:pPr>
        <w:pStyle w:val="ListParagraph"/>
        <w:numPr>
          <w:ilvl w:val="0"/>
          <w:numId w:val="6"/>
        </w:numPr>
        <w:spacing w:before="120" w:after="120"/>
        <w:contextualSpacing w:val="0"/>
        <w:rPr>
          <w:rFonts w:ascii="Arial" w:hAnsi="Arial" w:cs="Arial"/>
          <w:sz w:val="22"/>
          <w:szCs w:val="22"/>
        </w:rPr>
      </w:pPr>
      <w:r w:rsidRPr="006D5B64">
        <w:rPr>
          <w:rFonts w:ascii="Arial" w:hAnsi="Arial" w:cs="Arial"/>
          <w:sz w:val="22"/>
          <w:szCs w:val="22"/>
        </w:rPr>
        <w:t xml:space="preserve">Im Allgemeinen wird sich die Kommission mit der Person oder Organisation, über die Sie sich beschweren, in Verbindung setzen und ihr eine Kopie Ihrer Beschwerde zukommen lassen. Möglicherweise bitten wir </w:t>
      </w:r>
      <w:r w:rsidR="00735FA0" w:rsidRPr="006D5B64">
        <w:rPr>
          <w:rFonts w:ascii="Arial" w:hAnsi="Arial" w:cs="Arial"/>
          <w:sz w:val="22"/>
          <w:szCs w:val="22"/>
        </w:rPr>
        <w:t xml:space="preserve">die Person oder Organisation </w:t>
      </w:r>
      <w:r w:rsidRPr="006D5B64">
        <w:rPr>
          <w:rFonts w:ascii="Arial" w:hAnsi="Arial" w:cs="Arial"/>
          <w:sz w:val="22"/>
          <w:szCs w:val="22"/>
        </w:rPr>
        <w:t>um spezifische Informationen und/oder eine Antwort auf Ihre Beschwerde. Die Informationen, die der Kommission als Antwort auf Ihre Beschwerde zur Verfügung geste</w:t>
      </w:r>
      <w:r w:rsidR="00735FA0" w:rsidRPr="006D5B64">
        <w:rPr>
          <w:rFonts w:ascii="Arial" w:hAnsi="Arial" w:cs="Arial"/>
          <w:sz w:val="22"/>
          <w:szCs w:val="22"/>
        </w:rPr>
        <w:t>llt werden, können persönliche und auch sensible</w:t>
      </w:r>
      <w:r w:rsidRPr="006D5B64">
        <w:rPr>
          <w:rFonts w:ascii="Arial" w:hAnsi="Arial" w:cs="Arial"/>
          <w:sz w:val="22"/>
          <w:szCs w:val="22"/>
        </w:rPr>
        <w:t xml:space="preserve"> Informationen über Sie enthalten. </w:t>
      </w:r>
    </w:p>
    <w:p w14:paraId="04F6BF95" w14:textId="77777777" w:rsidR="00626894" w:rsidRPr="006D5B64" w:rsidRDefault="00626894" w:rsidP="006D5B64">
      <w:pPr>
        <w:pStyle w:val="ListParagraph"/>
        <w:numPr>
          <w:ilvl w:val="0"/>
          <w:numId w:val="6"/>
        </w:numPr>
        <w:spacing w:before="120" w:after="120"/>
        <w:contextualSpacing w:val="0"/>
        <w:rPr>
          <w:rFonts w:ascii="Arial" w:hAnsi="Arial" w:cs="Arial"/>
          <w:sz w:val="22"/>
          <w:szCs w:val="22"/>
        </w:rPr>
      </w:pPr>
      <w:r w:rsidRPr="006D5B64">
        <w:rPr>
          <w:rFonts w:ascii="Arial" w:hAnsi="Arial" w:cs="Arial"/>
          <w:sz w:val="22"/>
          <w:szCs w:val="22"/>
        </w:rPr>
        <w:t xml:space="preserve">In einigen Fällen können wir beschließen, Ihre Beschwerde nicht weiter zu bearbeiten. Wenn dies der Fall ist, werden wir Ihnen erklären, warum. </w:t>
      </w:r>
    </w:p>
    <w:p w14:paraId="09206151" w14:textId="77777777" w:rsidR="00626894" w:rsidRPr="006D5B64" w:rsidRDefault="00626894" w:rsidP="006D5B64">
      <w:pPr>
        <w:pStyle w:val="ListParagraph"/>
        <w:numPr>
          <w:ilvl w:val="0"/>
          <w:numId w:val="6"/>
        </w:numPr>
        <w:spacing w:before="120" w:after="120"/>
        <w:contextualSpacing w:val="0"/>
        <w:rPr>
          <w:rFonts w:ascii="Arial" w:hAnsi="Arial" w:cs="Arial"/>
          <w:sz w:val="22"/>
          <w:szCs w:val="22"/>
        </w:rPr>
      </w:pPr>
      <w:r w:rsidRPr="006D5B64">
        <w:rPr>
          <w:rFonts w:ascii="Arial" w:hAnsi="Arial" w:cs="Arial"/>
          <w:sz w:val="22"/>
          <w:szCs w:val="22"/>
        </w:rPr>
        <w:t>Es kann sein, dass wir mit Ihnen über den Versuch sprechen, die Beschwerde durch Schlichtung zu lösen.</w:t>
      </w:r>
    </w:p>
    <w:p w14:paraId="3A421E04" w14:textId="77777777" w:rsidR="00203F77" w:rsidRPr="006D5B64" w:rsidRDefault="00203F77" w:rsidP="00626894">
      <w:pPr>
        <w:rPr>
          <w:rFonts w:ascii="Arial" w:hAnsi="Arial" w:cs="Arial"/>
        </w:rPr>
      </w:pPr>
    </w:p>
    <w:p w14:paraId="15866522" w14:textId="77777777" w:rsidR="00626894" w:rsidRPr="006D5B64" w:rsidRDefault="00626894" w:rsidP="00626894">
      <w:pPr>
        <w:rPr>
          <w:rFonts w:ascii="Arial" w:hAnsi="Arial" w:cs="Arial"/>
          <w:b/>
          <w:sz w:val="28"/>
          <w:szCs w:val="28"/>
        </w:rPr>
      </w:pPr>
      <w:r w:rsidRPr="006D5B64">
        <w:rPr>
          <w:rFonts w:ascii="Arial" w:hAnsi="Arial" w:cs="Arial"/>
          <w:b/>
          <w:sz w:val="28"/>
          <w:szCs w:val="28"/>
        </w:rPr>
        <w:t>Schlichtung</w:t>
      </w:r>
    </w:p>
    <w:p w14:paraId="5FE28F7C" w14:textId="77777777" w:rsidR="00203F77" w:rsidRPr="006D5B64" w:rsidRDefault="00203F77" w:rsidP="00626894">
      <w:pPr>
        <w:rPr>
          <w:rFonts w:ascii="Arial" w:hAnsi="Arial" w:cs="Arial"/>
        </w:rPr>
      </w:pPr>
    </w:p>
    <w:p w14:paraId="11A7627D" w14:textId="77777777" w:rsidR="00626894" w:rsidRPr="00712295" w:rsidRDefault="00626894" w:rsidP="00712295">
      <w:pPr>
        <w:pStyle w:val="ListParagraph"/>
        <w:numPr>
          <w:ilvl w:val="0"/>
          <w:numId w:val="7"/>
        </w:numPr>
        <w:spacing w:before="120" w:after="120"/>
        <w:contextualSpacing w:val="0"/>
        <w:rPr>
          <w:rFonts w:ascii="Arial" w:hAnsi="Arial" w:cs="Arial"/>
          <w:sz w:val="22"/>
          <w:szCs w:val="22"/>
        </w:rPr>
      </w:pPr>
      <w:r w:rsidRPr="00712295">
        <w:rPr>
          <w:rFonts w:ascii="Arial" w:hAnsi="Arial" w:cs="Arial"/>
          <w:sz w:val="22"/>
          <w:szCs w:val="22"/>
        </w:rPr>
        <w:t>Schlichtung bedeutet, dass wir versuchen, Ihnen und der Person oder Organisation, über die Sie sich beschweren, zu helfen, einen Weg zur Lösung der Angelegenheit zu finden.</w:t>
      </w:r>
    </w:p>
    <w:p w14:paraId="5D7A121A" w14:textId="4F6B64F9" w:rsidR="00626894" w:rsidRPr="00712295" w:rsidRDefault="00626894" w:rsidP="00712295">
      <w:pPr>
        <w:pStyle w:val="ListParagraph"/>
        <w:numPr>
          <w:ilvl w:val="0"/>
          <w:numId w:val="7"/>
        </w:numPr>
        <w:spacing w:before="120" w:after="120"/>
        <w:contextualSpacing w:val="0"/>
        <w:rPr>
          <w:rFonts w:ascii="Arial" w:hAnsi="Arial" w:cs="Arial"/>
          <w:sz w:val="22"/>
          <w:szCs w:val="22"/>
        </w:rPr>
      </w:pPr>
      <w:r w:rsidRPr="00712295">
        <w:rPr>
          <w:rFonts w:ascii="Arial" w:hAnsi="Arial" w:cs="Arial"/>
          <w:sz w:val="22"/>
          <w:szCs w:val="22"/>
        </w:rPr>
        <w:t>Die Schlichtung kann in einer</w:t>
      </w:r>
      <w:r w:rsidR="00735FA0" w:rsidRPr="00712295">
        <w:rPr>
          <w:rFonts w:ascii="Arial" w:hAnsi="Arial" w:cs="Arial"/>
          <w:sz w:val="22"/>
          <w:szCs w:val="22"/>
        </w:rPr>
        <w:t xml:space="preserve"> persönlichen Sitzung, die als „Schlichtungskonferenz“</w:t>
      </w:r>
      <w:r w:rsidRPr="00712295">
        <w:rPr>
          <w:rFonts w:ascii="Arial" w:hAnsi="Arial" w:cs="Arial"/>
          <w:sz w:val="22"/>
          <w:szCs w:val="22"/>
        </w:rPr>
        <w:t xml:space="preserve"> bezeichnet wird, oder durch eine Telefonkonferenz erfolgen. In einigen Fällen können Beschwerden durch den Austausch von E-Mails und </w:t>
      </w:r>
      <w:r w:rsidR="00735FA0" w:rsidRPr="00712295">
        <w:rPr>
          <w:rFonts w:ascii="Arial" w:hAnsi="Arial" w:cs="Arial"/>
          <w:sz w:val="22"/>
          <w:szCs w:val="22"/>
        </w:rPr>
        <w:t xml:space="preserve">durch </w:t>
      </w:r>
      <w:r w:rsidRPr="00712295">
        <w:rPr>
          <w:rFonts w:ascii="Arial" w:hAnsi="Arial" w:cs="Arial"/>
          <w:sz w:val="22"/>
          <w:szCs w:val="22"/>
        </w:rPr>
        <w:t>Gespräche mit dem Schlichter gelöst werden.</w:t>
      </w:r>
    </w:p>
    <w:p w14:paraId="2F154E3B" w14:textId="77777777" w:rsidR="00626894" w:rsidRPr="00712295" w:rsidRDefault="00626894" w:rsidP="00712295">
      <w:pPr>
        <w:pStyle w:val="ListParagraph"/>
        <w:numPr>
          <w:ilvl w:val="0"/>
          <w:numId w:val="7"/>
        </w:numPr>
        <w:spacing w:before="120" w:after="120"/>
        <w:contextualSpacing w:val="0"/>
        <w:rPr>
          <w:rFonts w:ascii="Arial" w:hAnsi="Arial" w:cs="Arial"/>
          <w:sz w:val="22"/>
          <w:szCs w:val="22"/>
        </w:rPr>
      </w:pPr>
      <w:r w:rsidRPr="00712295">
        <w:rPr>
          <w:rFonts w:ascii="Arial" w:hAnsi="Arial" w:cs="Arial"/>
          <w:sz w:val="22"/>
          <w:szCs w:val="22"/>
        </w:rPr>
        <w:t>Beschwerden können auf viele verschiedene Arten gelöst werden. Zum Beispiel durch eine Entschuldigung, eine Änderung der Politik oder eine Entschädigung.</w:t>
      </w:r>
    </w:p>
    <w:p w14:paraId="5F66FEA7" w14:textId="77777777" w:rsidR="00203F77" w:rsidRPr="006D5B64" w:rsidRDefault="00203F77" w:rsidP="00203F77">
      <w:pPr>
        <w:rPr>
          <w:rFonts w:ascii="Arial" w:hAnsi="Arial" w:cs="Arial"/>
        </w:rPr>
      </w:pPr>
    </w:p>
    <w:p w14:paraId="0D4448FA" w14:textId="77777777" w:rsidR="00626894" w:rsidRPr="00712295" w:rsidRDefault="00626894" w:rsidP="00203F77">
      <w:pPr>
        <w:rPr>
          <w:rFonts w:ascii="Arial" w:hAnsi="Arial" w:cs="Arial"/>
          <w:b/>
          <w:sz w:val="28"/>
          <w:szCs w:val="28"/>
        </w:rPr>
      </w:pPr>
      <w:r w:rsidRPr="00712295">
        <w:rPr>
          <w:rFonts w:ascii="Arial" w:hAnsi="Arial" w:cs="Arial"/>
          <w:b/>
          <w:sz w:val="28"/>
          <w:szCs w:val="28"/>
        </w:rPr>
        <w:t>Mögliche Gerichtsverfahren - Diskriminierung aufgrund von Geschlecht, Behinderung, Rasse und Alter</w:t>
      </w:r>
    </w:p>
    <w:p w14:paraId="6328AC91" w14:textId="77777777" w:rsidR="0005573A" w:rsidRPr="006D5B64" w:rsidRDefault="0005573A" w:rsidP="0005573A">
      <w:pPr>
        <w:rPr>
          <w:rFonts w:ascii="Arial" w:hAnsi="Arial" w:cs="Arial"/>
        </w:rPr>
      </w:pPr>
    </w:p>
    <w:p w14:paraId="7C4908A5" w14:textId="77777777" w:rsidR="00626894" w:rsidRPr="00712295" w:rsidRDefault="00626894" w:rsidP="00712295">
      <w:pPr>
        <w:pStyle w:val="ListParagraph"/>
        <w:numPr>
          <w:ilvl w:val="0"/>
          <w:numId w:val="8"/>
        </w:numPr>
        <w:spacing w:before="120" w:after="120"/>
        <w:contextualSpacing w:val="0"/>
        <w:rPr>
          <w:rFonts w:ascii="Arial" w:hAnsi="Arial" w:cs="Arial"/>
          <w:sz w:val="22"/>
          <w:szCs w:val="22"/>
        </w:rPr>
      </w:pPr>
      <w:r w:rsidRPr="00712295">
        <w:rPr>
          <w:rFonts w:ascii="Arial" w:hAnsi="Arial" w:cs="Arial"/>
          <w:sz w:val="22"/>
          <w:szCs w:val="22"/>
        </w:rPr>
        <w:lastRenderedPageBreak/>
        <w:t>Die Kommission hat nicht die Befugnis zu entscheiden, ob eine unrechtmäßige Diskriminierung stattgefunden hat.</w:t>
      </w:r>
    </w:p>
    <w:p w14:paraId="18DDA96A" w14:textId="77777777" w:rsidR="00626894" w:rsidRPr="00712295" w:rsidRDefault="00626894" w:rsidP="00712295">
      <w:pPr>
        <w:pStyle w:val="ListParagraph"/>
        <w:numPr>
          <w:ilvl w:val="0"/>
          <w:numId w:val="8"/>
        </w:numPr>
        <w:spacing w:before="120" w:after="120"/>
        <w:contextualSpacing w:val="0"/>
        <w:rPr>
          <w:rFonts w:ascii="Arial" w:hAnsi="Arial" w:cs="Arial"/>
          <w:sz w:val="22"/>
          <w:szCs w:val="22"/>
        </w:rPr>
      </w:pPr>
      <w:r w:rsidRPr="00712295">
        <w:rPr>
          <w:rFonts w:ascii="Arial" w:hAnsi="Arial" w:cs="Arial"/>
          <w:sz w:val="22"/>
          <w:szCs w:val="22"/>
        </w:rPr>
        <w:t>Wenn Ihre Beschwerde nicht gelöst wird oder aus einem anderen Grund nicht weiter verfolgt wird, können Sie die Angelegenheit möglicherweise vor Gericht bringen. Das Gericht kann entscheiden, ob eine unrechtmäßige Diskriminierung stattgefunden hat.</w:t>
      </w:r>
    </w:p>
    <w:p w14:paraId="0AB90A92" w14:textId="3000F066" w:rsidR="00626894" w:rsidRPr="00712295" w:rsidRDefault="00626894" w:rsidP="00712295">
      <w:pPr>
        <w:pStyle w:val="ListParagraph"/>
        <w:numPr>
          <w:ilvl w:val="0"/>
          <w:numId w:val="8"/>
        </w:numPr>
        <w:spacing w:before="120" w:after="120"/>
        <w:contextualSpacing w:val="0"/>
        <w:rPr>
          <w:rFonts w:ascii="Arial" w:hAnsi="Arial" w:cs="Arial"/>
          <w:sz w:val="22"/>
          <w:szCs w:val="22"/>
        </w:rPr>
      </w:pPr>
      <w:r w:rsidRPr="00712295">
        <w:rPr>
          <w:rFonts w:ascii="Arial" w:hAnsi="Arial" w:cs="Arial"/>
          <w:sz w:val="22"/>
          <w:szCs w:val="22"/>
        </w:rPr>
        <w:t xml:space="preserve">Ab dem Zeitpunkt, an dem die Kommission die Beschwerde </w:t>
      </w:r>
      <w:r w:rsidR="00735FA0" w:rsidRPr="00712295">
        <w:rPr>
          <w:rFonts w:ascii="Arial" w:hAnsi="Arial" w:cs="Arial"/>
          <w:sz w:val="22"/>
          <w:szCs w:val="22"/>
        </w:rPr>
        <w:t>abschließt</w:t>
      </w:r>
      <w:r w:rsidRPr="00712295">
        <w:rPr>
          <w:rFonts w:ascii="Arial" w:hAnsi="Arial" w:cs="Arial"/>
          <w:sz w:val="22"/>
          <w:szCs w:val="22"/>
        </w:rPr>
        <w:t xml:space="preserve">, haben Sie 60 Tage Zeit, um einen Antrag beim Federal Circuit Court of Australia oder beim </w:t>
      </w:r>
      <w:r w:rsidR="00735FA0" w:rsidRPr="00712295">
        <w:rPr>
          <w:rFonts w:ascii="Arial" w:hAnsi="Arial" w:cs="Arial"/>
          <w:sz w:val="22"/>
          <w:szCs w:val="22"/>
        </w:rPr>
        <w:t xml:space="preserve">Federal Court of Australia </w:t>
      </w:r>
      <w:r w:rsidRPr="00712295">
        <w:rPr>
          <w:rFonts w:ascii="Arial" w:hAnsi="Arial" w:cs="Arial"/>
          <w:sz w:val="22"/>
          <w:szCs w:val="22"/>
        </w:rPr>
        <w:t>zu stellen.</w:t>
      </w:r>
    </w:p>
    <w:p w14:paraId="77D74C51" w14:textId="77777777" w:rsidR="00626894" w:rsidRPr="00712295" w:rsidRDefault="00626894" w:rsidP="00712295">
      <w:pPr>
        <w:pStyle w:val="ListParagraph"/>
        <w:numPr>
          <w:ilvl w:val="0"/>
          <w:numId w:val="8"/>
        </w:numPr>
        <w:spacing w:before="120" w:after="120"/>
        <w:contextualSpacing w:val="0"/>
        <w:rPr>
          <w:rFonts w:ascii="Arial" w:hAnsi="Arial" w:cs="Arial"/>
          <w:sz w:val="22"/>
          <w:szCs w:val="22"/>
        </w:rPr>
      </w:pPr>
      <w:r w:rsidRPr="00712295">
        <w:rPr>
          <w:rFonts w:ascii="Arial" w:hAnsi="Arial" w:cs="Arial"/>
          <w:sz w:val="22"/>
          <w:szCs w:val="22"/>
        </w:rPr>
        <w:t>Die Kommission kann die Angelegenheit nicht für Sie vor Gericht bringen oder Ihnen helfen, Ihren Fall vor Gericht zu präsentieren.</w:t>
      </w:r>
    </w:p>
    <w:p w14:paraId="1997B1FE" w14:textId="77777777" w:rsidR="00626894" w:rsidRPr="006D5B64" w:rsidRDefault="00626894" w:rsidP="00712295">
      <w:pPr>
        <w:pStyle w:val="ListParagraph"/>
        <w:numPr>
          <w:ilvl w:val="0"/>
          <w:numId w:val="8"/>
        </w:numPr>
        <w:spacing w:before="120" w:after="120"/>
        <w:contextualSpacing w:val="0"/>
        <w:rPr>
          <w:rFonts w:ascii="Arial" w:hAnsi="Arial" w:cs="Arial"/>
        </w:rPr>
      </w:pPr>
      <w:r w:rsidRPr="00712295">
        <w:rPr>
          <w:rFonts w:ascii="Arial" w:hAnsi="Arial" w:cs="Arial"/>
          <w:sz w:val="22"/>
          <w:szCs w:val="22"/>
        </w:rPr>
        <w:t>Möglicherweise müssen Sie mit einem Anwalt oder einem Rechtsdienst sprechen, wenn Sie vor Gericht gehen wollen.</w:t>
      </w:r>
    </w:p>
    <w:p w14:paraId="6B942CC5" w14:textId="77777777" w:rsidR="00185CC3" w:rsidRPr="006D5B64" w:rsidRDefault="00185CC3">
      <w:pPr>
        <w:rPr>
          <w:rFonts w:ascii="Arial" w:hAnsi="Arial" w:cs="Arial"/>
          <w:b/>
        </w:rPr>
      </w:pPr>
    </w:p>
    <w:p w14:paraId="2E86770E" w14:textId="77777777" w:rsidR="00626894" w:rsidRPr="00712295" w:rsidRDefault="00626894" w:rsidP="00626894">
      <w:pPr>
        <w:rPr>
          <w:rFonts w:ascii="Arial" w:hAnsi="Arial" w:cs="Arial"/>
          <w:b/>
          <w:sz w:val="28"/>
          <w:szCs w:val="28"/>
        </w:rPr>
      </w:pPr>
      <w:r w:rsidRPr="00712295">
        <w:rPr>
          <w:rFonts w:ascii="Arial" w:hAnsi="Arial" w:cs="Arial"/>
          <w:b/>
          <w:sz w:val="28"/>
          <w:szCs w:val="28"/>
        </w:rPr>
        <w:t xml:space="preserve">Entscheidung/Bericht - ILO III Diskriminierung und Menschenrechte </w:t>
      </w:r>
    </w:p>
    <w:p w14:paraId="779226BB" w14:textId="77777777" w:rsidR="00203F77" w:rsidRPr="006D5B64" w:rsidRDefault="00203F77" w:rsidP="00626894">
      <w:pPr>
        <w:rPr>
          <w:rFonts w:ascii="Arial" w:hAnsi="Arial" w:cs="Arial"/>
        </w:rPr>
      </w:pPr>
    </w:p>
    <w:p w14:paraId="3CE4BB2F" w14:textId="0874CDE1" w:rsidR="00626894" w:rsidRPr="00712295" w:rsidRDefault="00735FA0" w:rsidP="00712295">
      <w:pPr>
        <w:pStyle w:val="ListParagraph"/>
        <w:numPr>
          <w:ilvl w:val="0"/>
          <w:numId w:val="9"/>
        </w:numPr>
        <w:spacing w:before="120" w:after="120"/>
        <w:contextualSpacing w:val="0"/>
        <w:rPr>
          <w:rFonts w:ascii="Arial" w:hAnsi="Arial" w:cs="Arial"/>
          <w:sz w:val="22"/>
          <w:szCs w:val="22"/>
        </w:rPr>
      </w:pPr>
      <w:r w:rsidRPr="00712295">
        <w:rPr>
          <w:rFonts w:ascii="Arial" w:hAnsi="Arial" w:cs="Arial"/>
          <w:sz w:val="22"/>
          <w:szCs w:val="22"/>
        </w:rPr>
        <w:t>Führt</w:t>
      </w:r>
      <w:r w:rsidR="00626894" w:rsidRPr="00712295">
        <w:rPr>
          <w:rFonts w:ascii="Arial" w:hAnsi="Arial" w:cs="Arial"/>
          <w:sz w:val="22"/>
          <w:szCs w:val="22"/>
        </w:rPr>
        <w:t xml:space="preserve"> die Beschwerde </w:t>
      </w:r>
      <w:r w:rsidRPr="00712295">
        <w:rPr>
          <w:rFonts w:ascii="Arial" w:hAnsi="Arial" w:cs="Arial"/>
          <w:sz w:val="22"/>
          <w:szCs w:val="22"/>
        </w:rPr>
        <w:t>zu keinem Ergebnis</w:t>
      </w:r>
      <w:r w:rsidR="00626894" w:rsidRPr="00712295">
        <w:rPr>
          <w:rFonts w:ascii="Arial" w:hAnsi="Arial" w:cs="Arial"/>
          <w:sz w:val="22"/>
          <w:szCs w:val="22"/>
        </w:rPr>
        <w:t xml:space="preserve"> oder</w:t>
      </w:r>
      <w:r w:rsidRPr="00712295">
        <w:rPr>
          <w:rFonts w:ascii="Arial" w:hAnsi="Arial" w:cs="Arial"/>
          <w:sz w:val="22"/>
          <w:szCs w:val="22"/>
        </w:rPr>
        <w:t xml:space="preserve"> wird</w:t>
      </w:r>
      <w:r w:rsidR="00626894" w:rsidRPr="00712295">
        <w:rPr>
          <w:rFonts w:ascii="Arial" w:hAnsi="Arial" w:cs="Arial"/>
          <w:sz w:val="22"/>
          <w:szCs w:val="22"/>
        </w:rPr>
        <w:t xml:space="preserve"> aus einem anderen Grund eingestellt, kann der Kommissionspräsident entscheiden, ob eine </w:t>
      </w:r>
      <w:r w:rsidRPr="00712295">
        <w:rPr>
          <w:rFonts w:ascii="Arial" w:hAnsi="Arial" w:cs="Arial"/>
          <w:sz w:val="22"/>
          <w:szCs w:val="22"/>
        </w:rPr>
        <w:t>IL</w:t>
      </w:r>
      <w:r w:rsidR="009B09D5" w:rsidRPr="00712295">
        <w:rPr>
          <w:rFonts w:ascii="Arial" w:hAnsi="Arial" w:cs="Arial"/>
          <w:sz w:val="22"/>
          <w:szCs w:val="22"/>
        </w:rPr>
        <w:t>O-III-</w:t>
      </w:r>
      <w:r w:rsidR="00626894" w:rsidRPr="00712295">
        <w:rPr>
          <w:rFonts w:ascii="Arial" w:hAnsi="Arial" w:cs="Arial"/>
          <w:sz w:val="22"/>
          <w:szCs w:val="22"/>
        </w:rPr>
        <w:t xml:space="preserve">Diskriminierung oder eine Verletzung der Menschenrechte vorliegt. </w:t>
      </w:r>
    </w:p>
    <w:p w14:paraId="2DEDDF9A" w14:textId="188EFC8A" w:rsidR="00626894" w:rsidRPr="00712295" w:rsidRDefault="00626894" w:rsidP="00712295">
      <w:pPr>
        <w:pStyle w:val="ListParagraph"/>
        <w:numPr>
          <w:ilvl w:val="0"/>
          <w:numId w:val="9"/>
        </w:numPr>
        <w:spacing w:before="120" w:after="120"/>
        <w:contextualSpacing w:val="0"/>
        <w:rPr>
          <w:rFonts w:ascii="Arial" w:hAnsi="Arial" w:cs="Arial"/>
          <w:sz w:val="22"/>
          <w:szCs w:val="22"/>
        </w:rPr>
      </w:pPr>
      <w:r w:rsidRPr="00712295">
        <w:rPr>
          <w:rFonts w:ascii="Arial" w:hAnsi="Arial" w:cs="Arial"/>
          <w:sz w:val="22"/>
          <w:szCs w:val="22"/>
        </w:rPr>
        <w:t>Ist der Präsident davon überzeugt, dass eine Diskriminierung oder eine Verletzung der</w:t>
      </w:r>
      <w:r w:rsidR="00FB6A65" w:rsidRPr="00712295">
        <w:rPr>
          <w:rFonts w:ascii="Arial" w:hAnsi="Arial" w:cs="Arial"/>
          <w:sz w:val="22"/>
          <w:szCs w:val="22"/>
        </w:rPr>
        <w:t xml:space="preserve"> Menschenrechte vorliegt, kann er</w:t>
      </w:r>
      <w:r w:rsidRPr="00712295">
        <w:rPr>
          <w:rFonts w:ascii="Arial" w:hAnsi="Arial" w:cs="Arial"/>
          <w:sz w:val="22"/>
          <w:szCs w:val="22"/>
        </w:rPr>
        <w:t xml:space="preserve"> die Angelegenheit dem Bundesanwalt melden. In diesem Bericht kann der Präsident eine Entschädigung für einen Verlust oder eine Verletzung empfehlen, die eine Person erlitten hat. Der Bericht kann dem Parlament vorgelegt werden.</w:t>
      </w:r>
    </w:p>
    <w:p w14:paraId="19A7F582" w14:textId="3DE5A0F3" w:rsidR="00626894" w:rsidRPr="00712295" w:rsidRDefault="00626894" w:rsidP="00712295">
      <w:pPr>
        <w:pStyle w:val="ListParagraph"/>
        <w:numPr>
          <w:ilvl w:val="0"/>
          <w:numId w:val="9"/>
        </w:numPr>
        <w:spacing w:before="120" w:after="120"/>
        <w:contextualSpacing w:val="0"/>
        <w:rPr>
          <w:rFonts w:ascii="Arial" w:hAnsi="Arial" w:cs="Arial"/>
          <w:sz w:val="22"/>
          <w:szCs w:val="22"/>
        </w:rPr>
      </w:pPr>
      <w:r w:rsidRPr="00712295">
        <w:rPr>
          <w:rFonts w:ascii="Arial" w:hAnsi="Arial" w:cs="Arial"/>
          <w:sz w:val="22"/>
          <w:szCs w:val="22"/>
        </w:rPr>
        <w:t xml:space="preserve">Beispiele für die Entscheidungen des Präsidenten zu Diskriminierung und Menschenrechten sind auf der Website der Kommission </w:t>
      </w:r>
      <w:r w:rsidR="00FB6A65" w:rsidRPr="00712295">
        <w:rPr>
          <w:rFonts w:ascii="Arial" w:hAnsi="Arial" w:cs="Arial"/>
          <w:sz w:val="22"/>
          <w:szCs w:val="22"/>
        </w:rPr>
        <w:t xml:space="preserve">verfügbar </w:t>
      </w:r>
      <w:r w:rsidRPr="00712295">
        <w:rPr>
          <w:rFonts w:ascii="Arial" w:hAnsi="Arial" w:cs="Arial"/>
          <w:sz w:val="22"/>
          <w:szCs w:val="22"/>
        </w:rPr>
        <w:t xml:space="preserve">unter </w:t>
      </w:r>
      <w:hyperlink r:id="rId9" w:history="1">
        <w:r w:rsidR="005653F1" w:rsidRPr="00712295">
          <w:rPr>
            <w:rStyle w:val="Hyperlink"/>
            <w:rFonts w:ascii="Arial" w:hAnsi="Arial" w:cs="Arial"/>
            <w:sz w:val="22"/>
            <w:szCs w:val="22"/>
          </w:rPr>
          <w:t>http://www.humanrights.gov.au/publications/reports-minister-under-ahrc-act</w:t>
        </w:r>
      </w:hyperlink>
      <w:r w:rsidR="005653F1" w:rsidRPr="00712295">
        <w:rPr>
          <w:rFonts w:ascii="Arial" w:hAnsi="Arial" w:cs="Arial"/>
          <w:sz w:val="22"/>
          <w:szCs w:val="22"/>
        </w:rPr>
        <w:t>.</w:t>
      </w:r>
      <w:r w:rsidRPr="00712295">
        <w:rPr>
          <w:rFonts w:ascii="Arial" w:hAnsi="Arial" w:cs="Arial"/>
          <w:sz w:val="22"/>
          <w:szCs w:val="22"/>
        </w:rPr>
        <w:t xml:space="preserve"> </w:t>
      </w:r>
    </w:p>
    <w:p w14:paraId="5B82388B" w14:textId="77777777" w:rsidR="005653F1" w:rsidRPr="006D5B64" w:rsidRDefault="005653F1" w:rsidP="00626894">
      <w:pPr>
        <w:rPr>
          <w:rFonts w:ascii="Arial" w:hAnsi="Arial" w:cs="Arial"/>
        </w:rPr>
      </w:pPr>
    </w:p>
    <w:p w14:paraId="2DC00ECE" w14:textId="77777777" w:rsidR="00626894" w:rsidRPr="00712295" w:rsidRDefault="00626894" w:rsidP="00626894">
      <w:pPr>
        <w:rPr>
          <w:rFonts w:ascii="Arial" w:hAnsi="Arial" w:cs="Arial"/>
          <w:b/>
          <w:sz w:val="28"/>
          <w:szCs w:val="28"/>
        </w:rPr>
      </w:pPr>
      <w:r w:rsidRPr="00712295">
        <w:rPr>
          <w:rFonts w:ascii="Arial" w:hAnsi="Arial" w:cs="Arial"/>
          <w:b/>
          <w:sz w:val="28"/>
          <w:szCs w:val="28"/>
        </w:rPr>
        <w:t>Wo kann ich weitere Informationen erhalten?</w:t>
      </w:r>
    </w:p>
    <w:p w14:paraId="3C04B44D" w14:textId="77777777" w:rsidR="005653F1" w:rsidRPr="006D5B64" w:rsidRDefault="005653F1" w:rsidP="00626894">
      <w:pPr>
        <w:rPr>
          <w:rFonts w:ascii="Arial" w:hAnsi="Arial" w:cs="Arial"/>
        </w:rPr>
      </w:pPr>
    </w:p>
    <w:p w14:paraId="1B85C20B" w14:textId="21354C0A" w:rsidR="00626894" w:rsidRPr="00712295" w:rsidRDefault="00626894" w:rsidP="00626894">
      <w:pPr>
        <w:rPr>
          <w:rFonts w:ascii="Arial" w:hAnsi="Arial" w:cs="Arial"/>
          <w:sz w:val="22"/>
          <w:szCs w:val="22"/>
        </w:rPr>
      </w:pPr>
      <w:r w:rsidRPr="00712295">
        <w:rPr>
          <w:rFonts w:ascii="Arial" w:hAnsi="Arial" w:cs="Arial"/>
          <w:sz w:val="22"/>
          <w:szCs w:val="22"/>
        </w:rPr>
        <w:t>Die</w:t>
      </w:r>
      <w:r w:rsidR="00883722" w:rsidRPr="00712295">
        <w:rPr>
          <w:rFonts w:ascii="Arial" w:hAnsi="Arial" w:cs="Arial"/>
          <w:sz w:val="22"/>
          <w:szCs w:val="22"/>
        </w:rPr>
        <w:t xml:space="preserve"> Kontaktdaten der Australian Human Rights Commission</w:t>
      </w:r>
      <w:r w:rsidRPr="00712295">
        <w:rPr>
          <w:rFonts w:ascii="Arial" w:hAnsi="Arial" w:cs="Arial"/>
          <w:sz w:val="22"/>
          <w:szCs w:val="22"/>
        </w:rPr>
        <w:t xml:space="preserve"> lauten</w:t>
      </w:r>
      <w:r w:rsidR="005653F1" w:rsidRPr="00712295">
        <w:rPr>
          <w:rFonts w:ascii="Arial" w:hAnsi="Arial" w:cs="Arial"/>
          <w:sz w:val="22"/>
          <w:szCs w:val="22"/>
        </w:rPr>
        <w:t>:</w:t>
      </w:r>
    </w:p>
    <w:p w14:paraId="7571F231" w14:textId="77777777" w:rsidR="005653F1" w:rsidRPr="00712295" w:rsidRDefault="005653F1" w:rsidP="00626894">
      <w:pPr>
        <w:rPr>
          <w:rFonts w:ascii="Arial" w:hAnsi="Arial" w:cs="Arial"/>
          <w:sz w:val="22"/>
          <w:szCs w:val="22"/>
        </w:rPr>
      </w:pPr>
    </w:p>
    <w:p w14:paraId="2F65259B" w14:textId="77777777" w:rsidR="00626894" w:rsidRPr="00712295" w:rsidRDefault="00626894" w:rsidP="00626894">
      <w:pPr>
        <w:rPr>
          <w:rFonts w:ascii="Arial" w:hAnsi="Arial" w:cs="Arial"/>
          <w:b/>
          <w:sz w:val="22"/>
          <w:szCs w:val="22"/>
        </w:rPr>
      </w:pPr>
      <w:r w:rsidRPr="00712295">
        <w:rPr>
          <w:rFonts w:ascii="Arial" w:hAnsi="Arial" w:cs="Arial"/>
          <w:b/>
          <w:sz w:val="22"/>
          <w:szCs w:val="22"/>
        </w:rPr>
        <w:t>Telefon</w:t>
      </w:r>
    </w:p>
    <w:p w14:paraId="5660830C" w14:textId="77777777" w:rsidR="00626894" w:rsidRPr="00712295" w:rsidRDefault="00626894" w:rsidP="00626894">
      <w:pPr>
        <w:rPr>
          <w:rFonts w:ascii="Arial" w:hAnsi="Arial" w:cs="Arial"/>
          <w:sz w:val="22"/>
          <w:szCs w:val="22"/>
        </w:rPr>
      </w:pPr>
      <w:r w:rsidRPr="00712295">
        <w:rPr>
          <w:rFonts w:ascii="Arial" w:hAnsi="Arial" w:cs="Arial"/>
          <w:sz w:val="22"/>
          <w:szCs w:val="22"/>
        </w:rPr>
        <w:t>National Information</w:t>
      </w:r>
      <w:r w:rsidR="005653F1" w:rsidRPr="00712295">
        <w:rPr>
          <w:rFonts w:ascii="Arial" w:hAnsi="Arial" w:cs="Arial"/>
          <w:sz w:val="22"/>
          <w:szCs w:val="22"/>
        </w:rPr>
        <w:t xml:space="preserve"> Service</w:t>
      </w:r>
      <w:r w:rsidRPr="00712295">
        <w:rPr>
          <w:rFonts w:ascii="Arial" w:hAnsi="Arial" w:cs="Arial"/>
          <w:sz w:val="22"/>
          <w:szCs w:val="22"/>
        </w:rPr>
        <w:t>: 1300 656 419</w:t>
      </w:r>
    </w:p>
    <w:p w14:paraId="4F905819" w14:textId="77777777" w:rsidR="00626894" w:rsidRPr="00712295" w:rsidRDefault="00626894" w:rsidP="00626894">
      <w:pPr>
        <w:rPr>
          <w:rFonts w:ascii="Arial" w:hAnsi="Arial" w:cs="Arial"/>
          <w:sz w:val="22"/>
          <w:szCs w:val="22"/>
        </w:rPr>
      </w:pPr>
      <w:r w:rsidRPr="00712295">
        <w:rPr>
          <w:rFonts w:ascii="Arial" w:hAnsi="Arial" w:cs="Arial"/>
          <w:sz w:val="22"/>
          <w:szCs w:val="22"/>
        </w:rPr>
        <w:t>TTY: 1800 620 241</w:t>
      </w:r>
    </w:p>
    <w:p w14:paraId="6F9090C5" w14:textId="77777777" w:rsidR="00626894" w:rsidRPr="00712295" w:rsidRDefault="00626894" w:rsidP="00626894">
      <w:pPr>
        <w:rPr>
          <w:rFonts w:ascii="Arial" w:hAnsi="Arial" w:cs="Arial"/>
          <w:sz w:val="22"/>
          <w:szCs w:val="22"/>
        </w:rPr>
      </w:pPr>
      <w:r w:rsidRPr="00712295">
        <w:rPr>
          <w:rFonts w:ascii="Arial" w:hAnsi="Arial" w:cs="Arial"/>
          <w:sz w:val="22"/>
          <w:szCs w:val="22"/>
        </w:rPr>
        <w:t>NRS 133 677</w:t>
      </w:r>
    </w:p>
    <w:p w14:paraId="180EBFAB" w14:textId="77777777" w:rsidR="00626894" w:rsidRPr="00712295" w:rsidRDefault="00626894" w:rsidP="00626894">
      <w:pPr>
        <w:rPr>
          <w:rFonts w:ascii="Arial" w:hAnsi="Arial" w:cs="Arial"/>
          <w:sz w:val="22"/>
          <w:szCs w:val="22"/>
        </w:rPr>
      </w:pPr>
      <w:r w:rsidRPr="00712295">
        <w:rPr>
          <w:rFonts w:ascii="Arial" w:hAnsi="Arial" w:cs="Arial"/>
          <w:sz w:val="22"/>
          <w:szCs w:val="22"/>
        </w:rPr>
        <w:t>Fax: (02) 9284 9611</w:t>
      </w:r>
    </w:p>
    <w:p w14:paraId="08DBBE65" w14:textId="77777777" w:rsidR="005653F1" w:rsidRPr="00712295" w:rsidRDefault="005653F1" w:rsidP="00626894">
      <w:pPr>
        <w:rPr>
          <w:rFonts w:ascii="Arial" w:hAnsi="Arial" w:cs="Arial"/>
          <w:sz w:val="22"/>
          <w:szCs w:val="22"/>
        </w:rPr>
      </w:pPr>
    </w:p>
    <w:p w14:paraId="7123CFCD" w14:textId="5F371EB6" w:rsidR="00626894" w:rsidRPr="00712295" w:rsidRDefault="00626894" w:rsidP="00626894">
      <w:pPr>
        <w:rPr>
          <w:rFonts w:ascii="Arial" w:hAnsi="Arial" w:cs="Arial"/>
          <w:sz w:val="22"/>
          <w:szCs w:val="22"/>
        </w:rPr>
      </w:pPr>
      <w:r w:rsidRPr="00712295">
        <w:rPr>
          <w:rFonts w:ascii="Arial" w:hAnsi="Arial" w:cs="Arial"/>
          <w:sz w:val="22"/>
          <w:szCs w:val="22"/>
        </w:rPr>
        <w:t xml:space="preserve">Wenn Sie einen Dolmetscher benötigen, können Sie die Nummer </w:t>
      </w:r>
      <w:r w:rsidRPr="00712295">
        <w:rPr>
          <w:rFonts w:ascii="Arial" w:hAnsi="Arial" w:cs="Arial"/>
          <w:b/>
          <w:sz w:val="22"/>
          <w:szCs w:val="22"/>
        </w:rPr>
        <w:t>131 450</w:t>
      </w:r>
      <w:r w:rsidRPr="00712295">
        <w:rPr>
          <w:rFonts w:ascii="Arial" w:hAnsi="Arial" w:cs="Arial"/>
          <w:sz w:val="22"/>
          <w:szCs w:val="22"/>
        </w:rPr>
        <w:t xml:space="preserve"> anr</w:t>
      </w:r>
      <w:r w:rsidR="00883722" w:rsidRPr="00712295">
        <w:rPr>
          <w:rFonts w:ascii="Arial" w:hAnsi="Arial" w:cs="Arial"/>
          <w:sz w:val="22"/>
          <w:szCs w:val="22"/>
        </w:rPr>
        <w:t>ufen und sich mit der A</w:t>
      </w:r>
      <w:r w:rsidRPr="00712295">
        <w:rPr>
          <w:rFonts w:ascii="Arial" w:hAnsi="Arial" w:cs="Arial"/>
          <w:sz w:val="22"/>
          <w:szCs w:val="22"/>
        </w:rPr>
        <w:t>ustrali</w:t>
      </w:r>
      <w:r w:rsidR="00883722" w:rsidRPr="00712295">
        <w:rPr>
          <w:rFonts w:ascii="Arial" w:hAnsi="Arial" w:cs="Arial"/>
          <w:sz w:val="22"/>
          <w:szCs w:val="22"/>
        </w:rPr>
        <w:t>an</w:t>
      </w:r>
      <w:r w:rsidRPr="00712295">
        <w:rPr>
          <w:rFonts w:ascii="Arial" w:hAnsi="Arial" w:cs="Arial"/>
          <w:sz w:val="22"/>
          <w:szCs w:val="22"/>
        </w:rPr>
        <w:t xml:space="preserve"> </w:t>
      </w:r>
      <w:r w:rsidR="00883722" w:rsidRPr="00712295">
        <w:rPr>
          <w:rFonts w:ascii="Arial" w:hAnsi="Arial" w:cs="Arial"/>
          <w:sz w:val="22"/>
          <w:szCs w:val="22"/>
        </w:rPr>
        <w:t>Human Rights Commission</w:t>
      </w:r>
      <w:r w:rsidRPr="00712295">
        <w:rPr>
          <w:rFonts w:ascii="Arial" w:hAnsi="Arial" w:cs="Arial"/>
          <w:sz w:val="22"/>
          <w:szCs w:val="22"/>
        </w:rPr>
        <w:t xml:space="preserve"> in Verbindung setzen lassen.</w:t>
      </w:r>
    </w:p>
    <w:p w14:paraId="05E7E4A3" w14:textId="77777777" w:rsidR="005653F1" w:rsidRPr="00712295" w:rsidRDefault="005653F1" w:rsidP="00626894">
      <w:pPr>
        <w:rPr>
          <w:rFonts w:ascii="Arial" w:hAnsi="Arial" w:cs="Arial"/>
          <w:sz w:val="22"/>
          <w:szCs w:val="22"/>
        </w:rPr>
      </w:pPr>
    </w:p>
    <w:p w14:paraId="2C3AE9C1" w14:textId="77777777" w:rsidR="00626894" w:rsidRPr="00712295" w:rsidRDefault="00626894" w:rsidP="00626894">
      <w:pPr>
        <w:rPr>
          <w:rFonts w:ascii="Arial" w:hAnsi="Arial" w:cs="Arial"/>
          <w:sz w:val="22"/>
          <w:szCs w:val="22"/>
        </w:rPr>
      </w:pPr>
      <w:r w:rsidRPr="00712295">
        <w:rPr>
          <w:rFonts w:ascii="Arial" w:hAnsi="Arial" w:cs="Arial"/>
          <w:sz w:val="22"/>
          <w:szCs w:val="22"/>
        </w:rPr>
        <w:t>Wenn Sie taub s</w:t>
      </w:r>
      <w:r w:rsidR="005653F1" w:rsidRPr="00712295">
        <w:rPr>
          <w:rFonts w:ascii="Arial" w:hAnsi="Arial" w:cs="Arial"/>
          <w:sz w:val="22"/>
          <w:szCs w:val="22"/>
        </w:rPr>
        <w:t>ind oder unter Schwerhörigkeit leid</w:t>
      </w:r>
      <w:r w:rsidRPr="00712295">
        <w:rPr>
          <w:rFonts w:ascii="Arial" w:hAnsi="Arial" w:cs="Arial"/>
          <w:sz w:val="22"/>
          <w:szCs w:val="22"/>
        </w:rPr>
        <w:t>en, können Sie uns per TTY unter 1800 620 241 erreichen. Wenn Sie taub sind oder eine Hör- oder Sprachbehinderung haben, können Sie uns auch über den National Relay Service (NRS) unter 133 677 erreichen. Wenn Sie einen Auslan-Dolmetscher benötigen</w:t>
      </w:r>
      <w:r w:rsidR="005653F1" w:rsidRPr="00712295">
        <w:rPr>
          <w:rFonts w:ascii="Arial" w:hAnsi="Arial" w:cs="Arial"/>
          <w:sz w:val="22"/>
          <w:szCs w:val="22"/>
        </w:rPr>
        <w:t>, können wir dies für Sie organis</w:t>
      </w:r>
      <w:r w:rsidRPr="00712295">
        <w:rPr>
          <w:rFonts w:ascii="Arial" w:hAnsi="Arial" w:cs="Arial"/>
          <w:sz w:val="22"/>
          <w:szCs w:val="22"/>
        </w:rPr>
        <w:t>ieren.</w:t>
      </w:r>
    </w:p>
    <w:p w14:paraId="1DCF8F35" w14:textId="77777777" w:rsidR="0005573A" w:rsidRPr="00712295" w:rsidRDefault="0005573A" w:rsidP="00626894">
      <w:pPr>
        <w:rPr>
          <w:rFonts w:ascii="Arial" w:hAnsi="Arial" w:cs="Arial"/>
          <w:sz w:val="22"/>
          <w:szCs w:val="22"/>
        </w:rPr>
      </w:pPr>
    </w:p>
    <w:p w14:paraId="37ABF4CF" w14:textId="77777777" w:rsidR="00185CC3" w:rsidRPr="00712295" w:rsidRDefault="00626894" w:rsidP="00626894">
      <w:pPr>
        <w:rPr>
          <w:rFonts w:ascii="Arial" w:hAnsi="Arial" w:cs="Arial"/>
          <w:b/>
          <w:sz w:val="22"/>
          <w:szCs w:val="22"/>
        </w:rPr>
      </w:pPr>
      <w:r w:rsidRPr="00712295">
        <w:rPr>
          <w:rFonts w:ascii="Arial" w:hAnsi="Arial" w:cs="Arial"/>
          <w:sz w:val="22"/>
          <w:szCs w:val="22"/>
        </w:rPr>
        <w:t>Wenn Sie blind sind oder eine Sehbehinderung haben, können wir Ihnen auf Anfra</w:t>
      </w:r>
      <w:r w:rsidR="005653F1" w:rsidRPr="00712295">
        <w:rPr>
          <w:rFonts w:ascii="Arial" w:hAnsi="Arial" w:cs="Arial"/>
          <w:sz w:val="22"/>
          <w:szCs w:val="22"/>
        </w:rPr>
        <w:t>ge Informationen in alternativer</w:t>
      </w:r>
      <w:r w:rsidRPr="00712295">
        <w:rPr>
          <w:rFonts w:ascii="Arial" w:hAnsi="Arial" w:cs="Arial"/>
          <w:sz w:val="22"/>
          <w:szCs w:val="22"/>
        </w:rPr>
        <w:t xml:space="preserve"> Form zur Verfügung stellen.</w:t>
      </w:r>
    </w:p>
    <w:p w14:paraId="5ADB8D87" w14:textId="77777777" w:rsidR="00185CC3" w:rsidRPr="006D5B64" w:rsidRDefault="00185CC3" w:rsidP="00626894">
      <w:pPr>
        <w:rPr>
          <w:rFonts w:ascii="Arial" w:hAnsi="Arial" w:cs="Arial"/>
          <w:b/>
        </w:rPr>
      </w:pPr>
    </w:p>
    <w:p w14:paraId="33D15633" w14:textId="77777777" w:rsidR="00626894" w:rsidRPr="00712295" w:rsidRDefault="00626894" w:rsidP="00626894">
      <w:pPr>
        <w:rPr>
          <w:rFonts w:ascii="Arial" w:hAnsi="Arial" w:cs="Arial"/>
          <w:b/>
          <w:sz w:val="22"/>
          <w:szCs w:val="22"/>
        </w:rPr>
      </w:pPr>
      <w:r w:rsidRPr="00712295">
        <w:rPr>
          <w:rFonts w:ascii="Arial" w:hAnsi="Arial" w:cs="Arial"/>
          <w:b/>
          <w:sz w:val="22"/>
          <w:szCs w:val="22"/>
        </w:rPr>
        <w:lastRenderedPageBreak/>
        <w:t>Post</w:t>
      </w:r>
    </w:p>
    <w:p w14:paraId="00E4BA6C" w14:textId="77777777" w:rsidR="00626894" w:rsidRPr="00712295" w:rsidRDefault="00626894" w:rsidP="00626894">
      <w:pPr>
        <w:rPr>
          <w:rFonts w:ascii="Arial" w:hAnsi="Arial" w:cs="Arial"/>
          <w:sz w:val="22"/>
          <w:szCs w:val="22"/>
        </w:rPr>
      </w:pPr>
    </w:p>
    <w:p w14:paraId="61D0772E" w14:textId="5BF27349" w:rsidR="00626894" w:rsidRPr="00712295" w:rsidRDefault="00626894" w:rsidP="00626894">
      <w:pPr>
        <w:rPr>
          <w:rFonts w:ascii="Arial" w:hAnsi="Arial" w:cs="Arial"/>
          <w:sz w:val="22"/>
          <w:szCs w:val="22"/>
        </w:rPr>
      </w:pPr>
      <w:r w:rsidRPr="00712295">
        <w:rPr>
          <w:rFonts w:ascii="Arial" w:hAnsi="Arial" w:cs="Arial"/>
          <w:sz w:val="22"/>
          <w:szCs w:val="22"/>
        </w:rPr>
        <w:t>GPO</w:t>
      </w:r>
      <w:r w:rsidR="005653F1" w:rsidRPr="00712295">
        <w:rPr>
          <w:rFonts w:ascii="Arial" w:hAnsi="Arial" w:cs="Arial"/>
          <w:sz w:val="22"/>
          <w:szCs w:val="22"/>
        </w:rPr>
        <w:t xml:space="preserve"> </w:t>
      </w:r>
      <w:r w:rsidR="00FB6A65" w:rsidRPr="00712295">
        <w:rPr>
          <w:rFonts w:ascii="Arial" w:hAnsi="Arial" w:cs="Arial"/>
          <w:sz w:val="22"/>
          <w:szCs w:val="22"/>
        </w:rPr>
        <w:t>Box</w:t>
      </w:r>
      <w:r w:rsidRPr="00712295">
        <w:rPr>
          <w:rFonts w:ascii="Arial" w:hAnsi="Arial" w:cs="Arial"/>
          <w:sz w:val="22"/>
          <w:szCs w:val="22"/>
        </w:rPr>
        <w:t xml:space="preserve"> 5218</w:t>
      </w:r>
    </w:p>
    <w:p w14:paraId="15791786" w14:textId="77777777" w:rsidR="00626894" w:rsidRPr="00712295" w:rsidRDefault="00626894" w:rsidP="00626894">
      <w:pPr>
        <w:rPr>
          <w:rFonts w:ascii="Arial" w:hAnsi="Arial" w:cs="Arial"/>
          <w:sz w:val="22"/>
          <w:szCs w:val="22"/>
        </w:rPr>
      </w:pPr>
      <w:r w:rsidRPr="00712295">
        <w:rPr>
          <w:rFonts w:ascii="Arial" w:hAnsi="Arial" w:cs="Arial"/>
          <w:sz w:val="22"/>
          <w:szCs w:val="22"/>
        </w:rPr>
        <w:t>Sydney NSW 2001</w:t>
      </w:r>
    </w:p>
    <w:p w14:paraId="61883FA0" w14:textId="77777777" w:rsidR="00185CC3" w:rsidRPr="00712295" w:rsidRDefault="00185CC3" w:rsidP="00626894">
      <w:pPr>
        <w:rPr>
          <w:rFonts w:ascii="Arial" w:hAnsi="Arial" w:cs="Arial"/>
          <w:sz w:val="22"/>
          <w:szCs w:val="22"/>
        </w:rPr>
      </w:pPr>
    </w:p>
    <w:p w14:paraId="53F1F93D" w14:textId="77777777" w:rsidR="00D82A5A" w:rsidRPr="00712295" w:rsidRDefault="00D82A5A" w:rsidP="00626894">
      <w:pPr>
        <w:rPr>
          <w:rFonts w:ascii="Arial" w:hAnsi="Arial" w:cs="Arial"/>
          <w:b/>
          <w:sz w:val="22"/>
          <w:szCs w:val="22"/>
        </w:rPr>
      </w:pPr>
    </w:p>
    <w:p w14:paraId="42FDD60F" w14:textId="77777777" w:rsidR="00626894" w:rsidRPr="00712295" w:rsidRDefault="00626894" w:rsidP="00626894">
      <w:pPr>
        <w:rPr>
          <w:rFonts w:ascii="Arial" w:hAnsi="Arial" w:cs="Arial"/>
          <w:b/>
          <w:sz w:val="22"/>
          <w:szCs w:val="22"/>
        </w:rPr>
      </w:pPr>
      <w:r w:rsidRPr="00712295">
        <w:rPr>
          <w:rFonts w:ascii="Arial" w:hAnsi="Arial" w:cs="Arial"/>
          <w:b/>
          <w:sz w:val="22"/>
          <w:szCs w:val="22"/>
        </w:rPr>
        <w:t>Online</w:t>
      </w:r>
    </w:p>
    <w:p w14:paraId="1F09DDBC" w14:textId="77777777" w:rsidR="00185CC3" w:rsidRPr="00712295" w:rsidRDefault="00626894" w:rsidP="00626894">
      <w:pPr>
        <w:rPr>
          <w:rFonts w:ascii="Arial" w:hAnsi="Arial" w:cs="Arial"/>
          <w:sz w:val="22"/>
          <w:szCs w:val="22"/>
        </w:rPr>
      </w:pPr>
      <w:r w:rsidRPr="00712295">
        <w:rPr>
          <w:rFonts w:ascii="Arial" w:hAnsi="Arial" w:cs="Arial"/>
          <w:sz w:val="22"/>
          <w:szCs w:val="22"/>
        </w:rPr>
        <w:t xml:space="preserve">E-Mail: </w:t>
      </w:r>
      <w:hyperlink r:id="rId10" w:history="1">
        <w:r w:rsidR="00185CC3" w:rsidRPr="00712295">
          <w:rPr>
            <w:rStyle w:val="Hyperlink"/>
            <w:rFonts w:ascii="Arial" w:hAnsi="Arial" w:cs="Arial"/>
            <w:sz w:val="22"/>
            <w:szCs w:val="22"/>
          </w:rPr>
          <w:t>infoservice@humanrights.gov.au</w:t>
        </w:r>
      </w:hyperlink>
    </w:p>
    <w:p w14:paraId="588C386E" w14:textId="77777777" w:rsidR="00185CC3" w:rsidRPr="00712295" w:rsidRDefault="00626894" w:rsidP="00626894">
      <w:pPr>
        <w:rPr>
          <w:rFonts w:ascii="Arial" w:hAnsi="Arial" w:cs="Arial"/>
          <w:sz w:val="22"/>
          <w:szCs w:val="22"/>
        </w:rPr>
      </w:pPr>
      <w:r w:rsidRPr="00712295">
        <w:rPr>
          <w:rFonts w:ascii="Arial" w:hAnsi="Arial" w:cs="Arial"/>
          <w:sz w:val="22"/>
          <w:szCs w:val="22"/>
        </w:rPr>
        <w:t xml:space="preserve">Website: </w:t>
      </w:r>
      <w:hyperlink r:id="rId11" w:history="1">
        <w:r w:rsidR="00185CC3" w:rsidRPr="00712295">
          <w:rPr>
            <w:rStyle w:val="Hyperlink"/>
            <w:rFonts w:ascii="Arial" w:hAnsi="Arial" w:cs="Arial"/>
            <w:sz w:val="22"/>
            <w:szCs w:val="22"/>
          </w:rPr>
          <w:t>www.humanrights.gov.au</w:t>
        </w:r>
      </w:hyperlink>
    </w:p>
    <w:p w14:paraId="165DCA93" w14:textId="77777777" w:rsidR="00185CC3" w:rsidRPr="00712295" w:rsidRDefault="00185CC3" w:rsidP="00626894">
      <w:pPr>
        <w:rPr>
          <w:rFonts w:ascii="Arial" w:hAnsi="Arial" w:cs="Arial"/>
          <w:sz w:val="22"/>
          <w:szCs w:val="22"/>
        </w:rPr>
      </w:pPr>
    </w:p>
    <w:p w14:paraId="2731317C" w14:textId="0BD35C23" w:rsidR="00626894" w:rsidRPr="00712295" w:rsidRDefault="00626894" w:rsidP="00626894">
      <w:pPr>
        <w:rPr>
          <w:rFonts w:ascii="Arial" w:hAnsi="Arial" w:cs="Arial"/>
          <w:sz w:val="22"/>
          <w:szCs w:val="22"/>
        </w:rPr>
      </w:pPr>
      <w:r w:rsidRPr="00712295">
        <w:rPr>
          <w:rFonts w:ascii="Arial" w:hAnsi="Arial" w:cs="Arial"/>
          <w:sz w:val="22"/>
          <w:szCs w:val="22"/>
        </w:rPr>
        <w:t xml:space="preserve">Sie können eine Beschwerde online </w:t>
      </w:r>
      <w:r w:rsidR="0005573A" w:rsidRPr="00712295">
        <w:rPr>
          <w:rFonts w:ascii="Arial" w:hAnsi="Arial" w:cs="Arial"/>
          <w:sz w:val="22"/>
          <w:szCs w:val="22"/>
        </w:rPr>
        <w:t>einlegen</w:t>
      </w:r>
      <w:r w:rsidRPr="00712295">
        <w:rPr>
          <w:rFonts w:ascii="Arial" w:hAnsi="Arial" w:cs="Arial"/>
          <w:sz w:val="22"/>
          <w:szCs w:val="22"/>
        </w:rPr>
        <w:t xml:space="preserve"> unter</w:t>
      </w:r>
    </w:p>
    <w:p w14:paraId="254431D9" w14:textId="77777777" w:rsidR="00185CC3" w:rsidRPr="00712295" w:rsidRDefault="00AE6D3D" w:rsidP="00626894">
      <w:pPr>
        <w:rPr>
          <w:rFonts w:ascii="Arial" w:hAnsi="Arial" w:cs="Arial"/>
          <w:sz w:val="22"/>
          <w:szCs w:val="22"/>
        </w:rPr>
      </w:pPr>
      <w:hyperlink r:id="rId12" w:history="1">
        <w:r w:rsidR="00185CC3" w:rsidRPr="00712295">
          <w:rPr>
            <w:rStyle w:val="Hyperlink"/>
            <w:rFonts w:ascii="Arial" w:hAnsi="Arial" w:cs="Arial"/>
            <w:sz w:val="22"/>
            <w:szCs w:val="22"/>
          </w:rPr>
          <w:t>http://www.humanrights.gov.au/complaints/lodging-your-complaint</w:t>
        </w:r>
      </w:hyperlink>
      <w:r w:rsidR="00185CC3" w:rsidRPr="00712295">
        <w:rPr>
          <w:rFonts w:ascii="Arial" w:hAnsi="Arial" w:cs="Arial"/>
          <w:sz w:val="22"/>
          <w:szCs w:val="22"/>
        </w:rPr>
        <w:t>.</w:t>
      </w:r>
    </w:p>
    <w:p w14:paraId="44391677" w14:textId="77777777" w:rsidR="00626894" w:rsidRPr="006D5B64" w:rsidRDefault="00626894" w:rsidP="00626894">
      <w:pPr>
        <w:rPr>
          <w:rFonts w:ascii="Arial" w:hAnsi="Arial" w:cs="Arial"/>
        </w:rPr>
      </w:pPr>
    </w:p>
    <w:p w14:paraId="5D1FBBC1" w14:textId="77777777" w:rsidR="00626894" w:rsidRPr="006D5B64" w:rsidRDefault="00626894" w:rsidP="00626894">
      <w:pPr>
        <w:rPr>
          <w:rFonts w:ascii="Arial" w:hAnsi="Arial" w:cs="Arial"/>
          <w:b/>
        </w:rPr>
      </w:pPr>
      <w:r w:rsidRPr="006D5B64">
        <w:rPr>
          <w:rFonts w:ascii="Arial" w:hAnsi="Arial" w:cs="Arial"/>
          <w:b/>
        </w:rPr>
        <w:t>Allgemeine Rechtsberatung</w:t>
      </w:r>
    </w:p>
    <w:p w14:paraId="2572C3DD" w14:textId="77777777" w:rsidR="00185CC3" w:rsidRPr="006D5B64" w:rsidRDefault="00185CC3" w:rsidP="00626894">
      <w:pPr>
        <w:rPr>
          <w:rFonts w:ascii="Arial" w:hAnsi="Arial" w:cs="Arial"/>
          <w:b/>
        </w:rPr>
      </w:pPr>
    </w:p>
    <w:p w14:paraId="3ED0CC94" w14:textId="5D6AC3A2" w:rsidR="00626894" w:rsidRPr="00712295" w:rsidRDefault="00626894" w:rsidP="00626894">
      <w:pPr>
        <w:rPr>
          <w:rFonts w:ascii="Arial" w:hAnsi="Arial" w:cs="Arial"/>
          <w:sz w:val="22"/>
          <w:szCs w:val="22"/>
        </w:rPr>
      </w:pPr>
      <w:r w:rsidRPr="00712295">
        <w:rPr>
          <w:rFonts w:ascii="Arial" w:hAnsi="Arial" w:cs="Arial"/>
          <w:sz w:val="22"/>
          <w:szCs w:val="22"/>
        </w:rPr>
        <w:t xml:space="preserve">Wenn Sie </w:t>
      </w:r>
      <w:r w:rsidR="00735FA0" w:rsidRPr="00712295">
        <w:rPr>
          <w:rFonts w:ascii="Arial" w:hAnsi="Arial" w:cs="Arial"/>
          <w:sz w:val="22"/>
          <w:szCs w:val="22"/>
        </w:rPr>
        <w:t>erwägen</w:t>
      </w:r>
      <w:r w:rsidRPr="00712295">
        <w:rPr>
          <w:rFonts w:ascii="Arial" w:hAnsi="Arial" w:cs="Arial"/>
          <w:sz w:val="22"/>
          <w:szCs w:val="22"/>
        </w:rPr>
        <w:t>, eine Beschwerde einzu</w:t>
      </w:r>
      <w:r w:rsidR="0005573A" w:rsidRPr="00712295">
        <w:rPr>
          <w:rFonts w:ascii="Arial" w:hAnsi="Arial" w:cs="Arial"/>
          <w:sz w:val="22"/>
          <w:szCs w:val="22"/>
        </w:rPr>
        <w:t>legen</w:t>
      </w:r>
      <w:r w:rsidRPr="00712295">
        <w:rPr>
          <w:rFonts w:ascii="Arial" w:hAnsi="Arial" w:cs="Arial"/>
          <w:sz w:val="22"/>
          <w:szCs w:val="22"/>
        </w:rPr>
        <w:t xml:space="preserve">, sollten Sie sich </w:t>
      </w:r>
      <w:r w:rsidR="00735FA0" w:rsidRPr="00712295">
        <w:rPr>
          <w:rFonts w:ascii="Arial" w:hAnsi="Arial" w:cs="Arial"/>
          <w:sz w:val="22"/>
          <w:szCs w:val="22"/>
        </w:rPr>
        <w:t>möglicherweise</w:t>
      </w:r>
      <w:r w:rsidRPr="00712295">
        <w:rPr>
          <w:rFonts w:ascii="Arial" w:hAnsi="Arial" w:cs="Arial"/>
          <w:sz w:val="22"/>
          <w:szCs w:val="22"/>
        </w:rPr>
        <w:t xml:space="preserve"> </w:t>
      </w:r>
      <w:r w:rsidR="00185CC3" w:rsidRPr="00712295">
        <w:rPr>
          <w:rFonts w:ascii="Arial" w:hAnsi="Arial" w:cs="Arial"/>
          <w:sz w:val="22"/>
          <w:szCs w:val="22"/>
        </w:rPr>
        <w:t>juristisch</w:t>
      </w:r>
      <w:r w:rsidRPr="00712295">
        <w:rPr>
          <w:rFonts w:ascii="Arial" w:hAnsi="Arial" w:cs="Arial"/>
          <w:sz w:val="22"/>
          <w:szCs w:val="22"/>
        </w:rPr>
        <w:t xml:space="preserve"> beraten lassen. Es gibt </w:t>
      </w:r>
      <w:r w:rsidR="009B09D5" w:rsidRPr="00712295">
        <w:rPr>
          <w:rFonts w:ascii="Arial" w:hAnsi="Arial" w:cs="Arial"/>
          <w:sz w:val="22"/>
          <w:szCs w:val="22"/>
        </w:rPr>
        <w:t>lok</w:t>
      </w:r>
      <w:r w:rsidRPr="00712295">
        <w:rPr>
          <w:rFonts w:ascii="Arial" w:hAnsi="Arial" w:cs="Arial"/>
          <w:sz w:val="22"/>
          <w:szCs w:val="22"/>
        </w:rPr>
        <w:t>ale Rechts</w:t>
      </w:r>
      <w:r w:rsidR="00185CC3" w:rsidRPr="00712295">
        <w:rPr>
          <w:rFonts w:ascii="Arial" w:hAnsi="Arial" w:cs="Arial"/>
          <w:sz w:val="22"/>
          <w:szCs w:val="22"/>
        </w:rPr>
        <w:t>beratungs</w:t>
      </w:r>
      <w:r w:rsidRPr="00712295">
        <w:rPr>
          <w:rFonts w:ascii="Arial" w:hAnsi="Arial" w:cs="Arial"/>
          <w:sz w:val="22"/>
          <w:szCs w:val="22"/>
        </w:rPr>
        <w:t xml:space="preserve">dienste, die kostenlose Beratung </w:t>
      </w:r>
      <w:r w:rsidR="00185CC3" w:rsidRPr="00712295">
        <w:rPr>
          <w:rFonts w:ascii="Arial" w:hAnsi="Arial" w:cs="Arial"/>
          <w:sz w:val="22"/>
          <w:szCs w:val="22"/>
        </w:rPr>
        <w:t>bei</w:t>
      </w:r>
      <w:r w:rsidRPr="00712295">
        <w:rPr>
          <w:rFonts w:ascii="Arial" w:hAnsi="Arial" w:cs="Arial"/>
          <w:sz w:val="22"/>
          <w:szCs w:val="22"/>
        </w:rPr>
        <w:t xml:space="preserve"> Diskriminierung und </w:t>
      </w:r>
      <w:r w:rsidR="00185CC3" w:rsidRPr="00712295">
        <w:rPr>
          <w:rFonts w:ascii="Arial" w:hAnsi="Arial" w:cs="Arial"/>
          <w:sz w:val="22"/>
          <w:szCs w:val="22"/>
        </w:rPr>
        <w:t>Mobbing</w:t>
      </w:r>
      <w:r w:rsidRPr="00712295">
        <w:rPr>
          <w:rFonts w:ascii="Arial" w:hAnsi="Arial" w:cs="Arial"/>
          <w:sz w:val="22"/>
          <w:szCs w:val="22"/>
        </w:rPr>
        <w:t xml:space="preserve"> anbieten können. </w:t>
      </w:r>
    </w:p>
    <w:p w14:paraId="6B4514B1" w14:textId="77777777" w:rsidR="00185CC3" w:rsidRPr="00712295" w:rsidRDefault="00185CC3" w:rsidP="00626894">
      <w:pPr>
        <w:rPr>
          <w:rFonts w:ascii="Arial" w:hAnsi="Arial" w:cs="Arial"/>
          <w:sz w:val="22"/>
          <w:szCs w:val="22"/>
        </w:rPr>
      </w:pPr>
    </w:p>
    <w:p w14:paraId="5437BCB7" w14:textId="77777777" w:rsidR="00185CC3" w:rsidRPr="00712295" w:rsidRDefault="00626894" w:rsidP="00626894">
      <w:pPr>
        <w:rPr>
          <w:rFonts w:ascii="Arial" w:hAnsi="Arial" w:cs="Arial"/>
          <w:sz w:val="22"/>
          <w:szCs w:val="22"/>
        </w:rPr>
      </w:pPr>
      <w:r w:rsidRPr="00712295">
        <w:rPr>
          <w:rFonts w:ascii="Arial" w:hAnsi="Arial" w:cs="Arial"/>
          <w:sz w:val="22"/>
          <w:szCs w:val="22"/>
        </w:rPr>
        <w:t>Sie können sich an einen Rechtsbeistand (</w:t>
      </w:r>
      <w:hyperlink r:id="rId13" w:history="1">
        <w:r w:rsidR="00185CC3" w:rsidRPr="00712295">
          <w:rPr>
            <w:rStyle w:val="Hyperlink"/>
            <w:rFonts w:ascii="Arial" w:hAnsi="Arial" w:cs="Arial"/>
            <w:sz w:val="22"/>
            <w:szCs w:val="22"/>
          </w:rPr>
          <w:t>https://www.nationallegalaid.org/for-individuals/</w:t>
        </w:r>
      </w:hyperlink>
      <w:r w:rsidR="00185CC3" w:rsidRPr="00712295">
        <w:rPr>
          <w:rFonts w:ascii="Arial" w:hAnsi="Arial" w:cs="Arial"/>
          <w:sz w:val="22"/>
          <w:szCs w:val="22"/>
        </w:rPr>
        <w:t>)</w:t>
      </w:r>
    </w:p>
    <w:p w14:paraId="794FA067" w14:textId="77777777" w:rsidR="00185CC3" w:rsidRPr="00712295" w:rsidRDefault="00626894" w:rsidP="00626894">
      <w:pPr>
        <w:rPr>
          <w:rFonts w:ascii="Arial" w:hAnsi="Arial" w:cs="Arial"/>
          <w:sz w:val="22"/>
          <w:szCs w:val="22"/>
        </w:rPr>
      </w:pPr>
      <w:r w:rsidRPr="00712295">
        <w:rPr>
          <w:rFonts w:ascii="Arial" w:hAnsi="Arial" w:cs="Arial"/>
          <w:sz w:val="22"/>
          <w:szCs w:val="22"/>
        </w:rPr>
        <w:t>oder an das nächstgelegene Gemeinde-Rechtszentrum (</w:t>
      </w:r>
      <w:hyperlink r:id="rId14" w:history="1">
        <w:r w:rsidR="00185CC3" w:rsidRPr="00712295">
          <w:rPr>
            <w:rStyle w:val="Hyperlink"/>
            <w:rFonts w:ascii="Arial" w:hAnsi="Arial" w:cs="Arial"/>
            <w:sz w:val="22"/>
            <w:szCs w:val="22"/>
          </w:rPr>
          <w:t>www.naclc.org.au/directory</w:t>
        </w:r>
      </w:hyperlink>
      <w:r w:rsidR="00185CC3" w:rsidRPr="00712295">
        <w:rPr>
          <w:rFonts w:ascii="Arial" w:hAnsi="Arial" w:cs="Arial"/>
          <w:sz w:val="22"/>
          <w:szCs w:val="22"/>
        </w:rPr>
        <w:t>)</w:t>
      </w:r>
    </w:p>
    <w:p w14:paraId="7EC98D25" w14:textId="77777777" w:rsidR="00626894" w:rsidRPr="00712295" w:rsidRDefault="00626894" w:rsidP="00626894">
      <w:pPr>
        <w:rPr>
          <w:rFonts w:ascii="Arial" w:hAnsi="Arial" w:cs="Arial"/>
          <w:sz w:val="22"/>
          <w:szCs w:val="22"/>
        </w:rPr>
      </w:pPr>
      <w:r w:rsidRPr="00712295">
        <w:rPr>
          <w:rFonts w:ascii="Arial" w:hAnsi="Arial" w:cs="Arial"/>
          <w:sz w:val="22"/>
          <w:szCs w:val="22"/>
        </w:rPr>
        <w:t>wenden.</w:t>
      </w:r>
    </w:p>
    <w:p w14:paraId="1538BCDB" w14:textId="77777777" w:rsidR="00185CC3" w:rsidRPr="00712295" w:rsidRDefault="00185CC3" w:rsidP="00626894">
      <w:pPr>
        <w:rPr>
          <w:rFonts w:ascii="Arial" w:hAnsi="Arial" w:cs="Arial"/>
          <w:sz w:val="22"/>
          <w:szCs w:val="22"/>
        </w:rPr>
      </w:pPr>
    </w:p>
    <w:p w14:paraId="3CB1CD23" w14:textId="32870413" w:rsidR="00626894" w:rsidRPr="00712295" w:rsidRDefault="00626894" w:rsidP="00626894">
      <w:pPr>
        <w:rPr>
          <w:rFonts w:ascii="Arial" w:hAnsi="Arial" w:cs="Arial"/>
          <w:b/>
          <w:sz w:val="22"/>
          <w:szCs w:val="22"/>
        </w:rPr>
      </w:pPr>
      <w:r w:rsidRPr="00712295">
        <w:rPr>
          <w:rFonts w:ascii="Arial" w:hAnsi="Arial" w:cs="Arial"/>
          <w:b/>
          <w:sz w:val="22"/>
          <w:szCs w:val="22"/>
        </w:rPr>
        <w:t xml:space="preserve">Haftungsausschluss: Die Informationen auf diesem </w:t>
      </w:r>
      <w:r w:rsidR="00185CC3" w:rsidRPr="00712295">
        <w:rPr>
          <w:rFonts w:ascii="Arial" w:hAnsi="Arial" w:cs="Arial"/>
          <w:b/>
          <w:sz w:val="22"/>
          <w:szCs w:val="22"/>
        </w:rPr>
        <w:t>Informationsblatt</w:t>
      </w:r>
      <w:r w:rsidRPr="00712295">
        <w:rPr>
          <w:rFonts w:ascii="Arial" w:hAnsi="Arial" w:cs="Arial"/>
          <w:b/>
          <w:sz w:val="22"/>
          <w:szCs w:val="22"/>
        </w:rPr>
        <w:t xml:space="preserve"> sind nur als Leitfaden gedacht. </w:t>
      </w:r>
      <w:r w:rsidR="0005573A" w:rsidRPr="00712295">
        <w:rPr>
          <w:rFonts w:ascii="Arial" w:hAnsi="Arial" w:cs="Arial"/>
          <w:b/>
          <w:sz w:val="22"/>
          <w:szCs w:val="22"/>
        </w:rPr>
        <w:t>Sie sind</w:t>
      </w:r>
      <w:r w:rsidRPr="00712295">
        <w:rPr>
          <w:rFonts w:ascii="Arial" w:hAnsi="Arial" w:cs="Arial"/>
          <w:b/>
          <w:sz w:val="22"/>
          <w:szCs w:val="22"/>
        </w:rPr>
        <w:t xml:space="preserve"> kein Ersatz für Rechtsberatung.</w:t>
      </w:r>
    </w:p>
    <w:p w14:paraId="0C179EAB" w14:textId="77777777" w:rsidR="00626894" w:rsidRPr="00712295" w:rsidRDefault="00626894" w:rsidP="00626894">
      <w:pPr>
        <w:rPr>
          <w:rFonts w:ascii="Arial" w:hAnsi="Arial" w:cs="Arial"/>
          <w:sz w:val="22"/>
          <w:szCs w:val="22"/>
        </w:rPr>
      </w:pPr>
    </w:p>
    <w:p w14:paraId="012ECFA1" w14:textId="77777777" w:rsidR="00626894" w:rsidRPr="006D5B64" w:rsidRDefault="00626894" w:rsidP="00626894">
      <w:pPr>
        <w:rPr>
          <w:rFonts w:ascii="Arial" w:hAnsi="Arial" w:cs="Arial"/>
        </w:rPr>
      </w:pPr>
    </w:p>
    <w:p w14:paraId="7BE00E3B" w14:textId="77777777" w:rsidR="00626894" w:rsidRPr="006D5B64" w:rsidRDefault="00626894" w:rsidP="00626894">
      <w:pPr>
        <w:rPr>
          <w:rFonts w:ascii="Arial" w:hAnsi="Arial" w:cs="Arial"/>
        </w:rPr>
      </w:pPr>
    </w:p>
    <w:p w14:paraId="5D8ED6DB" w14:textId="77777777" w:rsidR="00626894" w:rsidRPr="006D5B64" w:rsidRDefault="00626894" w:rsidP="00626894">
      <w:pPr>
        <w:rPr>
          <w:rFonts w:ascii="Arial" w:hAnsi="Arial" w:cs="Arial"/>
        </w:rPr>
      </w:pPr>
    </w:p>
    <w:p w14:paraId="4BD58AD1" w14:textId="77777777" w:rsidR="001A1473" w:rsidRPr="006D5B64" w:rsidRDefault="001A1473">
      <w:pPr>
        <w:rPr>
          <w:rFonts w:ascii="Arial" w:hAnsi="Arial" w:cs="Arial"/>
        </w:rPr>
      </w:pPr>
    </w:p>
    <w:sectPr w:rsidR="001A1473" w:rsidRPr="006D5B64" w:rsidSect="006D5B64">
      <w:headerReference w:type="default" r:id="rId15"/>
      <w:footerReference w:type="default" r:id="rId16"/>
      <w:headerReference w:type="first" r:id="rId17"/>
      <w:footerReference w:type="first" r:id="rId18"/>
      <w:pgSz w:w="11900" w:h="16840"/>
      <w:pgMar w:top="1134" w:right="1080" w:bottom="1134"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0F68C" w14:textId="77777777" w:rsidR="00AE6D3D" w:rsidRDefault="00AE6D3D" w:rsidP="00626894">
      <w:r>
        <w:separator/>
      </w:r>
    </w:p>
  </w:endnote>
  <w:endnote w:type="continuationSeparator" w:id="0">
    <w:p w14:paraId="58CD3EA9" w14:textId="77777777" w:rsidR="00AE6D3D" w:rsidRDefault="00AE6D3D" w:rsidP="00626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4105D" w14:textId="77777777" w:rsidR="009B09D5" w:rsidRPr="00B26370" w:rsidRDefault="009B09D5" w:rsidP="00C74772">
    <w:pPr>
      <w:pBdr>
        <w:top w:val="single" w:sz="4" w:space="1" w:color="auto"/>
      </w:pBdr>
      <w:ind w:left="-142" w:right="-142"/>
      <w:jc w:val="center"/>
      <w:rPr>
        <w:rFonts w:cs="Arial"/>
        <w:b/>
        <w:sz w:val="18"/>
        <w:szCs w:val="18"/>
      </w:rPr>
    </w:pPr>
    <w:r>
      <w:rPr>
        <w:rFonts w:cs="Arial"/>
        <w:b/>
        <w:sz w:val="18"/>
        <w:szCs w:val="18"/>
      </w:rPr>
      <w:t xml:space="preserve">NATIONAL </w:t>
    </w:r>
    <w:r w:rsidRPr="00B26370">
      <w:rPr>
        <w:rFonts w:cs="Arial"/>
        <w:b/>
        <w:sz w:val="18"/>
        <w:szCs w:val="18"/>
      </w:rPr>
      <w:t xml:space="preserve">INFORMATION SERVICE </w:t>
    </w:r>
  </w:p>
  <w:p w14:paraId="055499EE" w14:textId="77777777" w:rsidR="009B09D5" w:rsidRDefault="009B09D5" w:rsidP="00C74772">
    <w:pPr>
      <w:ind w:left="-142" w:right="-142"/>
      <w:jc w:val="center"/>
      <w:rPr>
        <w:rFonts w:cs="Arial"/>
        <w:sz w:val="18"/>
        <w:szCs w:val="18"/>
        <w:lang w:val="en-GB"/>
      </w:rPr>
    </w:pPr>
    <w:r w:rsidRPr="002D4AE8">
      <w:rPr>
        <w:rFonts w:cs="Arial"/>
        <w:sz w:val="18"/>
        <w:szCs w:val="18"/>
        <w:lang w:val="en-GB"/>
      </w:rPr>
      <w:t xml:space="preserve">telephone 1300 656 419 or (02) 9284 9888 </w:t>
    </w:r>
    <w:r>
      <w:rPr>
        <w:rFonts w:ascii="Wingdings" w:hAnsi="Wingdings" w:cs="Arial"/>
        <w:sz w:val="18"/>
        <w:szCs w:val="18"/>
        <w:lang w:val="en-GB"/>
      </w:rPr>
      <w:sym w:font="Symbol" w:char="F0B7"/>
    </w:r>
    <w:r w:rsidRPr="002D4AE8">
      <w:rPr>
        <w:rFonts w:cs="Arial"/>
        <w:sz w:val="18"/>
        <w:szCs w:val="18"/>
        <w:lang w:val="en-GB"/>
      </w:rPr>
      <w:t xml:space="preserve"> www.humanrights.gov.au </w:t>
    </w:r>
    <w:r>
      <w:rPr>
        <w:rFonts w:cs="Arial"/>
        <w:sz w:val="18"/>
        <w:szCs w:val="18"/>
        <w:lang w:val="en-GB"/>
      </w:rPr>
      <w:sym w:font="Symbol" w:char="F0B7"/>
    </w:r>
    <w:r w:rsidRPr="002D4AE8">
      <w:rPr>
        <w:rFonts w:cs="Arial"/>
        <w:sz w:val="18"/>
        <w:szCs w:val="18"/>
        <w:lang w:val="en-GB"/>
      </w:rPr>
      <w:t>inf</w:t>
    </w:r>
    <w:r>
      <w:rPr>
        <w:rFonts w:cs="Arial"/>
        <w:sz w:val="18"/>
        <w:szCs w:val="18"/>
        <w:lang w:val="en-GB"/>
      </w:rPr>
      <w:t>oservice</w:t>
    </w:r>
    <w:r w:rsidRPr="002D4AE8">
      <w:rPr>
        <w:rFonts w:cs="Arial"/>
        <w:sz w:val="18"/>
        <w:szCs w:val="18"/>
        <w:lang w:val="en-GB"/>
      </w:rPr>
      <w:t>@humanrights.gov.au</w:t>
    </w:r>
  </w:p>
  <w:p w14:paraId="19A1E048" w14:textId="77777777" w:rsidR="009B09D5" w:rsidRPr="002D4AE8" w:rsidRDefault="009B09D5" w:rsidP="00C74772">
    <w:pPr>
      <w:ind w:left="-142" w:right="-142"/>
      <w:jc w:val="center"/>
      <w:rPr>
        <w:rFonts w:cs="Arial"/>
        <w:sz w:val="18"/>
        <w:szCs w:val="18"/>
        <w:lang w:val="en-GB"/>
      </w:rPr>
    </w:pPr>
    <w:r>
      <w:rPr>
        <w:rFonts w:cs="Arial"/>
        <w:sz w:val="18"/>
        <w:szCs w:val="18"/>
        <w:lang w:val="en-GB"/>
      </w:rPr>
      <w:t>April 2020</w:t>
    </w:r>
  </w:p>
  <w:p w14:paraId="6C65A645" w14:textId="77777777" w:rsidR="009B09D5" w:rsidRDefault="009B0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9A36A" w14:textId="67BFAE91" w:rsidR="006D5A48" w:rsidRPr="006D5A48" w:rsidRDefault="006D5A48" w:rsidP="006D5A48">
    <w:pPr>
      <w:ind w:left="-142" w:right="-142"/>
      <w:jc w:val="right"/>
      <w:rPr>
        <w:rFonts w:cs="Arial"/>
        <w:szCs w:val="22"/>
        <w:lang w:val="en-GB"/>
      </w:rPr>
    </w:pPr>
    <w:r w:rsidRPr="00070EAB">
      <w:rPr>
        <w:rFonts w:cs="Arial"/>
        <w:szCs w:val="22"/>
        <w:lang w:val="en-GB"/>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F4A0A" w14:textId="77777777" w:rsidR="00AE6D3D" w:rsidRDefault="00AE6D3D" w:rsidP="00626894">
      <w:r>
        <w:separator/>
      </w:r>
    </w:p>
  </w:footnote>
  <w:footnote w:type="continuationSeparator" w:id="0">
    <w:p w14:paraId="357FAE28" w14:textId="77777777" w:rsidR="00AE6D3D" w:rsidRDefault="00AE6D3D" w:rsidP="00626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01CF1" w14:textId="77777777" w:rsidR="006D5B64" w:rsidRDefault="006D5B64" w:rsidP="006D5B64">
    <w:pPr>
      <w:pStyle w:val="Footer"/>
      <w:jc w:val="right"/>
    </w:pPr>
    <w:r>
      <w:t>Australian Human Rights Commission</w:t>
    </w:r>
  </w:p>
  <w:p w14:paraId="355B4EC1" w14:textId="4AAA6408" w:rsidR="009B09D5" w:rsidRPr="006D5B64" w:rsidRDefault="006D5B64" w:rsidP="006D5B64">
    <w:pPr>
      <w:pStyle w:val="Header"/>
      <w:spacing w:after="360"/>
      <w:jc w:val="right"/>
      <w:rPr>
        <w:i/>
        <w:iCs/>
      </w:rPr>
    </w:pPr>
    <w:r w:rsidRPr="00070EAB">
      <w:rPr>
        <w:i/>
        <w:iCs/>
      </w:rPr>
      <w:t xml:space="preserve">Fact sheet </w:t>
    </w:r>
    <w:r w:rsidRPr="00070EAB">
      <w:rPr>
        <w:b/>
        <w:bCs/>
        <w:i/>
        <w:iCs/>
      </w:rPr>
      <w:t>Making a complaint</w:t>
    </w:r>
    <w:r>
      <w:rPr>
        <w:b/>
        <w:bCs/>
        <w:i/>
        <w:iCs/>
      </w:rPr>
      <w:t xml:space="preserve"> - German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49" w:type="dxa"/>
      <w:tblInd w:w="-885" w:type="dxa"/>
      <w:tblLayout w:type="fixed"/>
      <w:tblLook w:val="00A0" w:firstRow="1" w:lastRow="0" w:firstColumn="1" w:lastColumn="0" w:noHBand="0" w:noVBand="0"/>
    </w:tblPr>
    <w:tblGrid>
      <w:gridCol w:w="2402"/>
      <w:gridCol w:w="4281"/>
      <w:gridCol w:w="3666"/>
    </w:tblGrid>
    <w:tr w:rsidR="006D5B64" w:rsidRPr="00B85DD4" w14:paraId="7DEF9DEB" w14:textId="77777777" w:rsidTr="00363679">
      <w:trPr>
        <w:trHeight w:val="1603"/>
      </w:trPr>
      <w:tc>
        <w:tcPr>
          <w:tcW w:w="1508" w:type="dxa"/>
        </w:tcPr>
        <w:p w14:paraId="0AB5D95E" w14:textId="498B2F4A" w:rsidR="006D5B64" w:rsidRPr="00B85DD4" w:rsidRDefault="006D5B64" w:rsidP="006D5B64">
          <w:pPr>
            <w:pStyle w:val="Header"/>
            <w:tabs>
              <w:tab w:val="left" w:pos="4686"/>
              <w:tab w:val="left" w:pos="7088"/>
              <w:tab w:val="left" w:pos="7242"/>
            </w:tabs>
            <w:rPr>
              <w:rFonts w:cs="ArialMT"/>
              <w:b/>
              <w:spacing w:val="-20"/>
              <w:sz w:val="32"/>
            </w:rPr>
          </w:pPr>
        </w:p>
      </w:tc>
      <w:tc>
        <w:tcPr>
          <w:tcW w:w="2688" w:type="dxa"/>
          <w:vAlign w:val="center"/>
        </w:tcPr>
        <w:p w14:paraId="7D60B4A6" w14:textId="77777777" w:rsidR="006D5B64" w:rsidRPr="00D36BB2" w:rsidRDefault="006D5B64" w:rsidP="006D5B64">
          <w:pPr>
            <w:pStyle w:val="LogoType"/>
            <w:pBdr>
              <w:bottom w:val="single" w:sz="4" w:space="1" w:color="808080"/>
            </w:pBdr>
            <w:spacing w:before="0"/>
          </w:pPr>
          <w:r w:rsidRPr="00D36BB2">
            <w:t>Australian</w:t>
          </w:r>
        </w:p>
        <w:p w14:paraId="01FF4BC7" w14:textId="77777777" w:rsidR="006D5B64" w:rsidRPr="00D36BB2" w:rsidRDefault="006D5B64" w:rsidP="006D5B64">
          <w:pPr>
            <w:pStyle w:val="LogoType"/>
            <w:pBdr>
              <w:bottom w:val="single" w:sz="4" w:space="1" w:color="808080"/>
            </w:pBdr>
            <w:spacing w:before="0"/>
          </w:pPr>
          <w:r w:rsidRPr="00D36BB2">
            <w:t>Human Rights</w:t>
          </w:r>
        </w:p>
        <w:p w14:paraId="3A0AD45B" w14:textId="77777777" w:rsidR="006D5B64" w:rsidRPr="00D36BB2" w:rsidRDefault="006D5B64" w:rsidP="006D5B64">
          <w:pPr>
            <w:pStyle w:val="LogoType"/>
            <w:pBdr>
              <w:bottom w:val="single" w:sz="4" w:space="1" w:color="808080"/>
            </w:pBdr>
            <w:spacing w:before="0"/>
          </w:pPr>
          <w:r w:rsidRPr="00D36BB2">
            <w:t>Commission</w:t>
          </w:r>
        </w:p>
        <w:p w14:paraId="4C817057" w14:textId="77777777" w:rsidR="006D5B64" w:rsidRPr="00B85DD4" w:rsidRDefault="006D5B64" w:rsidP="006D5B64">
          <w:pPr>
            <w:spacing w:line="210" w:lineRule="exact"/>
            <w:rPr>
              <w:rFonts w:cs="ArialMT"/>
              <w:i/>
              <w:color w:val="808080"/>
              <w:sz w:val="17"/>
            </w:rPr>
          </w:pPr>
          <w:r w:rsidRPr="00B85DD4">
            <w:rPr>
              <w:rFonts w:cs="ArialMT"/>
              <w:i/>
              <w:color w:val="808080"/>
              <w:sz w:val="17"/>
            </w:rPr>
            <w:t>everyone, everywhere, everyday</w:t>
          </w:r>
        </w:p>
      </w:tc>
      <w:tc>
        <w:tcPr>
          <w:tcW w:w="2302" w:type="dxa"/>
        </w:tcPr>
        <w:p w14:paraId="1CBF9CD0" w14:textId="77777777" w:rsidR="006D5B64" w:rsidRPr="00B85DD4" w:rsidRDefault="006D5B64" w:rsidP="006D5B64">
          <w:pPr>
            <w:pStyle w:val="HeaderFooter"/>
            <w:rPr>
              <w:b/>
              <w:spacing w:val="-20"/>
              <w:sz w:val="40"/>
            </w:rPr>
          </w:pPr>
        </w:p>
      </w:tc>
    </w:tr>
  </w:tbl>
  <w:p w14:paraId="1E14A383" w14:textId="7BA2066A" w:rsidR="006D5B64" w:rsidRDefault="006D5B64">
    <w:pPr>
      <w:pStyle w:val="Header"/>
    </w:pPr>
    <w:r w:rsidRPr="00B85DD4">
      <w:rPr>
        <w:rFonts w:cs="ArialMT"/>
        <w:b/>
        <w:noProof/>
        <w:spacing w:val="-20"/>
        <w:sz w:val="32"/>
      </w:rPr>
      <w:drawing>
        <wp:anchor distT="0" distB="0" distL="114300" distR="114300" simplePos="0" relativeHeight="251659264" behindDoc="1" locked="0" layoutInCell="1" allowOverlap="1" wp14:anchorId="7FF59082" wp14:editId="3DD1C793">
          <wp:simplePos x="0" y="0"/>
          <wp:positionH relativeFrom="column">
            <wp:posOffset>0</wp:posOffset>
          </wp:positionH>
          <wp:positionV relativeFrom="paragraph">
            <wp:posOffset>-970280</wp:posOffset>
          </wp:positionV>
          <wp:extent cx="819150" cy="819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F50D5"/>
    <w:multiLevelType w:val="hybridMultilevel"/>
    <w:tmpl w:val="70305B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F60947"/>
    <w:multiLevelType w:val="hybridMultilevel"/>
    <w:tmpl w:val="3D600E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FC3B4C"/>
    <w:multiLevelType w:val="hybridMultilevel"/>
    <w:tmpl w:val="4016F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79215C"/>
    <w:multiLevelType w:val="hybridMultilevel"/>
    <w:tmpl w:val="07A6A682"/>
    <w:lvl w:ilvl="0" w:tplc="5448A72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744E5"/>
    <w:multiLevelType w:val="hybridMultilevel"/>
    <w:tmpl w:val="DD6AA81C"/>
    <w:lvl w:ilvl="0" w:tplc="23C251E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90E"/>
    <w:multiLevelType w:val="hybridMultilevel"/>
    <w:tmpl w:val="2B1E82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A55419"/>
    <w:multiLevelType w:val="hybridMultilevel"/>
    <w:tmpl w:val="22EADB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0338A6"/>
    <w:multiLevelType w:val="hybridMultilevel"/>
    <w:tmpl w:val="00D08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4F03DF"/>
    <w:multiLevelType w:val="hybridMultilevel"/>
    <w:tmpl w:val="0C4C356C"/>
    <w:lvl w:ilvl="0" w:tplc="04090001">
      <w:start w:val="1"/>
      <w:numFmt w:val="bullet"/>
      <w:lvlText w:val=""/>
      <w:lvlJc w:val="left"/>
      <w:pPr>
        <w:ind w:left="360" w:hanging="360"/>
      </w:pPr>
      <w:rPr>
        <w:rFonts w:ascii="Symbol" w:hAnsi="Symbol" w:hint="default"/>
      </w:rPr>
    </w:lvl>
    <w:lvl w:ilvl="1" w:tplc="F4F84F28">
      <w:numFmt w:val="bullet"/>
      <w:lvlText w:val="-"/>
      <w:lvlJc w:val="left"/>
      <w:pPr>
        <w:ind w:left="1080" w:hanging="360"/>
      </w:pPr>
      <w:rPr>
        <w:rFonts w:ascii="Calibri" w:eastAsiaTheme="minorEastAsia"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1"/>
  </w:num>
  <w:num w:numId="6">
    <w:abstractNumId w:val="2"/>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94"/>
    <w:rsid w:val="0005573A"/>
    <w:rsid w:val="00117262"/>
    <w:rsid w:val="00185CC3"/>
    <w:rsid w:val="001A1473"/>
    <w:rsid w:val="00203F77"/>
    <w:rsid w:val="002604CA"/>
    <w:rsid w:val="003D3468"/>
    <w:rsid w:val="00413D06"/>
    <w:rsid w:val="005653F1"/>
    <w:rsid w:val="005F5D89"/>
    <w:rsid w:val="00626894"/>
    <w:rsid w:val="00652FCE"/>
    <w:rsid w:val="006643C0"/>
    <w:rsid w:val="006D5A48"/>
    <w:rsid w:val="006D5B64"/>
    <w:rsid w:val="00712295"/>
    <w:rsid w:val="00735FA0"/>
    <w:rsid w:val="00883722"/>
    <w:rsid w:val="00883B14"/>
    <w:rsid w:val="009B09D5"/>
    <w:rsid w:val="00AE6D3D"/>
    <w:rsid w:val="00BF64D5"/>
    <w:rsid w:val="00C74772"/>
    <w:rsid w:val="00D82A5A"/>
    <w:rsid w:val="00FB6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D9351D"/>
  <w14:defaultImageDpi w14:val="300"/>
  <w15:docId w15:val="{8D4A24EB-35AB-46BE-B30A-D93793DA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D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D89"/>
    <w:rPr>
      <w:rFonts w:ascii="Lucida Grande" w:hAnsi="Lucida Grande" w:cs="Lucida Grande"/>
      <w:sz w:val="18"/>
      <w:szCs w:val="18"/>
      <w:lang w:val="de-DE"/>
    </w:rPr>
  </w:style>
  <w:style w:type="paragraph" w:styleId="Header">
    <w:name w:val="header"/>
    <w:basedOn w:val="Normal"/>
    <w:link w:val="HeaderChar"/>
    <w:unhideWhenUsed/>
    <w:rsid w:val="00626894"/>
    <w:pPr>
      <w:tabs>
        <w:tab w:val="center" w:pos="4320"/>
        <w:tab w:val="right" w:pos="8640"/>
      </w:tabs>
    </w:pPr>
  </w:style>
  <w:style w:type="character" w:customStyle="1" w:styleId="HeaderChar">
    <w:name w:val="Header Char"/>
    <w:basedOn w:val="DefaultParagraphFont"/>
    <w:link w:val="Header"/>
    <w:rsid w:val="00626894"/>
    <w:rPr>
      <w:lang w:val="de-DE"/>
    </w:rPr>
  </w:style>
  <w:style w:type="paragraph" w:styleId="Footer">
    <w:name w:val="footer"/>
    <w:basedOn w:val="Normal"/>
    <w:link w:val="FooterChar"/>
    <w:uiPriority w:val="99"/>
    <w:unhideWhenUsed/>
    <w:rsid w:val="00626894"/>
    <w:pPr>
      <w:tabs>
        <w:tab w:val="center" w:pos="4320"/>
        <w:tab w:val="right" w:pos="8640"/>
      </w:tabs>
    </w:pPr>
  </w:style>
  <w:style w:type="character" w:customStyle="1" w:styleId="FooterChar">
    <w:name w:val="Footer Char"/>
    <w:basedOn w:val="DefaultParagraphFont"/>
    <w:link w:val="Footer"/>
    <w:uiPriority w:val="99"/>
    <w:rsid w:val="00626894"/>
    <w:rPr>
      <w:lang w:val="de-DE"/>
    </w:rPr>
  </w:style>
  <w:style w:type="table" w:styleId="TableGrid">
    <w:name w:val="Table Grid"/>
    <w:basedOn w:val="TableNormal"/>
    <w:uiPriority w:val="59"/>
    <w:rsid w:val="00626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894"/>
    <w:pPr>
      <w:ind w:left="720"/>
      <w:contextualSpacing/>
    </w:pPr>
  </w:style>
  <w:style w:type="character" w:styleId="Hyperlink">
    <w:name w:val="Hyperlink"/>
    <w:basedOn w:val="DefaultParagraphFont"/>
    <w:uiPriority w:val="99"/>
    <w:unhideWhenUsed/>
    <w:rsid w:val="00203F77"/>
    <w:rPr>
      <w:color w:val="0000FF" w:themeColor="hyperlink"/>
      <w:u w:val="single"/>
    </w:rPr>
  </w:style>
  <w:style w:type="paragraph" w:customStyle="1" w:styleId="LogoType">
    <w:name w:val="Logo Type"/>
    <w:basedOn w:val="Header"/>
    <w:semiHidden/>
    <w:rsid w:val="006D5B64"/>
    <w:pPr>
      <w:pBdr>
        <w:bottom w:val="single" w:sz="4" w:space="4" w:color="auto"/>
      </w:pBdr>
      <w:tabs>
        <w:tab w:val="clear" w:pos="4320"/>
        <w:tab w:val="clear" w:pos="8640"/>
        <w:tab w:val="left" w:pos="4686"/>
        <w:tab w:val="left" w:pos="7088"/>
        <w:tab w:val="left" w:pos="7242"/>
      </w:tabs>
      <w:spacing w:before="240" w:line="320" w:lineRule="exact"/>
    </w:pPr>
    <w:rPr>
      <w:rFonts w:ascii="Arial" w:eastAsia="Times New Roman" w:hAnsi="Arial" w:cs="ArialMT"/>
      <w:b/>
      <w:color w:val="808080"/>
      <w:spacing w:val="-20"/>
      <w:sz w:val="32"/>
      <w:lang w:val="en-AU"/>
    </w:rPr>
  </w:style>
  <w:style w:type="paragraph" w:customStyle="1" w:styleId="HeaderFooter">
    <w:name w:val="Header &amp; Footer"/>
    <w:basedOn w:val="Normal"/>
    <w:semiHidden/>
    <w:rsid w:val="006D5B64"/>
    <w:pPr>
      <w:spacing w:before="240" w:line="200" w:lineRule="exact"/>
      <w:jc w:val="both"/>
    </w:pPr>
    <w:rPr>
      <w:rFonts w:ascii="Arial" w:eastAsia="Times New Roman" w:hAnsi="Arial" w:cs="ArialMT"/>
      <w:color w:val="000000"/>
      <w:sz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 TargetMode="External"/><Relationship Id="rId13" Type="http://schemas.openxmlformats.org/officeDocument/2006/relationships/hyperlink" Target="https://www.nationallegalaid.org/for-individuals/"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ervice@humanrights.gov.au" TargetMode="External"/><Relationship Id="rId12" Type="http://schemas.openxmlformats.org/officeDocument/2006/relationships/hyperlink" Target="http://www.humanrights.gov.au/complaints/lodging-your-complain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umanright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service@humanrights.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umanrights.gov.au/publications/reports-minister-under-ahrc-act" TargetMode="External"/><Relationship Id="rId14" Type="http://schemas.openxmlformats.org/officeDocument/2006/relationships/hyperlink" Target="http://www.naclc.org.au/directo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Making a complaint - German</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complaint - German</dc:title>
  <dc:subject/>
  <dc:creator>-</dc:creator>
  <cp:keywords/>
  <dc:description/>
  <cp:lastModifiedBy>cassie pagadian</cp:lastModifiedBy>
  <cp:revision>3</cp:revision>
  <cp:lastPrinted>2020-04-25T02:31:00Z</cp:lastPrinted>
  <dcterms:created xsi:type="dcterms:W3CDTF">2020-04-27T15:46:00Z</dcterms:created>
  <dcterms:modified xsi:type="dcterms:W3CDTF">2020-04-27T16:38:00Z</dcterms:modified>
</cp:coreProperties>
</file>