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D16C5" w14:textId="1C1E6ECA" w:rsidR="000E4B15" w:rsidRPr="006D512B" w:rsidRDefault="00D17606" w:rsidP="00426599">
      <w:pPr>
        <w:spacing w:before="240" w:after="240" w:line="240" w:lineRule="auto"/>
        <w:ind w:left="-720" w:right="-720"/>
        <w:contextualSpacing/>
        <w:jc w:val="both"/>
        <w:rPr>
          <w:rFonts w:ascii="Open Sans" w:hAnsi="Open Sans" w:cs="Open Sans"/>
          <w:sz w:val="24"/>
          <w:szCs w:val="24"/>
          <w:lang w:val="en-AU"/>
        </w:rPr>
      </w:pPr>
      <w:r>
        <w:rPr>
          <w:rFonts w:ascii="Open Sans" w:hAnsi="Open Sans" w:cs="Open Sans"/>
          <w:noProof/>
          <w:sz w:val="24"/>
          <w:szCs w:val="24"/>
          <w:lang w:val="en-AU"/>
        </w:rPr>
        <w:drawing>
          <wp:anchor distT="0" distB="0" distL="114300" distR="114300" simplePos="0" relativeHeight="251658287" behindDoc="0" locked="0" layoutInCell="1" allowOverlap="1" wp14:anchorId="31800EC3" wp14:editId="48777B09">
            <wp:simplePos x="0" y="0"/>
            <wp:positionH relativeFrom="page">
              <wp:posOffset>-97971</wp:posOffset>
            </wp:positionH>
            <wp:positionV relativeFrom="paragraph">
              <wp:posOffset>-1595754</wp:posOffset>
            </wp:positionV>
            <wp:extent cx="7654290" cy="1084452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56519" cy="10847682"/>
                    </a:xfrm>
                    <a:prstGeom prst="rect">
                      <a:avLst/>
                    </a:prstGeom>
                  </pic:spPr>
                </pic:pic>
              </a:graphicData>
            </a:graphic>
            <wp14:sizeRelH relativeFrom="margin">
              <wp14:pctWidth>0</wp14:pctWidth>
            </wp14:sizeRelH>
            <wp14:sizeRelV relativeFrom="margin">
              <wp14:pctHeight>0</wp14:pctHeight>
            </wp14:sizeRelV>
          </wp:anchor>
        </w:drawing>
      </w:r>
      <w:r w:rsidR="000E4B15" w:rsidRPr="006D512B">
        <w:rPr>
          <w:rFonts w:ascii="Open Sans" w:hAnsi="Open Sans" w:cs="Open Sans"/>
          <w:sz w:val="24"/>
          <w:szCs w:val="24"/>
          <w:lang w:val="en-AU"/>
        </w:rPr>
        <w:br w:type="page"/>
      </w:r>
    </w:p>
    <w:p w14:paraId="528F85DE" w14:textId="753F3B3A" w:rsidR="003F0153" w:rsidRPr="006D512B" w:rsidRDefault="005F597A" w:rsidP="00426599">
      <w:pPr>
        <w:spacing w:before="240" w:after="240" w:line="240" w:lineRule="auto"/>
        <w:ind w:left="-720" w:right="-720"/>
        <w:contextualSpacing/>
        <w:jc w:val="both"/>
        <w:rPr>
          <w:rFonts w:ascii="Open Sans" w:hAnsi="Open Sans" w:cs="Open Sans"/>
          <w:sz w:val="24"/>
          <w:szCs w:val="24"/>
          <w:lang w:val="en-AU"/>
        </w:rPr>
      </w:pPr>
      <w:r w:rsidRPr="006D512B">
        <w:rPr>
          <w:rFonts w:ascii="Open Sans" w:hAnsi="Open Sans" w:cs="Open Sans"/>
          <w:noProof/>
          <w:sz w:val="24"/>
          <w:szCs w:val="24"/>
          <w:lang w:val="en-AU"/>
        </w:rPr>
        <w:lastRenderedPageBreak/>
        <mc:AlternateContent>
          <mc:Choice Requires="wps">
            <w:drawing>
              <wp:anchor distT="0" distB="0" distL="114300" distR="114300" simplePos="0" relativeHeight="251658240" behindDoc="0" locked="0" layoutInCell="1" allowOverlap="1" wp14:anchorId="0ED5A23B" wp14:editId="5C896265">
                <wp:simplePos x="0" y="0"/>
                <wp:positionH relativeFrom="column">
                  <wp:posOffset>-904672</wp:posOffset>
                </wp:positionH>
                <wp:positionV relativeFrom="paragraph">
                  <wp:posOffset>-1605483</wp:posOffset>
                </wp:positionV>
                <wp:extent cx="7742555" cy="10875524"/>
                <wp:effectExtent l="0" t="0" r="10795" b="2159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2555" cy="1087552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F22E86" id="Rectangle 6" o:spid="_x0000_s1026" alt="&quot;&quot;" style="position:absolute;margin-left:-71.25pt;margin-top:-126.4pt;width:609.65pt;height:856.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" fillcolor="#1f3763 [1604]" strokecolor="#1f3763 [1604]" strokeweight="1pt"/>
            </w:pict>
          </mc:Fallback>
        </mc:AlternateContent>
      </w:r>
      <w:r w:rsidR="00580371" w:rsidRPr="006D512B">
        <w:rPr>
          <w:rFonts w:ascii="Open Sans" w:hAnsi="Open Sans" w:cs="Open Sans"/>
          <w:noProof/>
          <w:sz w:val="24"/>
          <w:szCs w:val="24"/>
          <w:lang w:val="en-AU"/>
        </w:rPr>
        <mc:AlternateContent>
          <mc:Choice Requires="wps">
            <w:drawing>
              <wp:anchor distT="0" distB="0" distL="114300" distR="114300" simplePos="0" relativeHeight="251658241" behindDoc="0" locked="0" layoutInCell="1" allowOverlap="1" wp14:anchorId="60DDAFED" wp14:editId="52638D77">
                <wp:simplePos x="0" y="0"/>
                <wp:positionH relativeFrom="margin">
                  <wp:posOffset>-444027</wp:posOffset>
                </wp:positionH>
                <wp:positionV relativeFrom="paragraph">
                  <wp:posOffset>-553720</wp:posOffset>
                </wp:positionV>
                <wp:extent cx="6791960" cy="7730490"/>
                <wp:effectExtent l="0" t="0" r="8890" b="3810"/>
                <wp:wrapNone/>
                <wp:docPr id="7" name="Text Box 7"/>
                <wp:cNvGraphicFramePr/>
                <a:graphic xmlns:a="http://schemas.openxmlformats.org/drawingml/2006/main">
                  <a:graphicData uri="http://schemas.microsoft.com/office/word/2010/wordprocessingShape">
                    <wps:wsp>
                      <wps:cNvSpPr txBox="1"/>
                      <wps:spPr>
                        <a:xfrm>
                          <a:off x="0" y="0"/>
                          <a:ext cx="6791960" cy="7730490"/>
                        </a:xfrm>
                        <a:prstGeom prst="rect">
                          <a:avLst/>
                        </a:prstGeom>
                        <a:solidFill>
                          <a:schemeClr val="accent1">
                            <a:lumMod val="50000"/>
                          </a:schemeClr>
                        </a:solidFill>
                        <a:ln w="6350">
                          <a:noFill/>
                        </a:ln>
                      </wps:spPr>
                      <wps:txbx>
                        <w:txbxContent>
                          <w:p w14:paraId="5DC31242" w14:textId="30458B17" w:rsidR="004D1240"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 Australian Human Rights Commission 202</w:t>
                            </w:r>
                            <w:r>
                              <w:rPr>
                                <w:rFonts w:ascii="Open Sans" w:hAnsi="Open Sans" w:cs="Open Sans"/>
                                <w:color w:val="FFFFFF" w:themeColor="background1"/>
                                <w:sz w:val="20"/>
                                <w:szCs w:val="20"/>
                              </w:rPr>
                              <w:t>1</w:t>
                            </w:r>
                            <w:r w:rsidRPr="00B624DB">
                              <w:rPr>
                                <w:rFonts w:ascii="Open Sans" w:hAnsi="Open Sans" w:cs="Open Sans"/>
                                <w:color w:val="FFFFFF" w:themeColor="background1"/>
                                <w:sz w:val="20"/>
                                <w:szCs w:val="20"/>
                              </w:rPr>
                              <w:t>.</w:t>
                            </w:r>
                          </w:p>
                          <w:p w14:paraId="271D8243" w14:textId="25CB7339" w:rsidR="004D1240" w:rsidRPr="00B624DB"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The Australian Human Rights Commission encourages the dissemination and exchange of information presented in this publication</w:t>
                            </w:r>
                            <w:r>
                              <w:rPr>
                                <w:rFonts w:ascii="Open Sans" w:hAnsi="Open Sans" w:cs="Open Sans"/>
                                <w:color w:val="FFFFFF" w:themeColor="background1"/>
                                <w:sz w:val="20"/>
                                <w:szCs w:val="20"/>
                              </w:rPr>
                              <w:t xml:space="preserve"> and endorses the use of the </w:t>
                            </w:r>
                            <w:r>
                              <w:rPr>
                                <w:rFonts w:ascii="Open Sans" w:hAnsi="Open Sans" w:cs="Open Sans"/>
                                <w:b/>
                                <w:bCs/>
                                <w:color w:val="FFFFFF" w:themeColor="background1"/>
                                <w:sz w:val="20"/>
                                <w:szCs w:val="20"/>
                              </w:rPr>
                              <w:t xml:space="preserve">Australian Governments Open Access and Licensing Framework </w:t>
                            </w:r>
                            <w:r>
                              <w:rPr>
                                <w:rFonts w:ascii="Open Sans" w:hAnsi="Open Sans" w:cs="Open Sans"/>
                                <w:color w:val="FFFFFF" w:themeColor="background1"/>
                                <w:sz w:val="20"/>
                                <w:szCs w:val="20"/>
                              </w:rPr>
                              <w:t>(AusGOAL)</w:t>
                            </w:r>
                            <w:r w:rsidRPr="00B624DB">
                              <w:rPr>
                                <w:rFonts w:ascii="Open Sans" w:hAnsi="Open Sans" w:cs="Open Sans"/>
                                <w:color w:val="FFFFFF" w:themeColor="background1"/>
                                <w:sz w:val="20"/>
                                <w:szCs w:val="20"/>
                              </w:rPr>
                              <w:t>.</w:t>
                            </w:r>
                          </w:p>
                          <w:p w14:paraId="321B187D" w14:textId="0C83FA6A" w:rsidR="004D1240" w:rsidRPr="00B624DB"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All material presented in this publication is licensed under the</w:t>
                            </w:r>
                            <w:r w:rsidRPr="00DB663C">
                              <w:rPr>
                                <w:rFonts w:ascii="Open Sans" w:hAnsi="Open Sans" w:cs="Open Sans"/>
                                <w:b/>
                                <w:bCs/>
                                <w:color w:val="FFFFFF" w:themeColor="background1"/>
                                <w:sz w:val="20"/>
                                <w:szCs w:val="20"/>
                              </w:rPr>
                              <w:t xml:space="preserve"> Creative Commons Attribution 4.0 International Licence</w:t>
                            </w:r>
                            <w:r w:rsidRPr="00B624DB">
                              <w:rPr>
                                <w:rFonts w:ascii="Open Sans" w:hAnsi="Open Sans" w:cs="Open Sans"/>
                                <w:color w:val="FFFFFF" w:themeColor="background1"/>
                                <w:sz w:val="20"/>
                                <w:szCs w:val="20"/>
                              </w:rPr>
                              <w:t>, with the exception of:</w:t>
                            </w:r>
                          </w:p>
                          <w:p w14:paraId="618B0173" w14:textId="248072F9" w:rsidR="004D1240" w:rsidRDefault="004D1240" w:rsidP="00A121BD">
                            <w:pPr>
                              <w:pStyle w:val="ListParagraph"/>
                              <w:numPr>
                                <w:ilvl w:val="0"/>
                                <w:numId w:val="2"/>
                              </w:num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photographs and images</w:t>
                            </w:r>
                          </w:p>
                          <w:p w14:paraId="6EC77B0B" w14:textId="720B7B0D" w:rsidR="004D1240" w:rsidRPr="00B624DB" w:rsidRDefault="004D1240" w:rsidP="00A121BD">
                            <w:pPr>
                              <w:pStyle w:val="ListParagraph"/>
                              <w:numPr>
                                <w:ilvl w:val="0"/>
                                <w:numId w:val="2"/>
                              </w:numPr>
                              <w:shd w:val="clear" w:color="auto" w:fill="1F3864" w:themeFill="accent1" w:themeFillShade="80"/>
                              <w:spacing w:line="240" w:lineRule="auto"/>
                              <w:rPr>
                                <w:rFonts w:ascii="Open Sans" w:hAnsi="Open Sans" w:cs="Open Sans"/>
                                <w:color w:val="FFFFFF" w:themeColor="background1"/>
                                <w:sz w:val="20"/>
                                <w:szCs w:val="20"/>
                              </w:rPr>
                            </w:pPr>
                            <w:r>
                              <w:rPr>
                                <w:rFonts w:ascii="Open Sans" w:hAnsi="Open Sans" w:cs="Open Sans"/>
                                <w:color w:val="FFFFFF" w:themeColor="background1"/>
                                <w:sz w:val="20"/>
                                <w:szCs w:val="20"/>
                              </w:rPr>
                              <w:t>the Commission’s logo, any branding or trademarks</w:t>
                            </w:r>
                          </w:p>
                          <w:p w14:paraId="2CC37158" w14:textId="06B6DFB5" w:rsidR="004D1240" w:rsidRPr="00B624DB" w:rsidRDefault="004D1240" w:rsidP="00A121BD">
                            <w:pPr>
                              <w:pStyle w:val="ListParagraph"/>
                              <w:numPr>
                                <w:ilvl w:val="0"/>
                                <w:numId w:val="2"/>
                              </w:numPr>
                              <w:shd w:val="clear" w:color="auto" w:fill="1F3864" w:themeFill="accent1" w:themeFillShade="80"/>
                              <w:spacing w:line="240" w:lineRule="auto"/>
                              <w:rPr>
                                <w:rFonts w:ascii="Open Sans" w:hAnsi="Open Sans" w:cs="Open Sans"/>
                                <w:color w:val="FFFFFF" w:themeColor="background1"/>
                                <w:sz w:val="20"/>
                                <w:szCs w:val="20"/>
                              </w:rPr>
                            </w:pPr>
                            <w:r>
                              <w:rPr>
                                <w:rFonts w:ascii="Open Sans" w:hAnsi="Open Sans" w:cs="Open Sans"/>
                                <w:color w:val="FFFFFF" w:themeColor="background1"/>
                                <w:sz w:val="20"/>
                                <w:szCs w:val="20"/>
                              </w:rPr>
                              <w:t>where otherwise indicated.</w:t>
                            </w:r>
                          </w:p>
                          <w:p w14:paraId="2EED9CB8" w14:textId="17DF0D25" w:rsidR="004D1240" w:rsidRPr="0037467F" w:rsidRDefault="004D1240" w:rsidP="00A121BD">
                            <w:pPr>
                              <w:shd w:val="clear" w:color="auto" w:fill="1F3864" w:themeFill="accent1" w:themeFillShade="80"/>
                              <w:spacing w:line="240" w:lineRule="auto"/>
                              <w:rPr>
                                <w:rFonts w:ascii="Open Sans" w:hAnsi="Open Sans" w:cs="Open Sans"/>
                                <w:b/>
                                <w:bCs/>
                                <w:color w:val="FFFFFF" w:themeColor="background1"/>
                                <w:sz w:val="20"/>
                                <w:szCs w:val="20"/>
                              </w:rPr>
                            </w:pPr>
                            <w:r>
                              <w:rPr>
                                <w:rFonts w:ascii="Open Sans" w:hAnsi="Open Sans" w:cs="Open Sans"/>
                                <w:color w:val="FFFFFF" w:themeColor="background1"/>
                                <w:sz w:val="20"/>
                                <w:szCs w:val="20"/>
                              </w:rPr>
                              <w:t xml:space="preserve">To view a copy of this licence, visit </w:t>
                            </w:r>
                            <w:hyperlink r:id="rId15" w:history="1">
                              <w:r w:rsidRPr="00355F8D">
                                <w:rPr>
                                  <w:rStyle w:val="Hyperlink"/>
                                  <w:rFonts w:cs="Open Sans"/>
                                  <w:b/>
                                  <w:bCs/>
                                  <w:color w:val="FFFFFF" w:themeColor="background1"/>
                                  <w:sz w:val="20"/>
                                  <w:szCs w:val="20"/>
                                </w:rPr>
                                <w:t>https://creativecommons.org/licenses/by/4.0/legalcode</w:t>
                              </w:r>
                            </w:hyperlink>
                            <w:r w:rsidRPr="00355F8D">
                              <w:rPr>
                                <w:rFonts w:ascii="Open Sans" w:hAnsi="Open Sans" w:cs="Open Sans"/>
                                <w:b/>
                                <w:bCs/>
                                <w:color w:val="FFFFFF" w:themeColor="background1"/>
                                <w:sz w:val="20"/>
                                <w:szCs w:val="20"/>
                              </w:rPr>
                              <w:t>.</w:t>
                            </w:r>
                          </w:p>
                          <w:p w14:paraId="2C160F8D" w14:textId="4AB8C51D" w:rsidR="004D1240"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Pr>
                                <w:rFonts w:ascii="Open Sans" w:hAnsi="Open Sans" w:cs="Open Sans"/>
                                <w:color w:val="FFFFFF" w:themeColor="background1"/>
                                <w:sz w:val="20"/>
                                <w:szCs w:val="20"/>
                              </w:rPr>
                              <w:t>In essence, you are free to copy, communicate and adapt the publication, as long as you attribute the Australian Human Rights Commission and abide by the other licence terms.</w:t>
                            </w:r>
                          </w:p>
                          <w:p w14:paraId="186D4B3C" w14:textId="566A11DD" w:rsidR="004D1240" w:rsidRPr="00B624DB"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Pr>
                                <w:rFonts w:ascii="Open Sans" w:hAnsi="Open Sans" w:cs="Open Sans"/>
                                <w:color w:val="FFFFFF" w:themeColor="background1"/>
                                <w:sz w:val="20"/>
                                <w:szCs w:val="20"/>
                              </w:rPr>
                              <w:t xml:space="preserve">Please give attribution to: </w:t>
                            </w:r>
                            <w:r w:rsidRPr="00B624DB">
                              <w:rPr>
                                <w:rFonts w:ascii="Open Sans" w:hAnsi="Open Sans" w:cs="Open Sans"/>
                                <w:color w:val="FFFFFF" w:themeColor="background1"/>
                                <w:sz w:val="20"/>
                                <w:szCs w:val="20"/>
                              </w:rPr>
                              <w:t>© Australian Human Rights Commission 202</w:t>
                            </w:r>
                            <w:r>
                              <w:rPr>
                                <w:rFonts w:ascii="Open Sans" w:hAnsi="Open Sans" w:cs="Open Sans"/>
                                <w:color w:val="FFFFFF" w:themeColor="background1"/>
                                <w:sz w:val="20"/>
                                <w:szCs w:val="20"/>
                              </w:rPr>
                              <w:t>1</w:t>
                            </w:r>
                            <w:r w:rsidRPr="00B624DB">
                              <w:rPr>
                                <w:rFonts w:ascii="Open Sans" w:hAnsi="Open Sans" w:cs="Open Sans"/>
                                <w:color w:val="FFFFFF" w:themeColor="background1"/>
                                <w:sz w:val="20"/>
                                <w:szCs w:val="20"/>
                              </w:rPr>
                              <w:t>.</w:t>
                            </w:r>
                          </w:p>
                          <w:p w14:paraId="50F1A882" w14:textId="2E71BB60" w:rsidR="004D1240" w:rsidRPr="00B624DB" w:rsidRDefault="004D1240" w:rsidP="00A121BD">
                            <w:pPr>
                              <w:shd w:val="clear" w:color="auto" w:fill="1F3864" w:themeFill="accent1" w:themeFillShade="80"/>
                              <w:spacing w:line="240" w:lineRule="auto"/>
                              <w:rPr>
                                <w:rFonts w:ascii="Open Sans" w:hAnsi="Open Sans" w:cs="Open Sans"/>
                                <w:sz w:val="20"/>
                                <w:szCs w:val="20"/>
                              </w:rPr>
                            </w:pPr>
                            <w:r w:rsidRPr="00B624DB">
                              <w:rPr>
                                <w:rFonts w:ascii="Open Sans" w:hAnsi="Open Sans" w:cs="Open Sans"/>
                                <w:b/>
                                <w:bCs/>
                                <w:color w:val="FFFFFF" w:themeColor="background1"/>
                                <w:sz w:val="20"/>
                                <w:szCs w:val="20"/>
                              </w:rPr>
                              <w:t>Racial Equality Review of Basketball Australia 202</w:t>
                            </w:r>
                            <w:r>
                              <w:rPr>
                                <w:rFonts w:ascii="Open Sans" w:hAnsi="Open Sans" w:cs="Open Sans"/>
                                <w:b/>
                                <w:bCs/>
                                <w:color w:val="FFFFFF" w:themeColor="background1"/>
                                <w:sz w:val="20"/>
                                <w:szCs w:val="20"/>
                              </w:rPr>
                              <w:t>1</w:t>
                            </w:r>
                            <w:r w:rsidRPr="00B624DB">
                              <w:rPr>
                                <w:rFonts w:ascii="Open Sans" w:hAnsi="Open Sans" w:cs="Open Sans"/>
                                <w:b/>
                                <w:bCs/>
                                <w:color w:val="FFFFFF" w:themeColor="background1"/>
                                <w:sz w:val="20"/>
                                <w:szCs w:val="20"/>
                              </w:rPr>
                              <w:br/>
                            </w:r>
                            <w:r w:rsidRPr="00B624DB">
                              <w:rPr>
                                <w:rFonts w:ascii="Open Sans" w:hAnsi="Open Sans" w:cs="Open Sans"/>
                                <w:sz w:val="20"/>
                                <w:szCs w:val="20"/>
                              </w:rPr>
                              <w:t>ISBN: 978-1-925917-29-1</w:t>
                            </w:r>
                          </w:p>
                          <w:p w14:paraId="4925117A" w14:textId="270D1255" w:rsidR="004D1240" w:rsidRPr="00B624DB" w:rsidRDefault="004D1240" w:rsidP="001D1B33">
                            <w:pPr>
                              <w:shd w:val="clear" w:color="auto" w:fill="1F3864" w:themeFill="accent1" w:themeFillShade="80"/>
                              <w:spacing w:line="240" w:lineRule="auto"/>
                              <w:rPr>
                                <w:rFonts w:ascii="Open Sans" w:hAnsi="Open Sans" w:cs="Open Sans"/>
                                <w:b/>
                                <w:bCs/>
                                <w:color w:val="FFFFFF" w:themeColor="background1"/>
                                <w:sz w:val="20"/>
                                <w:szCs w:val="20"/>
                              </w:rPr>
                            </w:pPr>
                            <w:r w:rsidRPr="00B624DB">
                              <w:rPr>
                                <w:rFonts w:ascii="Open Sans" w:hAnsi="Open Sans" w:cs="Open Sans"/>
                                <w:b/>
                                <w:bCs/>
                                <w:color w:val="FFFFFF" w:themeColor="background1"/>
                                <w:sz w:val="20"/>
                                <w:szCs w:val="20"/>
                              </w:rPr>
                              <w:t>Acknowledgements</w:t>
                            </w:r>
                          </w:p>
                          <w:p w14:paraId="3B850AFD" w14:textId="014D54C8" w:rsidR="004D1240" w:rsidRPr="006B2767" w:rsidRDefault="004D1240" w:rsidP="001D1B33">
                            <w:pPr>
                              <w:shd w:val="clear" w:color="auto" w:fill="1F3864" w:themeFill="accent1" w:themeFillShade="80"/>
                              <w:spacing w:line="240" w:lineRule="auto"/>
                              <w:rPr>
                                <w:rFonts w:ascii="Open Sans" w:hAnsi="Open Sans" w:cs="Open Sans"/>
                                <w:color w:val="FFFFFF" w:themeColor="background1"/>
                                <w:sz w:val="20"/>
                                <w:szCs w:val="20"/>
                              </w:rPr>
                            </w:pPr>
                            <w:r w:rsidRPr="006B2767">
                              <w:rPr>
                                <w:rFonts w:ascii="Open Sans" w:hAnsi="Open Sans" w:cs="Open Sans"/>
                                <w:color w:val="FFFFFF" w:themeColor="background1"/>
                                <w:sz w:val="20"/>
                                <w:szCs w:val="20"/>
                              </w:rPr>
                              <w:t>Review Team: Nevo Rom, Olivia Aitken and Gabriela Sanchez</w:t>
                            </w:r>
                            <w:r>
                              <w:rPr>
                                <w:rFonts w:ascii="Open Sans" w:hAnsi="Open Sans" w:cs="Open Sans"/>
                                <w:color w:val="FFFFFF" w:themeColor="background1"/>
                                <w:sz w:val="20"/>
                                <w:szCs w:val="20"/>
                              </w:rPr>
                              <w:t>.</w:t>
                            </w:r>
                          </w:p>
                          <w:p w14:paraId="67AF1C33" w14:textId="2D6EC8B2" w:rsidR="004D1240" w:rsidRPr="006B2767" w:rsidRDefault="004D1240" w:rsidP="001D1B33">
                            <w:pPr>
                              <w:shd w:val="clear" w:color="auto" w:fill="1F3864" w:themeFill="accent1" w:themeFillShade="80"/>
                              <w:spacing w:line="240" w:lineRule="auto"/>
                              <w:rPr>
                                <w:rFonts w:ascii="Open Sans" w:hAnsi="Open Sans" w:cs="Open Sans"/>
                                <w:color w:val="FFFFFF" w:themeColor="background1"/>
                                <w:sz w:val="20"/>
                                <w:szCs w:val="20"/>
                              </w:rPr>
                            </w:pPr>
                            <w:r w:rsidRPr="006B2767">
                              <w:rPr>
                                <w:rFonts w:ascii="Open Sans" w:hAnsi="Open Sans" w:cs="Open Sans"/>
                                <w:color w:val="FFFFFF" w:themeColor="background1"/>
                                <w:sz w:val="20"/>
                                <w:szCs w:val="20"/>
                              </w:rPr>
                              <w:t>Other Commission Staff</w:t>
                            </w:r>
                            <w:r>
                              <w:rPr>
                                <w:rFonts w:ascii="Open Sans" w:hAnsi="Open Sans" w:cs="Open Sans"/>
                                <w:color w:val="FFFFFF" w:themeColor="background1"/>
                                <w:sz w:val="20"/>
                                <w:szCs w:val="20"/>
                              </w:rPr>
                              <w:t>:</w:t>
                            </w:r>
                            <w:r w:rsidRPr="006B2767">
                              <w:rPr>
                                <w:rFonts w:ascii="Open Sans" w:hAnsi="Open Sans" w:cs="Open Sans"/>
                                <w:color w:val="FFFFFF" w:themeColor="background1"/>
                                <w:sz w:val="20"/>
                                <w:szCs w:val="20"/>
                              </w:rPr>
                              <w:t xml:space="preserve"> Maria Twomey, Natasha de Silva,</w:t>
                            </w:r>
                            <w:r>
                              <w:rPr>
                                <w:rFonts w:ascii="Open Sans" w:hAnsi="Open Sans" w:cs="Open Sans"/>
                                <w:color w:val="FFFFFF" w:themeColor="background1"/>
                                <w:sz w:val="20"/>
                                <w:szCs w:val="20"/>
                              </w:rPr>
                              <w:t xml:space="preserve"> Samantha Turner,</w:t>
                            </w:r>
                            <w:r w:rsidRPr="006B2767">
                              <w:rPr>
                                <w:rFonts w:ascii="Open Sans" w:hAnsi="Open Sans" w:cs="Open Sans"/>
                                <w:color w:val="FFFFFF" w:themeColor="background1"/>
                                <w:sz w:val="20"/>
                                <w:szCs w:val="20"/>
                              </w:rPr>
                              <w:t xml:space="preserve"> Catherine Duff, Gillian Eshman, Leon Wild, Partha Bapari and Laura Tebb.</w:t>
                            </w:r>
                          </w:p>
                          <w:p w14:paraId="06F66B99" w14:textId="0E16225E" w:rsidR="004D1240" w:rsidRDefault="004D1240" w:rsidP="009B5ACE">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The Commission is grateful to all individuals that participated in the Commission’s consultations.</w:t>
                            </w:r>
                          </w:p>
                          <w:p w14:paraId="4F591231" w14:textId="41903E77" w:rsidR="004D1240" w:rsidRDefault="004D1240" w:rsidP="009B5ACE">
                            <w:pPr>
                              <w:shd w:val="clear" w:color="auto" w:fill="1F3864" w:themeFill="accent1" w:themeFillShade="80"/>
                              <w:spacing w:line="240" w:lineRule="auto"/>
                              <w:rPr>
                                <w:rFonts w:ascii="Open Sans" w:hAnsi="Open Sans" w:cs="Open Sans"/>
                                <w:b/>
                                <w:bCs/>
                                <w:color w:val="FFFFFF" w:themeColor="background1"/>
                                <w:sz w:val="20"/>
                                <w:szCs w:val="20"/>
                              </w:rPr>
                            </w:pPr>
                            <w:r w:rsidRPr="002A4F65">
                              <w:rPr>
                                <w:rFonts w:ascii="Open Sans" w:hAnsi="Open Sans" w:cs="Open Sans"/>
                                <w:sz w:val="20"/>
                                <w:szCs w:val="20"/>
                              </w:rPr>
                              <w:t xml:space="preserve">This publication can be found in electronic format on the Australian Human Rights Commission’s website at </w:t>
                            </w:r>
                            <w:hyperlink r:id="rId16" w:history="1">
                              <w:r w:rsidRPr="00355F8D">
                                <w:rPr>
                                  <w:rStyle w:val="Hyperlink"/>
                                  <w:rFonts w:cs="Open Sans"/>
                                  <w:b/>
                                  <w:bCs/>
                                  <w:color w:val="FFFFFF" w:themeColor="background1"/>
                                  <w:sz w:val="20"/>
                                  <w:szCs w:val="20"/>
                                </w:rPr>
                                <w:t>https://humanrights.gov.au/about/publications</w:t>
                              </w:r>
                            </w:hyperlink>
                            <w:r w:rsidRPr="00355F8D">
                              <w:rPr>
                                <w:rFonts w:ascii="Open Sans" w:hAnsi="Open Sans" w:cs="Open Sans"/>
                                <w:b/>
                                <w:bCs/>
                                <w:color w:val="FFFFFF" w:themeColor="background1"/>
                                <w:sz w:val="20"/>
                                <w:szCs w:val="20"/>
                              </w:rPr>
                              <w:t>.</w:t>
                            </w:r>
                          </w:p>
                          <w:p w14:paraId="1E34339E" w14:textId="0231317D" w:rsidR="004D1240" w:rsidRDefault="004D1240" w:rsidP="009B5ACE">
                            <w:pPr>
                              <w:shd w:val="clear" w:color="auto" w:fill="1F3864" w:themeFill="accent1" w:themeFillShade="80"/>
                              <w:spacing w:line="240" w:lineRule="auto"/>
                              <w:rPr>
                                <w:rFonts w:ascii="Open Sans" w:hAnsi="Open Sans" w:cs="Open Sans"/>
                                <w:sz w:val="20"/>
                                <w:szCs w:val="20"/>
                              </w:rPr>
                            </w:pPr>
                            <w:r w:rsidRPr="00453B97">
                              <w:rPr>
                                <w:rFonts w:ascii="Open Sans" w:hAnsi="Open Sans" w:cs="Open Sans"/>
                                <w:sz w:val="20"/>
                                <w:szCs w:val="20"/>
                              </w:rPr>
                              <w:t>For further information about the Australian Human Rights Commission or copyright in this publication, please contact:</w:t>
                            </w:r>
                          </w:p>
                          <w:p w14:paraId="55B922C9" w14:textId="34444ADF" w:rsidR="004D1240" w:rsidRPr="00453B97" w:rsidRDefault="004D1240" w:rsidP="009B5ACE">
                            <w:pPr>
                              <w:shd w:val="clear" w:color="auto" w:fill="1F3864" w:themeFill="accent1" w:themeFillShade="80"/>
                              <w:spacing w:line="240" w:lineRule="auto"/>
                              <w:rPr>
                                <w:rFonts w:ascii="Open Sans" w:hAnsi="Open Sans" w:cs="Open Sans"/>
                                <w:color w:val="FFFFFF" w:themeColor="background1"/>
                                <w:sz w:val="16"/>
                                <w:szCs w:val="16"/>
                              </w:rPr>
                            </w:pPr>
                            <w:r w:rsidRPr="00453B97">
                              <w:rPr>
                                <w:rFonts w:ascii="Open Sans" w:hAnsi="Open Sans" w:cs="Open Sans"/>
                                <w:sz w:val="20"/>
                                <w:szCs w:val="20"/>
                              </w:rPr>
                              <w:t xml:space="preserve">Australian Human Rights Commission </w:t>
                            </w:r>
                            <w:r>
                              <w:rPr>
                                <w:rFonts w:ascii="Open Sans" w:hAnsi="Open Sans" w:cs="Open Sans"/>
                                <w:sz w:val="20"/>
                                <w:szCs w:val="20"/>
                              </w:rPr>
                              <w:br/>
                            </w:r>
                            <w:r w:rsidRPr="00453B97">
                              <w:rPr>
                                <w:rFonts w:ascii="Open Sans" w:hAnsi="Open Sans" w:cs="Open Sans"/>
                                <w:sz w:val="20"/>
                                <w:szCs w:val="20"/>
                              </w:rPr>
                              <w:t xml:space="preserve">GPO Box 5218, SYDNEY NSW 2001 </w:t>
                            </w:r>
                            <w:r>
                              <w:rPr>
                                <w:rFonts w:ascii="Open Sans" w:hAnsi="Open Sans" w:cs="Open Sans"/>
                                <w:sz w:val="20"/>
                                <w:szCs w:val="20"/>
                              </w:rPr>
                              <w:br/>
                            </w:r>
                            <w:r w:rsidRPr="00453B97">
                              <w:rPr>
                                <w:rFonts w:ascii="Open Sans" w:hAnsi="Open Sans" w:cs="Open Sans"/>
                                <w:sz w:val="20"/>
                                <w:szCs w:val="20"/>
                              </w:rPr>
                              <w:t xml:space="preserve">Telephone: (02) 9284 9600 </w:t>
                            </w:r>
                            <w:r>
                              <w:rPr>
                                <w:rFonts w:ascii="Open Sans" w:hAnsi="Open Sans" w:cs="Open Sans"/>
                                <w:sz w:val="20"/>
                                <w:szCs w:val="20"/>
                              </w:rPr>
                              <w:br/>
                            </w:r>
                            <w:r w:rsidRPr="00453B97">
                              <w:rPr>
                                <w:rFonts w:ascii="Open Sans" w:hAnsi="Open Sans" w:cs="Open Sans"/>
                                <w:sz w:val="20"/>
                                <w:szCs w:val="20"/>
                              </w:rPr>
                              <w:t xml:space="preserve">Email: </w:t>
                            </w:r>
                            <w:r w:rsidRPr="00453B97">
                              <w:rPr>
                                <w:rFonts w:ascii="Open Sans" w:hAnsi="Open Sans" w:cs="Open Sans"/>
                                <w:b/>
                                <w:bCs/>
                                <w:sz w:val="20"/>
                                <w:szCs w:val="20"/>
                              </w:rPr>
                              <w:t>communications@humanrights.gov.au</w:t>
                            </w:r>
                          </w:p>
                          <w:p w14:paraId="28030F87" w14:textId="68958DF3" w:rsidR="004D1240" w:rsidRPr="00B624DB" w:rsidRDefault="004D1240" w:rsidP="006506FD">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b/>
                                <w:bCs/>
                                <w:color w:val="FFFFFF" w:themeColor="background1"/>
                                <w:sz w:val="20"/>
                                <w:szCs w:val="20"/>
                              </w:rPr>
                              <w:t>Design and layout</w:t>
                            </w:r>
                            <w:r w:rsidRPr="00B624DB">
                              <w:rPr>
                                <w:rFonts w:ascii="Open Sans" w:hAnsi="Open Sans" w:cs="Open Sans"/>
                                <w:color w:val="FFFFFF" w:themeColor="background1"/>
                                <w:sz w:val="20"/>
                                <w:szCs w:val="20"/>
                              </w:rPr>
                              <w:t>: Australian Human Rights Commission</w:t>
                            </w:r>
                            <w:r w:rsidRPr="00B624DB">
                              <w:rPr>
                                <w:rFonts w:ascii="Open Sans" w:hAnsi="Open Sans" w:cs="Open Sans"/>
                                <w:color w:val="FFFFFF" w:themeColor="background1"/>
                                <w:sz w:val="20"/>
                                <w:szCs w:val="20"/>
                              </w:rPr>
                              <w:br/>
                            </w:r>
                            <w:r w:rsidRPr="00B624DB">
                              <w:rPr>
                                <w:rFonts w:ascii="Open Sans" w:hAnsi="Open Sans" w:cs="Open Sans"/>
                                <w:b/>
                                <w:bCs/>
                                <w:color w:val="FFFFFF" w:themeColor="background1"/>
                                <w:sz w:val="20"/>
                                <w:szCs w:val="20"/>
                              </w:rPr>
                              <w:t>Cover image</w:t>
                            </w:r>
                            <w:r w:rsidRPr="00B624DB">
                              <w:rPr>
                                <w:rFonts w:ascii="Open Sans" w:hAnsi="Open Sans" w:cs="Open Sans"/>
                                <w:color w:val="FFFFFF" w:themeColor="background1"/>
                                <w:sz w:val="20"/>
                                <w:szCs w:val="20"/>
                              </w:rPr>
                              <w:t>: iStock</w:t>
                            </w:r>
                            <w:r w:rsidRPr="00B624DB">
                              <w:rPr>
                                <w:rFonts w:ascii="Open Sans" w:hAnsi="Open Sans" w:cs="Open Sans"/>
                                <w:color w:val="FFFFFF" w:themeColor="background1"/>
                                <w:sz w:val="20"/>
                                <w:szCs w:val="20"/>
                              </w:rPr>
                              <w:br/>
                            </w:r>
                            <w:r w:rsidRPr="00B624DB">
                              <w:rPr>
                                <w:rFonts w:ascii="Open Sans" w:hAnsi="Open Sans" w:cs="Open Sans"/>
                                <w:b/>
                                <w:bCs/>
                                <w:color w:val="FFFFFF" w:themeColor="background1"/>
                                <w:sz w:val="20"/>
                                <w:szCs w:val="20"/>
                              </w:rPr>
                              <w:t>Internal photography</w:t>
                            </w:r>
                            <w:r w:rsidRPr="00B624DB">
                              <w:rPr>
                                <w:rFonts w:ascii="Open Sans" w:hAnsi="Open Sans" w:cs="Open Sans"/>
                                <w:color w:val="FFFFFF" w:themeColor="background1"/>
                                <w:sz w:val="20"/>
                                <w:szCs w:val="20"/>
                              </w:rPr>
                              <w:t>: iStock</w:t>
                            </w:r>
                          </w:p>
                          <w:p w14:paraId="29AE98E6" w14:textId="77777777" w:rsidR="004D1240" w:rsidRPr="006506FD" w:rsidRDefault="004D1240" w:rsidP="006506FD">
                            <w:pPr>
                              <w:shd w:val="clear" w:color="auto" w:fill="1F3864" w:themeFill="accent1" w:themeFillShade="80"/>
                              <w:rPr>
                                <w:rFonts w:ascii="Open Sans" w:hAnsi="Open Sans" w:cs="Open Sans"/>
                                <w:b/>
                                <w:bCs/>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DAFED" id="_x0000_t202" coordsize="21600,21600" o:spt="202" path="m,l,21600r21600,l21600,xe">
                <v:stroke joinstyle="miter"/>
                <v:path gradientshapeok="t" o:connecttype="rect"/>
              </v:shapetype>
              <v:shape id="Text Box 7" o:spid="_x0000_s1026" type="#_x0000_t202" style="position:absolute;left:0;text-align:left;margin-left:-34.95pt;margin-top:-43.6pt;width:534.8pt;height:608.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" fillcolor="#1f3763 [1604]" stroked="f" strokeweight=".5pt">
                <v:textbox>
                  <w:txbxContent>
                    <w:p w14:paraId="5DC31242" w14:textId="30458B17" w:rsidR="004D1240"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 Australian Human Rights Commission 202</w:t>
                      </w:r>
                      <w:r>
                        <w:rPr>
                          <w:rFonts w:ascii="Open Sans" w:hAnsi="Open Sans" w:cs="Open Sans"/>
                          <w:color w:val="FFFFFF" w:themeColor="background1"/>
                          <w:sz w:val="20"/>
                          <w:szCs w:val="20"/>
                        </w:rPr>
                        <w:t>1</w:t>
                      </w:r>
                      <w:r w:rsidRPr="00B624DB">
                        <w:rPr>
                          <w:rFonts w:ascii="Open Sans" w:hAnsi="Open Sans" w:cs="Open Sans"/>
                          <w:color w:val="FFFFFF" w:themeColor="background1"/>
                          <w:sz w:val="20"/>
                          <w:szCs w:val="20"/>
                        </w:rPr>
                        <w:t>.</w:t>
                      </w:r>
                    </w:p>
                    <w:p w14:paraId="271D8243" w14:textId="25CB7339" w:rsidR="004D1240" w:rsidRPr="00B624DB"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The Australian Human Rights Commission encourages the dissemination and exchange of information presented in this publication</w:t>
                      </w:r>
                      <w:r>
                        <w:rPr>
                          <w:rFonts w:ascii="Open Sans" w:hAnsi="Open Sans" w:cs="Open Sans"/>
                          <w:color w:val="FFFFFF" w:themeColor="background1"/>
                          <w:sz w:val="20"/>
                          <w:szCs w:val="20"/>
                        </w:rPr>
                        <w:t xml:space="preserve"> and endorses the use of the </w:t>
                      </w:r>
                      <w:r>
                        <w:rPr>
                          <w:rFonts w:ascii="Open Sans" w:hAnsi="Open Sans" w:cs="Open Sans"/>
                          <w:b/>
                          <w:bCs/>
                          <w:color w:val="FFFFFF" w:themeColor="background1"/>
                          <w:sz w:val="20"/>
                          <w:szCs w:val="20"/>
                        </w:rPr>
                        <w:t xml:space="preserve">Australian Governments Open Access and Licensing Framework </w:t>
                      </w:r>
                      <w:r>
                        <w:rPr>
                          <w:rFonts w:ascii="Open Sans" w:hAnsi="Open Sans" w:cs="Open Sans"/>
                          <w:color w:val="FFFFFF" w:themeColor="background1"/>
                          <w:sz w:val="20"/>
                          <w:szCs w:val="20"/>
                        </w:rPr>
                        <w:t>(AusGOAL)</w:t>
                      </w:r>
                      <w:r w:rsidRPr="00B624DB">
                        <w:rPr>
                          <w:rFonts w:ascii="Open Sans" w:hAnsi="Open Sans" w:cs="Open Sans"/>
                          <w:color w:val="FFFFFF" w:themeColor="background1"/>
                          <w:sz w:val="20"/>
                          <w:szCs w:val="20"/>
                        </w:rPr>
                        <w:t>.</w:t>
                      </w:r>
                    </w:p>
                    <w:p w14:paraId="321B187D" w14:textId="0C83FA6A" w:rsidR="004D1240" w:rsidRPr="00B624DB"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All material presented in this publication is licensed under the</w:t>
                      </w:r>
                      <w:r w:rsidRPr="00DB663C">
                        <w:rPr>
                          <w:rFonts w:ascii="Open Sans" w:hAnsi="Open Sans" w:cs="Open Sans"/>
                          <w:b/>
                          <w:bCs/>
                          <w:color w:val="FFFFFF" w:themeColor="background1"/>
                          <w:sz w:val="20"/>
                          <w:szCs w:val="20"/>
                        </w:rPr>
                        <w:t xml:space="preserve"> Creative Commons Attribution 4.0 International Licence</w:t>
                      </w:r>
                      <w:r w:rsidRPr="00B624DB">
                        <w:rPr>
                          <w:rFonts w:ascii="Open Sans" w:hAnsi="Open Sans" w:cs="Open Sans"/>
                          <w:color w:val="FFFFFF" w:themeColor="background1"/>
                          <w:sz w:val="20"/>
                          <w:szCs w:val="20"/>
                        </w:rPr>
                        <w:t>, with the exception of:</w:t>
                      </w:r>
                    </w:p>
                    <w:p w14:paraId="618B0173" w14:textId="248072F9" w:rsidR="004D1240" w:rsidRDefault="004D1240" w:rsidP="00A121BD">
                      <w:pPr>
                        <w:pStyle w:val="ListParagraph"/>
                        <w:numPr>
                          <w:ilvl w:val="0"/>
                          <w:numId w:val="2"/>
                        </w:num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photographs and images</w:t>
                      </w:r>
                    </w:p>
                    <w:p w14:paraId="6EC77B0B" w14:textId="720B7B0D" w:rsidR="004D1240" w:rsidRPr="00B624DB" w:rsidRDefault="004D1240" w:rsidP="00A121BD">
                      <w:pPr>
                        <w:pStyle w:val="ListParagraph"/>
                        <w:numPr>
                          <w:ilvl w:val="0"/>
                          <w:numId w:val="2"/>
                        </w:numPr>
                        <w:shd w:val="clear" w:color="auto" w:fill="1F3864" w:themeFill="accent1" w:themeFillShade="80"/>
                        <w:spacing w:line="240" w:lineRule="auto"/>
                        <w:rPr>
                          <w:rFonts w:ascii="Open Sans" w:hAnsi="Open Sans" w:cs="Open Sans"/>
                          <w:color w:val="FFFFFF" w:themeColor="background1"/>
                          <w:sz w:val="20"/>
                          <w:szCs w:val="20"/>
                        </w:rPr>
                      </w:pPr>
                      <w:r>
                        <w:rPr>
                          <w:rFonts w:ascii="Open Sans" w:hAnsi="Open Sans" w:cs="Open Sans"/>
                          <w:color w:val="FFFFFF" w:themeColor="background1"/>
                          <w:sz w:val="20"/>
                          <w:szCs w:val="20"/>
                        </w:rPr>
                        <w:t>the Commission’s logo, any branding or trademarks</w:t>
                      </w:r>
                    </w:p>
                    <w:p w14:paraId="2CC37158" w14:textId="06B6DFB5" w:rsidR="004D1240" w:rsidRPr="00B624DB" w:rsidRDefault="004D1240" w:rsidP="00A121BD">
                      <w:pPr>
                        <w:pStyle w:val="ListParagraph"/>
                        <w:numPr>
                          <w:ilvl w:val="0"/>
                          <w:numId w:val="2"/>
                        </w:numPr>
                        <w:shd w:val="clear" w:color="auto" w:fill="1F3864" w:themeFill="accent1" w:themeFillShade="80"/>
                        <w:spacing w:line="240" w:lineRule="auto"/>
                        <w:rPr>
                          <w:rFonts w:ascii="Open Sans" w:hAnsi="Open Sans" w:cs="Open Sans"/>
                          <w:color w:val="FFFFFF" w:themeColor="background1"/>
                          <w:sz w:val="20"/>
                          <w:szCs w:val="20"/>
                        </w:rPr>
                      </w:pPr>
                      <w:r>
                        <w:rPr>
                          <w:rFonts w:ascii="Open Sans" w:hAnsi="Open Sans" w:cs="Open Sans"/>
                          <w:color w:val="FFFFFF" w:themeColor="background1"/>
                          <w:sz w:val="20"/>
                          <w:szCs w:val="20"/>
                        </w:rPr>
                        <w:t>where otherwise indicated.</w:t>
                      </w:r>
                    </w:p>
                    <w:p w14:paraId="2EED9CB8" w14:textId="17DF0D25" w:rsidR="004D1240" w:rsidRPr="0037467F" w:rsidRDefault="004D1240" w:rsidP="00A121BD">
                      <w:pPr>
                        <w:shd w:val="clear" w:color="auto" w:fill="1F3864" w:themeFill="accent1" w:themeFillShade="80"/>
                        <w:spacing w:line="240" w:lineRule="auto"/>
                        <w:rPr>
                          <w:rFonts w:ascii="Open Sans" w:hAnsi="Open Sans" w:cs="Open Sans"/>
                          <w:b/>
                          <w:bCs/>
                          <w:color w:val="FFFFFF" w:themeColor="background1"/>
                          <w:sz w:val="20"/>
                          <w:szCs w:val="20"/>
                        </w:rPr>
                      </w:pPr>
                      <w:r>
                        <w:rPr>
                          <w:rFonts w:ascii="Open Sans" w:hAnsi="Open Sans" w:cs="Open Sans"/>
                          <w:color w:val="FFFFFF" w:themeColor="background1"/>
                          <w:sz w:val="20"/>
                          <w:szCs w:val="20"/>
                        </w:rPr>
                        <w:t xml:space="preserve">To view a copy of this licence, visit </w:t>
                      </w:r>
                      <w:hyperlink r:id="rId17" w:history="1">
                        <w:r w:rsidRPr="00355F8D">
                          <w:rPr>
                            <w:rStyle w:val="Hyperlink"/>
                            <w:rFonts w:cs="Open Sans"/>
                            <w:b/>
                            <w:bCs/>
                            <w:color w:val="FFFFFF" w:themeColor="background1"/>
                            <w:sz w:val="20"/>
                            <w:szCs w:val="20"/>
                          </w:rPr>
                          <w:t>https://creativecommons.org/licenses/by/4.0/legalcode</w:t>
                        </w:r>
                      </w:hyperlink>
                      <w:r w:rsidRPr="00355F8D">
                        <w:rPr>
                          <w:rFonts w:ascii="Open Sans" w:hAnsi="Open Sans" w:cs="Open Sans"/>
                          <w:b/>
                          <w:bCs/>
                          <w:color w:val="FFFFFF" w:themeColor="background1"/>
                          <w:sz w:val="20"/>
                          <w:szCs w:val="20"/>
                        </w:rPr>
                        <w:t>.</w:t>
                      </w:r>
                    </w:p>
                    <w:p w14:paraId="2C160F8D" w14:textId="4AB8C51D" w:rsidR="004D1240"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Pr>
                          <w:rFonts w:ascii="Open Sans" w:hAnsi="Open Sans" w:cs="Open Sans"/>
                          <w:color w:val="FFFFFF" w:themeColor="background1"/>
                          <w:sz w:val="20"/>
                          <w:szCs w:val="20"/>
                        </w:rPr>
                        <w:t>In essence, you are free to copy, communicate and adapt the publication, as long as you attribute the Australian Human Rights Commission and abide by the other licence terms.</w:t>
                      </w:r>
                    </w:p>
                    <w:p w14:paraId="186D4B3C" w14:textId="566A11DD" w:rsidR="004D1240" w:rsidRPr="00B624DB" w:rsidRDefault="004D1240" w:rsidP="00A121BD">
                      <w:pPr>
                        <w:shd w:val="clear" w:color="auto" w:fill="1F3864" w:themeFill="accent1" w:themeFillShade="80"/>
                        <w:spacing w:line="240" w:lineRule="auto"/>
                        <w:rPr>
                          <w:rFonts w:ascii="Open Sans" w:hAnsi="Open Sans" w:cs="Open Sans"/>
                          <w:color w:val="FFFFFF" w:themeColor="background1"/>
                          <w:sz w:val="20"/>
                          <w:szCs w:val="20"/>
                        </w:rPr>
                      </w:pPr>
                      <w:r>
                        <w:rPr>
                          <w:rFonts w:ascii="Open Sans" w:hAnsi="Open Sans" w:cs="Open Sans"/>
                          <w:color w:val="FFFFFF" w:themeColor="background1"/>
                          <w:sz w:val="20"/>
                          <w:szCs w:val="20"/>
                        </w:rPr>
                        <w:t xml:space="preserve">Please give attribution to: </w:t>
                      </w:r>
                      <w:r w:rsidRPr="00B624DB">
                        <w:rPr>
                          <w:rFonts w:ascii="Open Sans" w:hAnsi="Open Sans" w:cs="Open Sans"/>
                          <w:color w:val="FFFFFF" w:themeColor="background1"/>
                          <w:sz w:val="20"/>
                          <w:szCs w:val="20"/>
                        </w:rPr>
                        <w:t>© Australian Human Rights Commission 202</w:t>
                      </w:r>
                      <w:r>
                        <w:rPr>
                          <w:rFonts w:ascii="Open Sans" w:hAnsi="Open Sans" w:cs="Open Sans"/>
                          <w:color w:val="FFFFFF" w:themeColor="background1"/>
                          <w:sz w:val="20"/>
                          <w:szCs w:val="20"/>
                        </w:rPr>
                        <w:t>1</w:t>
                      </w:r>
                      <w:r w:rsidRPr="00B624DB">
                        <w:rPr>
                          <w:rFonts w:ascii="Open Sans" w:hAnsi="Open Sans" w:cs="Open Sans"/>
                          <w:color w:val="FFFFFF" w:themeColor="background1"/>
                          <w:sz w:val="20"/>
                          <w:szCs w:val="20"/>
                        </w:rPr>
                        <w:t>.</w:t>
                      </w:r>
                    </w:p>
                    <w:p w14:paraId="50F1A882" w14:textId="2E71BB60" w:rsidR="004D1240" w:rsidRPr="00B624DB" w:rsidRDefault="004D1240" w:rsidP="00A121BD">
                      <w:pPr>
                        <w:shd w:val="clear" w:color="auto" w:fill="1F3864" w:themeFill="accent1" w:themeFillShade="80"/>
                        <w:spacing w:line="240" w:lineRule="auto"/>
                        <w:rPr>
                          <w:rFonts w:ascii="Open Sans" w:hAnsi="Open Sans" w:cs="Open Sans"/>
                          <w:sz w:val="20"/>
                          <w:szCs w:val="20"/>
                        </w:rPr>
                      </w:pPr>
                      <w:r w:rsidRPr="00B624DB">
                        <w:rPr>
                          <w:rFonts w:ascii="Open Sans" w:hAnsi="Open Sans" w:cs="Open Sans"/>
                          <w:b/>
                          <w:bCs/>
                          <w:color w:val="FFFFFF" w:themeColor="background1"/>
                          <w:sz w:val="20"/>
                          <w:szCs w:val="20"/>
                        </w:rPr>
                        <w:t>Racial Equality Review of Basketball Australia 202</w:t>
                      </w:r>
                      <w:r>
                        <w:rPr>
                          <w:rFonts w:ascii="Open Sans" w:hAnsi="Open Sans" w:cs="Open Sans"/>
                          <w:b/>
                          <w:bCs/>
                          <w:color w:val="FFFFFF" w:themeColor="background1"/>
                          <w:sz w:val="20"/>
                          <w:szCs w:val="20"/>
                        </w:rPr>
                        <w:t>1</w:t>
                      </w:r>
                      <w:r w:rsidRPr="00B624DB">
                        <w:rPr>
                          <w:rFonts w:ascii="Open Sans" w:hAnsi="Open Sans" w:cs="Open Sans"/>
                          <w:b/>
                          <w:bCs/>
                          <w:color w:val="FFFFFF" w:themeColor="background1"/>
                          <w:sz w:val="20"/>
                          <w:szCs w:val="20"/>
                        </w:rPr>
                        <w:br/>
                      </w:r>
                      <w:r w:rsidRPr="00B624DB">
                        <w:rPr>
                          <w:rFonts w:ascii="Open Sans" w:hAnsi="Open Sans" w:cs="Open Sans"/>
                          <w:sz w:val="20"/>
                          <w:szCs w:val="20"/>
                        </w:rPr>
                        <w:t>ISBN: 978-1-925917-29-1</w:t>
                      </w:r>
                    </w:p>
                    <w:p w14:paraId="4925117A" w14:textId="270D1255" w:rsidR="004D1240" w:rsidRPr="00B624DB" w:rsidRDefault="004D1240" w:rsidP="001D1B33">
                      <w:pPr>
                        <w:shd w:val="clear" w:color="auto" w:fill="1F3864" w:themeFill="accent1" w:themeFillShade="80"/>
                        <w:spacing w:line="240" w:lineRule="auto"/>
                        <w:rPr>
                          <w:rFonts w:ascii="Open Sans" w:hAnsi="Open Sans" w:cs="Open Sans"/>
                          <w:b/>
                          <w:bCs/>
                          <w:color w:val="FFFFFF" w:themeColor="background1"/>
                          <w:sz w:val="20"/>
                          <w:szCs w:val="20"/>
                        </w:rPr>
                      </w:pPr>
                      <w:r w:rsidRPr="00B624DB">
                        <w:rPr>
                          <w:rFonts w:ascii="Open Sans" w:hAnsi="Open Sans" w:cs="Open Sans"/>
                          <w:b/>
                          <w:bCs/>
                          <w:color w:val="FFFFFF" w:themeColor="background1"/>
                          <w:sz w:val="20"/>
                          <w:szCs w:val="20"/>
                        </w:rPr>
                        <w:t>Acknowledgements</w:t>
                      </w:r>
                    </w:p>
                    <w:p w14:paraId="3B850AFD" w14:textId="014D54C8" w:rsidR="004D1240" w:rsidRPr="006B2767" w:rsidRDefault="004D1240" w:rsidP="001D1B33">
                      <w:pPr>
                        <w:shd w:val="clear" w:color="auto" w:fill="1F3864" w:themeFill="accent1" w:themeFillShade="80"/>
                        <w:spacing w:line="240" w:lineRule="auto"/>
                        <w:rPr>
                          <w:rFonts w:ascii="Open Sans" w:hAnsi="Open Sans" w:cs="Open Sans"/>
                          <w:color w:val="FFFFFF" w:themeColor="background1"/>
                          <w:sz w:val="20"/>
                          <w:szCs w:val="20"/>
                        </w:rPr>
                      </w:pPr>
                      <w:r w:rsidRPr="006B2767">
                        <w:rPr>
                          <w:rFonts w:ascii="Open Sans" w:hAnsi="Open Sans" w:cs="Open Sans"/>
                          <w:color w:val="FFFFFF" w:themeColor="background1"/>
                          <w:sz w:val="20"/>
                          <w:szCs w:val="20"/>
                        </w:rPr>
                        <w:t>Review Team: Nevo Rom, Olivia Aitken and Gabriela Sanchez</w:t>
                      </w:r>
                      <w:r>
                        <w:rPr>
                          <w:rFonts w:ascii="Open Sans" w:hAnsi="Open Sans" w:cs="Open Sans"/>
                          <w:color w:val="FFFFFF" w:themeColor="background1"/>
                          <w:sz w:val="20"/>
                          <w:szCs w:val="20"/>
                        </w:rPr>
                        <w:t>.</w:t>
                      </w:r>
                    </w:p>
                    <w:p w14:paraId="67AF1C33" w14:textId="2D6EC8B2" w:rsidR="004D1240" w:rsidRPr="006B2767" w:rsidRDefault="004D1240" w:rsidP="001D1B33">
                      <w:pPr>
                        <w:shd w:val="clear" w:color="auto" w:fill="1F3864" w:themeFill="accent1" w:themeFillShade="80"/>
                        <w:spacing w:line="240" w:lineRule="auto"/>
                        <w:rPr>
                          <w:rFonts w:ascii="Open Sans" w:hAnsi="Open Sans" w:cs="Open Sans"/>
                          <w:color w:val="FFFFFF" w:themeColor="background1"/>
                          <w:sz w:val="20"/>
                          <w:szCs w:val="20"/>
                        </w:rPr>
                      </w:pPr>
                      <w:r w:rsidRPr="006B2767">
                        <w:rPr>
                          <w:rFonts w:ascii="Open Sans" w:hAnsi="Open Sans" w:cs="Open Sans"/>
                          <w:color w:val="FFFFFF" w:themeColor="background1"/>
                          <w:sz w:val="20"/>
                          <w:szCs w:val="20"/>
                        </w:rPr>
                        <w:t>Other Commission Staff</w:t>
                      </w:r>
                      <w:r>
                        <w:rPr>
                          <w:rFonts w:ascii="Open Sans" w:hAnsi="Open Sans" w:cs="Open Sans"/>
                          <w:color w:val="FFFFFF" w:themeColor="background1"/>
                          <w:sz w:val="20"/>
                          <w:szCs w:val="20"/>
                        </w:rPr>
                        <w:t>:</w:t>
                      </w:r>
                      <w:r w:rsidRPr="006B2767">
                        <w:rPr>
                          <w:rFonts w:ascii="Open Sans" w:hAnsi="Open Sans" w:cs="Open Sans"/>
                          <w:color w:val="FFFFFF" w:themeColor="background1"/>
                          <w:sz w:val="20"/>
                          <w:szCs w:val="20"/>
                        </w:rPr>
                        <w:t xml:space="preserve"> Maria Twomey, Natasha de Silva,</w:t>
                      </w:r>
                      <w:r>
                        <w:rPr>
                          <w:rFonts w:ascii="Open Sans" w:hAnsi="Open Sans" w:cs="Open Sans"/>
                          <w:color w:val="FFFFFF" w:themeColor="background1"/>
                          <w:sz w:val="20"/>
                          <w:szCs w:val="20"/>
                        </w:rPr>
                        <w:t xml:space="preserve"> Samantha Turner,</w:t>
                      </w:r>
                      <w:r w:rsidRPr="006B2767">
                        <w:rPr>
                          <w:rFonts w:ascii="Open Sans" w:hAnsi="Open Sans" w:cs="Open Sans"/>
                          <w:color w:val="FFFFFF" w:themeColor="background1"/>
                          <w:sz w:val="20"/>
                          <w:szCs w:val="20"/>
                        </w:rPr>
                        <w:t xml:space="preserve"> Catherine Duff, Gillian Eshman, Leon Wild, Partha Bapari and Laura Tebb.</w:t>
                      </w:r>
                    </w:p>
                    <w:p w14:paraId="06F66B99" w14:textId="0E16225E" w:rsidR="004D1240" w:rsidRDefault="004D1240" w:rsidP="009B5ACE">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color w:val="FFFFFF" w:themeColor="background1"/>
                          <w:sz w:val="20"/>
                          <w:szCs w:val="20"/>
                        </w:rPr>
                        <w:t>The Commission is grateful to all individuals that participated in the Commission’s consultations.</w:t>
                      </w:r>
                    </w:p>
                    <w:p w14:paraId="4F591231" w14:textId="41903E77" w:rsidR="004D1240" w:rsidRDefault="004D1240" w:rsidP="009B5ACE">
                      <w:pPr>
                        <w:shd w:val="clear" w:color="auto" w:fill="1F3864" w:themeFill="accent1" w:themeFillShade="80"/>
                        <w:spacing w:line="240" w:lineRule="auto"/>
                        <w:rPr>
                          <w:rFonts w:ascii="Open Sans" w:hAnsi="Open Sans" w:cs="Open Sans"/>
                          <w:b/>
                          <w:bCs/>
                          <w:color w:val="FFFFFF" w:themeColor="background1"/>
                          <w:sz w:val="20"/>
                          <w:szCs w:val="20"/>
                        </w:rPr>
                      </w:pPr>
                      <w:r w:rsidRPr="002A4F65">
                        <w:rPr>
                          <w:rFonts w:ascii="Open Sans" w:hAnsi="Open Sans" w:cs="Open Sans"/>
                          <w:sz w:val="20"/>
                          <w:szCs w:val="20"/>
                        </w:rPr>
                        <w:t xml:space="preserve">This publication can be found in electronic format on the Australian Human Rights Commission’s website at </w:t>
                      </w:r>
                      <w:hyperlink r:id="rId18" w:history="1">
                        <w:r w:rsidRPr="00355F8D">
                          <w:rPr>
                            <w:rStyle w:val="Hyperlink"/>
                            <w:rFonts w:cs="Open Sans"/>
                            <w:b/>
                            <w:bCs/>
                            <w:color w:val="FFFFFF" w:themeColor="background1"/>
                            <w:sz w:val="20"/>
                            <w:szCs w:val="20"/>
                          </w:rPr>
                          <w:t>https://humanrights.gov.au/about/publications</w:t>
                        </w:r>
                      </w:hyperlink>
                      <w:r w:rsidRPr="00355F8D">
                        <w:rPr>
                          <w:rFonts w:ascii="Open Sans" w:hAnsi="Open Sans" w:cs="Open Sans"/>
                          <w:b/>
                          <w:bCs/>
                          <w:color w:val="FFFFFF" w:themeColor="background1"/>
                          <w:sz w:val="20"/>
                          <w:szCs w:val="20"/>
                        </w:rPr>
                        <w:t>.</w:t>
                      </w:r>
                    </w:p>
                    <w:p w14:paraId="1E34339E" w14:textId="0231317D" w:rsidR="004D1240" w:rsidRDefault="004D1240" w:rsidP="009B5ACE">
                      <w:pPr>
                        <w:shd w:val="clear" w:color="auto" w:fill="1F3864" w:themeFill="accent1" w:themeFillShade="80"/>
                        <w:spacing w:line="240" w:lineRule="auto"/>
                        <w:rPr>
                          <w:rFonts w:ascii="Open Sans" w:hAnsi="Open Sans" w:cs="Open Sans"/>
                          <w:sz w:val="20"/>
                          <w:szCs w:val="20"/>
                        </w:rPr>
                      </w:pPr>
                      <w:r w:rsidRPr="00453B97">
                        <w:rPr>
                          <w:rFonts w:ascii="Open Sans" w:hAnsi="Open Sans" w:cs="Open Sans"/>
                          <w:sz w:val="20"/>
                          <w:szCs w:val="20"/>
                        </w:rPr>
                        <w:t>For further information about the Australian Human Rights Commission or copyright in this publication, please contact:</w:t>
                      </w:r>
                    </w:p>
                    <w:p w14:paraId="55B922C9" w14:textId="34444ADF" w:rsidR="004D1240" w:rsidRPr="00453B97" w:rsidRDefault="004D1240" w:rsidP="009B5ACE">
                      <w:pPr>
                        <w:shd w:val="clear" w:color="auto" w:fill="1F3864" w:themeFill="accent1" w:themeFillShade="80"/>
                        <w:spacing w:line="240" w:lineRule="auto"/>
                        <w:rPr>
                          <w:rFonts w:ascii="Open Sans" w:hAnsi="Open Sans" w:cs="Open Sans"/>
                          <w:color w:val="FFFFFF" w:themeColor="background1"/>
                          <w:sz w:val="16"/>
                          <w:szCs w:val="16"/>
                        </w:rPr>
                      </w:pPr>
                      <w:r w:rsidRPr="00453B97">
                        <w:rPr>
                          <w:rFonts w:ascii="Open Sans" w:hAnsi="Open Sans" w:cs="Open Sans"/>
                          <w:sz w:val="20"/>
                          <w:szCs w:val="20"/>
                        </w:rPr>
                        <w:t xml:space="preserve">Australian Human Rights Commission </w:t>
                      </w:r>
                      <w:r>
                        <w:rPr>
                          <w:rFonts w:ascii="Open Sans" w:hAnsi="Open Sans" w:cs="Open Sans"/>
                          <w:sz w:val="20"/>
                          <w:szCs w:val="20"/>
                        </w:rPr>
                        <w:br/>
                      </w:r>
                      <w:r w:rsidRPr="00453B97">
                        <w:rPr>
                          <w:rFonts w:ascii="Open Sans" w:hAnsi="Open Sans" w:cs="Open Sans"/>
                          <w:sz w:val="20"/>
                          <w:szCs w:val="20"/>
                        </w:rPr>
                        <w:t xml:space="preserve">GPO Box 5218, SYDNEY NSW 2001 </w:t>
                      </w:r>
                      <w:r>
                        <w:rPr>
                          <w:rFonts w:ascii="Open Sans" w:hAnsi="Open Sans" w:cs="Open Sans"/>
                          <w:sz w:val="20"/>
                          <w:szCs w:val="20"/>
                        </w:rPr>
                        <w:br/>
                      </w:r>
                      <w:r w:rsidRPr="00453B97">
                        <w:rPr>
                          <w:rFonts w:ascii="Open Sans" w:hAnsi="Open Sans" w:cs="Open Sans"/>
                          <w:sz w:val="20"/>
                          <w:szCs w:val="20"/>
                        </w:rPr>
                        <w:t xml:space="preserve">Telephone: (02) 9284 9600 </w:t>
                      </w:r>
                      <w:r>
                        <w:rPr>
                          <w:rFonts w:ascii="Open Sans" w:hAnsi="Open Sans" w:cs="Open Sans"/>
                          <w:sz w:val="20"/>
                          <w:szCs w:val="20"/>
                        </w:rPr>
                        <w:br/>
                      </w:r>
                      <w:r w:rsidRPr="00453B97">
                        <w:rPr>
                          <w:rFonts w:ascii="Open Sans" w:hAnsi="Open Sans" w:cs="Open Sans"/>
                          <w:sz w:val="20"/>
                          <w:szCs w:val="20"/>
                        </w:rPr>
                        <w:t xml:space="preserve">Email: </w:t>
                      </w:r>
                      <w:r w:rsidRPr="00453B97">
                        <w:rPr>
                          <w:rFonts w:ascii="Open Sans" w:hAnsi="Open Sans" w:cs="Open Sans"/>
                          <w:b/>
                          <w:bCs/>
                          <w:sz w:val="20"/>
                          <w:szCs w:val="20"/>
                        </w:rPr>
                        <w:t>communications@humanrights.gov.au</w:t>
                      </w:r>
                    </w:p>
                    <w:p w14:paraId="28030F87" w14:textId="68958DF3" w:rsidR="004D1240" w:rsidRPr="00B624DB" w:rsidRDefault="004D1240" w:rsidP="006506FD">
                      <w:pPr>
                        <w:shd w:val="clear" w:color="auto" w:fill="1F3864" w:themeFill="accent1" w:themeFillShade="80"/>
                        <w:spacing w:line="240" w:lineRule="auto"/>
                        <w:rPr>
                          <w:rFonts w:ascii="Open Sans" w:hAnsi="Open Sans" w:cs="Open Sans"/>
                          <w:color w:val="FFFFFF" w:themeColor="background1"/>
                          <w:sz w:val="20"/>
                          <w:szCs w:val="20"/>
                        </w:rPr>
                      </w:pPr>
                      <w:r w:rsidRPr="00B624DB">
                        <w:rPr>
                          <w:rFonts w:ascii="Open Sans" w:hAnsi="Open Sans" w:cs="Open Sans"/>
                          <w:b/>
                          <w:bCs/>
                          <w:color w:val="FFFFFF" w:themeColor="background1"/>
                          <w:sz w:val="20"/>
                          <w:szCs w:val="20"/>
                        </w:rPr>
                        <w:t>Design and layout</w:t>
                      </w:r>
                      <w:r w:rsidRPr="00B624DB">
                        <w:rPr>
                          <w:rFonts w:ascii="Open Sans" w:hAnsi="Open Sans" w:cs="Open Sans"/>
                          <w:color w:val="FFFFFF" w:themeColor="background1"/>
                          <w:sz w:val="20"/>
                          <w:szCs w:val="20"/>
                        </w:rPr>
                        <w:t>: Australian Human Rights Commission</w:t>
                      </w:r>
                      <w:r w:rsidRPr="00B624DB">
                        <w:rPr>
                          <w:rFonts w:ascii="Open Sans" w:hAnsi="Open Sans" w:cs="Open Sans"/>
                          <w:color w:val="FFFFFF" w:themeColor="background1"/>
                          <w:sz w:val="20"/>
                          <w:szCs w:val="20"/>
                        </w:rPr>
                        <w:br/>
                      </w:r>
                      <w:r w:rsidRPr="00B624DB">
                        <w:rPr>
                          <w:rFonts w:ascii="Open Sans" w:hAnsi="Open Sans" w:cs="Open Sans"/>
                          <w:b/>
                          <w:bCs/>
                          <w:color w:val="FFFFFF" w:themeColor="background1"/>
                          <w:sz w:val="20"/>
                          <w:szCs w:val="20"/>
                        </w:rPr>
                        <w:t>Cover image</w:t>
                      </w:r>
                      <w:r w:rsidRPr="00B624DB">
                        <w:rPr>
                          <w:rFonts w:ascii="Open Sans" w:hAnsi="Open Sans" w:cs="Open Sans"/>
                          <w:color w:val="FFFFFF" w:themeColor="background1"/>
                          <w:sz w:val="20"/>
                          <w:szCs w:val="20"/>
                        </w:rPr>
                        <w:t>: iStock</w:t>
                      </w:r>
                      <w:r w:rsidRPr="00B624DB">
                        <w:rPr>
                          <w:rFonts w:ascii="Open Sans" w:hAnsi="Open Sans" w:cs="Open Sans"/>
                          <w:color w:val="FFFFFF" w:themeColor="background1"/>
                          <w:sz w:val="20"/>
                          <w:szCs w:val="20"/>
                        </w:rPr>
                        <w:br/>
                      </w:r>
                      <w:r w:rsidRPr="00B624DB">
                        <w:rPr>
                          <w:rFonts w:ascii="Open Sans" w:hAnsi="Open Sans" w:cs="Open Sans"/>
                          <w:b/>
                          <w:bCs/>
                          <w:color w:val="FFFFFF" w:themeColor="background1"/>
                          <w:sz w:val="20"/>
                          <w:szCs w:val="20"/>
                        </w:rPr>
                        <w:t>Internal photography</w:t>
                      </w:r>
                      <w:r w:rsidRPr="00B624DB">
                        <w:rPr>
                          <w:rFonts w:ascii="Open Sans" w:hAnsi="Open Sans" w:cs="Open Sans"/>
                          <w:color w:val="FFFFFF" w:themeColor="background1"/>
                          <w:sz w:val="20"/>
                          <w:szCs w:val="20"/>
                        </w:rPr>
                        <w:t>: iStock</w:t>
                      </w:r>
                    </w:p>
                    <w:p w14:paraId="29AE98E6" w14:textId="77777777" w:rsidR="004D1240" w:rsidRPr="006506FD" w:rsidRDefault="004D1240" w:rsidP="006506FD">
                      <w:pPr>
                        <w:shd w:val="clear" w:color="auto" w:fill="1F3864" w:themeFill="accent1" w:themeFillShade="80"/>
                        <w:rPr>
                          <w:rFonts w:ascii="Open Sans" w:hAnsi="Open Sans" w:cs="Open Sans"/>
                          <w:b/>
                          <w:bCs/>
                          <w:color w:val="FF0000"/>
                          <w:sz w:val="18"/>
                          <w:szCs w:val="18"/>
                        </w:rPr>
                      </w:pPr>
                    </w:p>
                  </w:txbxContent>
                </v:textbox>
                <w10:wrap anchorx="margin"/>
              </v:shape>
            </w:pict>
          </mc:Fallback>
        </mc:AlternateContent>
      </w:r>
    </w:p>
    <w:p w14:paraId="670F6AB1" w14:textId="22B9EC90" w:rsidR="003F0153" w:rsidRPr="006D512B" w:rsidRDefault="003F0153" w:rsidP="00426599">
      <w:pPr>
        <w:spacing w:before="240" w:after="240" w:line="240" w:lineRule="auto"/>
        <w:ind w:left="-720" w:right="-720"/>
        <w:contextualSpacing/>
        <w:jc w:val="both"/>
        <w:rPr>
          <w:rFonts w:ascii="Open Sans" w:hAnsi="Open Sans" w:cs="Open Sans"/>
          <w:sz w:val="24"/>
          <w:szCs w:val="24"/>
          <w:lang w:val="en-AU"/>
        </w:rPr>
      </w:pPr>
      <w:r w:rsidRPr="006D512B">
        <w:rPr>
          <w:rFonts w:ascii="Open Sans" w:hAnsi="Open Sans" w:cs="Open Sans"/>
          <w:sz w:val="24"/>
          <w:szCs w:val="24"/>
          <w:lang w:val="en-AU"/>
        </w:rPr>
        <w:br w:type="page"/>
      </w:r>
    </w:p>
    <w:p w14:paraId="557CE85C" w14:textId="48A47189" w:rsidR="008A6BC7" w:rsidRPr="00612748" w:rsidRDefault="008A6BC7" w:rsidP="000D57A9">
      <w:pPr>
        <w:pStyle w:val="AHRCMainHeading"/>
        <w:rPr>
          <w:lang w:val="en-AU"/>
        </w:rPr>
      </w:pPr>
      <w:r w:rsidRPr="00612748">
        <w:rPr>
          <w:lang w:val="en-AU"/>
        </w:rPr>
        <w:lastRenderedPageBreak/>
        <w:br/>
      </w:r>
      <w:bookmarkStart w:id="0" w:name="_Toc62139211"/>
      <w:bookmarkStart w:id="1" w:name="_Toc62819576"/>
      <w:r w:rsidRPr="00612748">
        <w:rPr>
          <w:lang w:val="en-AU"/>
        </w:rPr>
        <w:t>Racial Equality Review of Basketball Australia</w:t>
      </w:r>
      <w:bookmarkEnd w:id="0"/>
      <w:bookmarkEnd w:id="1"/>
    </w:p>
    <w:p w14:paraId="33EAE604" w14:textId="77777777" w:rsidR="008A6BC7" w:rsidRPr="006D512B" w:rsidRDefault="008A6BC7" w:rsidP="00612748">
      <w:pPr>
        <w:spacing w:before="240" w:after="240" w:line="240" w:lineRule="auto"/>
        <w:ind w:left="-720" w:right="-720"/>
        <w:contextualSpacing/>
        <w:jc w:val="center"/>
        <w:rPr>
          <w:rFonts w:ascii="Open Sans" w:hAnsi="Open Sans" w:cs="Open Sans"/>
          <w:sz w:val="24"/>
          <w:szCs w:val="24"/>
          <w:lang w:val="en-AU"/>
        </w:rPr>
      </w:pPr>
    </w:p>
    <w:p w14:paraId="78F8CEF7" w14:textId="3F2731F6" w:rsidR="002803A9" w:rsidRPr="00612748" w:rsidRDefault="002803A9" w:rsidP="00612748">
      <w:pPr>
        <w:spacing w:before="240" w:after="240" w:line="240" w:lineRule="auto"/>
        <w:ind w:left="-720" w:right="-720"/>
        <w:contextualSpacing/>
        <w:jc w:val="center"/>
        <w:rPr>
          <w:rFonts w:ascii="Open Sans" w:hAnsi="Open Sans" w:cs="Open Sans"/>
          <w:b/>
          <w:sz w:val="28"/>
          <w:szCs w:val="28"/>
          <w:lang w:val="en-AU"/>
        </w:rPr>
      </w:pPr>
      <w:r w:rsidRPr="00612748">
        <w:rPr>
          <w:rFonts w:ascii="Open Sans" w:hAnsi="Open Sans" w:cs="Open Sans"/>
          <w:b/>
          <w:sz w:val="28"/>
          <w:szCs w:val="28"/>
          <w:lang w:val="en-AU"/>
        </w:rPr>
        <w:t>Australian Human Rights Commission 202</w:t>
      </w:r>
      <w:r w:rsidR="00E268A6" w:rsidRPr="00612748">
        <w:rPr>
          <w:rFonts w:ascii="Open Sans" w:hAnsi="Open Sans" w:cs="Open Sans"/>
          <w:b/>
          <w:sz w:val="28"/>
          <w:szCs w:val="28"/>
          <w:lang w:val="en-AU"/>
        </w:rPr>
        <w:t>1</w:t>
      </w:r>
      <w:r w:rsidRPr="00612748">
        <w:rPr>
          <w:rFonts w:ascii="Open Sans" w:hAnsi="Open Sans" w:cs="Open Sans"/>
          <w:b/>
          <w:sz w:val="28"/>
          <w:szCs w:val="28"/>
          <w:lang w:val="en-AU"/>
        </w:rPr>
        <w:br/>
      </w:r>
    </w:p>
    <w:p w14:paraId="37B3C722" w14:textId="77777777" w:rsidR="008A6BC7" w:rsidRPr="006D512B" w:rsidRDefault="008A6BC7" w:rsidP="00612748">
      <w:pPr>
        <w:spacing w:before="240" w:after="240" w:line="240" w:lineRule="auto"/>
        <w:ind w:left="-720" w:right="-720"/>
        <w:contextualSpacing/>
        <w:jc w:val="center"/>
        <w:rPr>
          <w:rFonts w:ascii="Open Sans" w:hAnsi="Open Sans" w:cs="Open Sans"/>
          <w:sz w:val="24"/>
          <w:szCs w:val="24"/>
          <w:lang w:val="en-AU"/>
        </w:rPr>
      </w:pPr>
    </w:p>
    <w:p w14:paraId="06EB3DB8" w14:textId="7C5359F8" w:rsidR="008A6BC7" w:rsidRPr="006D512B" w:rsidRDefault="008A6BC7" w:rsidP="00612748">
      <w:pPr>
        <w:spacing w:before="240" w:after="240" w:line="240" w:lineRule="auto"/>
        <w:ind w:left="-720" w:right="-720"/>
        <w:contextualSpacing/>
        <w:jc w:val="center"/>
        <w:rPr>
          <w:rFonts w:ascii="Open Sans" w:hAnsi="Open Sans" w:cs="Open Sans"/>
          <w:sz w:val="24"/>
          <w:szCs w:val="24"/>
          <w:lang w:val="en-AU"/>
        </w:rPr>
      </w:pPr>
    </w:p>
    <w:p w14:paraId="130CE6FB" w14:textId="24AF6838" w:rsidR="00E94FF2" w:rsidRPr="006D512B" w:rsidRDefault="00A1443B" w:rsidP="00612748">
      <w:pPr>
        <w:spacing w:before="240" w:after="240" w:line="240" w:lineRule="auto"/>
        <w:ind w:left="-720" w:right="-720"/>
        <w:contextualSpacing/>
        <w:jc w:val="center"/>
        <w:rPr>
          <w:rFonts w:ascii="Open Sans" w:eastAsiaTheme="majorEastAsia" w:hAnsi="Open Sans" w:cs="Open Sans"/>
          <w:b/>
          <w:color w:val="1F3864" w:themeColor="accent1" w:themeShade="80"/>
          <w:sz w:val="24"/>
          <w:szCs w:val="24"/>
          <w:lang w:val="en-AU"/>
        </w:rPr>
      </w:pPr>
      <w:r w:rsidRPr="006D512B">
        <w:rPr>
          <w:rFonts w:ascii="Open Sans" w:hAnsi="Open Sans" w:cs="Open Sans"/>
          <w:b/>
          <w:noProof/>
          <w:color w:val="1F3864" w:themeColor="accent1" w:themeShade="80"/>
          <w:sz w:val="24"/>
          <w:szCs w:val="24"/>
          <w:lang w:val="en-AU"/>
        </w:rPr>
        <w:drawing>
          <wp:anchor distT="0" distB="0" distL="114300" distR="114300" simplePos="0" relativeHeight="251658281" behindDoc="0" locked="0" layoutInCell="1" allowOverlap="1" wp14:anchorId="76A62CC2" wp14:editId="783E002F">
            <wp:simplePos x="0" y="0"/>
            <wp:positionH relativeFrom="margin">
              <wp:align>center</wp:align>
            </wp:positionH>
            <wp:positionV relativeFrom="paragraph">
              <wp:posOffset>136525</wp:posOffset>
            </wp:positionV>
            <wp:extent cx="1938020" cy="742950"/>
            <wp:effectExtent l="0" t="0" r="0" b="0"/>
            <wp:wrapNone/>
            <wp:docPr id="13" name="Picture 13"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ustralian Human Rights Commission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8020" cy="742950"/>
                    </a:xfrm>
                    <a:prstGeom prst="rect">
                      <a:avLst/>
                    </a:prstGeom>
                    <a:noFill/>
                    <a:ln>
                      <a:noFill/>
                    </a:ln>
                  </pic:spPr>
                </pic:pic>
              </a:graphicData>
            </a:graphic>
          </wp:anchor>
        </w:drawing>
      </w:r>
      <w:r w:rsidR="008A6BC7" w:rsidRPr="006D512B">
        <w:rPr>
          <w:rFonts w:ascii="Open Sans" w:hAnsi="Open Sans" w:cs="Open Sans"/>
          <w:b/>
          <w:color w:val="1F3864" w:themeColor="accent1" w:themeShade="80"/>
          <w:sz w:val="24"/>
          <w:szCs w:val="24"/>
          <w:lang w:val="en-AU"/>
        </w:rPr>
        <w:br w:type="page"/>
      </w:r>
    </w:p>
    <w:p w14:paraId="7105DE48" w14:textId="77777777" w:rsidR="00A121BD" w:rsidRPr="007D6A07" w:rsidRDefault="00A121BD" w:rsidP="00426599">
      <w:pPr>
        <w:pStyle w:val="AHRC2ndHeading"/>
        <w:spacing w:before="240" w:after="240" w:line="240" w:lineRule="auto"/>
        <w:ind w:left="0"/>
        <w:contextualSpacing/>
        <w:jc w:val="both"/>
        <w:rPr>
          <w:rFonts w:cs="Open Sans"/>
          <w:b/>
          <w:sz w:val="24"/>
          <w:szCs w:val="24"/>
          <w:lang w:val="en-AU"/>
        </w:rPr>
      </w:pPr>
      <w:bookmarkStart w:id="2" w:name="_Toc62139212"/>
      <w:bookmarkStart w:id="3" w:name="_Toc62819577"/>
      <w:r w:rsidRPr="007D6A07">
        <w:rPr>
          <w:rFonts w:cs="Open Sans"/>
          <w:b/>
          <w:lang w:val="en-AU"/>
        </w:rPr>
        <w:lastRenderedPageBreak/>
        <w:t>CONTENTS</w:t>
      </w:r>
      <w:bookmarkEnd w:id="2"/>
      <w:bookmarkEnd w:id="3"/>
    </w:p>
    <w:sdt>
      <w:sdtPr>
        <w:rPr>
          <w:rFonts w:ascii="Open Sans" w:eastAsiaTheme="minorHAnsi" w:hAnsi="Open Sans" w:cs="Open Sans"/>
          <w:sz w:val="24"/>
          <w:szCs w:val="24"/>
        </w:rPr>
        <w:id w:val="887622199"/>
        <w:docPartObj>
          <w:docPartGallery w:val="Table of Contents"/>
          <w:docPartUnique/>
        </w:docPartObj>
      </w:sdtPr>
      <w:sdtEndPr>
        <w:rPr>
          <w:b/>
        </w:rPr>
      </w:sdtEndPr>
      <w:sdtContent>
        <w:p w14:paraId="069EF929" w14:textId="7B54191C" w:rsidR="00651BAE" w:rsidRPr="00CA3036" w:rsidRDefault="00AC36E8" w:rsidP="00035738">
          <w:pPr>
            <w:pStyle w:val="TOC1"/>
            <w:tabs>
              <w:tab w:val="right" w:leader="dot" w:pos="9350"/>
            </w:tabs>
            <w:rPr>
              <w:rFonts w:cstheme="minorBidi"/>
              <w:b/>
              <w:bCs/>
              <w:noProof/>
            </w:rPr>
          </w:pPr>
          <w:r w:rsidRPr="006D512B">
            <w:rPr>
              <w:rFonts w:ascii="Open Sans" w:eastAsiaTheme="majorEastAsia" w:hAnsi="Open Sans" w:cs="Open Sans"/>
              <w:color w:val="2F5496" w:themeColor="accent1" w:themeShade="BF"/>
              <w:sz w:val="24"/>
              <w:szCs w:val="24"/>
            </w:rPr>
            <w:fldChar w:fldCharType="begin"/>
          </w:r>
          <w:r>
            <w:instrText xml:space="preserve"> TOC \o "1-3" \h \z \u </w:instrText>
          </w:r>
          <w:r w:rsidRPr="006D512B">
            <w:rPr>
              <w:rFonts w:ascii="Open Sans" w:eastAsiaTheme="majorEastAsia" w:hAnsi="Open Sans" w:cs="Open Sans"/>
              <w:color w:val="2F5496" w:themeColor="accent1" w:themeShade="BF"/>
              <w:sz w:val="24"/>
              <w:szCs w:val="24"/>
            </w:rPr>
            <w:fldChar w:fldCharType="separate"/>
          </w:r>
          <w:hyperlink w:anchor="_Toc62819578" w:history="1">
            <w:r w:rsidR="00651BAE" w:rsidRPr="00CA3036">
              <w:rPr>
                <w:rStyle w:val="Hyperlink"/>
                <w:rFonts w:cs="Open Sans"/>
                <w:b/>
                <w:bCs/>
                <w:noProof/>
                <w:lang w:val="en-AU"/>
              </w:rPr>
              <w:t>Executive summary</w:t>
            </w:r>
            <w:r w:rsidR="00651BAE" w:rsidRPr="00CA3036">
              <w:rPr>
                <w:b/>
                <w:bCs/>
                <w:noProof/>
                <w:webHidden/>
              </w:rPr>
              <w:tab/>
            </w:r>
            <w:r w:rsidR="00651BAE" w:rsidRPr="00CA3036">
              <w:rPr>
                <w:b/>
                <w:bCs/>
                <w:noProof/>
                <w:webHidden/>
              </w:rPr>
              <w:fldChar w:fldCharType="begin"/>
            </w:r>
            <w:r w:rsidR="00651BAE" w:rsidRPr="00CA3036">
              <w:rPr>
                <w:b/>
                <w:bCs/>
                <w:noProof/>
                <w:webHidden/>
              </w:rPr>
              <w:instrText xml:space="preserve"> PAGEREF _Toc62819578 \h </w:instrText>
            </w:r>
            <w:r w:rsidR="00651BAE" w:rsidRPr="00CA3036">
              <w:rPr>
                <w:b/>
                <w:bCs/>
                <w:noProof/>
                <w:webHidden/>
              </w:rPr>
            </w:r>
            <w:r w:rsidR="00651BAE" w:rsidRPr="00CA3036">
              <w:rPr>
                <w:b/>
                <w:bCs/>
                <w:noProof/>
                <w:webHidden/>
              </w:rPr>
              <w:fldChar w:fldCharType="separate"/>
            </w:r>
            <w:r w:rsidR="00D46697">
              <w:rPr>
                <w:b/>
                <w:bCs/>
                <w:noProof/>
                <w:webHidden/>
              </w:rPr>
              <w:t>7</w:t>
            </w:r>
            <w:r w:rsidR="00651BAE" w:rsidRPr="00CA3036">
              <w:rPr>
                <w:b/>
                <w:bCs/>
                <w:noProof/>
                <w:webHidden/>
              </w:rPr>
              <w:fldChar w:fldCharType="end"/>
            </w:r>
          </w:hyperlink>
        </w:p>
        <w:p w14:paraId="1BC95564" w14:textId="14DA2642" w:rsidR="00651BAE" w:rsidRPr="00884C73" w:rsidRDefault="00D46697">
          <w:pPr>
            <w:pStyle w:val="TOC3"/>
            <w:tabs>
              <w:tab w:val="right" w:leader="dot" w:pos="9350"/>
            </w:tabs>
            <w:rPr>
              <w:rFonts w:cstheme="minorBidi"/>
              <w:noProof/>
            </w:rPr>
          </w:pPr>
          <w:hyperlink w:anchor="_Toc62819579" w:history="1">
            <w:r w:rsidR="00651BAE" w:rsidRPr="00884C73">
              <w:rPr>
                <w:rStyle w:val="Hyperlink"/>
                <w:rFonts w:cs="Open Sans"/>
                <w:noProof/>
              </w:rPr>
              <w:t>Focus area one: Leadership and governance</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_Toc62819579 \h </w:instrText>
            </w:r>
            <w:r w:rsidR="00651BAE" w:rsidRPr="00884C73">
              <w:rPr>
                <w:noProof/>
                <w:webHidden/>
              </w:rPr>
            </w:r>
            <w:r w:rsidR="00651BAE" w:rsidRPr="00884C73">
              <w:rPr>
                <w:noProof/>
                <w:webHidden/>
              </w:rPr>
              <w:fldChar w:fldCharType="separate"/>
            </w:r>
            <w:r>
              <w:rPr>
                <w:noProof/>
                <w:webHidden/>
              </w:rPr>
              <w:t>7</w:t>
            </w:r>
            <w:r w:rsidR="00651BAE" w:rsidRPr="00884C73">
              <w:rPr>
                <w:noProof/>
                <w:webHidden/>
              </w:rPr>
              <w:fldChar w:fldCharType="end"/>
            </w:r>
          </w:hyperlink>
        </w:p>
        <w:p w14:paraId="15DD9959" w14:textId="14E1DB81" w:rsidR="00651BAE" w:rsidRPr="00884C73" w:rsidRDefault="00D46697">
          <w:pPr>
            <w:pStyle w:val="TOC3"/>
            <w:tabs>
              <w:tab w:val="right" w:leader="dot" w:pos="9350"/>
            </w:tabs>
            <w:rPr>
              <w:rFonts w:cstheme="minorBidi"/>
              <w:noProof/>
            </w:rPr>
          </w:pPr>
          <w:hyperlink w:anchor="_Toc62819580" w:history="1">
            <w:r w:rsidR="00651BAE" w:rsidRPr="00884C73">
              <w:rPr>
                <w:rStyle w:val="Hyperlink"/>
                <w:rFonts w:cs="Open Sans"/>
                <w:noProof/>
              </w:rPr>
              <w:t>Focus area two: Cultural safety and inclusion</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_Toc62819580 \h </w:instrText>
            </w:r>
            <w:r w:rsidR="00651BAE" w:rsidRPr="00884C73">
              <w:rPr>
                <w:noProof/>
                <w:webHidden/>
              </w:rPr>
            </w:r>
            <w:r w:rsidR="00651BAE" w:rsidRPr="00884C73">
              <w:rPr>
                <w:noProof/>
                <w:webHidden/>
              </w:rPr>
              <w:fldChar w:fldCharType="separate"/>
            </w:r>
            <w:r>
              <w:rPr>
                <w:noProof/>
                <w:webHidden/>
              </w:rPr>
              <w:t>8</w:t>
            </w:r>
            <w:r w:rsidR="00651BAE" w:rsidRPr="00884C73">
              <w:rPr>
                <w:noProof/>
                <w:webHidden/>
              </w:rPr>
              <w:fldChar w:fldCharType="end"/>
            </w:r>
          </w:hyperlink>
        </w:p>
        <w:p w14:paraId="7150B1C3" w14:textId="41666577" w:rsidR="00651BAE" w:rsidRPr="00884C73" w:rsidRDefault="00D46697">
          <w:pPr>
            <w:pStyle w:val="TOC3"/>
            <w:tabs>
              <w:tab w:val="right" w:leader="dot" w:pos="9350"/>
            </w:tabs>
            <w:rPr>
              <w:rFonts w:cstheme="minorBidi"/>
              <w:noProof/>
            </w:rPr>
          </w:pPr>
          <w:hyperlink w:anchor="_Toc62819581" w:history="1">
            <w:r w:rsidR="00651BAE" w:rsidRPr="00884C73">
              <w:rPr>
                <w:rStyle w:val="Hyperlink"/>
                <w:rFonts w:cs="Open Sans"/>
                <w:noProof/>
              </w:rPr>
              <w:t>Focus area three: Pathways for progression</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_Toc62819581 \h </w:instrText>
            </w:r>
            <w:r w:rsidR="00651BAE" w:rsidRPr="00884C73">
              <w:rPr>
                <w:noProof/>
                <w:webHidden/>
              </w:rPr>
            </w:r>
            <w:r w:rsidR="00651BAE" w:rsidRPr="00884C73">
              <w:rPr>
                <w:noProof/>
                <w:webHidden/>
              </w:rPr>
              <w:fldChar w:fldCharType="separate"/>
            </w:r>
            <w:r>
              <w:rPr>
                <w:noProof/>
                <w:webHidden/>
              </w:rPr>
              <w:t>8</w:t>
            </w:r>
            <w:r w:rsidR="00651BAE" w:rsidRPr="00884C73">
              <w:rPr>
                <w:noProof/>
                <w:webHidden/>
              </w:rPr>
              <w:fldChar w:fldCharType="end"/>
            </w:r>
          </w:hyperlink>
        </w:p>
        <w:p w14:paraId="3FC07C27" w14:textId="5047E2A9" w:rsidR="00651BAE" w:rsidRPr="00884C73" w:rsidRDefault="00D46697">
          <w:pPr>
            <w:pStyle w:val="TOC3"/>
            <w:tabs>
              <w:tab w:val="right" w:leader="dot" w:pos="9350"/>
            </w:tabs>
            <w:rPr>
              <w:rFonts w:cstheme="minorBidi"/>
              <w:noProof/>
            </w:rPr>
          </w:pPr>
          <w:hyperlink w:anchor="_Toc62819582" w:history="1">
            <w:r w:rsidR="00651BAE" w:rsidRPr="00884C73">
              <w:rPr>
                <w:rStyle w:val="Hyperlink"/>
                <w:rFonts w:cs="Open Sans"/>
                <w:noProof/>
              </w:rPr>
              <w:t>Recommendations</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_Toc62819582 \h </w:instrText>
            </w:r>
            <w:r w:rsidR="00651BAE" w:rsidRPr="00884C73">
              <w:rPr>
                <w:noProof/>
                <w:webHidden/>
              </w:rPr>
            </w:r>
            <w:r w:rsidR="00651BAE" w:rsidRPr="00884C73">
              <w:rPr>
                <w:noProof/>
                <w:webHidden/>
              </w:rPr>
              <w:fldChar w:fldCharType="separate"/>
            </w:r>
            <w:r>
              <w:rPr>
                <w:noProof/>
                <w:webHidden/>
              </w:rPr>
              <w:t>9</w:t>
            </w:r>
            <w:r w:rsidR="00651BAE" w:rsidRPr="00884C73">
              <w:rPr>
                <w:noProof/>
                <w:webHidden/>
              </w:rPr>
              <w:fldChar w:fldCharType="end"/>
            </w:r>
          </w:hyperlink>
        </w:p>
        <w:p w14:paraId="5667B6D0" w14:textId="5931EE62" w:rsidR="00651BAE" w:rsidRPr="00CA3036" w:rsidRDefault="00D46697" w:rsidP="00CA3036">
          <w:pPr>
            <w:pStyle w:val="TOC2"/>
            <w:rPr>
              <w:rFonts w:cstheme="minorBidi"/>
            </w:rPr>
          </w:pPr>
          <w:hyperlink w:anchor="_Toc62819583" w:history="1">
            <w:r w:rsidR="00651BAE" w:rsidRPr="00CA3036">
              <w:rPr>
                <w:rStyle w:val="Hyperlink"/>
              </w:rPr>
              <w:t>Introduction</w:t>
            </w:r>
            <w:r w:rsidR="00651BAE" w:rsidRPr="00CA3036">
              <w:rPr>
                <w:webHidden/>
              </w:rPr>
              <w:tab/>
            </w:r>
            <w:r w:rsidR="00651BAE" w:rsidRPr="00CA3036">
              <w:rPr>
                <w:webHidden/>
              </w:rPr>
              <w:fldChar w:fldCharType="begin"/>
            </w:r>
            <w:r w:rsidR="00651BAE" w:rsidRPr="00CA3036">
              <w:rPr>
                <w:webHidden/>
              </w:rPr>
              <w:instrText xml:space="preserve"> PAGEREF _Toc62819583 \h </w:instrText>
            </w:r>
            <w:r w:rsidR="00651BAE" w:rsidRPr="00CA3036">
              <w:rPr>
                <w:webHidden/>
              </w:rPr>
            </w:r>
            <w:r w:rsidR="00651BAE" w:rsidRPr="00CA3036">
              <w:rPr>
                <w:webHidden/>
              </w:rPr>
              <w:fldChar w:fldCharType="separate"/>
            </w:r>
            <w:r>
              <w:rPr>
                <w:webHidden/>
              </w:rPr>
              <w:t>12</w:t>
            </w:r>
            <w:r w:rsidR="00651BAE" w:rsidRPr="00CA3036">
              <w:rPr>
                <w:webHidden/>
              </w:rPr>
              <w:fldChar w:fldCharType="end"/>
            </w:r>
          </w:hyperlink>
        </w:p>
        <w:p w14:paraId="63DD30D0" w14:textId="046C408D" w:rsidR="00651BAE" w:rsidRPr="00884C73" w:rsidRDefault="00D46697">
          <w:pPr>
            <w:pStyle w:val="TOC3"/>
            <w:tabs>
              <w:tab w:val="right" w:leader="dot" w:pos="9350"/>
            </w:tabs>
            <w:rPr>
              <w:rFonts w:cstheme="minorBidi"/>
              <w:noProof/>
            </w:rPr>
          </w:pPr>
          <w:hyperlink w:anchor="_Toc62819584" w:history="1">
            <w:r w:rsidR="00651BAE" w:rsidRPr="00884C73">
              <w:rPr>
                <w:rStyle w:val="Hyperlink"/>
                <w:rFonts w:cs="Open Sans"/>
                <w:noProof/>
              </w:rPr>
              <w:t>Review purpose</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_Toc62819584 \h </w:instrText>
            </w:r>
            <w:r w:rsidR="00651BAE" w:rsidRPr="00884C73">
              <w:rPr>
                <w:noProof/>
                <w:webHidden/>
              </w:rPr>
            </w:r>
            <w:r w:rsidR="00651BAE" w:rsidRPr="00884C73">
              <w:rPr>
                <w:noProof/>
                <w:webHidden/>
              </w:rPr>
              <w:fldChar w:fldCharType="separate"/>
            </w:r>
            <w:r>
              <w:rPr>
                <w:noProof/>
                <w:webHidden/>
              </w:rPr>
              <w:t>12</w:t>
            </w:r>
            <w:r w:rsidR="00651BAE" w:rsidRPr="00884C73">
              <w:rPr>
                <w:noProof/>
                <w:webHidden/>
              </w:rPr>
              <w:fldChar w:fldCharType="end"/>
            </w:r>
          </w:hyperlink>
        </w:p>
        <w:p w14:paraId="37A680F1" w14:textId="1EDA77B4" w:rsidR="00651BAE" w:rsidRPr="00884C73" w:rsidRDefault="00D46697">
          <w:pPr>
            <w:pStyle w:val="TOC3"/>
            <w:tabs>
              <w:tab w:val="right" w:leader="dot" w:pos="9350"/>
            </w:tabs>
            <w:rPr>
              <w:rFonts w:cstheme="minorBidi"/>
              <w:noProof/>
            </w:rPr>
          </w:pPr>
          <w:hyperlink w:anchor="_Toc62819585" w:history="1">
            <w:r w:rsidR="00651BAE" w:rsidRPr="00884C73">
              <w:rPr>
                <w:rStyle w:val="Hyperlink"/>
                <w:rFonts w:cs="Open Sans"/>
                <w:noProof/>
              </w:rPr>
              <w:t>Methodology</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_Toc62819585 \h </w:instrText>
            </w:r>
            <w:r w:rsidR="00651BAE" w:rsidRPr="00884C73">
              <w:rPr>
                <w:noProof/>
                <w:webHidden/>
              </w:rPr>
            </w:r>
            <w:r w:rsidR="00651BAE" w:rsidRPr="00884C73">
              <w:rPr>
                <w:noProof/>
                <w:webHidden/>
              </w:rPr>
              <w:fldChar w:fldCharType="separate"/>
            </w:r>
            <w:r>
              <w:rPr>
                <w:noProof/>
                <w:webHidden/>
              </w:rPr>
              <w:t>12</w:t>
            </w:r>
            <w:r w:rsidR="00651BAE" w:rsidRPr="00884C73">
              <w:rPr>
                <w:noProof/>
                <w:webHidden/>
              </w:rPr>
              <w:fldChar w:fldCharType="end"/>
            </w:r>
          </w:hyperlink>
        </w:p>
        <w:p w14:paraId="09AD6E2D" w14:textId="2B172394" w:rsidR="00651BAE" w:rsidRPr="00884C73" w:rsidRDefault="00D46697">
          <w:pPr>
            <w:pStyle w:val="TOC3"/>
            <w:tabs>
              <w:tab w:val="right" w:leader="dot" w:pos="9350"/>
            </w:tabs>
            <w:rPr>
              <w:rFonts w:cstheme="minorBidi"/>
              <w:noProof/>
            </w:rPr>
          </w:pPr>
          <w:hyperlink w:anchor="_Toc62819586" w:history="1">
            <w:r w:rsidR="00651BAE" w:rsidRPr="00884C73">
              <w:rPr>
                <w:rStyle w:val="Hyperlink"/>
                <w:rFonts w:cs="Open Sans"/>
                <w:noProof/>
              </w:rPr>
              <w:t>Qualitative data</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_Toc62819586 \h </w:instrText>
            </w:r>
            <w:r w:rsidR="00651BAE" w:rsidRPr="00884C73">
              <w:rPr>
                <w:noProof/>
                <w:webHidden/>
              </w:rPr>
            </w:r>
            <w:r w:rsidR="00651BAE" w:rsidRPr="00884C73">
              <w:rPr>
                <w:noProof/>
                <w:webHidden/>
              </w:rPr>
              <w:fldChar w:fldCharType="separate"/>
            </w:r>
            <w:r>
              <w:rPr>
                <w:noProof/>
                <w:webHidden/>
              </w:rPr>
              <w:t>13</w:t>
            </w:r>
            <w:r w:rsidR="00651BAE" w:rsidRPr="00884C73">
              <w:rPr>
                <w:noProof/>
                <w:webHidden/>
              </w:rPr>
              <w:fldChar w:fldCharType="end"/>
            </w:r>
          </w:hyperlink>
        </w:p>
        <w:p w14:paraId="5D6878E8" w14:textId="2CC74193" w:rsidR="00651BAE" w:rsidRPr="00884C73" w:rsidRDefault="00D46697">
          <w:pPr>
            <w:pStyle w:val="TOC3"/>
            <w:tabs>
              <w:tab w:val="right" w:leader="dot" w:pos="9350"/>
            </w:tabs>
            <w:rPr>
              <w:rFonts w:cstheme="minorBidi"/>
              <w:noProof/>
            </w:rPr>
          </w:pPr>
          <w:hyperlink w:anchor="_Toc62819587" w:history="1">
            <w:r w:rsidR="00651BAE" w:rsidRPr="00884C73">
              <w:rPr>
                <w:rStyle w:val="Hyperlink"/>
                <w:rFonts w:cs="Open Sans"/>
                <w:noProof/>
              </w:rPr>
              <w:t>Limitations</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_Toc62819587 \h </w:instrText>
            </w:r>
            <w:r w:rsidR="00651BAE" w:rsidRPr="00884C73">
              <w:rPr>
                <w:noProof/>
                <w:webHidden/>
              </w:rPr>
            </w:r>
            <w:r w:rsidR="00651BAE" w:rsidRPr="00884C73">
              <w:rPr>
                <w:noProof/>
                <w:webHidden/>
              </w:rPr>
              <w:fldChar w:fldCharType="separate"/>
            </w:r>
            <w:r>
              <w:rPr>
                <w:noProof/>
                <w:webHidden/>
              </w:rPr>
              <w:t>14</w:t>
            </w:r>
            <w:r w:rsidR="00651BAE" w:rsidRPr="00884C73">
              <w:rPr>
                <w:noProof/>
                <w:webHidden/>
              </w:rPr>
              <w:fldChar w:fldCharType="end"/>
            </w:r>
          </w:hyperlink>
        </w:p>
        <w:p w14:paraId="0BF33DD7" w14:textId="63D3C202" w:rsidR="00651BAE" w:rsidRPr="00884C73" w:rsidRDefault="00D46697">
          <w:pPr>
            <w:pStyle w:val="TOC3"/>
            <w:tabs>
              <w:tab w:val="right" w:leader="dot" w:pos="9350"/>
            </w:tabs>
            <w:rPr>
              <w:rFonts w:cstheme="minorBidi"/>
              <w:noProof/>
            </w:rPr>
          </w:pPr>
          <w:hyperlink w:anchor="_Toc62819588" w:history="1">
            <w:r w:rsidR="00651BAE" w:rsidRPr="00884C73">
              <w:rPr>
                <w:rStyle w:val="Hyperlink"/>
                <w:rFonts w:cs="Open Sans"/>
                <w:noProof/>
              </w:rPr>
              <w:t>Racial discrimination, equality and inclusion in sport</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_Toc62819588 \h </w:instrText>
            </w:r>
            <w:r w:rsidR="00651BAE" w:rsidRPr="00884C73">
              <w:rPr>
                <w:noProof/>
                <w:webHidden/>
              </w:rPr>
            </w:r>
            <w:r w:rsidR="00651BAE" w:rsidRPr="00884C73">
              <w:rPr>
                <w:noProof/>
                <w:webHidden/>
              </w:rPr>
              <w:fldChar w:fldCharType="separate"/>
            </w:r>
            <w:r>
              <w:rPr>
                <w:noProof/>
                <w:webHidden/>
              </w:rPr>
              <w:t>15</w:t>
            </w:r>
            <w:r w:rsidR="00651BAE" w:rsidRPr="00884C73">
              <w:rPr>
                <w:noProof/>
                <w:webHidden/>
              </w:rPr>
              <w:fldChar w:fldCharType="end"/>
            </w:r>
          </w:hyperlink>
        </w:p>
        <w:p w14:paraId="0D98279E" w14:textId="5A6C10EE" w:rsidR="00651BAE" w:rsidRPr="00884C73" w:rsidRDefault="00D46697">
          <w:pPr>
            <w:pStyle w:val="TOC3"/>
            <w:tabs>
              <w:tab w:val="right" w:leader="dot" w:pos="9350"/>
            </w:tabs>
            <w:rPr>
              <w:rFonts w:cstheme="minorBidi"/>
              <w:noProof/>
            </w:rPr>
          </w:pPr>
          <w:hyperlink w:anchor="_Toc62819589" w:history="1">
            <w:r w:rsidR="00651BAE" w:rsidRPr="00884C73">
              <w:rPr>
                <w:rStyle w:val="Hyperlink"/>
                <w:rFonts w:cs="Open Sans"/>
                <w:noProof/>
              </w:rPr>
              <w:t>The power of sport and benefits of inclusion</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_Toc62819589 \h </w:instrText>
            </w:r>
            <w:r w:rsidR="00651BAE" w:rsidRPr="00884C73">
              <w:rPr>
                <w:noProof/>
                <w:webHidden/>
              </w:rPr>
            </w:r>
            <w:r w:rsidR="00651BAE" w:rsidRPr="00884C73">
              <w:rPr>
                <w:noProof/>
                <w:webHidden/>
              </w:rPr>
              <w:fldChar w:fldCharType="separate"/>
            </w:r>
            <w:r>
              <w:rPr>
                <w:noProof/>
                <w:webHidden/>
              </w:rPr>
              <w:t>16</w:t>
            </w:r>
            <w:r w:rsidR="00651BAE" w:rsidRPr="00884C73">
              <w:rPr>
                <w:noProof/>
                <w:webHidden/>
              </w:rPr>
              <w:fldChar w:fldCharType="end"/>
            </w:r>
          </w:hyperlink>
        </w:p>
        <w:p w14:paraId="213488F4" w14:textId="6735116B" w:rsidR="00651BAE" w:rsidRPr="00CA3036" w:rsidRDefault="00D46697" w:rsidP="00CA3036">
          <w:pPr>
            <w:pStyle w:val="TOC2"/>
            <w:rPr>
              <w:rFonts w:cstheme="minorBidi"/>
            </w:rPr>
          </w:pPr>
          <w:hyperlink w:anchor="_Toc62819590" w:history="1">
            <w:r w:rsidR="00651BAE" w:rsidRPr="00CA3036">
              <w:rPr>
                <w:rStyle w:val="Hyperlink"/>
              </w:rPr>
              <w:t>Focus area one: Leadership and governance</w:t>
            </w:r>
            <w:r w:rsidR="00651BAE" w:rsidRPr="00CA3036">
              <w:rPr>
                <w:webHidden/>
              </w:rPr>
              <w:tab/>
            </w:r>
            <w:r w:rsidR="00651BAE" w:rsidRPr="00CA3036">
              <w:rPr>
                <w:webHidden/>
              </w:rPr>
              <w:fldChar w:fldCharType="begin"/>
            </w:r>
            <w:r w:rsidR="00651BAE" w:rsidRPr="00CA3036">
              <w:rPr>
                <w:webHidden/>
              </w:rPr>
              <w:instrText xml:space="preserve"> PAGEREF _Toc62819590 \h </w:instrText>
            </w:r>
            <w:r w:rsidR="00651BAE" w:rsidRPr="00CA3036">
              <w:rPr>
                <w:webHidden/>
              </w:rPr>
            </w:r>
            <w:r w:rsidR="00651BAE" w:rsidRPr="00CA3036">
              <w:rPr>
                <w:webHidden/>
              </w:rPr>
              <w:fldChar w:fldCharType="separate"/>
            </w:r>
            <w:r>
              <w:rPr>
                <w:webHidden/>
              </w:rPr>
              <w:t>17</w:t>
            </w:r>
            <w:r w:rsidR="00651BAE" w:rsidRPr="00CA3036">
              <w:rPr>
                <w:webHidden/>
              </w:rPr>
              <w:fldChar w:fldCharType="end"/>
            </w:r>
          </w:hyperlink>
        </w:p>
        <w:p w14:paraId="7776C716" w14:textId="24667F69" w:rsidR="00651BAE" w:rsidRPr="00884C73" w:rsidRDefault="00D46697">
          <w:pPr>
            <w:pStyle w:val="TOC3"/>
            <w:tabs>
              <w:tab w:val="right" w:leader="dot" w:pos="9350"/>
            </w:tabs>
            <w:rPr>
              <w:rFonts w:cstheme="minorBidi"/>
              <w:noProof/>
            </w:rPr>
          </w:pPr>
          <w:hyperlink w:anchor="_Toc62819591" w:history="1">
            <w:r w:rsidR="00651BAE" w:rsidRPr="00884C73">
              <w:rPr>
                <w:rStyle w:val="Hyperlink"/>
                <w:rFonts w:cs="Open Sans"/>
                <w:noProof/>
              </w:rPr>
              <w:t>A cultural snapshot</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_Toc62819591 \h </w:instrText>
            </w:r>
            <w:r w:rsidR="00651BAE" w:rsidRPr="00884C73">
              <w:rPr>
                <w:noProof/>
                <w:webHidden/>
              </w:rPr>
            </w:r>
            <w:r w:rsidR="00651BAE" w:rsidRPr="00884C73">
              <w:rPr>
                <w:noProof/>
                <w:webHidden/>
              </w:rPr>
              <w:fldChar w:fldCharType="separate"/>
            </w:r>
            <w:r>
              <w:rPr>
                <w:noProof/>
                <w:webHidden/>
              </w:rPr>
              <w:t>17</w:t>
            </w:r>
            <w:r w:rsidR="00651BAE" w:rsidRPr="00884C73">
              <w:rPr>
                <w:noProof/>
                <w:webHidden/>
              </w:rPr>
              <w:fldChar w:fldCharType="end"/>
            </w:r>
          </w:hyperlink>
        </w:p>
        <w:p w14:paraId="22C09E04" w14:textId="31490BBE" w:rsidR="00651BAE" w:rsidRPr="00884C73" w:rsidRDefault="00D46697">
          <w:pPr>
            <w:pStyle w:val="TOC3"/>
            <w:tabs>
              <w:tab w:val="right" w:leader="dot" w:pos="9350"/>
            </w:tabs>
            <w:rPr>
              <w:rFonts w:cstheme="minorBidi"/>
              <w:noProof/>
            </w:rPr>
          </w:pPr>
          <w:hyperlink w:anchor="_Toc62819592" w:history="1">
            <w:r w:rsidR="00651BAE" w:rsidRPr="00884C73">
              <w:rPr>
                <w:rStyle w:val="Hyperlink"/>
                <w:rFonts w:cs="Open Sans"/>
                <w:noProof/>
              </w:rPr>
              <w:t>Inclusive leadership</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_Toc62819592 \h </w:instrText>
            </w:r>
            <w:r w:rsidR="00651BAE" w:rsidRPr="00884C73">
              <w:rPr>
                <w:noProof/>
                <w:webHidden/>
              </w:rPr>
            </w:r>
            <w:r w:rsidR="00651BAE" w:rsidRPr="00884C73">
              <w:rPr>
                <w:noProof/>
                <w:webHidden/>
              </w:rPr>
              <w:fldChar w:fldCharType="separate"/>
            </w:r>
            <w:r>
              <w:rPr>
                <w:noProof/>
                <w:webHidden/>
              </w:rPr>
              <w:t>18</w:t>
            </w:r>
            <w:r w:rsidR="00651BAE" w:rsidRPr="00884C73">
              <w:rPr>
                <w:noProof/>
                <w:webHidden/>
              </w:rPr>
              <w:fldChar w:fldCharType="end"/>
            </w:r>
          </w:hyperlink>
        </w:p>
        <w:p w14:paraId="527ABF37" w14:textId="6C09C8AB" w:rsidR="00651BAE" w:rsidRPr="00884C73" w:rsidRDefault="00D46697">
          <w:pPr>
            <w:pStyle w:val="TOC3"/>
            <w:tabs>
              <w:tab w:val="right" w:leader="dot" w:pos="9350"/>
            </w:tabs>
            <w:rPr>
              <w:rFonts w:cstheme="minorBidi"/>
              <w:noProof/>
            </w:rPr>
          </w:pPr>
          <w:hyperlink w:anchor="_Toc62819593" w:history="1">
            <w:r w:rsidR="00651BAE" w:rsidRPr="00884C73">
              <w:rPr>
                <w:rStyle w:val="Hyperlink"/>
                <w:rFonts w:cs="Open Sans"/>
                <w:noProof/>
              </w:rPr>
              <w:t>Diversity in leadership</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_Toc62819593 \h </w:instrText>
            </w:r>
            <w:r w:rsidR="00651BAE" w:rsidRPr="00884C73">
              <w:rPr>
                <w:noProof/>
                <w:webHidden/>
              </w:rPr>
            </w:r>
            <w:r w:rsidR="00651BAE" w:rsidRPr="00884C73">
              <w:rPr>
                <w:noProof/>
                <w:webHidden/>
              </w:rPr>
              <w:fldChar w:fldCharType="separate"/>
            </w:r>
            <w:r>
              <w:rPr>
                <w:noProof/>
                <w:webHidden/>
              </w:rPr>
              <w:t>20</w:t>
            </w:r>
            <w:r w:rsidR="00651BAE" w:rsidRPr="00884C73">
              <w:rPr>
                <w:noProof/>
                <w:webHidden/>
              </w:rPr>
              <w:fldChar w:fldCharType="end"/>
            </w:r>
          </w:hyperlink>
        </w:p>
        <w:p w14:paraId="4A0690EC" w14:textId="742C9874" w:rsidR="00651BAE" w:rsidRPr="00884C73" w:rsidRDefault="00D46697">
          <w:pPr>
            <w:pStyle w:val="TOC3"/>
            <w:tabs>
              <w:tab w:val="right" w:leader="dot" w:pos="9350"/>
            </w:tabs>
            <w:rPr>
              <w:rFonts w:cstheme="minorBidi"/>
              <w:noProof/>
            </w:rPr>
          </w:pPr>
          <w:hyperlink w:anchor="_Toc62819594" w:history="1">
            <w:r w:rsidR="00651BAE" w:rsidRPr="00884C73">
              <w:rPr>
                <w:rStyle w:val="Hyperlink"/>
                <w:rFonts w:cs="Open Sans"/>
                <w:noProof/>
              </w:rPr>
              <w:t>Recommendations</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_Toc62819594 \h </w:instrText>
            </w:r>
            <w:r w:rsidR="00651BAE" w:rsidRPr="00884C73">
              <w:rPr>
                <w:noProof/>
                <w:webHidden/>
              </w:rPr>
            </w:r>
            <w:r w:rsidR="00651BAE" w:rsidRPr="00884C73">
              <w:rPr>
                <w:noProof/>
                <w:webHidden/>
              </w:rPr>
              <w:fldChar w:fldCharType="separate"/>
            </w:r>
            <w:r>
              <w:rPr>
                <w:noProof/>
                <w:webHidden/>
              </w:rPr>
              <w:t>22</w:t>
            </w:r>
            <w:r w:rsidR="00651BAE" w:rsidRPr="00884C73">
              <w:rPr>
                <w:noProof/>
                <w:webHidden/>
              </w:rPr>
              <w:fldChar w:fldCharType="end"/>
            </w:r>
          </w:hyperlink>
        </w:p>
        <w:p w14:paraId="0D6A0B81" w14:textId="02021E45" w:rsidR="00651BAE" w:rsidRPr="00CA3036" w:rsidRDefault="00D46697" w:rsidP="00CA3036">
          <w:pPr>
            <w:pStyle w:val="TOC2"/>
            <w:rPr>
              <w:rFonts w:cstheme="minorBidi"/>
            </w:rPr>
          </w:pPr>
          <w:hyperlink w:anchor="_Toc62819596" w:history="1">
            <w:r w:rsidR="00651BAE" w:rsidRPr="00CA3036">
              <w:rPr>
                <w:rStyle w:val="Hyperlink"/>
              </w:rPr>
              <w:t>Focus area two: Cultural safety and inclusion</w:t>
            </w:r>
            <w:r w:rsidR="00651BAE" w:rsidRPr="00CA3036">
              <w:rPr>
                <w:webHidden/>
              </w:rPr>
              <w:tab/>
            </w:r>
            <w:r w:rsidR="00651BAE" w:rsidRPr="00CA3036">
              <w:rPr>
                <w:webHidden/>
              </w:rPr>
              <w:fldChar w:fldCharType="begin"/>
            </w:r>
            <w:r w:rsidR="00651BAE" w:rsidRPr="00CA3036">
              <w:rPr>
                <w:webHidden/>
              </w:rPr>
              <w:instrText xml:space="preserve"> PAGEREF _Toc62819596 \h </w:instrText>
            </w:r>
            <w:r w:rsidR="00651BAE" w:rsidRPr="00CA3036">
              <w:rPr>
                <w:webHidden/>
              </w:rPr>
            </w:r>
            <w:r w:rsidR="00651BAE" w:rsidRPr="00CA3036">
              <w:rPr>
                <w:webHidden/>
              </w:rPr>
              <w:fldChar w:fldCharType="separate"/>
            </w:r>
            <w:r>
              <w:rPr>
                <w:webHidden/>
              </w:rPr>
              <w:t>25</w:t>
            </w:r>
            <w:r w:rsidR="00651BAE" w:rsidRPr="00CA3036">
              <w:rPr>
                <w:webHidden/>
              </w:rPr>
              <w:fldChar w:fldCharType="end"/>
            </w:r>
          </w:hyperlink>
        </w:p>
        <w:p w14:paraId="38481D85" w14:textId="641C528C" w:rsidR="00651BAE" w:rsidRPr="00884C73" w:rsidRDefault="00D46697">
          <w:pPr>
            <w:pStyle w:val="TOC3"/>
            <w:tabs>
              <w:tab w:val="right" w:leader="dot" w:pos="9350"/>
            </w:tabs>
            <w:rPr>
              <w:rFonts w:cstheme="minorBidi"/>
              <w:noProof/>
            </w:rPr>
          </w:pPr>
          <w:hyperlink w:anchor="_Toc62819597" w:history="1">
            <w:r w:rsidR="00651BAE" w:rsidRPr="00884C73">
              <w:rPr>
                <w:rStyle w:val="Hyperlink"/>
                <w:rFonts w:cs="Open Sans"/>
                <w:noProof/>
              </w:rPr>
              <w:t>From everyday racism to everyday respect</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_Toc62819597 \h </w:instrText>
            </w:r>
            <w:r w:rsidR="00651BAE" w:rsidRPr="00884C73">
              <w:rPr>
                <w:noProof/>
                <w:webHidden/>
              </w:rPr>
            </w:r>
            <w:r w:rsidR="00651BAE" w:rsidRPr="00884C73">
              <w:rPr>
                <w:noProof/>
                <w:webHidden/>
              </w:rPr>
              <w:fldChar w:fldCharType="separate"/>
            </w:r>
            <w:r>
              <w:rPr>
                <w:noProof/>
                <w:webHidden/>
              </w:rPr>
              <w:t>25</w:t>
            </w:r>
            <w:r w:rsidR="00651BAE" w:rsidRPr="00884C73">
              <w:rPr>
                <w:noProof/>
                <w:webHidden/>
              </w:rPr>
              <w:fldChar w:fldCharType="end"/>
            </w:r>
          </w:hyperlink>
        </w:p>
        <w:p w14:paraId="41A13FFF" w14:textId="3005C44A" w:rsidR="00651BAE" w:rsidRPr="00884C73" w:rsidRDefault="00D46697">
          <w:pPr>
            <w:pStyle w:val="TOC3"/>
            <w:tabs>
              <w:tab w:val="right" w:leader="dot" w:pos="9350"/>
            </w:tabs>
            <w:rPr>
              <w:rFonts w:cstheme="minorBidi"/>
              <w:noProof/>
            </w:rPr>
          </w:pPr>
          <w:hyperlink w:anchor="_Toc62819598" w:history="1">
            <w:r w:rsidR="00651BAE" w:rsidRPr="00884C73">
              <w:rPr>
                <w:rStyle w:val="Hyperlink"/>
                <w:rFonts w:cs="Open Sans"/>
                <w:noProof/>
              </w:rPr>
              <w:t>Cultural awareness and sensitivity</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_Toc62819598 \h </w:instrText>
            </w:r>
            <w:r w:rsidR="00651BAE" w:rsidRPr="00884C73">
              <w:rPr>
                <w:noProof/>
                <w:webHidden/>
              </w:rPr>
            </w:r>
            <w:r w:rsidR="00651BAE" w:rsidRPr="00884C73">
              <w:rPr>
                <w:noProof/>
                <w:webHidden/>
              </w:rPr>
              <w:fldChar w:fldCharType="separate"/>
            </w:r>
            <w:r>
              <w:rPr>
                <w:noProof/>
                <w:webHidden/>
              </w:rPr>
              <w:t>27</w:t>
            </w:r>
            <w:r w:rsidR="00651BAE" w:rsidRPr="00884C73">
              <w:rPr>
                <w:noProof/>
                <w:webHidden/>
              </w:rPr>
              <w:fldChar w:fldCharType="end"/>
            </w:r>
          </w:hyperlink>
        </w:p>
        <w:p w14:paraId="6220FAD1" w14:textId="33313952" w:rsidR="00651BAE" w:rsidRPr="00884C73" w:rsidRDefault="00D46697">
          <w:pPr>
            <w:pStyle w:val="TOC3"/>
            <w:tabs>
              <w:tab w:val="right" w:leader="dot" w:pos="9350"/>
            </w:tabs>
            <w:rPr>
              <w:rFonts w:cstheme="minorBidi"/>
              <w:noProof/>
            </w:rPr>
          </w:pPr>
          <w:hyperlink w:anchor="_Toc62819599" w:history="1">
            <w:r w:rsidR="00651BAE" w:rsidRPr="00884C73">
              <w:rPr>
                <w:rStyle w:val="Hyperlink"/>
                <w:rFonts w:cs="Open Sans"/>
                <w:noProof/>
              </w:rPr>
              <w:t>Communication and consultation</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_Toc62819599 \h </w:instrText>
            </w:r>
            <w:r w:rsidR="00651BAE" w:rsidRPr="00884C73">
              <w:rPr>
                <w:noProof/>
                <w:webHidden/>
              </w:rPr>
            </w:r>
            <w:r w:rsidR="00651BAE" w:rsidRPr="00884C73">
              <w:rPr>
                <w:noProof/>
                <w:webHidden/>
              </w:rPr>
              <w:fldChar w:fldCharType="separate"/>
            </w:r>
            <w:r>
              <w:rPr>
                <w:noProof/>
                <w:webHidden/>
              </w:rPr>
              <w:t>28</w:t>
            </w:r>
            <w:r w:rsidR="00651BAE" w:rsidRPr="00884C73">
              <w:rPr>
                <w:noProof/>
                <w:webHidden/>
              </w:rPr>
              <w:fldChar w:fldCharType="end"/>
            </w:r>
          </w:hyperlink>
        </w:p>
        <w:p w14:paraId="26431452" w14:textId="3A92F3EF" w:rsidR="00651BAE" w:rsidRPr="00884C73" w:rsidRDefault="00D46697">
          <w:pPr>
            <w:pStyle w:val="TOC3"/>
            <w:tabs>
              <w:tab w:val="right" w:leader="dot" w:pos="9350"/>
            </w:tabs>
            <w:rPr>
              <w:rFonts w:cstheme="minorBidi"/>
              <w:noProof/>
            </w:rPr>
          </w:pPr>
          <w:hyperlink w:anchor="_Toc62819600" w:history="1">
            <w:r w:rsidR="00651BAE" w:rsidRPr="00884C73">
              <w:rPr>
                <w:rStyle w:val="Hyperlink"/>
                <w:rFonts w:cs="Open Sans"/>
                <w:noProof/>
              </w:rPr>
              <w:t>Recommendations</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_Toc62819600 \h </w:instrText>
            </w:r>
            <w:r w:rsidR="00651BAE" w:rsidRPr="00884C73">
              <w:rPr>
                <w:noProof/>
                <w:webHidden/>
              </w:rPr>
            </w:r>
            <w:r w:rsidR="00651BAE" w:rsidRPr="00884C73">
              <w:rPr>
                <w:noProof/>
                <w:webHidden/>
              </w:rPr>
              <w:fldChar w:fldCharType="separate"/>
            </w:r>
            <w:r>
              <w:rPr>
                <w:noProof/>
                <w:webHidden/>
              </w:rPr>
              <w:t>29</w:t>
            </w:r>
            <w:r w:rsidR="00651BAE" w:rsidRPr="00884C73">
              <w:rPr>
                <w:noProof/>
                <w:webHidden/>
              </w:rPr>
              <w:fldChar w:fldCharType="end"/>
            </w:r>
          </w:hyperlink>
        </w:p>
        <w:p w14:paraId="766F52F2" w14:textId="7B092440" w:rsidR="00651BAE" w:rsidRPr="00CA3036" w:rsidRDefault="00D46697" w:rsidP="00CA3036">
          <w:pPr>
            <w:pStyle w:val="TOC2"/>
            <w:rPr>
              <w:rFonts w:cstheme="minorBidi"/>
            </w:rPr>
          </w:pPr>
          <w:hyperlink w:anchor="_Toc62819601" w:history="1">
            <w:r w:rsidR="00651BAE" w:rsidRPr="00CA3036">
              <w:rPr>
                <w:rStyle w:val="Hyperlink"/>
              </w:rPr>
              <w:t>Focus area three: Pathways for progression</w:t>
            </w:r>
            <w:r w:rsidR="00651BAE" w:rsidRPr="00CA3036">
              <w:rPr>
                <w:webHidden/>
              </w:rPr>
              <w:tab/>
            </w:r>
            <w:r w:rsidR="00651BAE" w:rsidRPr="00CA3036">
              <w:rPr>
                <w:webHidden/>
              </w:rPr>
              <w:fldChar w:fldCharType="begin"/>
            </w:r>
            <w:r w:rsidR="00651BAE" w:rsidRPr="00CA3036">
              <w:rPr>
                <w:webHidden/>
              </w:rPr>
              <w:instrText xml:space="preserve"> PAGEREF _Toc62819601 \h </w:instrText>
            </w:r>
            <w:r w:rsidR="00651BAE" w:rsidRPr="00CA3036">
              <w:rPr>
                <w:webHidden/>
              </w:rPr>
            </w:r>
            <w:r w:rsidR="00651BAE" w:rsidRPr="00CA3036">
              <w:rPr>
                <w:webHidden/>
              </w:rPr>
              <w:fldChar w:fldCharType="separate"/>
            </w:r>
            <w:r>
              <w:rPr>
                <w:webHidden/>
              </w:rPr>
              <w:t>33</w:t>
            </w:r>
            <w:r w:rsidR="00651BAE" w:rsidRPr="00CA3036">
              <w:rPr>
                <w:webHidden/>
              </w:rPr>
              <w:fldChar w:fldCharType="end"/>
            </w:r>
          </w:hyperlink>
        </w:p>
        <w:p w14:paraId="27CE00DB" w14:textId="02C34FCA" w:rsidR="00651BAE" w:rsidRPr="00884C73" w:rsidRDefault="00D46697">
          <w:pPr>
            <w:pStyle w:val="TOC3"/>
            <w:tabs>
              <w:tab w:val="right" w:leader="dot" w:pos="9350"/>
            </w:tabs>
            <w:rPr>
              <w:rFonts w:cstheme="minorBidi"/>
              <w:noProof/>
            </w:rPr>
          </w:pPr>
          <w:hyperlink w:anchor="_Toc62819602" w:history="1">
            <w:r w:rsidR="00651BAE" w:rsidRPr="00884C73">
              <w:rPr>
                <w:rStyle w:val="Hyperlink"/>
                <w:rFonts w:cs="Open Sans"/>
                <w:noProof/>
              </w:rPr>
              <w:t>Support, pathways and accessibility for</w:t>
            </w:r>
            <w:r w:rsidR="008C5C17">
              <w:rPr>
                <w:rStyle w:val="Hyperlink"/>
                <w:rFonts w:cs="Open Sans"/>
                <w:noProof/>
              </w:rPr>
              <w:t xml:space="preserve"> </w:t>
            </w:r>
            <w:r w:rsidR="00B62D5D">
              <w:rPr>
                <w:rStyle w:val="Hyperlink"/>
                <w:rFonts w:cs="Open Sans"/>
                <w:noProof/>
              </w:rPr>
              <w:t xml:space="preserve">national </w:t>
            </w:r>
            <w:r w:rsidR="00651BAE" w:rsidRPr="00884C73">
              <w:rPr>
                <w:rStyle w:val="Hyperlink"/>
                <w:rFonts w:cs="Open Sans"/>
                <w:noProof/>
              </w:rPr>
              <w:t>players</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_Toc62819602 \h </w:instrText>
            </w:r>
            <w:r w:rsidR="00651BAE" w:rsidRPr="00884C73">
              <w:rPr>
                <w:noProof/>
                <w:webHidden/>
              </w:rPr>
            </w:r>
            <w:r w:rsidR="00651BAE" w:rsidRPr="00884C73">
              <w:rPr>
                <w:noProof/>
                <w:webHidden/>
              </w:rPr>
              <w:fldChar w:fldCharType="separate"/>
            </w:r>
            <w:r>
              <w:rPr>
                <w:noProof/>
                <w:webHidden/>
              </w:rPr>
              <w:t>33</w:t>
            </w:r>
            <w:r w:rsidR="00651BAE" w:rsidRPr="00884C73">
              <w:rPr>
                <w:noProof/>
                <w:webHidden/>
              </w:rPr>
              <w:fldChar w:fldCharType="end"/>
            </w:r>
          </w:hyperlink>
        </w:p>
        <w:p w14:paraId="25039D9D" w14:textId="25ED23A1" w:rsidR="00651BAE" w:rsidRPr="00884C73" w:rsidRDefault="00D46697">
          <w:pPr>
            <w:pStyle w:val="TOC3"/>
            <w:tabs>
              <w:tab w:val="right" w:leader="dot" w:pos="9350"/>
            </w:tabs>
            <w:rPr>
              <w:rFonts w:cstheme="minorBidi"/>
              <w:noProof/>
            </w:rPr>
          </w:pPr>
          <w:hyperlink w:anchor="_Toc62819603" w:history="1">
            <w:r w:rsidR="00651BAE" w:rsidRPr="00884C73">
              <w:rPr>
                <w:rStyle w:val="Hyperlink"/>
                <w:rFonts w:cs="Open Sans"/>
                <w:noProof/>
              </w:rPr>
              <w:t>Diversity in supporting and professional roles</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_Toc62819603 \h </w:instrText>
            </w:r>
            <w:r w:rsidR="00651BAE" w:rsidRPr="00884C73">
              <w:rPr>
                <w:noProof/>
                <w:webHidden/>
              </w:rPr>
            </w:r>
            <w:r w:rsidR="00651BAE" w:rsidRPr="00884C73">
              <w:rPr>
                <w:noProof/>
                <w:webHidden/>
              </w:rPr>
              <w:fldChar w:fldCharType="separate"/>
            </w:r>
            <w:r>
              <w:rPr>
                <w:noProof/>
                <w:webHidden/>
              </w:rPr>
              <w:t>36</w:t>
            </w:r>
            <w:r w:rsidR="00651BAE" w:rsidRPr="00884C73">
              <w:rPr>
                <w:noProof/>
                <w:webHidden/>
              </w:rPr>
              <w:fldChar w:fldCharType="end"/>
            </w:r>
          </w:hyperlink>
        </w:p>
        <w:p w14:paraId="16C25186" w14:textId="662574D0" w:rsidR="00651BAE" w:rsidRPr="00884C73" w:rsidRDefault="00D46697">
          <w:pPr>
            <w:pStyle w:val="TOC3"/>
            <w:tabs>
              <w:tab w:val="right" w:leader="dot" w:pos="9350"/>
            </w:tabs>
            <w:rPr>
              <w:rFonts w:cstheme="minorBidi"/>
              <w:noProof/>
            </w:rPr>
          </w:pPr>
          <w:hyperlink w:anchor="_Toc62819604" w:history="1">
            <w:r w:rsidR="00651BAE" w:rsidRPr="00884C73">
              <w:rPr>
                <w:rStyle w:val="Hyperlink"/>
                <w:rFonts w:cs="Open Sans"/>
                <w:noProof/>
              </w:rPr>
              <w:t>Recommendations</w:t>
            </w:r>
            <w:r w:rsidR="00651BAE" w:rsidRPr="00884C73">
              <w:rPr>
                <w:noProof/>
                <w:webHidden/>
              </w:rPr>
              <w:tab/>
            </w:r>
            <w:r w:rsidR="00651BAE" w:rsidRPr="00884C73">
              <w:rPr>
                <w:noProof/>
                <w:webHidden/>
              </w:rPr>
              <w:fldChar w:fldCharType="begin"/>
            </w:r>
            <w:r w:rsidR="00651BAE" w:rsidRPr="00884C73">
              <w:rPr>
                <w:noProof/>
                <w:webHidden/>
              </w:rPr>
              <w:instrText xml:space="preserve"> PAGEREF _Toc62819604 \h </w:instrText>
            </w:r>
            <w:r w:rsidR="00651BAE" w:rsidRPr="00884C73">
              <w:rPr>
                <w:noProof/>
                <w:webHidden/>
              </w:rPr>
            </w:r>
            <w:r w:rsidR="00651BAE" w:rsidRPr="00884C73">
              <w:rPr>
                <w:noProof/>
                <w:webHidden/>
              </w:rPr>
              <w:fldChar w:fldCharType="separate"/>
            </w:r>
            <w:r>
              <w:rPr>
                <w:noProof/>
                <w:webHidden/>
              </w:rPr>
              <w:t>38</w:t>
            </w:r>
            <w:r w:rsidR="00651BAE" w:rsidRPr="00884C73">
              <w:rPr>
                <w:noProof/>
                <w:webHidden/>
              </w:rPr>
              <w:fldChar w:fldCharType="end"/>
            </w:r>
          </w:hyperlink>
        </w:p>
        <w:p w14:paraId="37BE5214" w14:textId="6DB82E7A" w:rsidR="00651BAE" w:rsidRPr="00CA3036" w:rsidRDefault="00D46697" w:rsidP="00CA3036">
          <w:pPr>
            <w:pStyle w:val="TOC2"/>
            <w:rPr>
              <w:rFonts w:cstheme="minorBidi"/>
            </w:rPr>
          </w:pPr>
          <w:hyperlink w:anchor="_Toc62819605" w:history="1">
            <w:r w:rsidR="00651BAE" w:rsidRPr="00CA3036">
              <w:rPr>
                <w:rStyle w:val="Hyperlink"/>
              </w:rPr>
              <w:t>Recommendations</w:t>
            </w:r>
            <w:r w:rsidR="00651BAE" w:rsidRPr="00CA3036">
              <w:rPr>
                <w:webHidden/>
              </w:rPr>
              <w:tab/>
            </w:r>
            <w:r w:rsidR="00651BAE" w:rsidRPr="00CA3036">
              <w:rPr>
                <w:webHidden/>
              </w:rPr>
              <w:fldChar w:fldCharType="begin"/>
            </w:r>
            <w:r w:rsidR="00651BAE" w:rsidRPr="00CA3036">
              <w:rPr>
                <w:webHidden/>
              </w:rPr>
              <w:instrText xml:space="preserve"> PAGEREF _Toc62819605 \h </w:instrText>
            </w:r>
            <w:r w:rsidR="00651BAE" w:rsidRPr="00CA3036">
              <w:rPr>
                <w:webHidden/>
              </w:rPr>
            </w:r>
            <w:r w:rsidR="00651BAE" w:rsidRPr="00CA3036">
              <w:rPr>
                <w:webHidden/>
              </w:rPr>
              <w:fldChar w:fldCharType="separate"/>
            </w:r>
            <w:r>
              <w:rPr>
                <w:webHidden/>
              </w:rPr>
              <w:t>42</w:t>
            </w:r>
            <w:r w:rsidR="00651BAE" w:rsidRPr="00CA3036">
              <w:rPr>
                <w:webHidden/>
              </w:rPr>
              <w:fldChar w:fldCharType="end"/>
            </w:r>
          </w:hyperlink>
        </w:p>
        <w:p w14:paraId="1B5F9F49" w14:textId="0A9539E1" w:rsidR="00651BAE" w:rsidRPr="00CA3036" w:rsidRDefault="00D46697">
          <w:pPr>
            <w:pStyle w:val="TOC1"/>
            <w:tabs>
              <w:tab w:val="right" w:leader="dot" w:pos="9350"/>
            </w:tabs>
            <w:rPr>
              <w:rFonts w:cstheme="minorBidi"/>
              <w:b/>
              <w:bCs/>
              <w:noProof/>
            </w:rPr>
          </w:pPr>
          <w:hyperlink w:anchor="_Toc62819606" w:history="1">
            <w:r w:rsidR="00651BAE" w:rsidRPr="00CA3036">
              <w:rPr>
                <w:rStyle w:val="Hyperlink"/>
                <w:rFonts w:cs="Open Sans"/>
                <w:b/>
                <w:bCs/>
                <w:noProof/>
                <w:lang w:val="en-AU"/>
              </w:rPr>
              <w:t>Further Information</w:t>
            </w:r>
            <w:r w:rsidR="00651BAE" w:rsidRPr="00CA3036">
              <w:rPr>
                <w:b/>
                <w:bCs/>
                <w:noProof/>
                <w:webHidden/>
              </w:rPr>
              <w:tab/>
            </w:r>
            <w:r w:rsidR="00651BAE" w:rsidRPr="00CA3036">
              <w:rPr>
                <w:b/>
                <w:bCs/>
                <w:noProof/>
                <w:webHidden/>
              </w:rPr>
              <w:fldChar w:fldCharType="begin"/>
            </w:r>
            <w:r w:rsidR="00651BAE" w:rsidRPr="00CA3036">
              <w:rPr>
                <w:b/>
                <w:bCs/>
                <w:noProof/>
                <w:webHidden/>
              </w:rPr>
              <w:instrText xml:space="preserve"> PAGEREF _Toc62819606 \h </w:instrText>
            </w:r>
            <w:r w:rsidR="00651BAE" w:rsidRPr="00CA3036">
              <w:rPr>
                <w:b/>
                <w:bCs/>
                <w:noProof/>
                <w:webHidden/>
              </w:rPr>
            </w:r>
            <w:r w:rsidR="00651BAE" w:rsidRPr="00CA3036">
              <w:rPr>
                <w:b/>
                <w:bCs/>
                <w:noProof/>
                <w:webHidden/>
              </w:rPr>
              <w:fldChar w:fldCharType="separate"/>
            </w:r>
            <w:r>
              <w:rPr>
                <w:b/>
                <w:bCs/>
                <w:noProof/>
                <w:webHidden/>
              </w:rPr>
              <w:t>48</w:t>
            </w:r>
            <w:r w:rsidR="00651BAE" w:rsidRPr="00CA3036">
              <w:rPr>
                <w:b/>
                <w:bCs/>
                <w:noProof/>
                <w:webHidden/>
              </w:rPr>
              <w:fldChar w:fldCharType="end"/>
            </w:r>
          </w:hyperlink>
        </w:p>
        <w:p w14:paraId="4FB4579E" w14:textId="5D322331" w:rsidR="00AC36E8" w:rsidRPr="006D512B" w:rsidRDefault="00AC36E8" w:rsidP="00426599">
          <w:pPr>
            <w:spacing w:before="240" w:after="240" w:line="240" w:lineRule="auto"/>
            <w:contextualSpacing/>
            <w:jc w:val="both"/>
            <w:rPr>
              <w:rFonts w:ascii="Open Sans" w:hAnsi="Open Sans" w:cs="Open Sans"/>
              <w:sz w:val="24"/>
              <w:szCs w:val="24"/>
            </w:rPr>
          </w:pPr>
          <w:r w:rsidRPr="006D512B">
            <w:rPr>
              <w:rFonts w:ascii="Open Sans" w:hAnsi="Open Sans" w:cs="Open Sans"/>
              <w:b/>
              <w:sz w:val="24"/>
              <w:szCs w:val="24"/>
            </w:rPr>
            <w:fldChar w:fldCharType="end"/>
          </w:r>
        </w:p>
      </w:sdtContent>
    </w:sdt>
    <w:p w14:paraId="292BF2DC" w14:textId="5E29D772" w:rsidR="007A0217" w:rsidRPr="006D512B" w:rsidRDefault="003F0153" w:rsidP="00426599">
      <w:pPr>
        <w:pStyle w:val="TOC3"/>
        <w:spacing w:before="240" w:after="240" w:line="240" w:lineRule="auto"/>
        <w:ind w:left="-720" w:right="-720"/>
        <w:contextualSpacing/>
        <w:jc w:val="both"/>
        <w:rPr>
          <w:rFonts w:ascii="Open Sans" w:hAnsi="Open Sans" w:cs="Open Sans"/>
          <w:sz w:val="24"/>
          <w:szCs w:val="24"/>
          <w:lang w:val="en-AU"/>
        </w:rPr>
      </w:pPr>
      <w:r w:rsidRPr="006D512B">
        <w:rPr>
          <w:rFonts w:ascii="Open Sans" w:hAnsi="Open Sans" w:cs="Open Sans"/>
          <w:sz w:val="24"/>
          <w:szCs w:val="24"/>
          <w:lang w:val="en-AU"/>
        </w:rPr>
        <w:br w:type="page"/>
      </w:r>
    </w:p>
    <w:p w14:paraId="1610A463" w14:textId="0A09E925" w:rsidR="00D22592" w:rsidRPr="006D512B" w:rsidRDefault="007A0217" w:rsidP="00426599">
      <w:pPr>
        <w:spacing w:before="240" w:after="240" w:line="240" w:lineRule="auto"/>
        <w:contextualSpacing/>
        <w:jc w:val="both"/>
        <w:rPr>
          <w:rFonts w:ascii="Open Sans" w:hAnsi="Open Sans" w:cs="Open Sans"/>
          <w:sz w:val="24"/>
          <w:szCs w:val="24"/>
          <w:lang w:val="en-AU"/>
        </w:rPr>
      </w:pPr>
      <w:r w:rsidRPr="006D512B">
        <w:rPr>
          <w:rFonts w:ascii="Open Sans" w:hAnsi="Open Sans" w:cs="Open Sans"/>
          <w:noProof/>
          <w:sz w:val="24"/>
          <w:szCs w:val="24"/>
          <w:lang w:val="en-AU"/>
        </w:rPr>
        <w:lastRenderedPageBreak/>
        <mc:AlternateContent>
          <mc:Choice Requires="wps">
            <w:drawing>
              <wp:anchor distT="0" distB="0" distL="114300" distR="114300" simplePos="0" relativeHeight="251658243" behindDoc="0" locked="0" layoutInCell="1" allowOverlap="1" wp14:anchorId="42804FA3" wp14:editId="5C98C54D">
                <wp:simplePos x="0" y="0"/>
                <wp:positionH relativeFrom="page">
                  <wp:posOffset>9728</wp:posOffset>
                </wp:positionH>
                <wp:positionV relativeFrom="paragraph">
                  <wp:posOffset>-1595756</wp:posOffset>
                </wp:positionV>
                <wp:extent cx="7742712" cy="11118715"/>
                <wp:effectExtent l="0" t="0" r="10795" b="2603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2712" cy="1111871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D1C5F8" id="Rectangle 4" o:spid="_x0000_s1026" alt="&quot;&quot;" style="position:absolute;margin-left:.75pt;margin-top:-125.65pt;width:609.65pt;height:875.5pt;z-index:25165824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" fillcolor="#1f3763 [1604]" strokecolor="#1f3763 [1604]" strokeweight="1pt">
                <w10:wrap anchorx="page"/>
              </v:rect>
            </w:pict>
          </mc:Fallback>
        </mc:AlternateContent>
      </w:r>
      <w:r w:rsidRPr="006D512B">
        <w:rPr>
          <w:rFonts w:ascii="Open Sans" w:hAnsi="Open Sans" w:cs="Open Sans"/>
          <w:sz w:val="24"/>
          <w:szCs w:val="24"/>
          <w:lang w:val="en-AU"/>
        </w:rPr>
        <w:br w:type="page"/>
      </w:r>
      <w:r w:rsidR="003C1B1C" w:rsidRPr="006D512B">
        <w:rPr>
          <w:rFonts w:ascii="Open Sans" w:hAnsi="Open Sans" w:cs="Open Sans"/>
          <w:b/>
          <w:noProof/>
          <w:color w:val="4472C4" w:themeColor="accent1"/>
          <w:sz w:val="24"/>
          <w:szCs w:val="24"/>
          <w:lang w:val="en-AU"/>
        </w:rPr>
        <mc:AlternateContent>
          <mc:Choice Requires="wps">
            <w:drawing>
              <wp:anchor distT="0" distB="0" distL="114300" distR="114300" simplePos="0" relativeHeight="251658242" behindDoc="0" locked="0" layoutInCell="1" allowOverlap="1" wp14:anchorId="411B069C" wp14:editId="458102BA">
                <wp:simplePos x="0" y="0"/>
                <wp:positionH relativeFrom="margin">
                  <wp:posOffset>-927735</wp:posOffset>
                </wp:positionH>
                <wp:positionV relativeFrom="paragraph">
                  <wp:posOffset>-76352</wp:posOffset>
                </wp:positionV>
                <wp:extent cx="776286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7762866"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A9339" id="Straight Connector 20"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05pt,-6pt" to="538.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" strokecolor="#1f3763 [1604]">
                <v:stroke dashstyle="dash"/>
                <w10:wrap anchorx="margin"/>
              </v:line>
            </w:pict>
          </mc:Fallback>
        </mc:AlternateContent>
      </w:r>
    </w:p>
    <w:p w14:paraId="57FFE1CF" w14:textId="568D03FD" w:rsidR="00AB4C2F" w:rsidRPr="00C16C89" w:rsidRDefault="00192E2A" w:rsidP="00426599">
      <w:pPr>
        <w:pStyle w:val="AHRC2ndHeading"/>
        <w:spacing w:before="240" w:after="240" w:line="240" w:lineRule="auto"/>
        <w:ind w:left="-90"/>
        <w:contextualSpacing/>
        <w:jc w:val="both"/>
        <w:rPr>
          <w:rFonts w:cs="Open Sans"/>
          <w:b/>
          <w:lang w:val="en-AU"/>
        </w:rPr>
      </w:pPr>
      <w:bookmarkStart w:id="4" w:name="_Toc62819578"/>
      <w:r w:rsidRPr="006D512B">
        <w:rPr>
          <w:rFonts w:cs="Open Sans"/>
          <w:noProof/>
          <w:sz w:val="24"/>
          <w:szCs w:val="24"/>
          <w:lang w:val="en-AU"/>
        </w:rPr>
        <w:lastRenderedPageBreak/>
        <w:drawing>
          <wp:anchor distT="0" distB="0" distL="114300" distR="114300" simplePos="0" relativeHeight="251658248" behindDoc="0" locked="0" layoutInCell="1" allowOverlap="1" wp14:anchorId="68696427" wp14:editId="6EF98B63">
            <wp:simplePos x="0" y="0"/>
            <wp:positionH relativeFrom="page">
              <wp:posOffset>57150</wp:posOffset>
            </wp:positionH>
            <wp:positionV relativeFrom="paragraph">
              <wp:posOffset>-62755780</wp:posOffset>
            </wp:positionV>
            <wp:extent cx="7762875" cy="10980420"/>
            <wp:effectExtent l="0" t="0" r="9525" b="0"/>
            <wp:wrapNone/>
            <wp:docPr id="26" name="Picture 26" descr="Cover page of report. Two women playing basketball. The first bouncing the ball while the one behind her tries to take the basketball off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ver page of report. Two women playing basketball. The first bouncing the ball while the one behind her tries to take the basketball off her.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62875" cy="10980420"/>
                    </a:xfrm>
                    <a:prstGeom prst="rect">
                      <a:avLst/>
                    </a:prstGeom>
                  </pic:spPr>
                </pic:pic>
              </a:graphicData>
            </a:graphic>
            <wp14:sizeRelH relativeFrom="page">
              <wp14:pctWidth>0</wp14:pctWidth>
            </wp14:sizeRelH>
            <wp14:sizeRelV relativeFrom="page">
              <wp14:pctHeight>0</wp14:pctHeight>
            </wp14:sizeRelV>
          </wp:anchor>
        </w:drawing>
      </w:r>
      <w:r w:rsidR="00535F74" w:rsidRPr="00C16C89">
        <w:rPr>
          <w:rFonts w:cs="Open Sans"/>
          <w:b/>
          <w:noProof/>
          <w:lang w:val="en-AU"/>
        </w:rPr>
        <mc:AlternateContent>
          <mc:Choice Requires="wps">
            <w:drawing>
              <wp:anchor distT="0" distB="0" distL="114300" distR="114300" simplePos="0" relativeHeight="251658245" behindDoc="0" locked="0" layoutInCell="1" allowOverlap="1" wp14:anchorId="4778E6C3" wp14:editId="162CC3BE">
                <wp:simplePos x="0" y="0"/>
                <wp:positionH relativeFrom="column">
                  <wp:posOffset>-485775</wp:posOffset>
                </wp:positionH>
                <wp:positionV relativeFrom="page">
                  <wp:posOffset>9525</wp:posOffset>
                </wp:positionV>
                <wp:extent cx="190500" cy="775970"/>
                <wp:effectExtent l="0" t="0" r="19050" b="24130"/>
                <wp:wrapNone/>
                <wp:docPr id="12" name="Rectangle 12"/>
                <wp:cNvGraphicFramePr/>
                <a:graphic xmlns:a="http://schemas.openxmlformats.org/drawingml/2006/main">
                  <a:graphicData uri="http://schemas.microsoft.com/office/word/2010/wordprocessingShape">
                    <wps:wsp>
                      <wps:cNvSpPr/>
                      <wps:spPr>
                        <a:xfrm>
                          <a:off x="0" y="0"/>
                          <a:ext cx="190500" cy="77597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6D08A" id="Rectangle 12" o:spid="_x0000_s1026" style="position:absolute;margin-left:-38.25pt;margin-top:.75pt;width:15pt;height:6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" fillcolor="#1f3763 [1604]" strokecolor="#1f3763 [1604]" strokeweight="1pt">
                <w10:wrap anchory="page"/>
              </v:rect>
            </w:pict>
          </mc:Fallback>
        </mc:AlternateContent>
      </w:r>
      <w:r w:rsidR="00724B61" w:rsidRPr="00C16C89">
        <w:rPr>
          <w:rFonts w:cs="Open Sans"/>
          <w:b/>
          <w:noProof/>
          <w:lang w:val="en-AU"/>
        </w:rPr>
        <mc:AlternateContent>
          <mc:Choice Requires="wps">
            <w:drawing>
              <wp:anchor distT="0" distB="0" distL="114300" distR="114300" simplePos="0" relativeHeight="251658244" behindDoc="0" locked="0" layoutInCell="1" allowOverlap="1" wp14:anchorId="451077B9" wp14:editId="21C15E94">
                <wp:simplePos x="0" y="0"/>
                <wp:positionH relativeFrom="page">
                  <wp:posOffset>9525</wp:posOffset>
                </wp:positionH>
                <wp:positionV relativeFrom="page">
                  <wp:posOffset>0</wp:posOffset>
                </wp:positionV>
                <wp:extent cx="420370" cy="1500505"/>
                <wp:effectExtent l="0" t="0" r="17780" b="2349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0370" cy="1500505"/>
                        </a:xfrm>
                        <a:prstGeom prst="rect">
                          <a:avLst/>
                        </a:prstGeom>
                        <a:solidFill>
                          <a:srgbClr val="007DC3"/>
                        </a:solidFill>
                        <a:ln>
                          <a:solidFill>
                            <a:srgbClr val="007DC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59275" id="Rectangle 5" o:spid="_x0000_s1026" alt="&quot;&quot;" style="position:absolute;margin-left:.75pt;margin-top:0;width:33.1pt;height:118.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" fillcolor="#007dc3" strokecolor="#007dc3" strokeweight="1pt">
                <w10:wrap anchorx="page" anchory="page"/>
              </v:rect>
            </w:pict>
          </mc:Fallback>
        </mc:AlternateContent>
      </w:r>
      <w:r w:rsidR="00267C64" w:rsidRPr="00C16C89">
        <w:rPr>
          <w:rFonts w:cs="Open Sans"/>
          <w:b/>
          <w:lang w:val="en-AU"/>
        </w:rPr>
        <w:t>Executive summary</w:t>
      </w:r>
      <w:bookmarkEnd w:id="4"/>
    </w:p>
    <w:p w14:paraId="6B406021" w14:textId="77777777" w:rsidR="00915695" w:rsidRPr="006D512B" w:rsidRDefault="00915695" w:rsidP="00C87964">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In August 2020, the Australian Human Rights Commission (the Commission) was engaged by Basketball Australia to undertake an independent Racial Equality Review (‘the Review’) of the sport at a national level. </w:t>
      </w:r>
    </w:p>
    <w:p w14:paraId="059F436C" w14:textId="1B09C1B8" w:rsidR="00915695" w:rsidRPr="006D512B" w:rsidRDefault="00915695" w:rsidP="00C87964">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request for the Commission </w:t>
      </w:r>
      <w:r w:rsidRPr="006D512B" w:rsidDel="008F4552">
        <w:rPr>
          <w:rFonts w:ascii="Open Sans" w:hAnsi="Open Sans" w:cs="Open Sans"/>
          <w:sz w:val="24"/>
          <w:szCs w:val="24"/>
        </w:rPr>
        <w:t xml:space="preserve">to </w:t>
      </w:r>
      <w:r w:rsidRPr="006D512B">
        <w:rPr>
          <w:rFonts w:ascii="Open Sans" w:hAnsi="Open Sans" w:cs="Open Sans"/>
          <w:sz w:val="24"/>
          <w:szCs w:val="24"/>
        </w:rPr>
        <w:t xml:space="preserve">conduct the Review was made against the backdrop of global protests and calls for racial justice through the Black Lives Matter movement. In response to these global events </w:t>
      </w:r>
      <w:r w:rsidR="082680B4" w:rsidRPr="006D512B">
        <w:rPr>
          <w:rFonts w:ascii="Open Sans" w:hAnsi="Open Sans" w:cs="Open Sans"/>
          <w:sz w:val="24"/>
          <w:szCs w:val="24"/>
        </w:rPr>
        <w:t>members of</w:t>
      </w:r>
      <w:r w:rsidRPr="006D512B">
        <w:rPr>
          <w:rFonts w:ascii="Open Sans" w:hAnsi="Open Sans" w:cs="Open Sans"/>
          <w:sz w:val="24"/>
          <w:szCs w:val="24"/>
        </w:rPr>
        <w:t xml:space="preserve"> Australia’s </w:t>
      </w:r>
      <w:r w:rsidR="1AE26AD7" w:rsidRPr="006D512B">
        <w:rPr>
          <w:rFonts w:ascii="Open Sans" w:hAnsi="Open Sans" w:cs="Open Sans"/>
          <w:sz w:val="24"/>
          <w:szCs w:val="24"/>
        </w:rPr>
        <w:t>basketball community</w:t>
      </w:r>
      <w:r w:rsidR="7DBAD235" w:rsidRPr="006D512B">
        <w:rPr>
          <w:rFonts w:ascii="Open Sans" w:hAnsi="Open Sans" w:cs="Open Sans"/>
          <w:sz w:val="24"/>
          <w:szCs w:val="24"/>
        </w:rPr>
        <w:t xml:space="preserve"> reached out to </w:t>
      </w:r>
      <w:r w:rsidRPr="006D512B">
        <w:rPr>
          <w:rFonts w:ascii="Open Sans" w:hAnsi="Open Sans" w:cs="Open Sans"/>
          <w:sz w:val="24"/>
          <w:szCs w:val="24"/>
        </w:rPr>
        <w:t xml:space="preserve">Basketball Australia to </w:t>
      </w:r>
      <w:r w:rsidR="7DBAD235" w:rsidRPr="006D512B">
        <w:rPr>
          <w:rFonts w:ascii="Open Sans" w:hAnsi="Open Sans" w:cs="Open Sans"/>
          <w:sz w:val="24"/>
          <w:szCs w:val="24"/>
        </w:rPr>
        <w:t xml:space="preserve">examine its own </w:t>
      </w:r>
      <w:r w:rsidR="47ABA31B" w:rsidRPr="006D512B">
        <w:rPr>
          <w:rFonts w:ascii="Open Sans" w:hAnsi="Open Sans" w:cs="Open Sans"/>
          <w:sz w:val="24"/>
          <w:szCs w:val="24"/>
        </w:rPr>
        <w:t>position with respect to</w:t>
      </w:r>
      <w:r w:rsidRPr="006D512B">
        <w:rPr>
          <w:rFonts w:ascii="Open Sans" w:hAnsi="Open Sans" w:cs="Open Sans"/>
          <w:sz w:val="24"/>
          <w:szCs w:val="24"/>
        </w:rPr>
        <w:t xml:space="preserve"> racial </w:t>
      </w:r>
      <w:r w:rsidR="47ABA31B" w:rsidRPr="006D512B">
        <w:rPr>
          <w:rFonts w:ascii="Open Sans" w:hAnsi="Open Sans" w:cs="Open Sans"/>
          <w:sz w:val="24"/>
          <w:szCs w:val="24"/>
        </w:rPr>
        <w:t>equality</w:t>
      </w:r>
      <w:r w:rsidRPr="006D512B">
        <w:rPr>
          <w:rFonts w:ascii="Open Sans" w:hAnsi="Open Sans" w:cs="Open Sans"/>
          <w:sz w:val="24"/>
          <w:szCs w:val="24"/>
        </w:rPr>
        <w:t xml:space="preserve"> in the sport.</w:t>
      </w:r>
      <w:r w:rsidR="47ABA31B" w:rsidRPr="006D512B">
        <w:rPr>
          <w:rFonts w:ascii="Open Sans" w:hAnsi="Open Sans" w:cs="Open Sans"/>
          <w:sz w:val="24"/>
          <w:szCs w:val="24"/>
        </w:rPr>
        <w:t xml:space="preserve"> </w:t>
      </w:r>
      <w:r w:rsidR="1AE26AD7" w:rsidRPr="006D512B">
        <w:rPr>
          <w:rFonts w:ascii="Open Sans" w:hAnsi="Open Sans" w:cs="Open Sans"/>
          <w:sz w:val="24"/>
          <w:szCs w:val="24"/>
        </w:rPr>
        <w:t xml:space="preserve"> </w:t>
      </w:r>
    </w:p>
    <w:p w14:paraId="7504E996" w14:textId="1CDDB9BB" w:rsidR="00915695" w:rsidRPr="006D512B" w:rsidRDefault="00915695" w:rsidP="00C87964">
      <w:pPr>
        <w:spacing w:before="240" w:after="240" w:line="240" w:lineRule="auto"/>
        <w:jc w:val="both"/>
        <w:rPr>
          <w:rFonts w:ascii="Open Sans" w:hAnsi="Open Sans" w:cs="Open Sans"/>
          <w:sz w:val="24"/>
          <w:szCs w:val="24"/>
        </w:rPr>
      </w:pPr>
      <w:r w:rsidRPr="07A38E39">
        <w:rPr>
          <w:rFonts w:ascii="Open Sans" w:hAnsi="Open Sans" w:cs="Open Sans"/>
          <w:sz w:val="24"/>
          <w:szCs w:val="24"/>
        </w:rPr>
        <w:t>This Review builds on and draws upon the Commission’s extensive experience</w:t>
      </w:r>
      <w:r w:rsidR="4400B403" w:rsidRPr="07A38E39">
        <w:rPr>
          <w:rFonts w:ascii="Open Sans" w:hAnsi="Open Sans" w:cs="Open Sans"/>
          <w:sz w:val="24"/>
          <w:szCs w:val="24"/>
        </w:rPr>
        <w:t xml:space="preserve"> in</w:t>
      </w:r>
      <w:r w:rsidRPr="07A38E39">
        <w:rPr>
          <w:rFonts w:ascii="Open Sans" w:hAnsi="Open Sans" w:cs="Open Sans"/>
          <w:sz w:val="24"/>
          <w:szCs w:val="24"/>
        </w:rPr>
        <w:t xml:space="preserve"> conducting cultural reviews of various organisations, as well as the Commission’s work on human rights and sport. </w:t>
      </w:r>
    </w:p>
    <w:p w14:paraId="5882070B" w14:textId="16D90E95" w:rsidR="00915695" w:rsidRPr="006D512B" w:rsidRDefault="00915695" w:rsidP="00C87964">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In conducting the Review, the Commission </w:t>
      </w:r>
      <w:r w:rsidR="3AF1D981" w:rsidRPr="006D512B">
        <w:rPr>
          <w:rFonts w:ascii="Open Sans" w:hAnsi="Open Sans" w:cs="Open Sans"/>
          <w:sz w:val="24"/>
          <w:szCs w:val="24"/>
        </w:rPr>
        <w:t>sought to engage</w:t>
      </w:r>
      <w:r w:rsidRPr="006D512B">
        <w:rPr>
          <w:rFonts w:ascii="Open Sans" w:hAnsi="Open Sans" w:cs="Open Sans"/>
          <w:sz w:val="24"/>
          <w:szCs w:val="24"/>
        </w:rPr>
        <w:t xml:space="preserve"> with current and former </w:t>
      </w:r>
      <w:r w:rsidR="00DC0919">
        <w:rPr>
          <w:rFonts w:ascii="Open Sans" w:hAnsi="Open Sans" w:cs="Open Sans"/>
          <w:sz w:val="24"/>
          <w:szCs w:val="24"/>
        </w:rPr>
        <w:t xml:space="preserve">national </w:t>
      </w:r>
      <w:r w:rsidRPr="006D512B">
        <w:rPr>
          <w:rFonts w:ascii="Open Sans" w:hAnsi="Open Sans" w:cs="Open Sans"/>
          <w:sz w:val="24"/>
          <w:szCs w:val="24"/>
        </w:rPr>
        <w:t>players and their families, coaches, administrators, and Basketball Australia staff</w:t>
      </w:r>
      <w:r w:rsidR="65AE1E48" w:rsidRPr="006D512B">
        <w:rPr>
          <w:rFonts w:ascii="Open Sans" w:hAnsi="Open Sans" w:cs="Open Sans"/>
          <w:sz w:val="24"/>
          <w:szCs w:val="24"/>
        </w:rPr>
        <w:t xml:space="preserve"> by way</w:t>
      </w:r>
      <w:r w:rsidRPr="006D512B">
        <w:rPr>
          <w:rFonts w:ascii="Open Sans" w:hAnsi="Open Sans" w:cs="Open Sans"/>
          <w:sz w:val="24"/>
          <w:szCs w:val="24"/>
        </w:rPr>
        <w:t xml:space="preserve"> of interviews, focus groups and written submissions. The Commission also undertook a ‘desktop audit’ of Basketball Australia’s relevant policies and procedures</w:t>
      </w:r>
      <w:r w:rsidR="00482AF6">
        <w:rPr>
          <w:rFonts w:ascii="Open Sans" w:hAnsi="Open Sans" w:cs="Open Sans"/>
          <w:sz w:val="24"/>
          <w:szCs w:val="24"/>
        </w:rPr>
        <w:t>. The purpose of this engagement and audit was</w:t>
      </w:r>
      <w:r w:rsidRPr="006D512B">
        <w:rPr>
          <w:rFonts w:ascii="Open Sans" w:hAnsi="Open Sans" w:cs="Open Sans"/>
          <w:sz w:val="24"/>
          <w:szCs w:val="24"/>
        </w:rPr>
        <w:t xml:space="preserve"> to examine and report on: </w:t>
      </w:r>
    </w:p>
    <w:p w14:paraId="0F550C0A" w14:textId="77777777" w:rsidR="00915695" w:rsidRPr="006D512B" w:rsidRDefault="00915695" w:rsidP="005A5862">
      <w:pPr>
        <w:pStyle w:val="ListParagraph"/>
        <w:numPr>
          <w:ilvl w:val="0"/>
          <w:numId w:val="8"/>
        </w:numPr>
        <w:spacing w:after="120" w:line="240" w:lineRule="auto"/>
        <w:contextualSpacing w:val="0"/>
        <w:jc w:val="both"/>
        <w:rPr>
          <w:rFonts w:ascii="Open Sans" w:hAnsi="Open Sans" w:cs="Open Sans"/>
          <w:sz w:val="24"/>
          <w:szCs w:val="24"/>
        </w:rPr>
      </w:pPr>
      <w:r w:rsidRPr="006D512B">
        <w:rPr>
          <w:rFonts w:ascii="Open Sans" w:hAnsi="Open Sans" w:cs="Open Sans"/>
          <w:sz w:val="24"/>
          <w:szCs w:val="24"/>
        </w:rPr>
        <w:t xml:space="preserve">Existing structural barriers to achieving racial equality within organisational policies, pathways, programs, leagues, governance, and culture within Basketball Australia </w:t>
      </w:r>
    </w:p>
    <w:p w14:paraId="4CBB8358" w14:textId="1C1DE65A" w:rsidR="00915695" w:rsidRPr="006D512B" w:rsidRDefault="00915695" w:rsidP="000D31A3">
      <w:pPr>
        <w:pStyle w:val="ListParagraph"/>
        <w:numPr>
          <w:ilvl w:val="0"/>
          <w:numId w:val="8"/>
        </w:numPr>
        <w:spacing w:before="120" w:after="120" w:line="240" w:lineRule="auto"/>
        <w:ind w:left="714" w:hanging="357"/>
        <w:jc w:val="both"/>
        <w:rPr>
          <w:rFonts w:ascii="Open Sans" w:hAnsi="Open Sans" w:cs="Open Sans"/>
          <w:sz w:val="24"/>
          <w:szCs w:val="24"/>
        </w:rPr>
      </w:pPr>
      <w:r w:rsidRPr="006D512B">
        <w:rPr>
          <w:rFonts w:ascii="Open Sans" w:hAnsi="Open Sans" w:cs="Open Sans"/>
          <w:sz w:val="24"/>
          <w:szCs w:val="24"/>
        </w:rPr>
        <w:t xml:space="preserve">The experiences of current and former </w:t>
      </w:r>
      <w:r w:rsidR="00DC0919">
        <w:rPr>
          <w:rFonts w:ascii="Open Sans" w:hAnsi="Open Sans" w:cs="Open Sans"/>
          <w:sz w:val="24"/>
          <w:szCs w:val="24"/>
        </w:rPr>
        <w:t xml:space="preserve">national </w:t>
      </w:r>
      <w:r w:rsidRPr="006D512B">
        <w:rPr>
          <w:rFonts w:ascii="Open Sans" w:hAnsi="Open Sans" w:cs="Open Sans"/>
          <w:sz w:val="24"/>
          <w:szCs w:val="24"/>
        </w:rPr>
        <w:t>players and their families, coaches,</w:t>
      </w:r>
      <w:r w:rsidR="00482AF6">
        <w:rPr>
          <w:rFonts w:ascii="Open Sans" w:hAnsi="Open Sans" w:cs="Open Sans"/>
          <w:sz w:val="24"/>
          <w:szCs w:val="24"/>
        </w:rPr>
        <w:t xml:space="preserve"> </w:t>
      </w:r>
      <w:r w:rsidRPr="006D512B">
        <w:rPr>
          <w:rFonts w:ascii="Open Sans" w:hAnsi="Open Sans" w:cs="Open Sans"/>
          <w:sz w:val="24"/>
          <w:szCs w:val="24"/>
        </w:rPr>
        <w:t>administrators, and Basketball Australia staff about the organisational culture at Basketball Australia, in particular as it relates to racial equality.</w:t>
      </w:r>
      <w:r w:rsidR="00482AF6">
        <w:rPr>
          <w:rFonts w:ascii="Open Sans" w:hAnsi="Open Sans" w:cs="Open Sans"/>
          <w:sz w:val="24"/>
          <w:szCs w:val="24"/>
        </w:rPr>
        <w:tab/>
      </w:r>
    </w:p>
    <w:p w14:paraId="50AAAB26" w14:textId="011FE497" w:rsidR="00915695" w:rsidRPr="006D512B" w:rsidRDefault="00915695" w:rsidP="00426599">
      <w:pPr>
        <w:spacing w:before="240" w:after="240" w:line="240" w:lineRule="auto"/>
        <w:contextualSpacing/>
        <w:jc w:val="both"/>
        <w:rPr>
          <w:rFonts w:ascii="Open Sans" w:hAnsi="Open Sans" w:cs="Open Sans"/>
          <w:sz w:val="24"/>
          <w:szCs w:val="24"/>
        </w:rPr>
      </w:pPr>
      <w:r w:rsidRPr="006D512B">
        <w:rPr>
          <w:rFonts w:ascii="Open Sans" w:hAnsi="Open Sans" w:cs="Open Sans"/>
          <w:sz w:val="24"/>
          <w:szCs w:val="24"/>
        </w:rPr>
        <w:t xml:space="preserve">This report outlines the Commission’s key findings, highlights international and domestic examples of good practice, and makes </w:t>
      </w:r>
      <w:r w:rsidR="00A554F2">
        <w:rPr>
          <w:rFonts w:ascii="Open Sans" w:hAnsi="Open Sans" w:cs="Open Sans"/>
          <w:sz w:val="24"/>
          <w:szCs w:val="24"/>
        </w:rPr>
        <w:t>12</w:t>
      </w:r>
      <w:r w:rsidRPr="006D512B">
        <w:rPr>
          <w:rFonts w:ascii="Open Sans" w:hAnsi="Open Sans" w:cs="Open Sans"/>
          <w:sz w:val="24"/>
          <w:szCs w:val="24"/>
        </w:rPr>
        <w:t xml:space="preserve"> recommendations for action and reform under three focus areas. </w:t>
      </w:r>
    </w:p>
    <w:p w14:paraId="3E74A506" w14:textId="77777777" w:rsidR="00915695" w:rsidRPr="006A23DC" w:rsidRDefault="00915695" w:rsidP="00426599">
      <w:pPr>
        <w:pStyle w:val="Heading3"/>
        <w:spacing w:before="240" w:after="240" w:line="240" w:lineRule="auto"/>
        <w:contextualSpacing/>
        <w:jc w:val="both"/>
        <w:rPr>
          <w:rFonts w:ascii="Open Sans" w:hAnsi="Open Sans" w:cs="Open Sans"/>
          <w:b/>
          <w:sz w:val="28"/>
          <w:szCs w:val="28"/>
        </w:rPr>
      </w:pPr>
      <w:bookmarkStart w:id="5" w:name="_Toc62819579"/>
      <w:r w:rsidRPr="006A23DC">
        <w:rPr>
          <w:rFonts w:ascii="Open Sans" w:hAnsi="Open Sans" w:cs="Open Sans"/>
          <w:b/>
          <w:sz w:val="28"/>
          <w:szCs w:val="28"/>
        </w:rPr>
        <w:t>Focus area one: Leadership and governance</w:t>
      </w:r>
      <w:bookmarkEnd w:id="5"/>
    </w:p>
    <w:p w14:paraId="1BEBB751" w14:textId="5E27657C" w:rsidR="00915695" w:rsidRPr="006D512B" w:rsidRDefault="00915695" w:rsidP="00C87964">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Commission commends the steps recently taken by Basketball </w:t>
      </w:r>
      <w:r w:rsidR="4EDCEEDC" w:rsidRPr="006D512B">
        <w:rPr>
          <w:rFonts w:ascii="Open Sans" w:hAnsi="Open Sans" w:cs="Open Sans"/>
          <w:sz w:val="24"/>
          <w:szCs w:val="24"/>
        </w:rPr>
        <w:t xml:space="preserve">Australia </w:t>
      </w:r>
      <w:r w:rsidRPr="006D512B">
        <w:rPr>
          <w:rFonts w:ascii="Open Sans" w:hAnsi="Open Sans" w:cs="Open Sans"/>
          <w:sz w:val="24"/>
          <w:szCs w:val="24"/>
        </w:rPr>
        <w:t>to improve the inclusivity of the sport and the organisation.</w:t>
      </w:r>
      <w:r w:rsidRPr="006D512B">
        <w:rPr>
          <w:rStyle w:val="EndnoteReference"/>
          <w:rFonts w:cs="Open Sans"/>
          <w:sz w:val="24"/>
          <w:szCs w:val="24"/>
        </w:rPr>
        <w:endnoteReference w:id="2"/>
      </w:r>
      <w:r w:rsidRPr="006D512B">
        <w:rPr>
          <w:rFonts w:ascii="Open Sans" w:hAnsi="Open Sans" w:cs="Open Sans"/>
          <w:sz w:val="24"/>
          <w:szCs w:val="24"/>
        </w:rPr>
        <w:t xml:space="preserve"> However, the Commission </w:t>
      </w:r>
      <w:r w:rsidR="00BB70DE" w:rsidRPr="006D512B">
        <w:rPr>
          <w:rFonts w:ascii="Open Sans" w:hAnsi="Open Sans" w:cs="Open Sans"/>
          <w:b/>
          <w:bCs/>
          <w:noProof/>
          <w:color w:val="4472C4" w:themeColor="accent1"/>
          <w:sz w:val="24"/>
          <w:szCs w:val="24"/>
        </w:rPr>
        <mc:AlternateContent>
          <mc:Choice Requires="wps">
            <w:drawing>
              <wp:anchor distT="0" distB="0" distL="114300" distR="114300" simplePos="0" relativeHeight="251658249" behindDoc="0" locked="0" layoutInCell="1" allowOverlap="1" wp14:anchorId="5CA72390" wp14:editId="0DCAB9CC">
                <wp:simplePos x="0" y="0"/>
                <wp:positionH relativeFrom="column">
                  <wp:posOffset>-857250</wp:posOffset>
                </wp:positionH>
                <wp:positionV relativeFrom="page">
                  <wp:posOffset>914408</wp:posOffset>
                </wp:positionV>
                <wp:extent cx="1459230" cy="0"/>
                <wp:effectExtent l="0" t="0" r="0" b="0"/>
                <wp:wrapNone/>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A271B" id="Straight Connector 48" o:spid="_x0000_s1026" alt="&quot;&quot;"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7.5pt,1in" to="47.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" strokecolor="#1f3763 [1604]">
                <v:stroke dashstyle="dash"/>
                <w10:wrap anchory="page"/>
              </v:line>
            </w:pict>
          </mc:Fallback>
        </mc:AlternateContent>
      </w:r>
      <w:r w:rsidRPr="006D512B">
        <w:rPr>
          <w:rFonts w:ascii="Open Sans" w:hAnsi="Open Sans" w:cs="Open Sans"/>
          <w:sz w:val="24"/>
          <w:szCs w:val="24"/>
        </w:rPr>
        <w:t xml:space="preserve">heard from a number of participants that the culture at Basketball </w:t>
      </w:r>
      <w:r w:rsidRPr="006D512B">
        <w:rPr>
          <w:rFonts w:ascii="Open Sans" w:hAnsi="Open Sans" w:cs="Open Sans"/>
          <w:sz w:val="24"/>
          <w:szCs w:val="24"/>
        </w:rPr>
        <w:lastRenderedPageBreak/>
        <w:t>Australia can sometimes be exclusionary, and that progress can depend on ‘who you know’.</w:t>
      </w:r>
    </w:p>
    <w:p w14:paraId="3CA0B895" w14:textId="462B5830" w:rsidR="00A31D10" w:rsidRDefault="00915695" w:rsidP="00C87964">
      <w:pPr>
        <w:spacing w:before="240" w:after="240" w:line="240" w:lineRule="auto"/>
        <w:jc w:val="both"/>
        <w:rPr>
          <w:rFonts w:ascii="Open Sans" w:hAnsi="Open Sans" w:cs="Open Sans"/>
          <w:sz w:val="24"/>
          <w:szCs w:val="24"/>
        </w:rPr>
      </w:pPr>
      <w:r w:rsidRPr="07A38E39">
        <w:rPr>
          <w:rFonts w:ascii="Open Sans" w:hAnsi="Open Sans" w:cs="Open Sans"/>
          <w:sz w:val="24"/>
          <w:szCs w:val="24"/>
        </w:rPr>
        <w:t xml:space="preserve">Basketball Australia has an opportunity to boost inclusive leadership capabilities to enable a culture where </w:t>
      </w:r>
      <w:r w:rsidR="00867D4E">
        <w:rPr>
          <w:rFonts w:ascii="Open Sans" w:hAnsi="Open Sans" w:cs="Open Sans"/>
          <w:sz w:val="24"/>
          <w:szCs w:val="24"/>
        </w:rPr>
        <w:t xml:space="preserve">national </w:t>
      </w:r>
      <w:r w:rsidRPr="07A38E39">
        <w:rPr>
          <w:rFonts w:ascii="Open Sans" w:hAnsi="Open Sans" w:cs="Open Sans"/>
          <w:sz w:val="24"/>
          <w:szCs w:val="24"/>
        </w:rPr>
        <w:t xml:space="preserve">players and staff from all ethnic and cultural backgrounds feel welcome and supported. </w:t>
      </w:r>
      <w:r w:rsidR="00A31D10">
        <w:rPr>
          <w:rFonts w:ascii="Open Sans" w:hAnsi="Open Sans" w:cs="Open Sans"/>
          <w:sz w:val="24"/>
          <w:szCs w:val="24"/>
        </w:rPr>
        <w:t>This report recommends</w:t>
      </w:r>
      <w:r w:rsidR="00A379FB">
        <w:rPr>
          <w:rFonts w:ascii="Open Sans" w:hAnsi="Open Sans" w:cs="Open Sans"/>
          <w:sz w:val="24"/>
          <w:szCs w:val="24"/>
        </w:rPr>
        <w:t xml:space="preserve"> that</w:t>
      </w:r>
      <w:r w:rsidR="00A31D10">
        <w:rPr>
          <w:rFonts w:ascii="Open Sans" w:hAnsi="Open Sans" w:cs="Open Sans"/>
          <w:sz w:val="24"/>
          <w:szCs w:val="24"/>
        </w:rPr>
        <w:t xml:space="preserve"> Basketball Australia take proactive steps to enhance these capabilities</w:t>
      </w:r>
      <w:r w:rsidR="00A84840">
        <w:rPr>
          <w:rFonts w:ascii="Open Sans" w:hAnsi="Open Sans" w:cs="Open Sans"/>
          <w:sz w:val="24"/>
          <w:szCs w:val="24"/>
        </w:rPr>
        <w:t xml:space="preserve"> including by developing individual action plans for </w:t>
      </w:r>
      <w:r w:rsidR="00F764AD">
        <w:rPr>
          <w:rFonts w:ascii="Open Sans" w:hAnsi="Open Sans" w:cs="Open Sans"/>
          <w:sz w:val="24"/>
          <w:szCs w:val="24"/>
        </w:rPr>
        <w:t>all</w:t>
      </w:r>
      <w:r w:rsidR="00A84840">
        <w:rPr>
          <w:rFonts w:ascii="Open Sans" w:hAnsi="Open Sans" w:cs="Open Sans"/>
          <w:sz w:val="24"/>
          <w:szCs w:val="24"/>
        </w:rPr>
        <w:t xml:space="preserve"> coach</w:t>
      </w:r>
      <w:r w:rsidR="00F764AD">
        <w:rPr>
          <w:rFonts w:ascii="Open Sans" w:hAnsi="Open Sans" w:cs="Open Sans"/>
          <w:sz w:val="24"/>
          <w:szCs w:val="24"/>
        </w:rPr>
        <w:t>es</w:t>
      </w:r>
      <w:r w:rsidR="00A84840">
        <w:rPr>
          <w:rFonts w:ascii="Open Sans" w:hAnsi="Open Sans" w:cs="Open Sans"/>
          <w:sz w:val="24"/>
          <w:szCs w:val="24"/>
        </w:rPr>
        <w:t xml:space="preserve"> and leader</w:t>
      </w:r>
      <w:r w:rsidR="00F764AD">
        <w:rPr>
          <w:rFonts w:ascii="Open Sans" w:hAnsi="Open Sans" w:cs="Open Sans"/>
          <w:sz w:val="24"/>
          <w:szCs w:val="24"/>
        </w:rPr>
        <w:t>s</w:t>
      </w:r>
      <w:r w:rsidR="00135362">
        <w:rPr>
          <w:rFonts w:ascii="Open Sans" w:hAnsi="Open Sans" w:cs="Open Sans"/>
          <w:sz w:val="24"/>
          <w:szCs w:val="24"/>
        </w:rPr>
        <w:t>.</w:t>
      </w:r>
    </w:p>
    <w:p w14:paraId="1E68F99E" w14:textId="423EBE22" w:rsidR="00915695" w:rsidRPr="006D512B" w:rsidRDefault="00915695" w:rsidP="00C87964">
      <w:pPr>
        <w:spacing w:before="240" w:after="240" w:line="240" w:lineRule="auto"/>
        <w:jc w:val="both"/>
        <w:rPr>
          <w:rFonts w:ascii="Open Sans" w:hAnsi="Open Sans" w:cs="Open Sans"/>
          <w:sz w:val="24"/>
          <w:szCs w:val="24"/>
        </w:rPr>
      </w:pPr>
      <w:r w:rsidRPr="07A38E39">
        <w:rPr>
          <w:rFonts w:ascii="Open Sans" w:hAnsi="Open Sans" w:cs="Open Sans"/>
          <w:sz w:val="24"/>
          <w:szCs w:val="24"/>
        </w:rPr>
        <w:t xml:space="preserve">The Commission also heard from participants that Basketball Australia could better represent Australia’s diversity across their leadership positions. </w:t>
      </w:r>
      <w:r w:rsidRPr="006D512B">
        <w:rPr>
          <w:rFonts w:ascii="Open Sans" w:eastAsia="Calibri" w:hAnsi="Open Sans" w:cs="Open Sans"/>
          <w:color w:val="000000" w:themeColor="text1"/>
          <w:sz w:val="24"/>
          <w:szCs w:val="24"/>
        </w:rPr>
        <w:t>This report</w:t>
      </w:r>
      <w:r w:rsidRPr="006D512B" w:rsidDel="003F0370">
        <w:rPr>
          <w:rFonts w:ascii="Open Sans" w:eastAsia="Calibri" w:hAnsi="Open Sans" w:cs="Open Sans"/>
          <w:color w:val="000000" w:themeColor="text1"/>
          <w:sz w:val="24"/>
          <w:szCs w:val="24"/>
        </w:rPr>
        <w:t xml:space="preserve"> recommends </w:t>
      </w:r>
      <w:r w:rsidR="00661709">
        <w:rPr>
          <w:rFonts w:ascii="Open Sans" w:eastAsia="Calibri" w:hAnsi="Open Sans" w:cs="Open Sans"/>
          <w:color w:val="000000" w:themeColor="text1"/>
          <w:sz w:val="24"/>
          <w:szCs w:val="24"/>
        </w:rPr>
        <w:t>the review of current</w:t>
      </w:r>
      <w:r w:rsidR="00772628">
        <w:rPr>
          <w:rFonts w:ascii="Open Sans" w:eastAsia="Calibri" w:hAnsi="Open Sans" w:cs="Open Sans"/>
          <w:color w:val="000000" w:themeColor="text1"/>
          <w:sz w:val="24"/>
          <w:szCs w:val="24"/>
        </w:rPr>
        <w:t xml:space="preserve"> Board selection processes</w:t>
      </w:r>
      <w:r w:rsidR="006C3277">
        <w:rPr>
          <w:rFonts w:ascii="Open Sans" w:eastAsia="Calibri" w:hAnsi="Open Sans" w:cs="Open Sans"/>
          <w:color w:val="000000" w:themeColor="text1"/>
          <w:sz w:val="24"/>
          <w:szCs w:val="24"/>
        </w:rPr>
        <w:t xml:space="preserve"> and </w:t>
      </w:r>
      <w:r w:rsidR="00233353">
        <w:rPr>
          <w:rFonts w:ascii="Open Sans" w:eastAsia="Calibri" w:hAnsi="Open Sans" w:cs="Open Sans"/>
          <w:color w:val="000000" w:themeColor="text1"/>
          <w:sz w:val="24"/>
          <w:szCs w:val="24"/>
        </w:rPr>
        <w:t>the introduction of targets</w:t>
      </w:r>
      <w:r w:rsidR="0013046E">
        <w:rPr>
          <w:rFonts w:ascii="Open Sans" w:eastAsia="Calibri" w:hAnsi="Open Sans" w:cs="Open Sans"/>
          <w:color w:val="000000" w:themeColor="text1"/>
          <w:sz w:val="24"/>
          <w:szCs w:val="24"/>
        </w:rPr>
        <w:t xml:space="preserve"> for </w:t>
      </w:r>
      <w:r w:rsidR="0095387F" w:rsidRPr="006D512B">
        <w:rPr>
          <w:rFonts w:ascii="Open Sans" w:eastAsia="Calibri" w:hAnsi="Open Sans" w:cs="Open Sans"/>
          <w:color w:val="000000" w:themeColor="text1"/>
          <w:sz w:val="24"/>
          <w:szCs w:val="24"/>
        </w:rPr>
        <w:t>Board</w:t>
      </w:r>
      <w:r w:rsidRPr="006D512B">
        <w:rPr>
          <w:rFonts w:ascii="Open Sans" w:eastAsia="Calibri" w:hAnsi="Open Sans" w:cs="Open Sans"/>
          <w:color w:val="000000" w:themeColor="text1"/>
          <w:sz w:val="24"/>
          <w:szCs w:val="24"/>
        </w:rPr>
        <w:t xml:space="preserve"> </w:t>
      </w:r>
      <w:r w:rsidR="004C0B1D">
        <w:rPr>
          <w:rFonts w:ascii="Open Sans" w:eastAsia="Calibri" w:hAnsi="Open Sans" w:cs="Open Sans"/>
          <w:color w:val="000000" w:themeColor="text1"/>
          <w:sz w:val="24"/>
          <w:szCs w:val="24"/>
        </w:rPr>
        <w:t>composition</w:t>
      </w:r>
      <w:r w:rsidR="004C0B1D" w:rsidRPr="006D512B">
        <w:rPr>
          <w:rFonts w:ascii="Open Sans" w:eastAsia="Calibri" w:hAnsi="Open Sans" w:cs="Open Sans"/>
          <w:color w:val="000000" w:themeColor="text1"/>
          <w:sz w:val="24"/>
          <w:szCs w:val="24"/>
        </w:rPr>
        <w:t xml:space="preserve"> </w:t>
      </w:r>
      <w:r w:rsidRPr="006D512B">
        <w:rPr>
          <w:rFonts w:ascii="Open Sans" w:eastAsia="Calibri" w:hAnsi="Open Sans" w:cs="Open Sans"/>
          <w:color w:val="000000" w:themeColor="text1"/>
          <w:sz w:val="24"/>
          <w:szCs w:val="24"/>
        </w:rPr>
        <w:t>to encourage greater representation of</w:t>
      </w:r>
      <w:r w:rsidR="00AD55D9">
        <w:rPr>
          <w:rFonts w:ascii="Open Sans" w:eastAsia="Calibri" w:hAnsi="Open Sans" w:cs="Open Sans"/>
          <w:color w:val="000000" w:themeColor="text1"/>
          <w:sz w:val="24"/>
          <w:szCs w:val="24"/>
        </w:rPr>
        <w:t xml:space="preserve"> Aboriginal and/or Torres Strait Islander peoples and</w:t>
      </w:r>
      <w:r w:rsidRPr="006D512B">
        <w:rPr>
          <w:rFonts w:ascii="Open Sans" w:eastAsia="Calibri" w:hAnsi="Open Sans" w:cs="Open Sans"/>
          <w:color w:val="000000" w:themeColor="text1"/>
          <w:sz w:val="24"/>
          <w:szCs w:val="24"/>
        </w:rPr>
        <w:t xml:space="preserve"> people from </w:t>
      </w:r>
      <w:r w:rsidRPr="006D512B">
        <w:rPr>
          <w:rFonts w:ascii="Open Sans" w:hAnsi="Open Sans" w:cs="Open Sans"/>
          <w:sz w:val="24"/>
          <w:szCs w:val="24"/>
        </w:rPr>
        <w:t xml:space="preserve">racial, ethnic, and/or ethno-religious </w:t>
      </w:r>
      <w:r w:rsidRPr="00556163">
        <w:rPr>
          <w:rFonts w:ascii="Open Sans" w:hAnsi="Open Sans" w:cs="Open Sans"/>
          <w:sz w:val="24"/>
          <w:szCs w:val="24"/>
          <w:lang w:val="en-AU"/>
        </w:rPr>
        <w:t>minority</w:t>
      </w:r>
      <w:r w:rsidRPr="006D512B">
        <w:rPr>
          <w:rFonts w:ascii="Open Sans" w:hAnsi="Open Sans" w:cs="Open Sans"/>
          <w:sz w:val="24"/>
          <w:szCs w:val="24"/>
        </w:rPr>
        <w:t xml:space="preserve"> groups</w:t>
      </w:r>
      <w:r w:rsidRPr="006D512B">
        <w:rPr>
          <w:rFonts w:ascii="Open Sans" w:eastAsia="Calibri" w:hAnsi="Open Sans" w:cs="Open Sans"/>
          <w:color w:val="000000" w:themeColor="text1"/>
          <w:sz w:val="24"/>
          <w:szCs w:val="24"/>
        </w:rPr>
        <w:t>.</w:t>
      </w:r>
      <w:r w:rsidRPr="006D512B" w:rsidDel="003F0370">
        <w:rPr>
          <w:rFonts w:ascii="Open Sans" w:eastAsia="Calibri" w:hAnsi="Open Sans" w:cs="Open Sans"/>
          <w:color w:val="000000" w:themeColor="text1"/>
          <w:sz w:val="24"/>
          <w:szCs w:val="24"/>
        </w:rPr>
        <w:t xml:space="preserve"> </w:t>
      </w:r>
    </w:p>
    <w:p w14:paraId="3C3CE9BB" w14:textId="77777777" w:rsidR="00915695" w:rsidRPr="00E1788E" w:rsidRDefault="00915695" w:rsidP="00426599">
      <w:pPr>
        <w:pStyle w:val="Heading3"/>
        <w:spacing w:before="240" w:after="240" w:line="240" w:lineRule="auto"/>
        <w:contextualSpacing/>
        <w:jc w:val="both"/>
        <w:rPr>
          <w:rFonts w:ascii="Open Sans" w:hAnsi="Open Sans" w:cs="Open Sans"/>
          <w:b/>
          <w:sz w:val="28"/>
          <w:szCs w:val="28"/>
        </w:rPr>
      </w:pPr>
      <w:bookmarkStart w:id="6" w:name="_Toc62819580"/>
      <w:r w:rsidRPr="00E1788E">
        <w:rPr>
          <w:rFonts w:ascii="Open Sans" w:hAnsi="Open Sans" w:cs="Open Sans"/>
          <w:b/>
          <w:sz w:val="28"/>
          <w:szCs w:val="28"/>
        </w:rPr>
        <w:t>Focus area two: Cultural safety and inclusion</w:t>
      </w:r>
      <w:bookmarkEnd w:id="6"/>
      <w:r w:rsidRPr="00E1788E">
        <w:rPr>
          <w:rFonts w:ascii="Open Sans" w:hAnsi="Open Sans" w:cs="Open Sans"/>
          <w:b/>
          <w:sz w:val="28"/>
          <w:szCs w:val="28"/>
        </w:rPr>
        <w:t xml:space="preserve"> </w:t>
      </w:r>
    </w:p>
    <w:p w14:paraId="07DF81C7" w14:textId="37EC7A6E" w:rsidR="00915695" w:rsidRPr="006D512B" w:rsidRDefault="00915695" w:rsidP="00C87964">
      <w:pPr>
        <w:spacing w:before="240" w:after="240" w:line="240" w:lineRule="auto"/>
        <w:jc w:val="both"/>
        <w:rPr>
          <w:rFonts w:ascii="Open Sans" w:hAnsi="Open Sans" w:cs="Open Sans"/>
          <w:sz w:val="24"/>
          <w:szCs w:val="24"/>
        </w:rPr>
      </w:pPr>
      <w:r w:rsidRPr="026E46DA">
        <w:rPr>
          <w:rFonts w:ascii="Open Sans" w:hAnsi="Open Sans" w:cs="Open Sans"/>
          <w:sz w:val="24"/>
          <w:szCs w:val="24"/>
        </w:rPr>
        <w:t>Throughout the Review, the Commission heard about experiences of everyday racism, and a need to build a culture of everyday respect where racism, homophobia, sexism</w:t>
      </w:r>
      <w:r w:rsidR="003B38B9">
        <w:rPr>
          <w:rFonts w:ascii="Open Sans" w:hAnsi="Open Sans" w:cs="Open Sans"/>
          <w:sz w:val="24"/>
          <w:szCs w:val="24"/>
        </w:rPr>
        <w:t>,</w:t>
      </w:r>
      <w:r w:rsidRPr="026E46DA">
        <w:rPr>
          <w:rFonts w:ascii="Open Sans" w:hAnsi="Open Sans" w:cs="Open Sans"/>
          <w:sz w:val="24"/>
          <w:szCs w:val="24"/>
        </w:rPr>
        <w:t xml:space="preserve"> and ableism are</w:t>
      </w:r>
      <w:r w:rsidR="1DDC1343" w:rsidRPr="026E46DA">
        <w:rPr>
          <w:rFonts w:ascii="Open Sans" w:hAnsi="Open Sans" w:cs="Open Sans"/>
          <w:sz w:val="24"/>
          <w:szCs w:val="24"/>
        </w:rPr>
        <w:t xml:space="preserve"> </w:t>
      </w:r>
      <w:r w:rsidR="1DDC1343" w:rsidRPr="007223C1">
        <w:rPr>
          <w:rFonts w:ascii="Open Sans" w:hAnsi="Open Sans" w:cs="Open Sans"/>
          <w:sz w:val="24"/>
          <w:szCs w:val="24"/>
        </w:rPr>
        <w:t xml:space="preserve">acknowledged, </w:t>
      </w:r>
      <w:proofErr w:type="spellStart"/>
      <w:r w:rsidR="002C00D6">
        <w:rPr>
          <w:rFonts w:ascii="Open Sans" w:hAnsi="Open Sans" w:cs="Open Sans"/>
          <w:sz w:val="24"/>
          <w:szCs w:val="24"/>
        </w:rPr>
        <w:t>recognised</w:t>
      </w:r>
      <w:proofErr w:type="spellEnd"/>
      <w:r w:rsidR="002C00D6">
        <w:rPr>
          <w:rFonts w:ascii="Open Sans" w:hAnsi="Open Sans" w:cs="Open Sans"/>
          <w:sz w:val="24"/>
          <w:szCs w:val="24"/>
        </w:rPr>
        <w:t>,</w:t>
      </w:r>
      <w:r w:rsidR="1DDC1343" w:rsidRPr="007223C1">
        <w:rPr>
          <w:rFonts w:ascii="Open Sans" w:hAnsi="Open Sans" w:cs="Open Sans"/>
          <w:sz w:val="24"/>
          <w:szCs w:val="24"/>
        </w:rPr>
        <w:t xml:space="preserve"> and </w:t>
      </w:r>
      <w:r w:rsidRPr="007223C1">
        <w:rPr>
          <w:rFonts w:ascii="Open Sans" w:hAnsi="Open Sans" w:cs="Open Sans"/>
          <w:sz w:val="24"/>
          <w:szCs w:val="24"/>
        </w:rPr>
        <w:t xml:space="preserve">not </w:t>
      </w:r>
      <w:r w:rsidRPr="026E46DA">
        <w:rPr>
          <w:rFonts w:ascii="Open Sans" w:hAnsi="Open Sans" w:cs="Open Sans"/>
          <w:sz w:val="24"/>
          <w:szCs w:val="24"/>
        </w:rPr>
        <w:t>tolerated.</w:t>
      </w:r>
      <w:r w:rsidR="00F152EB">
        <w:rPr>
          <w:rFonts w:ascii="Open Sans" w:hAnsi="Open Sans" w:cs="Open Sans"/>
          <w:sz w:val="24"/>
          <w:szCs w:val="24"/>
        </w:rPr>
        <w:t xml:space="preserve"> </w:t>
      </w:r>
    </w:p>
    <w:p w14:paraId="248276C7" w14:textId="37790D85" w:rsidR="00915695" w:rsidRPr="006D512B" w:rsidRDefault="00915695" w:rsidP="00C87964">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In addition to targeted training for leaders on fostering an inclusive culture, the Commission recommends Basketball Australia implement strategies </w:t>
      </w:r>
      <w:r w:rsidRPr="006D512B" w:rsidDel="008661D2">
        <w:rPr>
          <w:rFonts w:ascii="Open Sans" w:hAnsi="Open Sans" w:cs="Open Sans"/>
          <w:sz w:val="24"/>
          <w:szCs w:val="24"/>
        </w:rPr>
        <w:t>to</w:t>
      </w:r>
      <w:r w:rsidRPr="006D512B">
        <w:rPr>
          <w:rFonts w:ascii="Open Sans" w:hAnsi="Open Sans" w:cs="Open Sans"/>
          <w:sz w:val="24"/>
          <w:szCs w:val="24"/>
        </w:rPr>
        <w:t xml:space="preserve"> enable positive and inclusive interaction between all employees and </w:t>
      </w:r>
      <w:r w:rsidR="00867D4E">
        <w:rPr>
          <w:rFonts w:ascii="Open Sans" w:hAnsi="Open Sans" w:cs="Open Sans"/>
          <w:sz w:val="24"/>
          <w:szCs w:val="24"/>
        </w:rPr>
        <w:t xml:space="preserve">national </w:t>
      </w:r>
      <w:r w:rsidRPr="006D512B">
        <w:rPr>
          <w:rFonts w:ascii="Open Sans" w:hAnsi="Open Sans" w:cs="Open Sans"/>
          <w:sz w:val="24"/>
          <w:szCs w:val="24"/>
        </w:rPr>
        <w:t xml:space="preserve">players from different backgrounds, as well as providing ongoing specific anti-racism and cultural awareness training to </w:t>
      </w:r>
      <w:r w:rsidR="00096E1B">
        <w:rPr>
          <w:rFonts w:ascii="Open Sans" w:hAnsi="Open Sans" w:cs="Open Sans"/>
          <w:sz w:val="24"/>
          <w:szCs w:val="24"/>
        </w:rPr>
        <w:t xml:space="preserve">national </w:t>
      </w:r>
      <w:r w:rsidRPr="006D512B">
        <w:rPr>
          <w:rFonts w:ascii="Open Sans" w:hAnsi="Open Sans" w:cs="Open Sans"/>
          <w:sz w:val="24"/>
          <w:szCs w:val="24"/>
        </w:rPr>
        <w:t>players, coaches</w:t>
      </w:r>
      <w:r w:rsidR="003B38B9">
        <w:rPr>
          <w:rFonts w:ascii="Open Sans" w:hAnsi="Open Sans" w:cs="Open Sans"/>
          <w:sz w:val="24"/>
          <w:szCs w:val="24"/>
        </w:rPr>
        <w:t>,</w:t>
      </w:r>
      <w:r w:rsidRPr="006D512B">
        <w:rPr>
          <w:rFonts w:ascii="Open Sans" w:hAnsi="Open Sans" w:cs="Open Sans"/>
          <w:sz w:val="24"/>
          <w:szCs w:val="24"/>
        </w:rPr>
        <w:t xml:space="preserve"> and other staff across </w:t>
      </w:r>
      <w:r w:rsidR="00302248">
        <w:rPr>
          <w:rFonts w:ascii="Open Sans" w:hAnsi="Open Sans" w:cs="Open Sans"/>
          <w:sz w:val="24"/>
          <w:szCs w:val="24"/>
        </w:rPr>
        <w:t>Basketball Australia</w:t>
      </w:r>
      <w:r w:rsidRPr="006D512B">
        <w:rPr>
          <w:rFonts w:ascii="Open Sans" w:hAnsi="Open Sans" w:cs="Open Sans"/>
          <w:sz w:val="24"/>
          <w:szCs w:val="24"/>
        </w:rPr>
        <w:t>.</w:t>
      </w:r>
      <w:r w:rsidR="008B1205">
        <w:rPr>
          <w:rFonts w:ascii="Open Sans" w:hAnsi="Open Sans" w:cs="Open Sans"/>
          <w:sz w:val="24"/>
          <w:szCs w:val="24"/>
        </w:rPr>
        <w:t xml:space="preserve"> The Commission also recommends </w:t>
      </w:r>
      <w:r w:rsidR="00F16D44">
        <w:rPr>
          <w:rFonts w:ascii="Open Sans" w:hAnsi="Open Sans" w:cs="Open Sans"/>
          <w:sz w:val="24"/>
          <w:szCs w:val="24"/>
        </w:rPr>
        <w:t>that all fut</w:t>
      </w:r>
      <w:r w:rsidR="008C2073">
        <w:rPr>
          <w:rFonts w:ascii="Open Sans" w:hAnsi="Open Sans" w:cs="Open Sans"/>
          <w:sz w:val="24"/>
          <w:szCs w:val="24"/>
        </w:rPr>
        <w:t>ure policies, resources, programs</w:t>
      </w:r>
      <w:r w:rsidR="003B38B9">
        <w:rPr>
          <w:rFonts w:ascii="Open Sans" w:hAnsi="Open Sans" w:cs="Open Sans"/>
          <w:sz w:val="24"/>
          <w:szCs w:val="24"/>
        </w:rPr>
        <w:t>,</w:t>
      </w:r>
      <w:r w:rsidR="008C2073">
        <w:rPr>
          <w:rFonts w:ascii="Open Sans" w:hAnsi="Open Sans" w:cs="Open Sans"/>
          <w:sz w:val="24"/>
          <w:szCs w:val="24"/>
        </w:rPr>
        <w:t xml:space="preserve"> and training </w:t>
      </w:r>
      <w:r w:rsidR="00041105">
        <w:rPr>
          <w:rFonts w:ascii="Open Sans" w:hAnsi="Open Sans" w:cs="Open Sans"/>
          <w:sz w:val="24"/>
          <w:szCs w:val="24"/>
        </w:rPr>
        <w:t xml:space="preserve">be </w:t>
      </w:r>
      <w:r w:rsidR="008C2073">
        <w:rPr>
          <w:rFonts w:ascii="Open Sans" w:hAnsi="Open Sans" w:cs="Open Sans"/>
          <w:sz w:val="24"/>
          <w:szCs w:val="24"/>
        </w:rPr>
        <w:t>developed in consultation with community, staff</w:t>
      </w:r>
      <w:r w:rsidR="00E03587">
        <w:rPr>
          <w:rFonts w:ascii="Open Sans" w:hAnsi="Open Sans" w:cs="Open Sans"/>
          <w:sz w:val="24"/>
          <w:szCs w:val="24"/>
        </w:rPr>
        <w:t>,</w:t>
      </w:r>
      <w:r w:rsidR="008C2073">
        <w:rPr>
          <w:rFonts w:ascii="Open Sans" w:hAnsi="Open Sans" w:cs="Open Sans"/>
          <w:sz w:val="24"/>
          <w:szCs w:val="24"/>
        </w:rPr>
        <w:t xml:space="preserve"> and </w:t>
      </w:r>
      <w:r w:rsidR="00096E1B">
        <w:rPr>
          <w:rFonts w:ascii="Open Sans" w:hAnsi="Open Sans" w:cs="Open Sans"/>
          <w:sz w:val="24"/>
          <w:szCs w:val="24"/>
        </w:rPr>
        <w:t xml:space="preserve">national </w:t>
      </w:r>
      <w:r w:rsidR="008C2073">
        <w:rPr>
          <w:rFonts w:ascii="Open Sans" w:hAnsi="Open Sans" w:cs="Open Sans"/>
          <w:sz w:val="24"/>
          <w:szCs w:val="24"/>
        </w:rPr>
        <w:t>players</w:t>
      </w:r>
      <w:r w:rsidR="00692D08">
        <w:rPr>
          <w:rFonts w:ascii="Open Sans" w:hAnsi="Open Sans" w:cs="Open Sans"/>
          <w:sz w:val="24"/>
          <w:szCs w:val="24"/>
        </w:rPr>
        <w:t xml:space="preserve">, and that there are safe </w:t>
      </w:r>
      <w:r w:rsidR="00041105">
        <w:rPr>
          <w:rFonts w:ascii="Open Sans" w:hAnsi="Open Sans" w:cs="Open Sans"/>
          <w:sz w:val="24"/>
          <w:szCs w:val="24"/>
        </w:rPr>
        <w:t xml:space="preserve">and appropriate pathways for </w:t>
      </w:r>
      <w:r w:rsidR="00030BE7">
        <w:rPr>
          <w:rFonts w:ascii="Open Sans" w:hAnsi="Open Sans" w:cs="Open Sans"/>
          <w:sz w:val="24"/>
          <w:szCs w:val="24"/>
        </w:rPr>
        <w:t>prov</w:t>
      </w:r>
      <w:r w:rsidR="00764ECE">
        <w:rPr>
          <w:rFonts w:ascii="Open Sans" w:hAnsi="Open Sans" w:cs="Open Sans"/>
          <w:sz w:val="24"/>
          <w:szCs w:val="24"/>
        </w:rPr>
        <w:t xml:space="preserve">iding </w:t>
      </w:r>
      <w:r w:rsidR="00041105">
        <w:rPr>
          <w:rFonts w:ascii="Open Sans" w:hAnsi="Open Sans" w:cs="Open Sans"/>
          <w:sz w:val="24"/>
          <w:szCs w:val="24"/>
        </w:rPr>
        <w:t>feedback.</w:t>
      </w:r>
    </w:p>
    <w:p w14:paraId="3C136EB5" w14:textId="77777777" w:rsidR="00915695" w:rsidRPr="00E1788E" w:rsidRDefault="00915695" w:rsidP="00426599">
      <w:pPr>
        <w:pStyle w:val="Heading3"/>
        <w:spacing w:before="240" w:after="240" w:line="240" w:lineRule="auto"/>
        <w:contextualSpacing/>
        <w:jc w:val="both"/>
        <w:rPr>
          <w:rFonts w:ascii="Open Sans" w:hAnsi="Open Sans" w:cs="Open Sans"/>
          <w:b/>
          <w:sz w:val="28"/>
          <w:szCs w:val="28"/>
        </w:rPr>
      </w:pPr>
      <w:bookmarkStart w:id="7" w:name="_Toc62819581"/>
      <w:r w:rsidRPr="00E1788E">
        <w:rPr>
          <w:rFonts w:ascii="Open Sans" w:hAnsi="Open Sans" w:cs="Open Sans"/>
          <w:b/>
          <w:sz w:val="28"/>
          <w:szCs w:val="28"/>
        </w:rPr>
        <w:t>Focus area three: Pathways for progression</w:t>
      </w:r>
      <w:bookmarkEnd w:id="7"/>
    </w:p>
    <w:p w14:paraId="508AFB5B" w14:textId="027B58B1" w:rsidR="00915695" w:rsidRPr="006D512B" w:rsidRDefault="00915695" w:rsidP="00861605">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While the cultural diversity of the national teams is increasing, some participants noted that Aboriginal and/or Torres Strait Islander </w:t>
      </w:r>
      <w:r w:rsidR="00003EF8">
        <w:rPr>
          <w:rFonts w:ascii="Open Sans" w:hAnsi="Open Sans" w:cs="Open Sans"/>
          <w:sz w:val="24"/>
          <w:szCs w:val="24"/>
        </w:rPr>
        <w:t xml:space="preserve">national </w:t>
      </w:r>
      <w:r w:rsidRPr="006D512B">
        <w:rPr>
          <w:rFonts w:ascii="Open Sans" w:hAnsi="Open Sans" w:cs="Open Sans"/>
          <w:sz w:val="24"/>
          <w:szCs w:val="24"/>
        </w:rPr>
        <w:t xml:space="preserve">players and </w:t>
      </w:r>
      <w:r w:rsidR="00003EF8">
        <w:rPr>
          <w:rFonts w:ascii="Open Sans" w:hAnsi="Open Sans" w:cs="Open Sans"/>
          <w:sz w:val="24"/>
          <w:szCs w:val="24"/>
        </w:rPr>
        <w:t xml:space="preserve">national </w:t>
      </w:r>
      <w:r w:rsidRPr="006D512B">
        <w:rPr>
          <w:rFonts w:ascii="Open Sans" w:hAnsi="Open Sans" w:cs="Open Sans"/>
          <w:sz w:val="24"/>
          <w:szCs w:val="24"/>
        </w:rPr>
        <w:t xml:space="preserve">players from racial, ethnic, and/or ethno-religious minority groups do not always receive the support necessary to thrive in the sport or to progress their careers at the national level beyond playing basketball. The Commission also heard that </w:t>
      </w:r>
      <w:r w:rsidRPr="006D512B">
        <w:rPr>
          <w:rFonts w:ascii="Open Sans" w:hAnsi="Open Sans" w:cs="Open Sans"/>
          <w:sz w:val="24"/>
          <w:szCs w:val="24"/>
        </w:rPr>
        <w:lastRenderedPageBreak/>
        <w:t xml:space="preserve">some Aboriginal and/or Torres Strait Islander </w:t>
      </w:r>
      <w:r w:rsidR="00096E1B">
        <w:rPr>
          <w:rFonts w:ascii="Open Sans" w:hAnsi="Open Sans" w:cs="Open Sans"/>
          <w:sz w:val="24"/>
          <w:szCs w:val="24"/>
        </w:rPr>
        <w:t xml:space="preserve">national </w:t>
      </w:r>
      <w:r w:rsidRPr="006D512B">
        <w:rPr>
          <w:rFonts w:ascii="Open Sans" w:hAnsi="Open Sans" w:cs="Open Sans"/>
          <w:sz w:val="24"/>
          <w:szCs w:val="24"/>
        </w:rPr>
        <w:t xml:space="preserve">players and </w:t>
      </w:r>
      <w:r w:rsidR="001F459A">
        <w:rPr>
          <w:rFonts w:ascii="Open Sans" w:hAnsi="Open Sans" w:cs="Open Sans"/>
          <w:sz w:val="24"/>
          <w:szCs w:val="24"/>
        </w:rPr>
        <w:t xml:space="preserve">national </w:t>
      </w:r>
      <w:r w:rsidRPr="006D512B">
        <w:rPr>
          <w:rFonts w:ascii="Open Sans" w:hAnsi="Open Sans" w:cs="Open Sans"/>
          <w:sz w:val="24"/>
          <w:szCs w:val="24"/>
        </w:rPr>
        <w:t xml:space="preserve">players from racial, ethnic, and/or ethno-religious minority groups did not feel welcomed or supported to take up on and off-court roles </w:t>
      </w:r>
      <w:r w:rsidR="007E0D2F">
        <w:rPr>
          <w:rFonts w:ascii="Open Sans" w:hAnsi="Open Sans" w:cs="Open Sans"/>
          <w:sz w:val="24"/>
          <w:szCs w:val="24"/>
        </w:rPr>
        <w:t>at Basketball Australia</w:t>
      </w:r>
      <w:r w:rsidRPr="006D512B">
        <w:rPr>
          <w:rFonts w:ascii="Open Sans" w:hAnsi="Open Sans" w:cs="Open Sans"/>
          <w:sz w:val="24"/>
          <w:szCs w:val="24"/>
        </w:rPr>
        <w:t>.</w:t>
      </w:r>
    </w:p>
    <w:p w14:paraId="7ED9B795" w14:textId="7C5A39A4" w:rsidR="00915695" w:rsidRPr="006D512B" w:rsidRDefault="00915695" w:rsidP="00861605">
      <w:pPr>
        <w:spacing w:before="240" w:after="240" w:line="240" w:lineRule="auto"/>
        <w:jc w:val="both"/>
        <w:rPr>
          <w:rFonts w:ascii="Open Sans" w:hAnsi="Open Sans" w:cs="Open Sans"/>
          <w:sz w:val="24"/>
          <w:szCs w:val="24"/>
        </w:rPr>
      </w:pPr>
      <w:r w:rsidRPr="006D512B">
        <w:rPr>
          <w:rFonts w:ascii="Open Sans" w:hAnsi="Open Sans" w:cs="Open Sans"/>
          <w:sz w:val="24"/>
          <w:szCs w:val="24"/>
        </w:rPr>
        <w:t>The Commission recommends that Basketball Australia</w:t>
      </w:r>
      <w:r w:rsidR="00EB6EC5">
        <w:rPr>
          <w:rFonts w:ascii="Open Sans" w:hAnsi="Open Sans" w:cs="Open Sans"/>
          <w:sz w:val="24"/>
          <w:szCs w:val="24"/>
        </w:rPr>
        <w:t xml:space="preserve"> introduce targeted scholarships </w:t>
      </w:r>
      <w:r w:rsidR="00221450">
        <w:rPr>
          <w:rFonts w:ascii="Open Sans" w:hAnsi="Open Sans" w:cs="Open Sans"/>
          <w:sz w:val="24"/>
          <w:szCs w:val="24"/>
        </w:rPr>
        <w:t xml:space="preserve">for </w:t>
      </w:r>
      <w:r w:rsidR="00FE70C2">
        <w:rPr>
          <w:rFonts w:ascii="Open Sans" w:hAnsi="Open Sans" w:cs="Open Sans"/>
          <w:sz w:val="24"/>
          <w:szCs w:val="24"/>
        </w:rPr>
        <w:t xml:space="preserve">national </w:t>
      </w:r>
      <w:r w:rsidR="00221450">
        <w:rPr>
          <w:rFonts w:ascii="Open Sans" w:hAnsi="Open Sans" w:cs="Open Sans"/>
          <w:sz w:val="24"/>
          <w:szCs w:val="24"/>
        </w:rPr>
        <w:t xml:space="preserve">players </w:t>
      </w:r>
      <w:r w:rsidR="0035699C">
        <w:rPr>
          <w:rFonts w:ascii="Open Sans" w:hAnsi="Open Sans" w:cs="Open Sans"/>
          <w:sz w:val="24"/>
          <w:szCs w:val="24"/>
        </w:rPr>
        <w:t>from underrepre</w:t>
      </w:r>
      <w:r w:rsidR="005C13CF">
        <w:rPr>
          <w:rFonts w:ascii="Open Sans" w:hAnsi="Open Sans" w:cs="Open Sans"/>
          <w:sz w:val="24"/>
          <w:szCs w:val="24"/>
        </w:rPr>
        <w:t>sented groups</w:t>
      </w:r>
      <w:r w:rsidR="00221450">
        <w:rPr>
          <w:rFonts w:ascii="Open Sans" w:hAnsi="Open Sans" w:cs="Open Sans"/>
          <w:sz w:val="24"/>
          <w:szCs w:val="24"/>
        </w:rPr>
        <w:t xml:space="preserve"> </w:t>
      </w:r>
      <w:r w:rsidR="007A332D">
        <w:rPr>
          <w:rFonts w:ascii="Open Sans" w:hAnsi="Open Sans" w:cs="Open Sans"/>
          <w:sz w:val="24"/>
          <w:szCs w:val="24"/>
        </w:rPr>
        <w:t xml:space="preserve">and </w:t>
      </w:r>
      <w:r w:rsidR="00E303E9">
        <w:rPr>
          <w:rFonts w:ascii="Open Sans" w:hAnsi="Open Sans" w:cs="Open Sans"/>
          <w:sz w:val="24"/>
          <w:szCs w:val="24"/>
        </w:rPr>
        <w:t xml:space="preserve">work with </w:t>
      </w:r>
      <w:r w:rsidR="00C073F5">
        <w:rPr>
          <w:rFonts w:ascii="Open Sans" w:hAnsi="Open Sans" w:cs="Open Sans"/>
          <w:sz w:val="24"/>
          <w:szCs w:val="24"/>
        </w:rPr>
        <w:t>commu</w:t>
      </w:r>
      <w:r w:rsidR="00796AF7">
        <w:rPr>
          <w:rFonts w:ascii="Open Sans" w:hAnsi="Open Sans" w:cs="Open Sans"/>
          <w:sz w:val="24"/>
          <w:szCs w:val="24"/>
        </w:rPr>
        <w:t>nities</w:t>
      </w:r>
      <w:r w:rsidR="00A83B07">
        <w:rPr>
          <w:rFonts w:ascii="Open Sans" w:hAnsi="Open Sans" w:cs="Open Sans"/>
          <w:sz w:val="24"/>
          <w:szCs w:val="24"/>
        </w:rPr>
        <w:t xml:space="preserve"> to develop clearer pathways</w:t>
      </w:r>
      <w:r w:rsidR="00796AF7">
        <w:rPr>
          <w:rFonts w:ascii="Open Sans" w:hAnsi="Open Sans" w:cs="Open Sans"/>
          <w:sz w:val="24"/>
          <w:szCs w:val="24"/>
        </w:rPr>
        <w:t xml:space="preserve"> </w:t>
      </w:r>
      <w:r w:rsidR="00EB6EC5">
        <w:rPr>
          <w:rFonts w:ascii="Open Sans" w:hAnsi="Open Sans" w:cs="Open Sans"/>
          <w:sz w:val="24"/>
          <w:szCs w:val="24"/>
        </w:rPr>
        <w:t xml:space="preserve">to </w:t>
      </w:r>
      <w:r w:rsidR="00E66E59">
        <w:rPr>
          <w:rFonts w:ascii="Open Sans" w:hAnsi="Open Sans" w:cs="Open Sans"/>
          <w:sz w:val="24"/>
          <w:szCs w:val="24"/>
        </w:rPr>
        <w:t>ensure equitable access to advancement opportunities</w:t>
      </w:r>
      <w:r w:rsidRPr="006D512B">
        <w:rPr>
          <w:rFonts w:ascii="Open Sans" w:hAnsi="Open Sans" w:cs="Open Sans"/>
          <w:sz w:val="24"/>
          <w:szCs w:val="24"/>
        </w:rPr>
        <w:t>. The Commission also recommends that Basketball Australia take active steps to increase the diversity of</w:t>
      </w:r>
      <w:r w:rsidR="00645875">
        <w:rPr>
          <w:rFonts w:ascii="Open Sans" w:hAnsi="Open Sans" w:cs="Open Sans"/>
          <w:sz w:val="24"/>
          <w:szCs w:val="24"/>
        </w:rPr>
        <w:t xml:space="preserve"> the organisation</w:t>
      </w:r>
      <w:r w:rsidR="00776406">
        <w:rPr>
          <w:rFonts w:ascii="Open Sans" w:hAnsi="Open Sans" w:cs="Open Sans"/>
          <w:sz w:val="24"/>
          <w:szCs w:val="24"/>
        </w:rPr>
        <w:t>,</w:t>
      </w:r>
      <w:r w:rsidRPr="006D512B">
        <w:rPr>
          <w:rFonts w:ascii="Open Sans" w:hAnsi="Open Sans" w:cs="Open Sans"/>
          <w:sz w:val="24"/>
          <w:szCs w:val="24"/>
        </w:rPr>
        <w:t xml:space="preserve"> including by </w:t>
      </w:r>
      <w:r w:rsidR="003D53BC">
        <w:rPr>
          <w:rFonts w:ascii="Open Sans" w:hAnsi="Open Sans" w:cs="Open Sans"/>
          <w:sz w:val="24"/>
          <w:szCs w:val="24"/>
        </w:rPr>
        <w:t>reviewing all recruitment and promotion policies to ensure they are free from bias.</w:t>
      </w:r>
    </w:p>
    <w:p w14:paraId="0164D40E" w14:textId="54B42E87" w:rsidR="00915695" w:rsidRPr="00E1788E" w:rsidRDefault="00915695" w:rsidP="00426599">
      <w:pPr>
        <w:pStyle w:val="Heading3"/>
        <w:spacing w:before="240" w:after="240" w:line="240" w:lineRule="auto"/>
        <w:contextualSpacing/>
        <w:jc w:val="both"/>
        <w:rPr>
          <w:rFonts w:ascii="Open Sans" w:hAnsi="Open Sans" w:cs="Open Sans"/>
          <w:b/>
          <w:sz w:val="28"/>
          <w:szCs w:val="28"/>
        </w:rPr>
      </w:pPr>
      <w:bookmarkStart w:id="8" w:name="_Toc62819582"/>
      <w:r w:rsidRPr="00E1788E">
        <w:rPr>
          <w:rFonts w:ascii="Open Sans" w:hAnsi="Open Sans" w:cs="Open Sans"/>
          <w:b/>
          <w:sz w:val="28"/>
          <w:szCs w:val="28"/>
        </w:rPr>
        <w:t>Recommendations</w:t>
      </w:r>
      <w:bookmarkEnd w:id="8"/>
      <w:r w:rsidRPr="00E1788E">
        <w:rPr>
          <w:rFonts w:ascii="Open Sans" w:hAnsi="Open Sans" w:cs="Open Sans"/>
          <w:b/>
          <w:sz w:val="28"/>
          <w:szCs w:val="28"/>
        </w:rPr>
        <w:t xml:space="preserve"> </w:t>
      </w:r>
    </w:p>
    <w:p w14:paraId="1427D98E" w14:textId="683D32A7" w:rsidR="00915695" w:rsidRPr="006D512B" w:rsidRDefault="00915695" w:rsidP="00861605">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cultural challenges identified throughout this Review are not unique to Basketball Australia—many sporting codes, nationally and internationally, have much to improve to </w:t>
      </w:r>
      <w:r w:rsidR="006C7686">
        <w:rPr>
          <w:rFonts w:ascii="Open Sans" w:hAnsi="Open Sans" w:cs="Open Sans"/>
          <w:sz w:val="24"/>
          <w:szCs w:val="24"/>
        </w:rPr>
        <w:t>ensure</w:t>
      </w:r>
      <w:r w:rsidR="006C7686" w:rsidRPr="006D512B">
        <w:rPr>
          <w:rFonts w:ascii="Open Sans" w:hAnsi="Open Sans" w:cs="Open Sans"/>
          <w:sz w:val="24"/>
          <w:szCs w:val="24"/>
        </w:rPr>
        <w:t xml:space="preserve"> </w:t>
      </w:r>
      <w:r w:rsidRPr="006D512B">
        <w:rPr>
          <w:rFonts w:ascii="Open Sans" w:hAnsi="Open Sans" w:cs="Open Sans"/>
          <w:sz w:val="24"/>
          <w:szCs w:val="24"/>
        </w:rPr>
        <w:t xml:space="preserve">their cultures </w:t>
      </w:r>
      <w:r w:rsidR="006C7686">
        <w:rPr>
          <w:rFonts w:ascii="Open Sans" w:hAnsi="Open Sans" w:cs="Open Sans"/>
          <w:sz w:val="24"/>
          <w:szCs w:val="24"/>
        </w:rPr>
        <w:t>are</w:t>
      </w:r>
      <w:r w:rsidRPr="006D512B">
        <w:rPr>
          <w:rFonts w:ascii="Open Sans" w:hAnsi="Open Sans" w:cs="Open Sans"/>
          <w:sz w:val="24"/>
          <w:szCs w:val="24"/>
        </w:rPr>
        <w:t xml:space="preserve"> inclusive for all. </w:t>
      </w:r>
    </w:p>
    <w:p w14:paraId="57D1E677" w14:textId="3966134E" w:rsidR="00915695" w:rsidRDefault="00915695" w:rsidP="00861605">
      <w:pPr>
        <w:spacing w:before="240" w:after="240" w:line="240" w:lineRule="auto"/>
        <w:jc w:val="both"/>
        <w:rPr>
          <w:rFonts w:ascii="Open Sans" w:hAnsi="Open Sans" w:cs="Open Sans"/>
          <w:sz w:val="24"/>
          <w:szCs w:val="24"/>
        </w:rPr>
      </w:pPr>
      <w:r w:rsidRPr="006D512B">
        <w:rPr>
          <w:rFonts w:ascii="Open Sans" w:hAnsi="Open Sans" w:cs="Open Sans"/>
          <w:sz w:val="24"/>
          <w:szCs w:val="24"/>
        </w:rPr>
        <w:t>The findings and recommendations of this Review are a call to action for Basketball Australia to improve its culture and create an organisation where everyone—</w:t>
      </w:r>
      <w:r w:rsidR="00FD67E4">
        <w:rPr>
          <w:rFonts w:ascii="Open Sans" w:hAnsi="Open Sans" w:cs="Open Sans"/>
          <w:sz w:val="24"/>
          <w:szCs w:val="24"/>
        </w:rPr>
        <w:t xml:space="preserve">national </w:t>
      </w:r>
      <w:r w:rsidRPr="006D512B">
        <w:rPr>
          <w:rFonts w:ascii="Open Sans" w:hAnsi="Open Sans" w:cs="Open Sans"/>
          <w:sz w:val="24"/>
          <w:szCs w:val="24"/>
        </w:rPr>
        <w:t>players, coaches and all staff and other personnel can grow, develop, progress</w:t>
      </w:r>
      <w:r w:rsidR="00430966">
        <w:rPr>
          <w:rFonts w:ascii="Open Sans" w:hAnsi="Open Sans" w:cs="Open Sans"/>
          <w:sz w:val="24"/>
          <w:szCs w:val="24"/>
        </w:rPr>
        <w:t>,</w:t>
      </w:r>
      <w:r w:rsidRPr="006D512B">
        <w:rPr>
          <w:rFonts w:ascii="Open Sans" w:hAnsi="Open Sans" w:cs="Open Sans"/>
          <w:sz w:val="24"/>
          <w:szCs w:val="24"/>
        </w:rPr>
        <w:t xml:space="preserve"> and feel included. To support this work, the Commission has made </w:t>
      </w:r>
      <w:r w:rsidR="00A554F2">
        <w:rPr>
          <w:rFonts w:ascii="Open Sans" w:hAnsi="Open Sans" w:cs="Open Sans"/>
          <w:sz w:val="24"/>
          <w:szCs w:val="24"/>
        </w:rPr>
        <w:t>12</w:t>
      </w:r>
      <w:r w:rsidRPr="006D512B">
        <w:rPr>
          <w:rFonts w:ascii="Open Sans" w:hAnsi="Open Sans" w:cs="Open Sans"/>
          <w:sz w:val="24"/>
          <w:szCs w:val="24"/>
        </w:rPr>
        <w:t xml:space="preserve"> recommendations</w:t>
      </w:r>
      <w:r w:rsidR="005A1C60">
        <w:rPr>
          <w:rFonts w:ascii="Open Sans" w:hAnsi="Open Sans" w:cs="Open Sans"/>
          <w:sz w:val="24"/>
          <w:szCs w:val="24"/>
        </w:rPr>
        <w:t xml:space="preserve"> that provide a blueprint for inclusion </w:t>
      </w:r>
      <w:r w:rsidR="001F11A7">
        <w:rPr>
          <w:rFonts w:ascii="Open Sans" w:hAnsi="Open Sans" w:cs="Open Sans"/>
          <w:sz w:val="24"/>
          <w:szCs w:val="24"/>
        </w:rPr>
        <w:t>that can be applied at all levels of the sport</w:t>
      </w:r>
      <w:r w:rsidRPr="006D512B">
        <w:rPr>
          <w:rFonts w:ascii="Open Sans" w:hAnsi="Open Sans" w:cs="Open Sans"/>
          <w:sz w:val="24"/>
          <w:szCs w:val="24"/>
        </w:rPr>
        <w:t xml:space="preserve">. </w:t>
      </w:r>
      <w:r w:rsidR="00983B35">
        <w:rPr>
          <w:rFonts w:ascii="Open Sans" w:hAnsi="Open Sans" w:cs="Open Sans"/>
          <w:sz w:val="24"/>
          <w:szCs w:val="24"/>
        </w:rPr>
        <w:t>The recommendations</w:t>
      </w:r>
      <w:r w:rsidR="00182DBB">
        <w:rPr>
          <w:rFonts w:ascii="Open Sans" w:hAnsi="Open Sans" w:cs="Open Sans"/>
          <w:sz w:val="24"/>
          <w:szCs w:val="24"/>
        </w:rPr>
        <w:t xml:space="preserve"> </w:t>
      </w:r>
      <w:r w:rsidR="0020456C">
        <w:rPr>
          <w:rFonts w:ascii="Open Sans" w:hAnsi="Open Sans" w:cs="Open Sans"/>
          <w:sz w:val="24"/>
          <w:szCs w:val="24"/>
        </w:rPr>
        <w:t>include</w:t>
      </w:r>
      <w:r w:rsidR="00E23A7B">
        <w:rPr>
          <w:rFonts w:ascii="Open Sans" w:hAnsi="Open Sans" w:cs="Open Sans"/>
          <w:sz w:val="24"/>
          <w:szCs w:val="24"/>
        </w:rPr>
        <w:t>:</w:t>
      </w:r>
    </w:p>
    <w:p w14:paraId="1402AF91" w14:textId="178EFA99" w:rsidR="0093324B" w:rsidRPr="0063167D" w:rsidRDefault="00AA67A3" w:rsidP="0063167D">
      <w:pPr>
        <w:pStyle w:val="ListParagraph"/>
        <w:numPr>
          <w:ilvl w:val="0"/>
          <w:numId w:val="31"/>
        </w:numPr>
        <w:spacing w:after="120" w:line="240" w:lineRule="auto"/>
        <w:contextualSpacing w:val="0"/>
        <w:jc w:val="both"/>
        <w:rPr>
          <w:rFonts w:ascii="Open Sans" w:hAnsi="Open Sans" w:cs="Open Sans"/>
          <w:sz w:val="24"/>
          <w:szCs w:val="24"/>
        </w:rPr>
      </w:pPr>
      <w:r w:rsidRPr="0063167D">
        <w:rPr>
          <w:rFonts w:ascii="Open Sans" w:hAnsi="Open Sans" w:cs="Open Sans"/>
          <w:sz w:val="24"/>
          <w:szCs w:val="24"/>
        </w:rPr>
        <w:t xml:space="preserve">Establishment of targets </w:t>
      </w:r>
      <w:r w:rsidR="000470E4" w:rsidRPr="0063167D">
        <w:rPr>
          <w:rFonts w:ascii="Open Sans" w:hAnsi="Open Sans" w:cs="Open Sans"/>
          <w:sz w:val="24"/>
          <w:szCs w:val="24"/>
        </w:rPr>
        <w:t xml:space="preserve">to </w:t>
      </w:r>
      <w:r w:rsidR="000470E4">
        <w:rPr>
          <w:rFonts w:ascii="Open Sans" w:hAnsi="Open Sans" w:cs="Open Sans"/>
          <w:sz w:val="24"/>
          <w:szCs w:val="24"/>
        </w:rPr>
        <w:t>diversify</w:t>
      </w:r>
      <w:r w:rsidR="000470E4" w:rsidRPr="0063167D">
        <w:rPr>
          <w:rFonts w:ascii="Open Sans" w:hAnsi="Open Sans" w:cs="Open Sans"/>
          <w:sz w:val="24"/>
          <w:szCs w:val="24"/>
        </w:rPr>
        <w:t xml:space="preserve"> Board membership and broader recruitment</w:t>
      </w:r>
      <w:r w:rsidR="00492A83">
        <w:rPr>
          <w:rFonts w:ascii="Open Sans" w:hAnsi="Open Sans" w:cs="Open Sans"/>
          <w:sz w:val="24"/>
          <w:szCs w:val="24"/>
        </w:rPr>
        <w:t xml:space="preserve"> and selection</w:t>
      </w:r>
    </w:p>
    <w:p w14:paraId="6B149D65" w14:textId="10553E2E" w:rsidR="00B736B9" w:rsidRPr="0063167D" w:rsidRDefault="00476E47" w:rsidP="0063167D">
      <w:pPr>
        <w:pStyle w:val="ListParagraph"/>
        <w:numPr>
          <w:ilvl w:val="0"/>
          <w:numId w:val="31"/>
        </w:numPr>
        <w:spacing w:after="120" w:line="240" w:lineRule="auto"/>
        <w:contextualSpacing w:val="0"/>
        <w:jc w:val="both"/>
        <w:rPr>
          <w:rFonts w:ascii="Open Sans" w:hAnsi="Open Sans" w:cs="Open Sans"/>
          <w:sz w:val="24"/>
          <w:szCs w:val="24"/>
        </w:rPr>
      </w:pPr>
      <w:r w:rsidRPr="0063167D">
        <w:rPr>
          <w:rFonts w:ascii="Open Sans" w:hAnsi="Open Sans" w:cs="Open Sans"/>
          <w:sz w:val="24"/>
          <w:szCs w:val="24"/>
        </w:rPr>
        <w:t>Embedment of racial equality in all policies and education</w:t>
      </w:r>
    </w:p>
    <w:p w14:paraId="5BDADB9A" w14:textId="535705AE" w:rsidR="00476E47" w:rsidRPr="0063167D" w:rsidRDefault="007477D2" w:rsidP="0063167D">
      <w:pPr>
        <w:pStyle w:val="ListParagraph"/>
        <w:numPr>
          <w:ilvl w:val="0"/>
          <w:numId w:val="31"/>
        </w:numPr>
        <w:spacing w:after="120" w:line="240" w:lineRule="auto"/>
        <w:contextualSpacing w:val="0"/>
        <w:jc w:val="both"/>
        <w:rPr>
          <w:rFonts w:ascii="Open Sans" w:hAnsi="Open Sans" w:cs="Open Sans"/>
          <w:sz w:val="24"/>
          <w:szCs w:val="24"/>
        </w:rPr>
      </w:pPr>
      <w:r w:rsidRPr="0063167D">
        <w:rPr>
          <w:rFonts w:ascii="Open Sans" w:hAnsi="Open Sans" w:cs="Open Sans"/>
          <w:sz w:val="24"/>
          <w:szCs w:val="24"/>
        </w:rPr>
        <w:t>Delivery of regular anti-racism and cultural awareness training</w:t>
      </w:r>
    </w:p>
    <w:p w14:paraId="658972EE" w14:textId="09BDBB6D" w:rsidR="00A62A55" w:rsidRPr="0063167D" w:rsidRDefault="00A62A55" w:rsidP="0063167D">
      <w:pPr>
        <w:pStyle w:val="ListParagraph"/>
        <w:numPr>
          <w:ilvl w:val="0"/>
          <w:numId w:val="31"/>
        </w:numPr>
        <w:spacing w:after="120" w:line="240" w:lineRule="auto"/>
        <w:contextualSpacing w:val="0"/>
        <w:jc w:val="both"/>
        <w:rPr>
          <w:rFonts w:ascii="Open Sans" w:hAnsi="Open Sans" w:cs="Open Sans"/>
          <w:sz w:val="24"/>
          <w:szCs w:val="24"/>
        </w:rPr>
      </w:pPr>
      <w:r w:rsidRPr="0063167D">
        <w:rPr>
          <w:rFonts w:ascii="Open Sans" w:hAnsi="Open Sans" w:cs="Open Sans"/>
          <w:sz w:val="24"/>
          <w:szCs w:val="24"/>
        </w:rPr>
        <w:t xml:space="preserve">Ongoing consultation with community, staff, and </w:t>
      </w:r>
      <w:r w:rsidR="005F559B">
        <w:rPr>
          <w:rFonts w:ascii="Open Sans" w:hAnsi="Open Sans" w:cs="Open Sans"/>
          <w:sz w:val="24"/>
          <w:szCs w:val="24"/>
        </w:rPr>
        <w:t xml:space="preserve">national </w:t>
      </w:r>
      <w:r w:rsidRPr="0063167D">
        <w:rPr>
          <w:rFonts w:ascii="Open Sans" w:hAnsi="Open Sans" w:cs="Open Sans"/>
          <w:sz w:val="24"/>
          <w:szCs w:val="24"/>
        </w:rPr>
        <w:t xml:space="preserve">players, </w:t>
      </w:r>
      <w:r w:rsidRPr="0063167D">
        <w:rPr>
          <w:rFonts w:ascii="Open Sans" w:eastAsia="Calibri" w:hAnsi="Open Sans" w:cs="Open Sans"/>
          <w:color w:val="000000" w:themeColor="text1"/>
          <w:sz w:val="24"/>
          <w:szCs w:val="24"/>
        </w:rPr>
        <w:t xml:space="preserve">particularly Aboriginal and/or Torres Strait Islander peoples and </w:t>
      </w:r>
      <w:r w:rsidRPr="0063167D">
        <w:rPr>
          <w:rFonts w:ascii="Open Sans" w:hAnsi="Open Sans" w:cs="Open Sans"/>
          <w:sz w:val="24"/>
          <w:szCs w:val="24"/>
        </w:rPr>
        <w:t>people from racial, ethnic, and/or ethno-religious minority groups</w:t>
      </w:r>
    </w:p>
    <w:p w14:paraId="5F842D71" w14:textId="2C624137" w:rsidR="00A62A55" w:rsidRPr="0063167D" w:rsidRDefault="005F597A" w:rsidP="0063167D">
      <w:pPr>
        <w:pStyle w:val="ListParagraph"/>
        <w:numPr>
          <w:ilvl w:val="0"/>
          <w:numId w:val="31"/>
        </w:numPr>
        <w:spacing w:before="240" w:after="240" w:line="240" w:lineRule="auto"/>
        <w:jc w:val="both"/>
        <w:rPr>
          <w:rFonts w:ascii="Open Sans" w:hAnsi="Open Sans" w:cs="Open Sans"/>
          <w:sz w:val="24"/>
          <w:szCs w:val="24"/>
        </w:rPr>
      </w:pPr>
      <w:r w:rsidRPr="006D512B">
        <w:rPr>
          <w:rFonts w:ascii="Open Sans" w:hAnsi="Open Sans" w:cs="Open Sans"/>
          <w:b/>
          <w:bCs/>
          <w:noProof/>
          <w:color w:val="4472C4" w:themeColor="accent1"/>
          <w:sz w:val="24"/>
          <w:szCs w:val="24"/>
          <w:lang w:val="en-AU"/>
        </w:rPr>
        <mc:AlternateContent>
          <mc:Choice Requires="wps">
            <w:drawing>
              <wp:anchor distT="0" distB="0" distL="114300" distR="114300" simplePos="0" relativeHeight="251658261" behindDoc="0" locked="0" layoutInCell="1" allowOverlap="1" wp14:anchorId="0F30D753" wp14:editId="47931850">
                <wp:simplePos x="0" y="0"/>
                <wp:positionH relativeFrom="page">
                  <wp:align>right</wp:align>
                </wp:positionH>
                <wp:positionV relativeFrom="page">
                  <wp:posOffset>9016135</wp:posOffset>
                </wp:positionV>
                <wp:extent cx="422910" cy="1680210"/>
                <wp:effectExtent l="0" t="0" r="15240" b="1524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CFCA7C" id="Rectangle 11" o:spid="_x0000_s1026" alt="&quot;&quot;" style="position:absolute;margin-left:-17.9pt;margin-top:709.95pt;width:33.3pt;height:132.3pt;z-index:251658263;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" fillcolor="#1f3763 [1604]" strokecolor="#1f3763 [1604]" strokeweight="1pt">
                <w10:wrap anchorx="page" anchory="page"/>
              </v:rect>
            </w:pict>
          </mc:Fallback>
        </mc:AlternateContent>
      </w:r>
      <w:r w:rsidR="00582333" w:rsidRPr="0063167D">
        <w:rPr>
          <w:rFonts w:ascii="Open Sans" w:hAnsi="Open Sans" w:cs="Open Sans"/>
          <w:sz w:val="24"/>
          <w:szCs w:val="24"/>
        </w:rPr>
        <w:t xml:space="preserve">Opportunities and pathways </w:t>
      </w:r>
      <w:r w:rsidR="00682C19" w:rsidRPr="0063167D">
        <w:rPr>
          <w:rFonts w:ascii="Open Sans" w:hAnsi="Open Sans" w:cs="Open Sans"/>
          <w:sz w:val="24"/>
          <w:szCs w:val="24"/>
        </w:rPr>
        <w:t>for Aboriginal and</w:t>
      </w:r>
      <w:r w:rsidR="00DD4417" w:rsidRPr="0063167D">
        <w:rPr>
          <w:rFonts w:ascii="Open Sans" w:hAnsi="Open Sans" w:cs="Open Sans"/>
          <w:sz w:val="24"/>
          <w:szCs w:val="24"/>
        </w:rPr>
        <w:t xml:space="preserve">/or Torres Strait Islander </w:t>
      </w:r>
      <w:r w:rsidR="005F559B">
        <w:rPr>
          <w:rFonts w:ascii="Open Sans" w:hAnsi="Open Sans" w:cs="Open Sans"/>
          <w:sz w:val="24"/>
          <w:szCs w:val="24"/>
        </w:rPr>
        <w:t xml:space="preserve">national </w:t>
      </w:r>
      <w:r w:rsidR="0039508D" w:rsidRPr="0063167D">
        <w:rPr>
          <w:rFonts w:ascii="Open Sans" w:hAnsi="Open Sans" w:cs="Open Sans"/>
          <w:sz w:val="24"/>
          <w:szCs w:val="24"/>
        </w:rPr>
        <w:t xml:space="preserve">players and </w:t>
      </w:r>
      <w:r w:rsidR="005F559B">
        <w:rPr>
          <w:rFonts w:ascii="Open Sans" w:hAnsi="Open Sans" w:cs="Open Sans"/>
          <w:sz w:val="24"/>
          <w:szCs w:val="24"/>
        </w:rPr>
        <w:t xml:space="preserve">national </w:t>
      </w:r>
      <w:r w:rsidR="0039508D" w:rsidRPr="0063167D">
        <w:rPr>
          <w:rFonts w:ascii="Open Sans" w:hAnsi="Open Sans" w:cs="Open Sans"/>
          <w:sz w:val="24"/>
          <w:szCs w:val="24"/>
        </w:rPr>
        <w:t>players from people from racial, ethnic, and/or ethno-religious minority groups</w:t>
      </w:r>
      <w:r w:rsidR="007842F7" w:rsidRPr="0063167D">
        <w:rPr>
          <w:rFonts w:ascii="Open Sans" w:hAnsi="Open Sans" w:cs="Open Sans"/>
          <w:sz w:val="24"/>
          <w:szCs w:val="24"/>
        </w:rPr>
        <w:t xml:space="preserve"> to progress through the sport</w:t>
      </w:r>
      <w:r w:rsidR="00932BEF" w:rsidRPr="0063167D">
        <w:rPr>
          <w:rFonts w:ascii="Open Sans" w:hAnsi="Open Sans" w:cs="Open Sans"/>
          <w:sz w:val="24"/>
          <w:szCs w:val="24"/>
        </w:rPr>
        <w:t xml:space="preserve"> on and off the court. </w:t>
      </w:r>
    </w:p>
    <w:p w14:paraId="31A6E716" w14:textId="373E1D91" w:rsidR="00A45D83" w:rsidRDefault="00616EE7" w:rsidP="00861605">
      <w:pPr>
        <w:spacing w:before="240" w:after="240" w:line="240" w:lineRule="auto"/>
        <w:jc w:val="both"/>
        <w:rPr>
          <w:rFonts w:ascii="Open Sans" w:hAnsi="Open Sans" w:cs="Open Sans"/>
          <w:sz w:val="24"/>
          <w:szCs w:val="24"/>
        </w:rPr>
      </w:pPr>
      <w:r w:rsidRPr="006D512B">
        <w:rPr>
          <w:rFonts w:ascii="Open Sans" w:hAnsi="Open Sans" w:cs="Open Sans"/>
          <w:b/>
          <w:bCs/>
          <w:noProof/>
          <w:color w:val="4472C4" w:themeColor="accent1"/>
        </w:rPr>
        <mc:AlternateContent>
          <mc:Choice Requires="wps">
            <w:drawing>
              <wp:anchor distT="0" distB="0" distL="114300" distR="114300" simplePos="0" relativeHeight="251658279" behindDoc="0" locked="0" layoutInCell="1" allowOverlap="1" wp14:anchorId="5F5EE5AD" wp14:editId="6AA8EBDF">
                <wp:simplePos x="0" y="0"/>
                <wp:positionH relativeFrom="page">
                  <wp:posOffset>30480</wp:posOffset>
                </wp:positionH>
                <wp:positionV relativeFrom="page">
                  <wp:posOffset>908685</wp:posOffset>
                </wp:positionV>
                <wp:extent cx="1459230"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B70F692" id="Straight Connector 16" o:spid="_x0000_s1026" alt="&quot;&quot;" style="position:absolute;z-index:251658281;visibility:visible;mso-wrap-style:square;mso-wrap-distance-left:9pt;mso-wrap-distance-top:0;mso-wrap-distance-right:9pt;mso-wrap-distance-bottom:0;mso-position-horizontal:absolute;mso-position-horizontal-relative:page;mso-position-vertical:absolute;mso-position-vertical-relative:page" from="2.4pt,71.55pt" to="117.3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" strokecolor="#1f3763 [1604]">
                <v:stroke dashstyle="dash"/>
                <w10:wrap anchorx="page" anchory="page"/>
              </v:line>
            </w:pict>
          </mc:Fallback>
        </mc:AlternateContent>
      </w:r>
      <w:r w:rsidR="00A10760">
        <w:rPr>
          <w:rFonts w:ascii="Open Sans" w:hAnsi="Open Sans" w:cs="Open Sans"/>
          <w:sz w:val="24"/>
          <w:szCs w:val="24"/>
        </w:rPr>
        <w:t>I</w:t>
      </w:r>
      <w:r w:rsidR="00915695" w:rsidRPr="026E46DA">
        <w:rPr>
          <w:rFonts w:ascii="Open Sans" w:hAnsi="Open Sans" w:cs="Open Sans"/>
          <w:sz w:val="24"/>
          <w:szCs w:val="24"/>
        </w:rPr>
        <w:t xml:space="preserve">t is </w:t>
      </w:r>
      <w:proofErr w:type="spellStart"/>
      <w:r w:rsidR="00915695" w:rsidRPr="026E46DA">
        <w:rPr>
          <w:rFonts w:ascii="Open Sans" w:hAnsi="Open Sans" w:cs="Open Sans"/>
          <w:sz w:val="24"/>
          <w:szCs w:val="24"/>
        </w:rPr>
        <w:t>recognised</w:t>
      </w:r>
      <w:proofErr w:type="spellEnd"/>
      <w:r w:rsidR="00915695" w:rsidRPr="026E46DA">
        <w:rPr>
          <w:rFonts w:ascii="Open Sans" w:hAnsi="Open Sans" w:cs="Open Sans"/>
          <w:sz w:val="24"/>
          <w:szCs w:val="24"/>
        </w:rPr>
        <w:t xml:space="preserve"> that there are a number of operational </w:t>
      </w:r>
      <w:r w:rsidR="26C685DF" w:rsidRPr="00B238CD">
        <w:rPr>
          <w:rFonts w:ascii="Open Sans" w:hAnsi="Open Sans" w:cs="Open Sans"/>
          <w:sz w:val="24"/>
          <w:szCs w:val="24"/>
        </w:rPr>
        <w:t xml:space="preserve">and organisational </w:t>
      </w:r>
      <w:r w:rsidR="00915695" w:rsidRPr="00B238CD">
        <w:rPr>
          <w:rFonts w:ascii="Open Sans" w:hAnsi="Open Sans" w:cs="Open Sans"/>
          <w:sz w:val="24"/>
          <w:szCs w:val="24"/>
        </w:rPr>
        <w:t>factors that must be considered</w:t>
      </w:r>
      <w:r w:rsidR="006641D3">
        <w:rPr>
          <w:rFonts w:ascii="Open Sans" w:hAnsi="Open Sans" w:cs="Open Sans"/>
          <w:sz w:val="24"/>
          <w:szCs w:val="24"/>
        </w:rPr>
        <w:t xml:space="preserve"> by Basketball Australia</w:t>
      </w:r>
      <w:r w:rsidR="00915695" w:rsidRPr="00B238CD">
        <w:rPr>
          <w:rFonts w:ascii="Open Sans" w:hAnsi="Open Sans" w:cs="Open Sans"/>
          <w:sz w:val="24"/>
          <w:szCs w:val="24"/>
        </w:rPr>
        <w:t xml:space="preserve"> in</w:t>
      </w:r>
      <w:r w:rsidR="00505033">
        <w:rPr>
          <w:rFonts w:ascii="Open Sans" w:hAnsi="Open Sans" w:cs="Open Sans"/>
          <w:sz w:val="24"/>
          <w:szCs w:val="24"/>
        </w:rPr>
        <w:t xml:space="preserve"> the</w:t>
      </w:r>
      <w:r w:rsidR="00915695" w:rsidRPr="00B238CD">
        <w:rPr>
          <w:rFonts w:ascii="Open Sans" w:hAnsi="Open Sans" w:cs="Open Sans"/>
          <w:sz w:val="24"/>
          <w:szCs w:val="24"/>
        </w:rPr>
        <w:t xml:space="preserve"> implementation</w:t>
      </w:r>
      <w:r w:rsidR="00A10760">
        <w:rPr>
          <w:rFonts w:ascii="Open Sans" w:hAnsi="Open Sans" w:cs="Open Sans"/>
          <w:sz w:val="24"/>
          <w:szCs w:val="24"/>
        </w:rPr>
        <w:t xml:space="preserve"> of the</w:t>
      </w:r>
      <w:r w:rsidR="00217CE3">
        <w:rPr>
          <w:rFonts w:ascii="Open Sans" w:hAnsi="Open Sans" w:cs="Open Sans"/>
          <w:sz w:val="24"/>
          <w:szCs w:val="24"/>
        </w:rPr>
        <w:t xml:space="preserve"> 12</w:t>
      </w:r>
      <w:r w:rsidR="00A10760">
        <w:rPr>
          <w:rFonts w:ascii="Open Sans" w:hAnsi="Open Sans" w:cs="Open Sans"/>
          <w:sz w:val="24"/>
          <w:szCs w:val="24"/>
        </w:rPr>
        <w:t xml:space="preserve"> </w:t>
      </w:r>
      <w:r w:rsidR="00A10760">
        <w:rPr>
          <w:rFonts w:ascii="Open Sans" w:hAnsi="Open Sans" w:cs="Open Sans"/>
          <w:sz w:val="24"/>
          <w:szCs w:val="24"/>
        </w:rPr>
        <w:lastRenderedPageBreak/>
        <w:t>recommendations</w:t>
      </w:r>
      <w:r w:rsidR="00915695" w:rsidRPr="00B238CD">
        <w:rPr>
          <w:rFonts w:ascii="Open Sans" w:hAnsi="Open Sans" w:cs="Open Sans"/>
          <w:sz w:val="24"/>
          <w:szCs w:val="24"/>
        </w:rPr>
        <w:t xml:space="preserve">. This includes delivering and driving </w:t>
      </w:r>
      <w:r w:rsidR="00915695" w:rsidRPr="026E46DA">
        <w:rPr>
          <w:rFonts w:ascii="Open Sans" w:hAnsi="Open Sans" w:cs="Open Sans"/>
          <w:sz w:val="24"/>
          <w:szCs w:val="24"/>
        </w:rPr>
        <w:t>consistent messaging and change within a federated model. These considerations are not explored in this report.</w:t>
      </w:r>
    </w:p>
    <w:p w14:paraId="2A834C52" w14:textId="5DAF125B" w:rsidR="00915695" w:rsidRPr="006D512B" w:rsidRDefault="00207B08" w:rsidP="005E7D7E">
      <w:pPr>
        <w:spacing w:before="240" w:after="240" w:line="240" w:lineRule="auto"/>
        <w:jc w:val="both"/>
        <w:rPr>
          <w:rFonts w:ascii="Open Sans" w:eastAsia="Calibri" w:hAnsi="Open Sans" w:cs="Open Sans"/>
          <w:color w:val="000000" w:themeColor="text1"/>
          <w:sz w:val="24"/>
          <w:szCs w:val="24"/>
        </w:rPr>
      </w:pPr>
      <w:r>
        <w:rPr>
          <w:rFonts w:ascii="Open Sans" w:hAnsi="Open Sans" w:cs="Open Sans"/>
          <w:sz w:val="24"/>
          <w:szCs w:val="24"/>
        </w:rPr>
        <w:t>Finally</w:t>
      </w:r>
      <w:r w:rsidR="00B238CD">
        <w:rPr>
          <w:rFonts w:ascii="Open Sans" w:hAnsi="Open Sans" w:cs="Open Sans"/>
          <w:sz w:val="24"/>
          <w:szCs w:val="24"/>
        </w:rPr>
        <w:t>,</w:t>
      </w:r>
      <w:r w:rsidR="001557F4">
        <w:rPr>
          <w:rFonts w:ascii="Open Sans" w:hAnsi="Open Sans" w:cs="Open Sans"/>
          <w:sz w:val="24"/>
          <w:szCs w:val="24"/>
        </w:rPr>
        <w:t xml:space="preserve"> it should be noted that</w:t>
      </w:r>
      <w:r w:rsidR="00B238CD">
        <w:rPr>
          <w:rFonts w:ascii="Open Sans" w:hAnsi="Open Sans" w:cs="Open Sans"/>
          <w:sz w:val="24"/>
          <w:szCs w:val="24"/>
        </w:rPr>
        <w:t xml:space="preserve"> r</w:t>
      </w:r>
      <w:r w:rsidR="00DD6C3A">
        <w:rPr>
          <w:rFonts w:ascii="Open Sans" w:hAnsi="Open Sans" w:cs="Open Sans"/>
          <w:sz w:val="24"/>
          <w:szCs w:val="24"/>
        </w:rPr>
        <w:t xml:space="preserve">acial equality </w:t>
      </w:r>
      <w:r w:rsidR="006841FD">
        <w:rPr>
          <w:rFonts w:ascii="Open Sans" w:hAnsi="Open Sans" w:cs="Open Sans"/>
          <w:sz w:val="24"/>
          <w:szCs w:val="24"/>
        </w:rPr>
        <w:t xml:space="preserve">alone will not </w:t>
      </w:r>
      <w:r w:rsidR="00935D5B">
        <w:rPr>
          <w:rFonts w:ascii="Open Sans" w:hAnsi="Open Sans" w:cs="Open Sans"/>
          <w:sz w:val="24"/>
          <w:szCs w:val="24"/>
        </w:rPr>
        <w:t xml:space="preserve">result </w:t>
      </w:r>
      <w:r w:rsidR="008239A9">
        <w:rPr>
          <w:rFonts w:ascii="Open Sans" w:hAnsi="Open Sans" w:cs="Open Sans"/>
          <w:sz w:val="24"/>
          <w:szCs w:val="24"/>
        </w:rPr>
        <w:t>in making basketball a</w:t>
      </w:r>
      <w:r w:rsidR="008D2DD9">
        <w:rPr>
          <w:rFonts w:ascii="Open Sans" w:hAnsi="Open Sans" w:cs="Open Sans"/>
          <w:sz w:val="24"/>
          <w:szCs w:val="24"/>
        </w:rPr>
        <w:t>n inclusive sport</w:t>
      </w:r>
      <w:r w:rsidR="00041FC5">
        <w:rPr>
          <w:rFonts w:ascii="Open Sans" w:hAnsi="Open Sans" w:cs="Open Sans"/>
          <w:sz w:val="24"/>
          <w:szCs w:val="24"/>
        </w:rPr>
        <w:t xml:space="preserve"> and</w:t>
      </w:r>
      <w:r w:rsidR="00934C42">
        <w:rPr>
          <w:rFonts w:ascii="Open Sans" w:hAnsi="Open Sans" w:cs="Open Sans"/>
          <w:sz w:val="24"/>
          <w:szCs w:val="24"/>
        </w:rPr>
        <w:t xml:space="preserve"> the recommendations </w:t>
      </w:r>
      <w:r w:rsidR="00041FC5">
        <w:rPr>
          <w:rFonts w:ascii="Open Sans" w:hAnsi="Open Sans" w:cs="Open Sans"/>
          <w:sz w:val="24"/>
          <w:szCs w:val="24"/>
        </w:rPr>
        <w:t xml:space="preserve">should </w:t>
      </w:r>
      <w:r w:rsidR="00934C42">
        <w:rPr>
          <w:rFonts w:ascii="Open Sans" w:hAnsi="Open Sans" w:cs="Open Sans"/>
          <w:sz w:val="24"/>
          <w:szCs w:val="24"/>
        </w:rPr>
        <w:t>be considered and implemented in conjunction with broader diversity and inclusion efforts</w:t>
      </w:r>
      <w:r w:rsidR="00E0251D">
        <w:rPr>
          <w:rFonts w:ascii="Open Sans" w:hAnsi="Open Sans" w:cs="Open Sans"/>
          <w:sz w:val="24"/>
          <w:szCs w:val="24"/>
        </w:rPr>
        <w:t xml:space="preserve">. </w:t>
      </w:r>
      <w:r w:rsidR="00041FC5">
        <w:rPr>
          <w:rFonts w:ascii="Open Sans" w:hAnsi="Open Sans" w:cs="Open Sans"/>
          <w:sz w:val="24"/>
          <w:szCs w:val="24"/>
        </w:rPr>
        <w:t>This is critical</w:t>
      </w:r>
      <w:r w:rsidR="009E5219">
        <w:rPr>
          <w:rFonts w:ascii="Open Sans" w:hAnsi="Open Sans" w:cs="Open Sans"/>
          <w:sz w:val="24"/>
          <w:szCs w:val="24"/>
        </w:rPr>
        <w:t xml:space="preserve">, </w:t>
      </w:r>
      <w:r w:rsidR="007B5211">
        <w:rPr>
          <w:rFonts w:ascii="Open Sans" w:hAnsi="Open Sans" w:cs="Open Sans"/>
          <w:sz w:val="24"/>
          <w:szCs w:val="24"/>
        </w:rPr>
        <w:t xml:space="preserve">as </w:t>
      </w:r>
      <w:r w:rsidR="005B0303">
        <w:rPr>
          <w:rFonts w:ascii="Open Sans" w:hAnsi="Open Sans" w:cs="Open Sans"/>
          <w:sz w:val="24"/>
          <w:szCs w:val="24"/>
        </w:rPr>
        <w:t xml:space="preserve">the effects of exclusion can be compounded when race intersects with other characteristics such as gender, sexual orientation, disability, </w:t>
      </w:r>
      <w:r w:rsidR="000A081F">
        <w:rPr>
          <w:rFonts w:ascii="Open Sans" w:hAnsi="Open Sans" w:cs="Open Sans"/>
          <w:sz w:val="24"/>
          <w:szCs w:val="24"/>
        </w:rPr>
        <w:t>or</w:t>
      </w:r>
      <w:r w:rsidR="005B0303">
        <w:rPr>
          <w:rFonts w:ascii="Open Sans" w:hAnsi="Open Sans" w:cs="Open Sans"/>
          <w:sz w:val="24"/>
          <w:szCs w:val="24"/>
        </w:rPr>
        <w:t xml:space="preserve"> socio-economic status.</w:t>
      </w:r>
    </w:p>
    <w:p w14:paraId="1E86A259" w14:textId="668F3A0C" w:rsidR="0004708A" w:rsidRPr="006D512B" w:rsidRDefault="0004708A" w:rsidP="00426599">
      <w:pPr>
        <w:pStyle w:val="AHRCbodytext"/>
        <w:spacing w:before="240" w:after="240" w:line="240" w:lineRule="auto"/>
        <w:ind w:left="0"/>
        <w:contextualSpacing/>
        <w:jc w:val="both"/>
        <w:rPr>
          <w:rFonts w:cs="Open Sans"/>
          <w:sz w:val="24"/>
          <w:szCs w:val="24"/>
          <w:lang w:val="en-AU"/>
        </w:rPr>
      </w:pPr>
    </w:p>
    <w:p w14:paraId="1808C1A8" w14:textId="4930708E" w:rsidR="00265C96" w:rsidRPr="006D512B" w:rsidRDefault="00265C96" w:rsidP="00426599">
      <w:pPr>
        <w:pStyle w:val="AHRCbodytext"/>
        <w:spacing w:before="240" w:after="240" w:line="240" w:lineRule="auto"/>
        <w:ind w:left="0"/>
        <w:contextualSpacing/>
        <w:jc w:val="both"/>
        <w:rPr>
          <w:rFonts w:cs="Open Sans"/>
          <w:sz w:val="24"/>
          <w:szCs w:val="24"/>
          <w:lang w:val="en-AU"/>
        </w:rPr>
      </w:pPr>
    </w:p>
    <w:p w14:paraId="1FAF7400" w14:textId="1EE9AEC8" w:rsidR="009A5D1E" w:rsidRDefault="009A5D1E">
      <w:pPr>
        <w:rPr>
          <w:rFonts w:ascii="Open Sans" w:hAnsi="Open Sans" w:cs="Open Sans"/>
          <w:sz w:val="24"/>
          <w:szCs w:val="24"/>
          <w:lang w:val="en-AU"/>
        </w:rPr>
      </w:pPr>
    </w:p>
    <w:p w14:paraId="30369410" w14:textId="77777777" w:rsidR="000241A8" w:rsidRDefault="000241A8">
      <w:pPr>
        <w:rPr>
          <w:rFonts w:ascii="Open Sans" w:hAnsi="Open Sans" w:cs="Open Sans"/>
          <w:sz w:val="24"/>
          <w:szCs w:val="24"/>
          <w:lang w:val="en-AU"/>
        </w:rPr>
      </w:pPr>
      <w:r>
        <w:rPr>
          <w:rFonts w:ascii="Open Sans" w:hAnsi="Open Sans" w:cs="Open Sans"/>
          <w:sz w:val="24"/>
          <w:szCs w:val="24"/>
          <w:lang w:val="en-AU"/>
        </w:rPr>
        <w:br w:type="page"/>
      </w:r>
    </w:p>
    <w:p w14:paraId="3F1D34F2" w14:textId="087CF422" w:rsidR="009A5D1E" w:rsidRDefault="00244312">
      <w:pPr>
        <w:rPr>
          <w:rFonts w:ascii="Open Sans" w:hAnsi="Open Sans" w:cs="Open Sans"/>
          <w:sz w:val="24"/>
          <w:szCs w:val="24"/>
          <w:lang w:val="en-AU"/>
        </w:rPr>
      </w:pPr>
      <w:r>
        <w:rPr>
          <w:rFonts w:ascii="Open Sans" w:hAnsi="Open Sans" w:cs="Open Sans"/>
          <w:noProof/>
          <w:sz w:val="24"/>
          <w:szCs w:val="24"/>
          <w:lang w:val="en-AU"/>
        </w:rPr>
        <w:lastRenderedPageBreak/>
        <w:drawing>
          <wp:anchor distT="0" distB="0" distL="114300" distR="114300" simplePos="0" relativeHeight="251658288" behindDoc="0" locked="0" layoutInCell="1" allowOverlap="1" wp14:anchorId="4B47127E" wp14:editId="121D2172">
            <wp:simplePos x="0" y="0"/>
            <wp:positionH relativeFrom="column">
              <wp:posOffset>-952501</wp:posOffset>
            </wp:positionH>
            <wp:positionV relativeFrom="page">
              <wp:posOffset>-333375</wp:posOffset>
            </wp:positionV>
            <wp:extent cx="7800975" cy="11690638"/>
            <wp:effectExtent l="0" t="0" r="0" b="6350"/>
            <wp:wrapNone/>
            <wp:docPr id="28" name="Picture 28" descr="A group of people playing basketball, trying to grab the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playing basketball, trying to grab the bal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02448" cy="11692846"/>
                    </a:xfrm>
                    <a:prstGeom prst="rect">
                      <a:avLst/>
                    </a:prstGeom>
                  </pic:spPr>
                </pic:pic>
              </a:graphicData>
            </a:graphic>
            <wp14:sizeRelH relativeFrom="margin">
              <wp14:pctWidth>0</wp14:pctWidth>
            </wp14:sizeRelH>
            <wp14:sizeRelV relativeFrom="margin">
              <wp14:pctHeight>0</wp14:pctHeight>
            </wp14:sizeRelV>
          </wp:anchor>
        </w:drawing>
      </w:r>
    </w:p>
    <w:p w14:paraId="3FBA73BF" w14:textId="59E04D98" w:rsidR="009A5D1E" w:rsidRDefault="009A5D1E" w:rsidP="00426599">
      <w:pPr>
        <w:pStyle w:val="AHRCbodytext"/>
        <w:spacing w:before="240" w:after="240" w:line="240" w:lineRule="auto"/>
        <w:ind w:left="0"/>
        <w:contextualSpacing/>
        <w:jc w:val="both"/>
        <w:rPr>
          <w:rFonts w:cs="Open Sans"/>
          <w:sz w:val="24"/>
          <w:szCs w:val="24"/>
          <w:lang w:val="en-AU"/>
        </w:rPr>
      </w:pPr>
    </w:p>
    <w:p w14:paraId="4A62CE09" w14:textId="77777777" w:rsidR="009A5D1E" w:rsidRDefault="009A5D1E">
      <w:pPr>
        <w:rPr>
          <w:rFonts w:ascii="Open Sans" w:hAnsi="Open Sans" w:cs="Open Sans"/>
          <w:sz w:val="24"/>
          <w:szCs w:val="24"/>
          <w:lang w:val="en-AU"/>
        </w:rPr>
      </w:pPr>
      <w:r>
        <w:rPr>
          <w:rFonts w:cs="Open Sans"/>
          <w:sz w:val="24"/>
          <w:szCs w:val="24"/>
          <w:lang w:val="en-AU"/>
        </w:rPr>
        <w:br w:type="page"/>
      </w:r>
    </w:p>
    <w:p w14:paraId="5902F0C1" w14:textId="44A8475E" w:rsidR="00C57102" w:rsidRPr="00034D4A" w:rsidRDefault="00724B61" w:rsidP="00426599">
      <w:pPr>
        <w:pStyle w:val="AHRC2ndHeading"/>
        <w:spacing w:before="240" w:after="240" w:line="240" w:lineRule="auto"/>
        <w:ind w:left="0"/>
        <w:contextualSpacing/>
        <w:jc w:val="both"/>
        <w:rPr>
          <w:rFonts w:cs="Open Sans"/>
          <w:b/>
          <w:lang w:val="en-AU"/>
        </w:rPr>
      </w:pPr>
      <w:bookmarkStart w:id="9" w:name="_Toc62819583"/>
      <w:r w:rsidRPr="00034D4A">
        <w:rPr>
          <w:rFonts w:cs="Open Sans"/>
          <w:b/>
          <w:noProof/>
          <w:lang w:val="en-AU"/>
        </w:rPr>
        <w:lastRenderedPageBreak/>
        <w:drawing>
          <wp:anchor distT="0" distB="0" distL="114300" distR="114300" simplePos="0" relativeHeight="251658282" behindDoc="0" locked="0" layoutInCell="1" allowOverlap="1" wp14:anchorId="642FACA9" wp14:editId="7F6D8D16">
            <wp:simplePos x="0" y="0"/>
            <wp:positionH relativeFrom="page">
              <wp:posOffset>0</wp:posOffset>
            </wp:positionH>
            <wp:positionV relativeFrom="page">
              <wp:posOffset>0</wp:posOffset>
            </wp:positionV>
            <wp:extent cx="715010" cy="1651000"/>
            <wp:effectExtent l="0" t="0" r="8890" b="635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15010" cy="1651000"/>
                    </a:xfrm>
                    <a:prstGeom prst="rect">
                      <a:avLst/>
                    </a:prstGeom>
                  </pic:spPr>
                </pic:pic>
              </a:graphicData>
            </a:graphic>
            <wp14:sizeRelH relativeFrom="margin">
              <wp14:pctWidth>0</wp14:pctWidth>
            </wp14:sizeRelH>
            <wp14:sizeRelV relativeFrom="margin">
              <wp14:pctHeight>0</wp14:pctHeight>
            </wp14:sizeRelV>
          </wp:anchor>
        </w:drawing>
      </w:r>
      <w:r w:rsidR="00D26537" w:rsidRPr="038AD96A">
        <w:rPr>
          <w:rFonts w:cs="Open Sans"/>
          <w:b/>
          <w:lang w:val="en-AU"/>
        </w:rPr>
        <w:t>Introduction</w:t>
      </w:r>
      <w:bookmarkEnd w:id="9"/>
    </w:p>
    <w:p w14:paraId="5C586367" w14:textId="39731530" w:rsidR="00BB5387" w:rsidRPr="00034D4A" w:rsidRDefault="00271F6C" w:rsidP="00426599">
      <w:pPr>
        <w:pStyle w:val="Heading3"/>
        <w:spacing w:before="240" w:after="240" w:line="240" w:lineRule="auto"/>
        <w:contextualSpacing/>
        <w:jc w:val="both"/>
        <w:rPr>
          <w:rFonts w:ascii="Open Sans" w:hAnsi="Open Sans" w:cs="Open Sans"/>
          <w:b/>
          <w:sz w:val="28"/>
          <w:szCs w:val="28"/>
        </w:rPr>
      </w:pPr>
      <w:bookmarkStart w:id="10" w:name="_Toc62819584"/>
      <w:r w:rsidRPr="00034D4A">
        <w:rPr>
          <w:rFonts w:ascii="Open Sans" w:hAnsi="Open Sans" w:cs="Open Sans"/>
          <w:b/>
          <w:sz w:val="28"/>
          <w:szCs w:val="28"/>
        </w:rPr>
        <w:t xml:space="preserve">Review </w:t>
      </w:r>
      <w:r w:rsidR="007A1D79" w:rsidRPr="00034D4A">
        <w:rPr>
          <w:rFonts w:ascii="Open Sans" w:hAnsi="Open Sans" w:cs="Open Sans"/>
          <w:b/>
          <w:sz w:val="28"/>
          <w:szCs w:val="28"/>
        </w:rPr>
        <w:t>p</w:t>
      </w:r>
      <w:r w:rsidRPr="00034D4A">
        <w:rPr>
          <w:rFonts w:ascii="Open Sans" w:hAnsi="Open Sans" w:cs="Open Sans"/>
          <w:b/>
          <w:sz w:val="28"/>
          <w:szCs w:val="28"/>
        </w:rPr>
        <w:t>urpose</w:t>
      </w:r>
      <w:bookmarkEnd w:id="10"/>
    </w:p>
    <w:p w14:paraId="45EA47F9" w14:textId="3CAE6E54"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w:t>
      </w:r>
      <w:r w:rsidRPr="006D512B" w:rsidDel="00A921C8">
        <w:rPr>
          <w:rFonts w:ascii="Open Sans" w:hAnsi="Open Sans" w:cs="Open Sans"/>
          <w:sz w:val="24"/>
          <w:szCs w:val="24"/>
        </w:rPr>
        <w:t xml:space="preserve">purpose of the Review </w:t>
      </w:r>
      <w:r w:rsidRPr="006D512B" w:rsidDel="0072701C">
        <w:rPr>
          <w:rFonts w:ascii="Open Sans" w:hAnsi="Open Sans" w:cs="Open Sans"/>
          <w:sz w:val="24"/>
          <w:szCs w:val="24"/>
        </w:rPr>
        <w:t xml:space="preserve">was </w:t>
      </w:r>
      <w:r w:rsidRPr="006D512B" w:rsidDel="00A921C8">
        <w:rPr>
          <w:rFonts w:ascii="Open Sans" w:hAnsi="Open Sans" w:cs="Open Sans"/>
          <w:sz w:val="24"/>
          <w:szCs w:val="24"/>
        </w:rPr>
        <w:t xml:space="preserve">to </w:t>
      </w:r>
      <w:r w:rsidRPr="006D512B">
        <w:rPr>
          <w:rFonts w:ascii="Open Sans" w:hAnsi="Open Sans" w:cs="Open Sans"/>
          <w:sz w:val="24"/>
          <w:szCs w:val="24"/>
        </w:rPr>
        <w:t xml:space="preserve">conduct </w:t>
      </w:r>
      <w:r w:rsidRPr="006D512B" w:rsidDel="009B6088">
        <w:rPr>
          <w:rFonts w:ascii="Open Sans" w:hAnsi="Open Sans" w:cs="Open Sans"/>
          <w:sz w:val="24"/>
          <w:szCs w:val="24"/>
        </w:rPr>
        <w:t xml:space="preserve">an </w:t>
      </w:r>
      <w:r w:rsidRPr="006D512B">
        <w:rPr>
          <w:rFonts w:ascii="Open Sans" w:hAnsi="Open Sans" w:cs="Open Sans"/>
          <w:sz w:val="24"/>
          <w:szCs w:val="24"/>
        </w:rPr>
        <w:t>independent assessment of Basketball Australia’s current efforts to achieve racial equality within the organisation and the sport more broadly</w:t>
      </w:r>
      <w:r w:rsidRPr="006D512B" w:rsidDel="009B726D">
        <w:rPr>
          <w:rFonts w:ascii="Open Sans" w:hAnsi="Open Sans" w:cs="Open Sans"/>
          <w:sz w:val="24"/>
          <w:szCs w:val="24"/>
        </w:rPr>
        <w:t xml:space="preserve">. The Review </w:t>
      </w:r>
      <w:r w:rsidRPr="006D512B">
        <w:rPr>
          <w:rFonts w:ascii="Open Sans" w:hAnsi="Open Sans" w:cs="Open Sans"/>
          <w:sz w:val="24"/>
          <w:szCs w:val="24"/>
        </w:rPr>
        <w:t xml:space="preserve">examined: </w:t>
      </w:r>
    </w:p>
    <w:p w14:paraId="47D80854" w14:textId="77777777" w:rsidR="00BB5387" w:rsidRPr="006D512B" w:rsidRDefault="00BB5387" w:rsidP="002A552D">
      <w:pPr>
        <w:pStyle w:val="ListParagraph"/>
        <w:numPr>
          <w:ilvl w:val="0"/>
          <w:numId w:val="9"/>
        </w:numPr>
        <w:spacing w:after="120" w:line="240" w:lineRule="auto"/>
        <w:contextualSpacing w:val="0"/>
        <w:jc w:val="both"/>
        <w:rPr>
          <w:rFonts w:ascii="Open Sans" w:hAnsi="Open Sans" w:cs="Open Sans"/>
          <w:sz w:val="24"/>
          <w:szCs w:val="24"/>
        </w:rPr>
      </w:pPr>
      <w:r w:rsidRPr="006D512B">
        <w:rPr>
          <w:rFonts w:ascii="Open Sans" w:hAnsi="Open Sans" w:cs="Open Sans"/>
          <w:sz w:val="24"/>
          <w:szCs w:val="24"/>
        </w:rPr>
        <w:t xml:space="preserve">Structural barriers to achieving racial equality within organisational policies, pathways, programs, leagues, governance, and culture within Basketball Australia </w:t>
      </w:r>
    </w:p>
    <w:p w14:paraId="45C4556F" w14:textId="09C179A6" w:rsidR="00BB5387" w:rsidRPr="006D512B" w:rsidRDefault="00BB5387" w:rsidP="000D31A3">
      <w:pPr>
        <w:pStyle w:val="ListParagraph"/>
        <w:numPr>
          <w:ilvl w:val="0"/>
          <w:numId w:val="9"/>
        </w:numPr>
        <w:spacing w:before="120" w:after="120" w:line="240" w:lineRule="auto"/>
        <w:ind w:left="714" w:hanging="357"/>
        <w:jc w:val="both"/>
        <w:rPr>
          <w:rFonts w:ascii="Open Sans" w:hAnsi="Open Sans" w:cs="Open Sans"/>
          <w:sz w:val="24"/>
          <w:szCs w:val="24"/>
        </w:rPr>
      </w:pPr>
      <w:r w:rsidRPr="006D512B">
        <w:rPr>
          <w:rFonts w:ascii="Open Sans" w:hAnsi="Open Sans" w:cs="Open Sans"/>
          <w:sz w:val="24"/>
          <w:szCs w:val="24"/>
        </w:rPr>
        <w:t>The organisational culture of Basketball Australia, particularly regarding racial equality, by hearing from</w:t>
      </w:r>
      <w:r w:rsidRPr="006D512B" w:rsidDel="006D4994">
        <w:rPr>
          <w:rFonts w:ascii="Open Sans" w:hAnsi="Open Sans" w:cs="Open Sans"/>
          <w:sz w:val="24"/>
          <w:szCs w:val="24"/>
        </w:rPr>
        <w:t xml:space="preserve"> </w:t>
      </w:r>
      <w:r w:rsidRPr="006D512B">
        <w:rPr>
          <w:rFonts w:ascii="Open Sans" w:hAnsi="Open Sans" w:cs="Open Sans"/>
          <w:sz w:val="24"/>
          <w:szCs w:val="24"/>
        </w:rPr>
        <w:t xml:space="preserve">current and former </w:t>
      </w:r>
      <w:r w:rsidR="008431A9">
        <w:rPr>
          <w:rFonts w:ascii="Open Sans" w:hAnsi="Open Sans" w:cs="Open Sans"/>
          <w:sz w:val="24"/>
          <w:szCs w:val="24"/>
        </w:rPr>
        <w:t xml:space="preserve">national </w:t>
      </w:r>
      <w:r w:rsidRPr="006D512B">
        <w:rPr>
          <w:rFonts w:ascii="Open Sans" w:hAnsi="Open Sans" w:cs="Open Sans"/>
          <w:sz w:val="24"/>
          <w:szCs w:val="24"/>
        </w:rPr>
        <w:t>players and their families, coaches, administrators, and Basketball Australia staff about their experiences.</w:t>
      </w:r>
    </w:p>
    <w:p w14:paraId="180E51C7" w14:textId="77777777"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This report provides an overview of current experiences and practice and makes recommendations for change. It is intended to guide Basketball Australia in implementing both current and ongoing policy development and practice. </w:t>
      </w:r>
    </w:p>
    <w:p w14:paraId="7863F996" w14:textId="77777777"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Individual allegations of racial discrimination or racial vilification were not investigated or reported on as part of the Review.</w:t>
      </w:r>
    </w:p>
    <w:p w14:paraId="2E6AD579" w14:textId="77777777" w:rsidR="00BB5387" w:rsidRPr="00034D4A" w:rsidRDefault="00BB5387" w:rsidP="000D31A3">
      <w:pPr>
        <w:pStyle w:val="Heading3"/>
        <w:spacing w:before="240" w:after="240" w:line="240" w:lineRule="auto"/>
        <w:jc w:val="both"/>
        <w:rPr>
          <w:rFonts w:ascii="Open Sans" w:hAnsi="Open Sans" w:cs="Open Sans"/>
          <w:b/>
          <w:sz w:val="28"/>
          <w:szCs w:val="28"/>
        </w:rPr>
      </w:pPr>
      <w:bookmarkStart w:id="11" w:name="_Toc62819585"/>
      <w:r w:rsidRPr="00034D4A">
        <w:rPr>
          <w:rFonts w:ascii="Open Sans" w:hAnsi="Open Sans" w:cs="Open Sans"/>
          <w:b/>
          <w:sz w:val="28"/>
          <w:szCs w:val="28"/>
        </w:rPr>
        <w:t>Methodology</w:t>
      </w:r>
      <w:bookmarkEnd w:id="11"/>
    </w:p>
    <w:p w14:paraId="538C3EAD" w14:textId="53A81B39"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Review was undertaken between August and December 2020.  The Review </w:t>
      </w:r>
      <w:r w:rsidRPr="006D512B" w:rsidDel="009F2D2C">
        <w:rPr>
          <w:rFonts w:ascii="Open Sans" w:hAnsi="Open Sans" w:cs="Open Sans"/>
          <w:sz w:val="24"/>
          <w:szCs w:val="24"/>
        </w:rPr>
        <w:t>was conducted using</w:t>
      </w:r>
      <w:r w:rsidRPr="006D512B">
        <w:rPr>
          <w:rFonts w:ascii="Open Sans" w:hAnsi="Open Sans" w:cs="Open Sans"/>
          <w:sz w:val="24"/>
          <w:szCs w:val="24"/>
        </w:rPr>
        <w:t xml:space="preserve"> qualitative research methods. All</w:t>
      </w:r>
      <w:r w:rsidRPr="006D512B" w:rsidDel="00087CEF">
        <w:rPr>
          <w:rFonts w:ascii="Open Sans" w:hAnsi="Open Sans" w:cs="Open Sans"/>
          <w:sz w:val="24"/>
          <w:szCs w:val="24"/>
        </w:rPr>
        <w:t xml:space="preserve"> participation </w:t>
      </w:r>
      <w:r w:rsidRPr="006D512B">
        <w:rPr>
          <w:rFonts w:ascii="Open Sans" w:hAnsi="Open Sans" w:cs="Open Sans"/>
          <w:sz w:val="24"/>
          <w:szCs w:val="24"/>
        </w:rPr>
        <w:t>was</w:t>
      </w:r>
      <w:r w:rsidRPr="006D512B" w:rsidDel="00CA1418">
        <w:rPr>
          <w:rFonts w:ascii="Open Sans" w:hAnsi="Open Sans" w:cs="Open Sans"/>
          <w:sz w:val="24"/>
          <w:szCs w:val="24"/>
        </w:rPr>
        <w:t xml:space="preserve"> </w:t>
      </w:r>
      <w:r w:rsidRPr="006D512B" w:rsidDel="00087CEF">
        <w:rPr>
          <w:rFonts w:ascii="Open Sans" w:hAnsi="Open Sans" w:cs="Open Sans"/>
          <w:sz w:val="24"/>
          <w:szCs w:val="24"/>
        </w:rPr>
        <w:t>voluntary</w:t>
      </w:r>
      <w:r w:rsidR="003B38B9">
        <w:rPr>
          <w:rFonts w:ascii="Open Sans" w:hAnsi="Open Sans" w:cs="Open Sans"/>
          <w:sz w:val="24"/>
          <w:szCs w:val="24"/>
        </w:rPr>
        <w:t>,</w:t>
      </w:r>
      <w:r w:rsidRPr="006D512B" w:rsidDel="00087CEF">
        <w:rPr>
          <w:rFonts w:ascii="Open Sans" w:hAnsi="Open Sans" w:cs="Open Sans"/>
          <w:sz w:val="24"/>
          <w:szCs w:val="24"/>
        </w:rPr>
        <w:t xml:space="preserve"> </w:t>
      </w:r>
      <w:r w:rsidRPr="006D512B">
        <w:rPr>
          <w:rFonts w:ascii="Open Sans" w:hAnsi="Open Sans" w:cs="Open Sans"/>
          <w:sz w:val="24"/>
          <w:szCs w:val="24"/>
        </w:rPr>
        <w:t xml:space="preserve">and all data was treated as confidential. </w:t>
      </w:r>
      <w:r w:rsidRPr="006D512B" w:rsidDel="002F55EE">
        <w:rPr>
          <w:rFonts w:ascii="Open Sans" w:hAnsi="Open Sans" w:cs="Open Sans"/>
          <w:sz w:val="24"/>
          <w:szCs w:val="24"/>
        </w:rPr>
        <w:t>T</w:t>
      </w:r>
      <w:r w:rsidRPr="006D512B">
        <w:rPr>
          <w:rFonts w:ascii="Open Sans" w:hAnsi="Open Sans" w:cs="Open Sans"/>
          <w:sz w:val="24"/>
          <w:szCs w:val="24"/>
        </w:rPr>
        <w:t>he Review was exclusively promoted by Basketball Australia</w:t>
      </w:r>
      <w:r w:rsidRPr="006D512B" w:rsidDel="002F55EE">
        <w:rPr>
          <w:rFonts w:ascii="Open Sans" w:hAnsi="Open Sans" w:cs="Open Sans"/>
          <w:sz w:val="24"/>
          <w:szCs w:val="24"/>
        </w:rPr>
        <w:t xml:space="preserve"> </w:t>
      </w:r>
      <w:r w:rsidRPr="006D512B">
        <w:rPr>
          <w:rFonts w:ascii="Open Sans" w:hAnsi="Open Sans" w:cs="Open Sans"/>
          <w:sz w:val="24"/>
          <w:szCs w:val="24"/>
        </w:rPr>
        <w:t>through their channels. Basketball Australia also identified relevant stakeholders and participants and contacted them directly to invite them to participate in the Review.</w:t>
      </w:r>
    </w:p>
    <w:p w14:paraId="464D43C5" w14:textId="4B08C120"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As the scope of the Review was limited to the national level, the Commission sought to engage with current and former </w:t>
      </w:r>
      <w:r w:rsidR="008431A9">
        <w:rPr>
          <w:rFonts w:ascii="Open Sans" w:hAnsi="Open Sans" w:cs="Open Sans"/>
          <w:sz w:val="24"/>
          <w:szCs w:val="24"/>
        </w:rPr>
        <w:t xml:space="preserve">national </w:t>
      </w:r>
      <w:r w:rsidRPr="006D512B">
        <w:rPr>
          <w:rFonts w:ascii="Open Sans" w:hAnsi="Open Sans" w:cs="Open Sans"/>
          <w:sz w:val="24"/>
          <w:szCs w:val="24"/>
        </w:rPr>
        <w:t xml:space="preserve">players and their families, coaches, administrators, and Basketball Australia staff. Chief Executive Officers from State and Territory Associations were also engaged to provide a more comprehensive understanding of the federated nature of the sport and to identify any ‘pipeline’ </w:t>
      </w:r>
      <w:r w:rsidR="002C4BF5" w:rsidRPr="006D512B">
        <w:rPr>
          <w:rFonts w:ascii="Open Sans" w:hAnsi="Open Sans" w:cs="Open Sans"/>
          <w:b/>
          <w:bCs/>
          <w:noProof/>
          <w:color w:val="4472C4" w:themeColor="accent1"/>
        </w:rPr>
        <mc:AlternateContent>
          <mc:Choice Requires="wps">
            <w:drawing>
              <wp:anchor distT="0" distB="0" distL="114300" distR="114300" simplePos="0" relativeHeight="251658250" behindDoc="0" locked="0" layoutInCell="1" allowOverlap="1" wp14:anchorId="05A38D7E" wp14:editId="28CA78D5">
                <wp:simplePos x="0" y="0"/>
                <wp:positionH relativeFrom="page">
                  <wp:posOffset>57150</wp:posOffset>
                </wp:positionH>
                <wp:positionV relativeFrom="page">
                  <wp:posOffset>914408</wp:posOffset>
                </wp:positionV>
                <wp:extent cx="1459230" cy="0"/>
                <wp:effectExtent l="0" t="0" r="0" b="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B37D18D" id="Straight Connector 50" o:spid="_x0000_s1026" alt="&quot;&quot;" style="position:absolute;z-index:251658250;visibility:visible;mso-wrap-style:square;mso-wrap-distance-left:9pt;mso-wrap-distance-top:0;mso-wrap-distance-right:9pt;mso-wrap-distance-bottom:0;mso-position-horizontal:absolute;mso-position-horizontal-relative:page;mso-position-vertical:absolute;mso-position-vertical-relative:page" from="4.5pt,1in" to="119.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" strokecolor="#1f3763 [1604]">
                <v:stroke dashstyle="dash"/>
                <w10:wrap anchorx="page" anchory="page"/>
              </v:line>
            </w:pict>
          </mc:Fallback>
        </mc:AlternateContent>
      </w:r>
      <w:r w:rsidRPr="006D512B">
        <w:rPr>
          <w:rFonts w:ascii="Open Sans" w:hAnsi="Open Sans" w:cs="Open Sans"/>
          <w:sz w:val="24"/>
          <w:szCs w:val="24"/>
        </w:rPr>
        <w:t>issues that may be preventing player and staff progression and selection at a national level.</w:t>
      </w:r>
    </w:p>
    <w:p w14:paraId="1D2DBD00" w14:textId="17D96DC4" w:rsidR="00BB5387" w:rsidRPr="00034D4A" w:rsidRDefault="00BB5387" w:rsidP="000D31A3">
      <w:pPr>
        <w:pStyle w:val="Heading3"/>
        <w:spacing w:before="240" w:after="240" w:line="240" w:lineRule="auto"/>
        <w:jc w:val="both"/>
        <w:rPr>
          <w:rFonts w:ascii="Open Sans" w:hAnsi="Open Sans" w:cs="Open Sans"/>
          <w:b/>
          <w:sz w:val="28"/>
          <w:szCs w:val="28"/>
        </w:rPr>
      </w:pPr>
      <w:bookmarkStart w:id="12" w:name="_Toc62819586"/>
      <w:r w:rsidRPr="00034D4A">
        <w:rPr>
          <w:rFonts w:ascii="Open Sans" w:hAnsi="Open Sans" w:cs="Open Sans"/>
          <w:b/>
          <w:sz w:val="28"/>
          <w:szCs w:val="28"/>
        </w:rPr>
        <w:lastRenderedPageBreak/>
        <w:t>Qualitative data</w:t>
      </w:r>
      <w:bookmarkEnd w:id="12"/>
    </w:p>
    <w:p w14:paraId="7EB87A12" w14:textId="77777777" w:rsidR="00BB5387" w:rsidRPr="006D512B" w:rsidRDefault="00BB5387" w:rsidP="000D31A3">
      <w:pPr>
        <w:spacing w:before="240" w:after="240" w:line="240" w:lineRule="auto"/>
        <w:jc w:val="both"/>
        <w:rPr>
          <w:rFonts w:ascii="Open Sans" w:hAnsi="Open Sans" w:cs="Open Sans"/>
          <w:sz w:val="24"/>
          <w:szCs w:val="24"/>
          <w:u w:val="single"/>
        </w:rPr>
      </w:pPr>
      <w:r w:rsidRPr="006D512B">
        <w:rPr>
          <w:rFonts w:ascii="Open Sans" w:hAnsi="Open Sans" w:cs="Open Sans"/>
          <w:sz w:val="24"/>
          <w:szCs w:val="24"/>
          <w:u w:val="single"/>
        </w:rPr>
        <w:t>Submissions</w:t>
      </w:r>
    </w:p>
    <w:p w14:paraId="062FF2EA" w14:textId="19F3B19C"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The Commission invited written submissions via its website over a period of 12 weeks from August to October 2020. The online submission form included targeted questions relating to the culture of Basketball Australia and the national teams, as well as specific questions on diversity and inclusion, and relevant Basketball Australia policies. Supplementary information or a separate submission could also be attached. All questions were voluntary, and</w:t>
      </w:r>
      <w:r w:rsidRPr="006D512B" w:rsidDel="006B1C73">
        <w:rPr>
          <w:rFonts w:ascii="Open Sans" w:hAnsi="Open Sans" w:cs="Open Sans"/>
          <w:sz w:val="24"/>
          <w:szCs w:val="24"/>
        </w:rPr>
        <w:t xml:space="preserve"> </w:t>
      </w:r>
      <w:r w:rsidRPr="006D512B">
        <w:rPr>
          <w:rFonts w:ascii="Open Sans" w:hAnsi="Open Sans" w:cs="Open Sans"/>
          <w:sz w:val="24"/>
          <w:szCs w:val="24"/>
        </w:rPr>
        <w:t xml:space="preserve">submissions could be made anonymously. </w:t>
      </w:r>
    </w:p>
    <w:p w14:paraId="3E4370FC" w14:textId="48D520CA" w:rsidR="00A16914"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Commission received 21 submissions from current and former </w:t>
      </w:r>
      <w:r w:rsidR="00FD35F7">
        <w:rPr>
          <w:rFonts w:ascii="Open Sans" w:hAnsi="Open Sans" w:cs="Open Sans"/>
          <w:sz w:val="24"/>
          <w:szCs w:val="24"/>
        </w:rPr>
        <w:t xml:space="preserve">national </w:t>
      </w:r>
      <w:r w:rsidRPr="006D512B">
        <w:rPr>
          <w:rFonts w:ascii="Open Sans" w:hAnsi="Open Sans" w:cs="Open Sans"/>
          <w:sz w:val="24"/>
          <w:szCs w:val="24"/>
        </w:rPr>
        <w:t xml:space="preserve">players, coaches, and family members of </w:t>
      </w:r>
      <w:r w:rsidR="00FD35F7">
        <w:rPr>
          <w:rFonts w:ascii="Open Sans" w:hAnsi="Open Sans" w:cs="Open Sans"/>
          <w:sz w:val="24"/>
          <w:szCs w:val="24"/>
        </w:rPr>
        <w:t xml:space="preserve">national </w:t>
      </w:r>
      <w:r w:rsidRPr="006D512B">
        <w:rPr>
          <w:rFonts w:ascii="Open Sans" w:hAnsi="Open Sans" w:cs="Open Sans"/>
          <w:sz w:val="24"/>
          <w:szCs w:val="24"/>
        </w:rPr>
        <w:t>players.</w:t>
      </w:r>
    </w:p>
    <w:p w14:paraId="5F56F9F2" w14:textId="29B34CAB" w:rsidR="00BB5387" w:rsidRPr="006D512B" w:rsidRDefault="00BB5387" w:rsidP="000D31A3">
      <w:pPr>
        <w:spacing w:before="240" w:after="240" w:line="240" w:lineRule="auto"/>
        <w:jc w:val="both"/>
        <w:rPr>
          <w:rFonts w:ascii="Open Sans" w:hAnsi="Open Sans" w:cs="Open Sans"/>
          <w:sz w:val="24"/>
          <w:szCs w:val="24"/>
          <w:u w:val="single"/>
        </w:rPr>
      </w:pPr>
      <w:r w:rsidRPr="006D512B">
        <w:rPr>
          <w:rFonts w:ascii="Open Sans" w:hAnsi="Open Sans" w:cs="Open Sans"/>
          <w:sz w:val="24"/>
          <w:szCs w:val="24"/>
          <w:u w:val="single"/>
        </w:rPr>
        <w:t>Interviews and focus group</w:t>
      </w:r>
    </w:p>
    <w:p w14:paraId="24F5748C" w14:textId="092720AB" w:rsidR="00A16914"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In November 2020, the Commission facilitated five semi-structured interviews, and one focus group. Participants in the interviews and focus group included Basketball Australia staff and other relevant personnel and Chief Executive Officers from State and Territory Associations. Both the interviews and focus group examined individual experiences and views of team and organisational culture</w:t>
      </w:r>
      <w:r w:rsidR="00FF2E00">
        <w:rPr>
          <w:rFonts w:ascii="Open Sans" w:hAnsi="Open Sans" w:cs="Open Sans"/>
          <w:sz w:val="24"/>
          <w:szCs w:val="24"/>
        </w:rPr>
        <w:t xml:space="preserve"> at Basketball Australia</w:t>
      </w:r>
      <w:r w:rsidRPr="006D512B">
        <w:rPr>
          <w:rFonts w:ascii="Open Sans" w:hAnsi="Open Sans" w:cs="Open Sans"/>
          <w:sz w:val="24"/>
          <w:szCs w:val="24"/>
        </w:rPr>
        <w:t xml:space="preserve">; attitudes towards diversity and inclusion, particularly racial equality; structural barriers; and existing relevant policies and procedures. </w:t>
      </w:r>
    </w:p>
    <w:p w14:paraId="3D1CFCF7" w14:textId="732934F8" w:rsidR="00AC5B12" w:rsidRPr="006D512B" w:rsidRDefault="00F133CE" w:rsidP="000D31A3">
      <w:pPr>
        <w:spacing w:before="240" w:after="240" w:line="240" w:lineRule="auto"/>
        <w:jc w:val="both"/>
        <w:rPr>
          <w:rFonts w:ascii="Open Sans" w:hAnsi="Open Sans" w:cs="Open Sans"/>
          <w:sz w:val="24"/>
          <w:szCs w:val="24"/>
        </w:rPr>
      </w:pPr>
      <w:r>
        <w:rPr>
          <w:rFonts w:ascii="Open Sans" w:hAnsi="Open Sans" w:cs="Open Sans"/>
          <w:sz w:val="24"/>
          <w:szCs w:val="24"/>
        </w:rPr>
        <w:t>The</w:t>
      </w:r>
      <w:r w:rsidR="008F62FC">
        <w:rPr>
          <w:rFonts w:ascii="Open Sans" w:hAnsi="Open Sans" w:cs="Open Sans"/>
          <w:sz w:val="24"/>
          <w:szCs w:val="24"/>
        </w:rPr>
        <w:t xml:space="preserve"> interviews and focus group were </w:t>
      </w:r>
      <w:r w:rsidR="6842FB7F" w:rsidRPr="51B0CE33">
        <w:rPr>
          <w:rFonts w:ascii="Open Sans" w:hAnsi="Open Sans" w:cs="Open Sans"/>
          <w:sz w:val="24"/>
          <w:szCs w:val="24"/>
        </w:rPr>
        <w:t>conducted</w:t>
      </w:r>
      <w:r w:rsidR="008F62FC">
        <w:rPr>
          <w:rFonts w:ascii="Open Sans" w:hAnsi="Open Sans" w:cs="Open Sans"/>
          <w:sz w:val="24"/>
          <w:szCs w:val="24"/>
        </w:rPr>
        <w:t xml:space="preserve"> via video</w:t>
      </w:r>
      <w:r w:rsidR="001B59A4">
        <w:rPr>
          <w:rFonts w:ascii="Open Sans" w:hAnsi="Open Sans" w:cs="Open Sans"/>
          <w:sz w:val="24"/>
          <w:szCs w:val="24"/>
        </w:rPr>
        <w:t xml:space="preserve"> </w:t>
      </w:r>
      <w:r w:rsidR="001B59A4" w:rsidRPr="51B0CE33">
        <w:rPr>
          <w:rFonts w:ascii="Open Sans" w:hAnsi="Open Sans" w:cs="Open Sans"/>
          <w:sz w:val="24"/>
          <w:szCs w:val="24"/>
        </w:rPr>
        <w:t>conferenc</w:t>
      </w:r>
      <w:r w:rsidR="20FA261C" w:rsidRPr="51B0CE33">
        <w:rPr>
          <w:rFonts w:ascii="Open Sans" w:hAnsi="Open Sans" w:cs="Open Sans"/>
          <w:sz w:val="24"/>
          <w:szCs w:val="24"/>
        </w:rPr>
        <w:t>e</w:t>
      </w:r>
      <w:r w:rsidR="001B59A4">
        <w:rPr>
          <w:rFonts w:ascii="Open Sans" w:hAnsi="Open Sans" w:cs="Open Sans"/>
          <w:sz w:val="24"/>
          <w:szCs w:val="24"/>
        </w:rPr>
        <w:t xml:space="preserve"> due to physical distancing requirements</w:t>
      </w:r>
      <w:r w:rsidR="003115AA">
        <w:rPr>
          <w:rFonts w:ascii="Open Sans" w:hAnsi="Open Sans" w:cs="Open Sans"/>
          <w:sz w:val="24"/>
          <w:szCs w:val="24"/>
        </w:rPr>
        <w:t xml:space="preserve"> as a result of the COVID-19 pandemic and the varied locations of participants.</w:t>
      </w:r>
    </w:p>
    <w:p w14:paraId="1FF4B633" w14:textId="77777777" w:rsidR="00BB5387" w:rsidRPr="006D512B" w:rsidRDefault="00BB5387" w:rsidP="000D31A3">
      <w:pPr>
        <w:spacing w:before="240" w:after="240" w:line="240" w:lineRule="auto"/>
        <w:jc w:val="both"/>
        <w:rPr>
          <w:rFonts w:ascii="Open Sans" w:hAnsi="Open Sans" w:cs="Open Sans"/>
          <w:sz w:val="24"/>
          <w:szCs w:val="24"/>
          <w:u w:val="single"/>
        </w:rPr>
      </w:pPr>
      <w:r w:rsidRPr="006D512B">
        <w:rPr>
          <w:rFonts w:ascii="Open Sans" w:hAnsi="Open Sans" w:cs="Open Sans"/>
          <w:sz w:val="24"/>
          <w:szCs w:val="24"/>
          <w:u w:val="single"/>
        </w:rPr>
        <w:t>Desktop audit</w:t>
      </w:r>
    </w:p>
    <w:p w14:paraId="09FE848B" w14:textId="77777777"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Commission completed a high-level review of corporate policies, protocols, and governance structures relating to racial equality and inclusion at the national level from 2015. This included: </w:t>
      </w:r>
    </w:p>
    <w:p w14:paraId="042F7CF3" w14:textId="77777777" w:rsidR="00BB5387" w:rsidRPr="006D512B" w:rsidRDefault="00BB5387" w:rsidP="00A554F2">
      <w:pPr>
        <w:pStyle w:val="ListParagraph"/>
        <w:numPr>
          <w:ilvl w:val="0"/>
          <w:numId w:val="10"/>
        </w:numPr>
        <w:spacing w:after="120" w:line="240" w:lineRule="auto"/>
        <w:contextualSpacing w:val="0"/>
        <w:jc w:val="both"/>
        <w:rPr>
          <w:rFonts w:ascii="Open Sans" w:hAnsi="Open Sans" w:cs="Open Sans"/>
          <w:sz w:val="24"/>
          <w:szCs w:val="24"/>
        </w:rPr>
      </w:pPr>
      <w:r w:rsidRPr="006D512B">
        <w:rPr>
          <w:rFonts w:ascii="Open Sans" w:hAnsi="Open Sans" w:cs="Open Sans"/>
          <w:sz w:val="24"/>
          <w:szCs w:val="24"/>
        </w:rPr>
        <w:t xml:space="preserve">Policies, protocols, and procedures relating to athlete and staff experience </w:t>
      </w:r>
    </w:p>
    <w:p w14:paraId="2CD92F73" w14:textId="77777777" w:rsidR="00BB5387" w:rsidRPr="006D512B" w:rsidRDefault="00BB5387" w:rsidP="00A554F2">
      <w:pPr>
        <w:pStyle w:val="ListParagraph"/>
        <w:numPr>
          <w:ilvl w:val="0"/>
          <w:numId w:val="10"/>
        </w:numPr>
        <w:spacing w:after="120" w:line="240" w:lineRule="auto"/>
        <w:contextualSpacing w:val="0"/>
        <w:jc w:val="both"/>
        <w:rPr>
          <w:rFonts w:ascii="Open Sans" w:hAnsi="Open Sans" w:cs="Open Sans"/>
          <w:sz w:val="24"/>
          <w:szCs w:val="24"/>
        </w:rPr>
      </w:pPr>
      <w:r w:rsidRPr="006D512B">
        <w:rPr>
          <w:rFonts w:ascii="Open Sans" w:hAnsi="Open Sans" w:cs="Open Sans"/>
          <w:sz w:val="24"/>
          <w:szCs w:val="24"/>
        </w:rPr>
        <w:t xml:space="preserve">Education strategies, programs, and resources </w:t>
      </w:r>
    </w:p>
    <w:p w14:paraId="22FE18F5" w14:textId="77777777" w:rsidR="00BB5387" w:rsidRPr="006D512B" w:rsidRDefault="00BB5387" w:rsidP="00A554F2">
      <w:pPr>
        <w:pStyle w:val="ListParagraph"/>
        <w:numPr>
          <w:ilvl w:val="0"/>
          <w:numId w:val="10"/>
        </w:numPr>
        <w:spacing w:after="120" w:line="240" w:lineRule="auto"/>
        <w:contextualSpacing w:val="0"/>
        <w:jc w:val="both"/>
        <w:rPr>
          <w:rFonts w:ascii="Open Sans" w:hAnsi="Open Sans" w:cs="Open Sans"/>
          <w:sz w:val="24"/>
          <w:szCs w:val="24"/>
        </w:rPr>
      </w:pPr>
      <w:r w:rsidRPr="006D512B">
        <w:rPr>
          <w:rFonts w:ascii="Open Sans" w:hAnsi="Open Sans" w:cs="Open Sans"/>
          <w:sz w:val="24"/>
          <w:szCs w:val="24"/>
        </w:rPr>
        <w:t xml:space="preserve">Information and documentation relevant to reporting and complaints handling frameworks and processes </w:t>
      </w:r>
    </w:p>
    <w:p w14:paraId="0910421A" w14:textId="77777777" w:rsidR="00BB5387" w:rsidRPr="006D512B" w:rsidRDefault="00BB5387" w:rsidP="00A554F2">
      <w:pPr>
        <w:pStyle w:val="ListParagraph"/>
        <w:numPr>
          <w:ilvl w:val="0"/>
          <w:numId w:val="10"/>
        </w:numPr>
        <w:spacing w:after="120" w:line="240" w:lineRule="auto"/>
        <w:contextualSpacing w:val="0"/>
        <w:jc w:val="both"/>
        <w:rPr>
          <w:rFonts w:ascii="Open Sans" w:hAnsi="Open Sans" w:cs="Open Sans"/>
          <w:sz w:val="24"/>
          <w:szCs w:val="24"/>
        </w:rPr>
      </w:pPr>
      <w:r w:rsidRPr="006D512B">
        <w:rPr>
          <w:rFonts w:ascii="Open Sans" w:hAnsi="Open Sans" w:cs="Open Sans"/>
          <w:sz w:val="24"/>
          <w:szCs w:val="24"/>
        </w:rPr>
        <w:lastRenderedPageBreak/>
        <w:t xml:space="preserve">Information and documentation on governance and accountability structures relevant to athlete and staff experience </w:t>
      </w:r>
    </w:p>
    <w:p w14:paraId="4FC4A3C7" w14:textId="2065F876" w:rsidR="00BB5387" w:rsidRPr="006D512B" w:rsidRDefault="00034D4A" w:rsidP="000D31A3">
      <w:pPr>
        <w:pStyle w:val="ListParagraph"/>
        <w:numPr>
          <w:ilvl w:val="0"/>
          <w:numId w:val="10"/>
        </w:numPr>
        <w:spacing w:before="120" w:after="120" w:line="240" w:lineRule="auto"/>
        <w:ind w:left="714" w:hanging="357"/>
        <w:jc w:val="both"/>
        <w:rPr>
          <w:rFonts w:ascii="Open Sans" w:hAnsi="Open Sans" w:cs="Open Sans"/>
          <w:sz w:val="24"/>
          <w:szCs w:val="24"/>
        </w:rPr>
      </w:pPr>
      <w:r w:rsidRPr="006D512B">
        <w:rPr>
          <w:rFonts w:ascii="Open Sans" w:hAnsi="Open Sans" w:cs="Open Sans"/>
          <w:b/>
          <w:bCs/>
          <w:noProof/>
          <w:color w:val="4472C4" w:themeColor="accent1"/>
          <w:sz w:val="24"/>
          <w:szCs w:val="24"/>
          <w:lang w:val="en-AU"/>
        </w:rPr>
        <mc:AlternateContent>
          <mc:Choice Requires="wps">
            <w:drawing>
              <wp:anchor distT="0" distB="0" distL="114300" distR="114300" simplePos="0" relativeHeight="251658262" behindDoc="0" locked="0" layoutInCell="1" allowOverlap="1" wp14:anchorId="16414553" wp14:editId="7A8A5652">
                <wp:simplePos x="0" y="0"/>
                <wp:positionH relativeFrom="page">
                  <wp:align>right</wp:align>
                </wp:positionH>
                <wp:positionV relativeFrom="page">
                  <wp:align>bottom</wp:align>
                </wp:positionV>
                <wp:extent cx="422910" cy="1680210"/>
                <wp:effectExtent l="0" t="0" r="15240" b="1524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B4070E" id="Rectangle 47" o:spid="_x0000_s1026" alt="&quot;&quot;" style="position:absolute;margin-left:-17.9pt;margin-top:0;width:33.3pt;height:132.3pt;z-index:251658264;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" fillcolor="#1f3763 [1604]" strokecolor="#1f3763 [1604]" strokeweight="1pt">
                <w10:wrap anchorx="page" anchory="page"/>
              </v:rect>
            </w:pict>
          </mc:Fallback>
        </mc:AlternateContent>
      </w:r>
      <w:r w:rsidR="00BB5387" w:rsidRPr="006D512B">
        <w:rPr>
          <w:rFonts w:ascii="Open Sans" w:hAnsi="Open Sans" w:cs="Open Sans"/>
          <w:sz w:val="24"/>
          <w:szCs w:val="24"/>
        </w:rPr>
        <w:t>Final and interim reports from any past reviews undertaken into the culture of Basketball Australia at the national level, as it pertains to athlete experience.</w:t>
      </w:r>
    </w:p>
    <w:p w14:paraId="45CBFC4F" w14:textId="76D35AE6"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purpose of the audit was to identify any gaps in policies, and to gain an understanding of how and to what extent practical implementation of the policies occur. </w:t>
      </w:r>
    </w:p>
    <w:p w14:paraId="3D9B3592" w14:textId="681E8ADF"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Commission also reviewed literature on racism and racial equality in sport; and diversity and inclusion frameworks and policies across sporting codes internationally to inform the analysis and recommendations. </w:t>
      </w:r>
    </w:p>
    <w:p w14:paraId="0662F7D6" w14:textId="77777777" w:rsidR="00BB5387" w:rsidRPr="00C80926" w:rsidRDefault="00BB5387" w:rsidP="000D31A3">
      <w:pPr>
        <w:pStyle w:val="Heading3"/>
        <w:spacing w:before="240" w:after="240" w:line="240" w:lineRule="auto"/>
        <w:jc w:val="both"/>
        <w:rPr>
          <w:rFonts w:ascii="Open Sans" w:hAnsi="Open Sans" w:cs="Open Sans"/>
          <w:b/>
          <w:sz w:val="28"/>
          <w:szCs w:val="28"/>
        </w:rPr>
      </w:pPr>
      <w:bookmarkStart w:id="13" w:name="_Toc62819587"/>
      <w:r w:rsidRPr="00C80926">
        <w:rPr>
          <w:rFonts w:ascii="Open Sans" w:hAnsi="Open Sans" w:cs="Open Sans"/>
          <w:b/>
          <w:sz w:val="28"/>
          <w:szCs w:val="28"/>
        </w:rPr>
        <w:t>Limitations</w:t>
      </w:r>
      <w:bookmarkEnd w:id="13"/>
    </w:p>
    <w:p w14:paraId="1DCA7F65" w14:textId="1C59F386"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While the sample of participants in the Review was varied and included current and former </w:t>
      </w:r>
      <w:r w:rsidR="00FA1E0D">
        <w:rPr>
          <w:rFonts w:ascii="Open Sans" w:hAnsi="Open Sans" w:cs="Open Sans"/>
          <w:sz w:val="24"/>
          <w:szCs w:val="24"/>
        </w:rPr>
        <w:t xml:space="preserve">national </w:t>
      </w:r>
      <w:r w:rsidRPr="006D512B">
        <w:rPr>
          <w:rFonts w:ascii="Open Sans" w:hAnsi="Open Sans" w:cs="Open Sans"/>
          <w:sz w:val="24"/>
          <w:szCs w:val="24"/>
        </w:rPr>
        <w:t>players and their famil</w:t>
      </w:r>
      <w:r w:rsidR="47775522" w:rsidRPr="6F2ED067">
        <w:rPr>
          <w:rFonts w:ascii="Open Sans" w:hAnsi="Open Sans" w:cs="Open Sans"/>
          <w:sz w:val="24"/>
          <w:szCs w:val="24"/>
        </w:rPr>
        <w:t>ies</w:t>
      </w:r>
      <w:r w:rsidRPr="006D512B">
        <w:rPr>
          <w:rFonts w:ascii="Open Sans" w:hAnsi="Open Sans" w:cs="Open Sans"/>
          <w:sz w:val="24"/>
          <w:szCs w:val="24"/>
        </w:rPr>
        <w:t>, coaches, Basketball Australia staff and other relevant personnel, the population group invited to take part in the Review was of a relatively limited size</w:t>
      </w:r>
      <w:r w:rsidR="1065FDBA" w:rsidRPr="006D512B">
        <w:rPr>
          <w:rFonts w:ascii="Open Sans" w:hAnsi="Open Sans" w:cs="Open Sans"/>
          <w:sz w:val="24"/>
          <w:szCs w:val="24"/>
        </w:rPr>
        <w:t>, and of that group, uptake in participation was relatively low</w:t>
      </w:r>
      <w:r w:rsidRPr="006D512B">
        <w:rPr>
          <w:rFonts w:ascii="Open Sans" w:hAnsi="Open Sans" w:cs="Open Sans"/>
          <w:sz w:val="24"/>
          <w:szCs w:val="24"/>
        </w:rPr>
        <w:t>. Accordingly, the small sample size means that the feedback drawn upon and reflected in this report cannot be considered representative of the experiences of any relevant cohort—</w:t>
      </w:r>
      <w:r w:rsidR="00905D1C">
        <w:rPr>
          <w:rFonts w:ascii="Open Sans" w:hAnsi="Open Sans" w:cs="Open Sans"/>
          <w:sz w:val="24"/>
          <w:szCs w:val="24"/>
        </w:rPr>
        <w:t xml:space="preserve">national </w:t>
      </w:r>
      <w:r w:rsidRPr="006D512B">
        <w:rPr>
          <w:rFonts w:ascii="Open Sans" w:hAnsi="Open Sans" w:cs="Open Sans"/>
          <w:sz w:val="24"/>
          <w:szCs w:val="24"/>
        </w:rPr>
        <w:t>players, coaches</w:t>
      </w:r>
      <w:r w:rsidR="00B56713">
        <w:rPr>
          <w:rFonts w:ascii="Open Sans" w:hAnsi="Open Sans" w:cs="Open Sans"/>
          <w:sz w:val="24"/>
          <w:szCs w:val="24"/>
        </w:rPr>
        <w:t>,</w:t>
      </w:r>
      <w:r w:rsidRPr="006D512B">
        <w:rPr>
          <w:rFonts w:ascii="Open Sans" w:hAnsi="Open Sans" w:cs="Open Sans"/>
          <w:sz w:val="24"/>
          <w:szCs w:val="24"/>
        </w:rPr>
        <w:t xml:space="preserve"> or staff. Further, given the focus on the national level, the Commission </w:t>
      </w:r>
      <w:proofErr w:type="spellStart"/>
      <w:r w:rsidRPr="006D512B">
        <w:rPr>
          <w:rFonts w:ascii="Open Sans" w:hAnsi="Open Sans" w:cs="Open Sans"/>
          <w:sz w:val="24"/>
          <w:szCs w:val="24"/>
        </w:rPr>
        <w:t>recognises</w:t>
      </w:r>
      <w:proofErr w:type="spellEnd"/>
      <w:r w:rsidRPr="006D512B">
        <w:rPr>
          <w:rFonts w:ascii="Open Sans" w:hAnsi="Open Sans" w:cs="Open Sans"/>
          <w:sz w:val="24"/>
          <w:szCs w:val="24"/>
        </w:rPr>
        <w:t xml:space="preserve"> that the report does not explore the potential systemic barriers to player progression to the national level from club and state levels in great detail.</w:t>
      </w:r>
    </w:p>
    <w:p w14:paraId="7C86176F" w14:textId="0B341C4E"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While it is difficult to know the precise reasons for the limited engagement, the Commission considers that contributing factors </w:t>
      </w:r>
      <w:r w:rsidR="06F8BE80" w:rsidRPr="006D512B">
        <w:rPr>
          <w:rFonts w:ascii="Open Sans" w:hAnsi="Open Sans" w:cs="Open Sans"/>
          <w:sz w:val="24"/>
          <w:szCs w:val="24"/>
        </w:rPr>
        <w:t xml:space="preserve">may </w:t>
      </w:r>
      <w:r w:rsidRPr="006D512B">
        <w:rPr>
          <w:rFonts w:ascii="Open Sans" w:hAnsi="Open Sans" w:cs="Open Sans"/>
          <w:sz w:val="24"/>
          <w:szCs w:val="24"/>
        </w:rPr>
        <w:t xml:space="preserve">include: </w:t>
      </w:r>
      <w:r w:rsidR="7733F2A8" w:rsidRPr="51B0CE33">
        <w:rPr>
          <w:rFonts w:ascii="Open Sans" w:hAnsi="Open Sans" w:cs="Open Sans"/>
          <w:sz w:val="24"/>
          <w:szCs w:val="24"/>
        </w:rPr>
        <w:t xml:space="preserve">the impacts of the COVID-19 pandemic; </w:t>
      </w:r>
      <w:r w:rsidRPr="006D512B">
        <w:rPr>
          <w:rFonts w:ascii="Open Sans" w:hAnsi="Open Sans" w:cs="Open Sans"/>
          <w:sz w:val="24"/>
          <w:szCs w:val="24"/>
        </w:rPr>
        <w:t xml:space="preserve">a lack of external public promotion; a lack of interest in the topic by the basketball community or </w:t>
      </w:r>
      <w:r w:rsidR="00DC22B4">
        <w:rPr>
          <w:rFonts w:ascii="Open Sans" w:hAnsi="Open Sans" w:cs="Open Sans"/>
          <w:sz w:val="24"/>
          <w:szCs w:val="24"/>
        </w:rPr>
        <w:t>no concerns</w:t>
      </w:r>
      <w:r w:rsidR="00EF6DA7">
        <w:rPr>
          <w:rFonts w:ascii="Open Sans" w:hAnsi="Open Sans" w:cs="Open Sans"/>
          <w:sz w:val="24"/>
          <w:szCs w:val="24"/>
        </w:rPr>
        <w:t xml:space="preserve"> about </w:t>
      </w:r>
      <w:r w:rsidRPr="006D512B">
        <w:rPr>
          <w:rFonts w:ascii="Open Sans" w:hAnsi="Open Sans" w:cs="Open Sans"/>
          <w:sz w:val="24"/>
          <w:szCs w:val="24"/>
        </w:rPr>
        <w:t>racial equality in basketball;</w:t>
      </w:r>
      <w:r w:rsidRPr="006D512B" w:rsidDel="00EF6DA7">
        <w:rPr>
          <w:rFonts w:ascii="Open Sans" w:hAnsi="Open Sans" w:cs="Open Sans"/>
          <w:sz w:val="24"/>
          <w:szCs w:val="24"/>
        </w:rPr>
        <w:t xml:space="preserve"> </w:t>
      </w:r>
      <w:r w:rsidR="00EF6DA7">
        <w:rPr>
          <w:rFonts w:ascii="Open Sans" w:hAnsi="Open Sans" w:cs="Open Sans"/>
          <w:sz w:val="24"/>
          <w:szCs w:val="24"/>
        </w:rPr>
        <w:t>apprehension</w:t>
      </w:r>
      <w:r w:rsidR="00EF6DA7" w:rsidRPr="006D512B">
        <w:rPr>
          <w:rFonts w:ascii="Open Sans" w:hAnsi="Open Sans" w:cs="Open Sans"/>
          <w:sz w:val="24"/>
          <w:szCs w:val="24"/>
        </w:rPr>
        <w:t xml:space="preserve"> </w:t>
      </w:r>
      <w:r w:rsidRPr="006D512B">
        <w:rPr>
          <w:rFonts w:ascii="Open Sans" w:hAnsi="Open Sans" w:cs="Open Sans"/>
          <w:sz w:val="24"/>
          <w:szCs w:val="24"/>
        </w:rPr>
        <w:t xml:space="preserve">regarding privacy and/or anonymity due to the invitations to participate being facilitated through Basketball Australia; that many of the men’s national team members were located overseas during the period of the Review; and that many of the women’s national team members were engaged in competition during the period of the Review.  </w:t>
      </w:r>
    </w:p>
    <w:bookmarkStart w:id="14" w:name="_Toc62819588"/>
    <w:p w14:paraId="492E0A9D" w14:textId="71EA3A2A" w:rsidR="00BB5387" w:rsidRPr="00C80926" w:rsidRDefault="007D3483" w:rsidP="000D31A3">
      <w:pPr>
        <w:pStyle w:val="Heading3"/>
        <w:spacing w:before="240" w:after="240" w:line="240" w:lineRule="auto"/>
        <w:jc w:val="both"/>
        <w:rPr>
          <w:rFonts w:ascii="Open Sans" w:hAnsi="Open Sans" w:cs="Open Sans"/>
          <w:b/>
          <w:sz w:val="28"/>
          <w:szCs w:val="28"/>
        </w:rPr>
      </w:pPr>
      <w:r w:rsidRPr="006D512B">
        <w:rPr>
          <w:rFonts w:ascii="Open Sans" w:hAnsi="Open Sans" w:cs="Open Sans"/>
          <w:b/>
          <w:bCs/>
          <w:noProof/>
          <w:color w:val="4472C4" w:themeColor="accent1"/>
        </w:rPr>
        <w:lastRenderedPageBreak/>
        <mc:AlternateContent>
          <mc:Choice Requires="wps">
            <w:drawing>
              <wp:anchor distT="0" distB="0" distL="114300" distR="114300" simplePos="0" relativeHeight="251658265" behindDoc="0" locked="0" layoutInCell="1" allowOverlap="1" wp14:anchorId="0A59457D" wp14:editId="00ED26BA">
                <wp:simplePos x="0" y="0"/>
                <wp:positionH relativeFrom="page">
                  <wp:posOffset>50800</wp:posOffset>
                </wp:positionH>
                <wp:positionV relativeFrom="page">
                  <wp:posOffset>918853</wp:posOffset>
                </wp:positionV>
                <wp:extent cx="1459230" cy="0"/>
                <wp:effectExtent l="0" t="0" r="0" b="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87FD506" id="Straight Connector 21" o:spid="_x0000_s1026" alt="&quot;&quot;" style="position:absolute;z-index:251658267;visibility:visible;mso-wrap-style:square;mso-wrap-distance-left:9pt;mso-wrap-distance-top:0;mso-wrap-distance-right:9pt;mso-wrap-distance-bottom:0;mso-position-horizontal:absolute;mso-position-horizontal-relative:page;mso-position-vertical:absolute;mso-position-vertical-relative:page" from="4pt,72.35pt" to="118.9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" strokecolor="#1f3763 [1604]">
                <v:stroke dashstyle="dash"/>
                <w10:wrap anchorx="page" anchory="page"/>
              </v:line>
            </w:pict>
          </mc:Fallback>
        </mc:AlternateContent>
      </w:r>
      <w:r w:rsidR="00BB5387" w:rsidRPr="00C80926">
        <w:rPr>
          <w:rFonts w:ascii="Open Sans" w:hAnsi="Open Sans" w:cs="Open Sans"/>
          <w:b/>
          <w:sz w:val="28"/>
          <w:szCs w:val="28"/>
        </w:rPr>
        <w:t>Racial discrimination, equality and inclusion in sport</w:t>
      </w:r>
      <w:bookmarkEnd w:id="14"/>
    </w:p>
    <w:p w14:paraId="065A031A" w14:textId="25531F58"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Racism remains an ongoing problem in Australia and is not limited to sport, with approximately one in five Australians in 2018 reporting experiences of racism within the previous 12 months.</w:t>
      </w:r>
      <w:r w:rsidRPr="006D512B">
        <w:rPr>
          <w:rStyle w:val="EndnoteReference"/>
          <w:rFonts w:cs="Open Sans"/>
          <w:sz w:val="24"/>
          <w:szCs w:val="24"/>
        </w:rPr>
        <w:endnoteReference w:id="3"/>
      </w:r>
      <w:r w:rsidRPr="006D512B">
        <w:rPr>
          <w:rFonts w:ascii="Open Sans" w:hAnsi="Open Sans" w:cs="Open Sans"/>
          <w:sz w:val="24"/>
          <w:szCs w:val="24"/>
        </w:rPr>
        <w:t xml:space="preserve"> </w:t>
      </w:r>
    </w:p>
    <w:p w14:paraId="4635BCA9" w14:textId="054DF2F6"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Racial discrimination and racism can take many forms and remain</w:t>
      </w:r>
      <w:r w:rsidRPr="006D512B" w:rsidDel="00507FEB">
        <w:rPr>
          <w:rFonts w:ascii="Open Sans" w:hAnsi="Open Sans" w:cs="Open Sans"/>
          <w:sz w:val="24"/>
          <w:szCs w:val="24"/>
        </w:rPr>
        <w:t xml:space="preserve"> </w:t>
      </w:r>
      <w:r w:rsidRPr="006D512B">
        <w:rPr>
          <w:rFonts w:ascii="Open Sans" w:hAnsi="Open Sans" w:cs="Open Sans"/>
          <w:sz w:val="24"/>
          <w:szCs w:val="24"/>
        </w:rPr>
        <w:t>uncomfortable terms for some.</w:t>
      </w:r>
      <w:r w:rsidRPr="006D512B">
        <w:rPr>
          <w:rStyle w:val="EndnoteReference"/>
          <w:rFonts w:cs="Open Sans"/>
          <w:sz w:val="24"/>
          <w:szCs w:val="24"/>
        </w:rPr>
        <w:endnoteReference w:id="4"/>
      </w:r>
      <w:r w:rsidRPr="006D512B">
        <w:rPr>
          <w:rFonts w:ascii="Open Sans" w:hAnsi="Open Sans" w:cs="Open Sans"/>
          <w:sz w:val="24"/>
          <w:szCs w:val="24"/>
        </w:rPr>
        <w:t xml:space="preserve"> At an interpersonal level, racism can manifest in jokes or comments that cause offence and hurt, name-calling or verbal abuse; harassment or intimidation; and acts of physical abuse and violence.</w:t>
      </w:r>
      <w:r w:rsidRPr="006D512B">
        <w:rPr>
          <w:rStyle w:val="EndnoteReference"/>
          <w:rFonts w:cs="Open Sans"/>
          <w:sz w:val="24"/>
          <w:szCs w:val="24"/>
        </w:rPr>
        <w:endnoteReference w:id="5"/>
      </w:r>
    </w:p>
    <w:p w14:paraId="16936C6C" w14:textId="7E745E2F"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Racism and racial discrimination can also occur at a systemic level, and directly or indirectly exclude people from accessing services or participating in employment, education</w:t>
      </w:r>
      <w:r w:rsidR="00F4677A">
        <w:rPr>
          <w:rFonts w:ascii="Open Sans" w:hAnsi="Open Sans" w:cs="Open Sans"/>
          <w:sz w:val="24"/>
          <w:szCs w:val="24"/>
        </w:rPr>
        <w:t>,</w:t>
      </w:r>
      <w:r w:rsidRPr="006D512B">
        <w:rPr>
          <w:rFonts w:ascii="Open Sans" w:hAnsi="Open Sans" w:cs="Open Sans"/>
          <w:sz w:val="24"/>
          <w:szCs w:val="24"/>
        </w:rPr>
        <w:t xml:space="preserve"> and sport as a result of policies, conditions or practices that disadvantage certain groups and perpetuate inequalities in access to power, resources and opportunities.</w:t>
      </w:r>
      <w:r w:rsidRPr="006D512B">
        <w:rPr>
          <w:rStyle w:val="EndnoteReference"/>
          <w:rFonts w:cs="Open Sans"/>
          <w:sz w:val="24"/>
          <w:szCs w:val="24"/>
        </w:rPr>
        <w:endnoteReference w:id="6"/>
      </w:r>
      <w:r w:rsidRPr="006D512B">
        <w:rPr>
          <w:rFonts w:ascii="Open Sans" w:hAnsi="Open Sans" w:cs="Open Sans"/>
          <w:sz w:val="24"/>
          <w:szCs w:val="24"/>
        </w:rPr>
        <w:t xml:space="preserve"> In some cases, treating everyone </w:t>
      </w:r>
      <w:r w:rsidR="0098723C">
        <w:rPr>
          <w:rFonts w:ascii="Open Sans" w:hAnsi="Open Sans" w:cs="Open Sans"/>
          <w:sz w:val="24"/>
          <w:szCs w:val="24"/>
        </w:rPr>
        <w:t>in</w:t>
      </w:r>
      <w:r w:rsidR="0098723C" w:rsidRPr="006D512B">
        <w:rPr>
          <w:rFonts w:ascii="Open Sans" w:hAnsi="Open Sans" w:cs="Open Sans"/>
          <w:sz w:val="24"/>
          <w:szCs w:val="24"/>
        </w:rPr>
        <w:t xml:space="preserve"> </w:t>
      </w:r>
      <w:r w:rsidRPr="006D512B">
        <w:rPr>
          <w:rFonts w:ascii="Open Sans" w:hAnsi="Open Sans" w:cs="Open Sans"/>
          <w:sz w:val="24"/>
          <w:szCs w:val="24"/>
        </w:rPr>
        <w:t>the same</w:t>
      </w:r>
      <w:r w:rsidR="0098723C">
        <w:rPr>
          <w:rFonts w:ascii="Open Sans" w:hAnsi="Open Sans" w:cs="Open Sans"/>
          <w:sz w:val="24"/>
          <w:szCs w:val="24"/>
        </w:rPr>
        <w:t xml:space="preserve"> way</w:t>
      </w:r>
      <w:r w:rsidRPr="006D512B">
        <w:rPr>
          <w:rFonts w:ascii="Open Sans" w:hAnsi="Open Sans" w:cs="Open Sans"/>
          <w:sz w:val="24"/>
          <w:szCs w:val="24"/>
        </w:rPr>
        <w:t xml:space="preserve"> may further benefit or disadvantage particular groups. </w:t>
      </w:r>
    </w:p>
    <w:p w14:paraId="30B33A96" w14:textId="77777777"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Australia has federal laws that protect people from racial discrimination in many areas of public life, including in sport, employment and when accessing public places. The </w:t>
      </w:r>
      <w:r w:rsidRPr="006D512B">
        <w:rPr>
          <w:rFonts w:ascii="Open Sans" w:hAnsi="Open Sans" w:cs="Open Sans"/>
          <w:i/>
          <w:sz w:val="24"/>
          <w:szCs w:val="24"/>
        </w:rPr>
        <w:t xml:space="preserve">Racial Discrimination Act 1975 </w:t>
      </w:r>
      <w:r w:rsidRPr="006D512B">
        <w:rPr>
          <w:rFonts w:ascii="Open Sans" w:hAnsi="Open Sans" w:cs="Open Sans"/>
          <w:sz w:val="24"/>
          <w:szCs w:val="24"/>
        </w:rPr>
        <w:t>(</w:t>
      </w:r>
      <w:proofErr w:type="spellStart"/>
      <w:r w:rsidRPr="006D512B">
        <w:rPr>
          <w:rFonts w:ascii="Open Sans" w:hAnsi="Open Sans" w:cs="Open Sans"/>
          <w:sz w:val="24"/>
          <w:szCs w:val="24"/>
        </w:rPr>
        <w:t>Cth</w:t>
      </w:r>
      <w:proofErr w:type="spellEnd"/>
      <w:r w:rsidRPr="006D512B">
        <w:rPr>
          <w:rFonts w:ascii="Open Sans" w:hAnsi="Open Sans" w:cs="Open Sans"/>
          <w:sz w:val="24"/>
          <w:szCs w:val="24"/>
        </w:rPr>
        <w:t xml:space="preserve">) (RDA) exists to ensure all people are treated equally, regardless of their race, </w:t>
      </w:r>
      <w:proofErr w:type="spellStart"/>
      <w:r w:rsidRPr="006D512B">
        <w:rPr>
          <w:rFonts w:ascii="Open Sans" w:hAnsi="Open Sans" w:cs="Open Sans"/>
          <w:sz w:val="24"/>
          <w:szCs w:val="24"/>
        </w:rPr>
        <w:t>colour</w:t>
      </w:r>
      <w:proofErr w:type="spellEnd"/>
      <w:r w:rsidRPr="006D512B">
        <w:rPr>
          <w:rFonts w:ascii="Open Sans" w:hAnsi="Open Sans" w:cs="Open Sans"/>
          <w:sz w:val="24"/>
          <w:szCs w:val="24"/>
        </w:rPr>
        <w:t>, descent, national origin or ethnic origin, or immigrant status. The RDA also makes racial hatred unlawful. Further legislation exists in every state and territory and often provides additional protections.</w:t>
      </w:r>
    </w:p>
    <w:p w14:paraId="14C60E91" w14:textId="4923115A" w:rsidR="00500F59"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Sporting organisations have a responsibility to respect fundamental human rights and legal obligations to take active steps to protect employees, athletes</w:t>
      </w:r>
      <w:r w:rsidR="0027293C">
        <w:rPr>
          <w:rFonts w:ascii="Open Sans" w:hAnsi="Open Sans" w:cs="Open Sans"/>
          <w:sz w:val="24"/>
          <w:szCs w:val="24"/>
        </w:rPr>
        <w:t>,</w:t>
      </w:r>
      <w:r w:rsidRPr="006D512B">
        <w:rPr>
          <w:rFonts w:ascii="Open Sans" w:hAnsi="Open Sans" w:cs="Open Sans"/>
          <w:sz w:val="24"/>
          <w:szCs w:val="24"/>
        </w:rPr>
        <w:t xml:space="preserve"> and other members of the sporting community from discrimination and racial abuse and the harm that they cause.</w:t>
      </w:r>
    </w:p>
    <w:p w14:paraId="063FE71A" w14:textId="243741C2" w:rsidR="00BB5387" w:rsidRPr="006D512B" w:rsidRDefault="00E24862" w:rsidP="000D31A3">
      <w:pPr>
        <w:spacing w:before="240" w:after="240" w:line="240" w:lineRule="auto"/>
        <w:jc w:val="both"/>
        <w:rPr>
          <w:rFonts w:ascii="Open Sans" w:hAnsi="Open Sans" w:cs="Open Sans"/>
          <w:sz w:val="24"/>
          <w:szCs w:val="24"/>
        </w:rPr>
      </w:pPr>
      <w:r>
        <w:rPr>
          <w:rFonts w:ascii="Open Sans" w:hAnsi="Open Sans" w:cs="Open Sans"/>
          <w:sz w:val="24"/>
          <w:szCs w:val="24"/>
        </w:rPr>
        <w:t xml:space="preserve">For the purposes of this Review, </w:t>
      </w:r>
      <w:r w:rsidR="00C95330">
        <w:rPr>
          <w:rFonts w:ascii="Open Sans" w:hAnsi="Open Sans" w:cs="Open Sans"/>
          <w:sz w:val="24"/>
          <w:szCs w:val="24"/>
        </w:rPr>
        <w:t xml:space="preserve">racial equality </w:t>
      </w:r>
      <w:r w:rsidR="00B762B2">
        <w:rPr>
          <w:rFonts w:ascii="Open Sans" w:hAnsi="Open Sans" w:cs="Open Sans"/>
          <w:sz w:val="24"/>
          <w:szCs w:val="24"/>
        </w:rPr>
        <w:t xml:space="preserve">within </w:t>
      </w:r>
      <w:r w:rsidR="004B1D88">
        <w:rPr>
          <w:rFonts w:ascii="Open Sans" w:hAnsi="Open Sans" w:cs="Open Sans"/>
          <w:sz w:val="24"/>
          <w:szCs w:val="24"/>
        </w:rPr>
        <w:t xml:space="preserve">such a </w:t>
      </w:r>
      <w:r w:rsidR="00F83FE2">
        <w:rPr>
          <w:rFonts w:ascii="Open Sans" w:hAnsi="Open Sans" w:cs="Open Sans"/>
          <w:sz w:val="24"/>
          <w:szCs w:val="24"/>
        </w:rPr>
        <w:t xml:space="preserve">sporting context </w:t>
      </w:r>
      <w:r w:rsidR="00743BCC">
        <w:rPr>
          <w:rFonts w:ascii="Open Sans" w:hAnsi="Open Sans" w:cs="Open Sans"/>
          <w:sz w:val="24"/>
          <w:szCs w:val="24"/>
        </w:rPr>
        <w:t xml:space="preserve">means </w:t>
      </w:r>
      <w:r w:rsidR="004F53F1">
        <w:rPr>
          <w:rFonts w:ascii="Open Sans" w:hAnsi="Open Sans" w:cs="Open Sans"/>
          <w:sz w:val="24"/>
          <w:szCs w:val="24"/>
        </w:rPr>
        <w:t xml:space="preserve">actively valuing </w:t>
      </w:r>
      <w:r w:rsidR="007C3810">
        <w:rPr>
          <w:rFonts w:ascii="Open Sans" w:hAnsi="Open Sans" w:cs="Open Sans"/>
          <w:sz w:val="24"/>
          <w:szCs w:val="24"/>
        </w:rPr>
        <w:t>diversity</w:t>
      </w:r>
      <w:r w:rsidR="00C3428B">
        <w:rPr>
          <w:rFonts w:ascii="Open Sans" w:hAnsi="Open Sans" w:cs="Open Sans"/>
          <w:sz w:val="24"/>
          <w:szCs w:val="24"/>
        </w:rPr>
        <w:t xml:space="preserve"> </w:t>
      </w:r>
      <w:r w:rsidR="004A5A73">
        <w:rPr>
          <w:rFonts w:ascii="Open Sans" w:hAnsi="Open Sans" w:cs="Open Sans"/>
          <w:sz w:val="24"/>
          <w:szCs w:val="24"/>
        </w:rPr>
        <w:t xml:space="preserve">and ensuring </w:t>
      </w:r>
      <w:r w:rsidR="00637DF2">
        <w:rPr>
          <w:rFonts w:ascii="Open Sans" w:hAnsi="Open Sans" w:cs="Open Sans"/>
          <w:sz w:val="24"/>
          <w:szCs w:val="24"/>
        </w:rPr>
        <w:t>everyone</w:t>
      </w:r>
      <w:r w:rsidR="00E3040B">
        <w:rPr>
          <w:rFonts w:ascii="Open Sans" w:hAnsi="Open Sans" w:cs="Open Sans"/>
          <w:sz w:val="24"/>
          <w:szCs w:val="24"/>
        </w:rPr>
        <w:t>, including</w:t>
      </w:r>
      <w:r w:rsidR="005A3DC1">
        <w:rPr>
          <w:rFonts w:ascii="Open Sans" w:hAnsi="Open Sans" w:cs="Open Sans"/>
          <w:sz w:val="24"/>
          <w:szCs w:val="24"/>
        </w:rPr>
        <w:t xml:space="preserve"> athletes, coaches</w:t>
      </w:r>
      <w:r w:rsidR="00932C13">
        <w:rPr>
          <w:rFonts w:ascii="Open Sans" w:hAnsi="Open Sans" w:cs="Open Sans"/>
          <w:sz w:val="24"/>
          <w:szCs w:val="24"/>
        </w:rPr>
        <w:t xml:space="preserve"> and officials</w:t>
      </w:r>
      <w:r w:rsidR="005A3DC1">
        <w:rPr>
          <w:rFonts w:ascii="Open Sans" w:hAnsi="Open Sans" w:cs="Open Sans"/>
          <w:sz w:val="24"/>
          <w:szCs w:val="24"/>
        </w:rPr>
        <w:t>,</w:t>
      </w:r>
      <w:r w:rsidR="00932C13">
        <w:rPr>
          <w:rFonts w:ascii="Open Sans" w:hAnsi="Open Sans" w:cs="Open Sans"/>
          <w:sz w:val="24"/>
          <w:szCs w:val="24"/>
        </w:rPr>
        <w:t xml:space="preserve"> and other administration staff</w:t>
      </w:r>
      <w:r w:rsidR="005D027D">
        <w:rPr>
          <w:rFonts w:ascii="Open Sans" w:hAnsi="Open Sans" w:cs="Open Sans"/>
          <w:sz w:val="24"/>
          <w:szCs w:val="24"/>
        </w:rPr>
        <w:t xml:space="preserve"> </w:t>
      </w:r>
      <w:r w:rsidR="00C30779">
        <w:rPr>
          <w:rFonts w:ascii="Open Sans" w:hAnsi="Open Sans" w:cs="Open Sans"/>
          <w:sz w:val="24"/>
          <w:szCs w:val="24"/>
        </w:rPr>
        <w:t>ha</w:t>
      </w:r>
      <w:r w:rsidR="008B2FA2">
        <w:rPr>
          <w:rFonts w:ascii="Open Sans" w:hAnsi="Open Sans" w:cs="Open Sans"/>
          <w:sz w:val="24"/>
          <w:szCs w:val="24"/>
        </w:rPr>
        <w:t>ve</w:t>
      </w:r>
      <w:r w:rsidR="00C30779">
        <w:rPr>
          <w:rFonts w:ascii="Open Sans" w:hAnsi="Open Sans" w:cs="Open Sans"/>
          <w:sz w:val="24"/>
          <w:szCs w:val="24"/>
        </w:rPr>
        <w:t xml:space="preserve"> </w:t>
      </w:r>
      <w:r w:rsidR="00DE13A7">
        <w:rPr>
          <w:rFonts w:ascii="Open Sans" w:hAnsi="Open Sans" w:cs="Open Sans"/>
          <w:sz w:val="24"/>
          <w:szCs w:val="24"/>
        </w:rPr>
        <w:t xml:space="preserve">equal opportunities </w:t>
      </w:r>
      <w:r w:rsidR="00D70AC5">
        <w:rPr>
          <w:rFonts w:ascii="Open Sans" w:hAnsi="Open Sans" w:cs="Open Sans"/>
          <w:sz w:val="24"/>
          <w:szCs w:val="24"/>
        </w:rPr>
        <w:t>and equal access</w:t>
      </w:r>
      <w:r w:rsidR="00DE13A7">
        <w:rPr>
          <w:rFonts w:ascii="Open Sans" w:hAnsi="Open Sans" w:cs="Open Sans"/>
          <w:sz w:val="24"/>
          <w:szCs w:val="24"/>
        </w:rPr>
        <w:t xml:space="preserve"> </w:t>
      </w:r>
      <w:r w:rsidR="00C43534">
        <w:rPr>
          <w:rFonts w:ascii="Open Sans" w:hAnsi="Open Sans" w:cs="Open Sans"/>
          <w:sz w:val="24"/>
          <w:szCs w:val="24"/>
        </w:rPr>
        <w:t>to participate</w:t>
      </w:r>
      <w:r w:rsidR="00932C13">
        <w:rPr>
          <w:rFonts w:ascii="Open Sans" w:hAnsi="Open Sans" w:cs="Open Sans"/>
          <w:sz w:val="24"/>
          <w:szCs w:val="24"/>
        </w:rPr>
        <w:t xml:space="preserve">, regardless of race, </w:t>
      </w:r>
      <w:r w:rsidR="00932C13" w:rsidRPr="0097125D">
        <w:rPr>
          <w:rFonts w:ascii="Open Sans" w:hAnsi="Open Sans" w:cs="Open Sans"/>
          <w:sz w:val="24"/>
          <w:szCs w:val="24"/>
        </w:rPr>
        <w:t xml:space="preserve">the country in which they were born, their ethnic origin or their skin </w:t>
      </w:r>
      <w:proofErr w:type="spellStart"/>
      <w:r w:rsidR="00932C13" w:rsidRPr="0097125D">
        <w:rPr>
          <w:rFonts w:ascii="Open Sans" w:hAnsi="Open Sans" w:cs="Open Sans"/>
          <w:sz w:val="24"/>
          <w:szCs w:val="24"/>
        </w:rPr>
        <w:t>colour</w:t>
      </w:r>
      <w:proofErr w:type="spellEnd"/>
      <w:r w:rsidR="00354869">
        <w:rPr>
          <w:rFonts w:ascii="Open Sans" w:hAnsi="Open Sans" w:cs="Open Sans"/>
          <w:sz w:val="24"/>
          <w:szCs w:val="24"/>
        </w:rPr>
        <w:t>.</w:t>
      </w:r>
      <w:r w:rsidR="00932C13">
        <w:rPr>
          <w:rFonts w:ascii="Open Sans" w:hAnsi="Open Sans" w:cs="Open Sans"/>
          <w:sz w:val="24"/>
          <w:szCs w:val="24"/>
        </w:rPr>
        <w:t xml:space="preserve"> </w:t>
      </w:r>
      <w:r w:rsidR="00220447">
        <w:rPr>
          <w:rFonts w:ascii="Open Sans" w:hAnsi="Open Sans" w:cs="Open Sans"/>
          <w:sz w:val="24"/>
          <w:szCs w:val="24"/>
        </w:rPr>
        <w:t xml:space="preserve"> </w:t>
      </w:r>
      <w:r w:rsidR="00BB5387" w:rsidRPr="006D512B">
        <w:rPr>
          <w:rFonts w:ascii="Open Sans" w:hAnsi="Open Sans" w:cs="Open Sans"/>
          <w:sz w:val="24"/>
          <w:szCs w:val="24"/>
        </w:rPr>
        <w:t xml:space="preserve">All members of an organisation should be expected to contribute to an inclusive, non-discriminatory culture. </w:t>
      </w:r>
      <w:r w:rsidR="008C20C1">
        <w:rPr>
          <w:rFonts w:ascii="Open Sans" w:hAnsi="Open Sans" w:cs="Open Sans"/>
          <w:sz w:val="24"/>
          <w:szCs w:val="24"/>
        </w:rPr>
        <w:t>D</w:t>
      </w:r>
      <w:r w:rsidR="00BB5387" w:rsidRPr="006D512B">
        <w:rPr>
          <w:rFonts w:ascii="Open Sans" w:hAnsi="Open Sans" w:cs="Open Sans"/>
          <w:sz w:val="24"/>
          <w:szCs w:val="24"/>
        </w:rPr>
        <w:t xml:space="preserve">iversity policies and </w:t>
      </w:r>
      <w:r w:rsidR="72FD62E6" w:rsidRPr="006D512B">
        <w:rPr>
          <w:rFonts w:ascii="Open Sans" w:hAnsi="Open Sans" w:cs="Open Sans"/>
          <w:sz w:val="24"/>
          <w:szCs w:val="24"/>
        </w:rPr>
        <w:t>practices</w:t>
      </w:r>
      <w:r w:rsidR="00BB5387" w:rsidRPr="006D512B">
        <w:rPr>
          <w:rFonts w:ascii="Open Sans" w:hAnsi="Open Sans" w:cs="Open Sans"/>
          <w:sz w:val="24"/>
          <w:szCs w:val="24"/>
        </w:rPr>
        <w:t xml:space="preserve"> </w:t>
      </w:r>
      <w:r w:rsidR="00E37E5E">
        <w:rPr>
          <w:rFonts w:ascii="Open Sans" w:hAnsi="Open Sans" w:cs="Open Sans"/>
          <w:sz w:val="24"/>
          <w:szCs w:val="24"/>
        </w:rPr>
        <w:t>should be used</w:t>
      </w:r>
      <w:r w:rsidR="00BB5387" w:rsidRPr="006D512B">
        <w:rPr>
          <w:rFonts w:ascii="Open Sans" w:hAnsi="Open Sans" w:cs="Open Sans"/>
          <w:sz w:val="24"/>
          <w:szCs w:val="24"/>
        </w:rPr>
        <w:t xml:space="preserve"> as a tool to foster inclusion, rather than merely </w:t>
      </w:r>
      <w:r w:rsidR="00E37E5E">
        <w:rPr>
          <w:rFonts w:ascii="Open Sans" w:hAnsi="Open Sans" w:cs="Open Sans"/>
          <w:sz w:val="24"/>
          <w:szCs w:val="24"/>
        </w:rPr>
        <w:t>as</w:t>
      </w:r>
      <w:r w:rsidR="00BB5387" w:rsidRPr="006D512B">
        <w:rPr>
          <w:rFonts w:ascii="Open Sans" w:hAnsi="Open Sans" w:cs="Open Sans"/>
          <w:sz w:val="24"/>
          <w:szCs w:val="24"/>
        </w:rPr>
        <w:t xml:space="preserve"> a way to demonstrate inclusive culture.</w:t>
      </w:r>
      <w:r w:rsidR="00BB5387" w:rsidRPr="006D512B">
        <w:rPr>
          <w:rStyle w:val="EndnoteReference"/>
          <w:rFonts w:cs="Open Sans"/>
          <w:sz w:val="24"/>
          <w:szCs w:val="24"/>
        </w:rPr>
        <w:endnoteReference w:id="7"/>
      </w:r>
      <w:r w:rsidR="00BB5387" w:rsidRPr="006D512B">
        <w:rPr>
          <w:rFonts w:ascii="Open Sans" w:hAnsi="Open Sans" w:cs="Open Sans"/>
          <w:sz w:val="24"/>
          <w:szCs w:val="24"/>
        </w:rPr>
        <w:t xml:space="preserve"> </w:t>
      </w:r>
    </w:p>
    <w:p w14:paraId="5764908D" w14:textId="6EE784E2"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lastRenderedPageBreak/>
        <w:t xml:space="preserve">An inclusive culture grounded in everyday respect will </w:t>
      </w:r>
      <w:r w:rsidRPr="006D512B" w:rsidDel="00583C76">
        <w:rPr>
          <w:rFonts w:ascii="Open Sans" w:hAnsi="Open Sans" w:cs="Open Sans"/>
          <w:sz w:val="24"/>
          <w:szCs w:val="24"/>
        </w:rPr>
        <w:t xml:space="preserve">open </w:t>
      </w:r>
      <w:r w:rsidRPr="006D512B">
        <w:rPr>
          <w:rFonts w:ascii="Open Sans" w:hAnsi="Open Sans" w:cs="Open Sans"/>
          <w:sz w:val="24"/>
          <w:szCs w:val="24"/>
        </w:rPr>
        <w:t>opportunities for more people to participate and progress in basketball. It is</w:t>
      </w:r>
      <w:r w:rsidRPr="006D512B" w:rsidDel="003719CC">
        <w:rPr>
          <w:rFonts w:ascii="Open Sans" w:hAnsi="Open Sans" w:cs="Open Sans"/>
          <w:sz w:val="24"/>
          <w:szCs w:val="24"/>
        </w:rPr>
        <w:t xml:space="preserve"> </w:t>
      </w:r>
      <w:r w:rsidRPr="006D512B">
        <w:rPr>
          <w:rFonts w:ascii="Open Sans" w:hAnsi="Open Sans" w:cs="Open Sans"/>
          <w:sz w:val="24"/>
          <w:szCs w:val="24"/>
        </w:rPr>
        <w:t xml:space="preserve">essential for attracting and retaining talented </w:t>
      </w:r>
      <w:r w:rsidR="00805730">
        <w:rPr>
          <w:rFonts w:ascii="Open Sans" w:hAnsi="Open Sans" w:cs="Open Sans"/>
          <w:sz w:val="24"/>
          <w:szCs w:val="24"/>
        </w:rPr>
        <w:t xml:space="preserve">national </w:t>
      </w:r>
      <w:r w:rsidRPr="006D512B">
        <w:rPr>
          <w:rFonts w:ascii="Open Sans" w:hAnsi="Open Sans" w:cs="Open Sans"/>
          <w:sz w:val="24"/>
          <w:szCs w:val="24"/>
        </w:rPr>
        <w:t xml:space="preserve">players, staff and other personnel and it can enable greater community engagement; increased sponsorship opportunities; better governance and risk management; increased public support and volunteer base; and better and more engaged </w:t>
      </w:r>
      <w:r w:rsidR="00805730">
        <w:rPr>
          <w:rFonts w:ascii="Open Sans" w:hAnsi="Open Sans" w:cs="Open Sans"/>
          <w:sz w:val="24"/>
          <w:szCs w:val="24"/>
        </w:rPr>
        <w:t xml:space="preserve">national </w:t>
      </w:r>
      <w:r w:rsidRPr="006D512B">
        <w:rPr>
          <w:rFonts w:ascii="Open Sans" w:hAnsi="Open Sans" w:cs="Open Sans"/>
          <w:sz w:val="24"/>
          <w:szCs w:val="24"/>
        </w:rPr>
        <w:t>players.</w:t>
      </w:r>
      <w:r w:rsidRPr="006D512B">
        <w:rPr>
          <w:rStyle w:val="EndnoteReference"/>
          <w:rFonts w:cs="Open Sans"/>
          <w:sz w:val="24"/>
          <w:szCs w:val="24"/>
        </w:rPr>
        <w:endnoteReference w:id="8"/>
      </w:r>
      <w:r w:rsidRPr="006D512B">
        <w:rPr>
          <w:rFonts w:ascii="Open Sans" w:hAnsi="Open Sans" w:cs="Open Sans"/>
          <w:sz w:val="24"/>
          <w:szCs w:val="24"/>
        </w:rPr>
        <w:t xml:space="preserve"> </w:t>
      </w:r>
    </w:p>
    <w:bookmarkStart w:id="15" w:name="_Toc62819589"/>
    <w:p w14:paraId="480A44B1" w14:textId="5D02FBD8" w:rsidR="00BB5387" w:rsidRPr="00C80926" w:rsidRDefault="00CD7A0A" w:rsidP="000D31A3">
      <w:pPr>
        <w:pStyle w:val="Heading3"/>
        <w:spacing w:before="240" w:after="240" w:line="240" w:lineRule="auto"/>
        <w:jc w:val="both"/>
        <w:rPr>
          <w:rFonts w:ascii="Open Sans" w:hAnsi="Open Sans" w:cs="Open Sans"/>
          <w:b/>
          <w:sz w:val="28"/>
          <w:szCs w:val="28"/>
        </w:rPr>
      </w:pPr>
      <w:r w:rsidRPr="006D512B">
        <w:rPr>
          <w:rFonts w:ascii="Open Sans" w:hAnsi="Open Sans" w:cs="Open Sans"/>
          <w:b/>
          <w:bCs/>
          <w:noProof/>
          <w:color w:val="4472C4" w:themeColor="accent1"/>
          <w:lang w:val="en-AU"/>
        </w:rPr>
        <mc:AlternateContent>
          <mc:Choice Requires="wps">
            <w:drawing>
              <wp:anchor distT="0" distB="0" distL="114300" distR="114300" simplePos="0" relativeHeight="251658264" behindDoc="0" locked="0" layoutInCell="1" allowOverlap="1" wp14:anchorId="7552D9CA" wp14:editId="412D4642">
                <wp:simplePos x="0" y="0"/>
                <wp:positionH relativeFrom="page">
                  <wp:align>right</wp:align>
                </wp:positionH>
                <wp:positionV relativeFrom="page">
                  <wp:align>bottom</wp:align>
                </wp:positionV>
                <wp:extent cx="422910" cy="1680210"/>
                <wp:effectExtent l="0" t="0" r="15240" b="1524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36A565" id="Rectangle 18" o:spid="_x0000_s1026" alt="&quot;&quot;" style="position:absolute;margin-left:-17.9pt;margin-top:0;width:33.3pt;height:132.3pt;z-index:251658266;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" fillcolor="#1f3763 [1604]" strokecolor="#1f3763 [1604]" strokeweight="1pt">
                <w10:wrap anchorx="page" anchory="page"/>
              </v:rect>
            </w:pict>
          </mc:Fallback>
        </mc:AlternateContent>
      </w:r>
      <w:r w:rsidR="00BB5387" w:rsidRPr="00C80926">
        <w:rPr>
          <w:rFonts w:ascii="Open Sans" w:hAnsi="Open Sans" w:cs="Open Sans"/>
          <w:b/>
          <w:sz w:val="28"/>
          <w:szCs w:val="28"/>
        </w:rPr>
        <w:t xml:space="preserve">The power of sport </w:t>
      </w:r>
      <w:r w:rsidR="00BB5387" w:rsidRPr="00C80926" w:rsidDel="00190BCF">
        <w:rPr>
          <w:rFonts w:ascii="Open Sans" w:hAnsi="Open Sans" w:cs="Open Sans"/>
          <w:b/>
          <w:sz w:val="28"/>
          <w:szCs w:val="28"/>
        </w:rPr>
        <w:t>and benefits of inclusion</w:t>
      </w:r>
      <w:bookmarkEnd w:id="15"/>
    </w:p>
    <w:p w14:paraId="4CFA217A" w14:textId="477B373D" w:rsidR="00BB5387" w:rsidRPr="006D512B" w:rsidRDefault="00BB5387" w:rsidP="000D31A3">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‘Basketball Australia can help make change because sport is a great vehicle where you can be inclusive and change lives very quickly.’</w:t>
      </w:r>
      <w:r w:rsidRPr="006D512B">
        <w:rPr>
          <w:rStyle w:val="EndnoteReference"/>
          <w:rFonts w:cs="Open Sans"/>
          <w:i/>
          <w:sz w:val="24"/>
          <w:szCs w:val="24"/>
        </w:rPr>
        <w:endnoteReference w:id="9"/>
      </w:r>
    </w:p>
    <w:p w14:paraId="32E323BB" w14:textId="65D68647"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Sport is an integral part of Australian culture and can play an influential role in furthering the promotion and protection of human rights. </w:t>
      </w:r>
    </w:p>
    <w:p w14:paraId="4EDE91AD" w14:textId="77777777"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As an accessible and relatable vehicle for cultural change, sport can effectively </w:t>
      </w:r>
      <w:proofErr w:type="spellStart"/>
      <w:r w:rsidRPr="006D512B">
        <w:rPr>
          <w:rFonts w:ascii="Open Sans" w:hAnsi="Open Sans" w:cs="Open Sans"/>
          <w:sz w:val="24"/>
          <w:szCs w:val="24"/>
        </w:rPr>
        <w:t>contextualise</w:t>
      </w:r>
      <w:proofErr w:type="spellEnd"/>
      <w:r w:rsidRPr="006D512B">
        <w:rPr>
          <w:rFonts w:ascii="Open Sans" w:hAnsi="Open Sans" w:cs="Open Sans"/>
          <w:sz w:val="24"/>
          <w:szCs w:val="24"/>
        </w:rPr>
        <w:t xml:space="preserve"> rights and responsibilities for the broader public. Addressing racial inequality and prejudice in basketball, and in sporting codes </w:t>
      </w:r>
      <w:r w:rsidRPr="006D512B" w:rsidDel="00C678E3">
        <w:rPr>
          <w:rFonts w:ascii="Open Sans" w:hAnsi="Open Sans" w:cs="Open Sans"/>
          <w:sz w:val="24"/>
          <w:szCs w:val="24"/>
        </w:rPr>
        <w:t>more broadly</w:t>
      </w:r>
      <w:r w:rsidRPr="006D512B">
        <w:rPr>
          <w:rFonts w:ascii="Open Sans" w:hAnsi="Open Sans" w:cs="Open Sans"/>
          <w:sz w:val="24"/>
          <w:szCs w:val="24"/>
        </w:rPr>
        <w:t>, has the potential to influence the inclusivity of our society as a whole.</w:t>
      </w:r>
      <w:r w:rsidRPr="006D512B">
        <w:rPr>
          <w:rStyle w:val="EndnoteReference"/>
          <w:rFonts w:cs="Open Sans"/>
          <w:sz w:val="24"/>
          <w:szCs w:val="24"/>
        </w:rPr>
        <w:endnoteReference w:id="10"/>
      </w:r>
    </w:p>
    <w:p w14:paraId="4B878465" w14:textId="4FE1AC4A" w:rsidR="00BB5387" w:rsidRPr="006D512B" w:rsidRDefault="00BB5387" w:rsidP="000D31A3">
      <w:pPr>
        <w:spacing w:before="240" w:after="240" w:line="240" w:lineRule="auto"/>
        <w:jc w:val="both"/>
        <w:rPr>
          <w:rFonts w:ascii="Open Sans" w:eastAsia="Open Sans" w:hAnsi="Open Sans" w:cs="Open Sans"/>
          <w:sz w:val="24"/>
          <w:szCs w:val="24"/>
        </w:rPr>
      </w:pPr>
      <w:r w:rsidRPr="006D512B">
        <w:rPr>
          <w:rFonts w:ascii="Open Sans" w:eastAsia="Open Sans" w:hAnsi="Open Sans" w:cs="Open Sans"/>
          <w:sz w:val="24"/>
          <w:szCs w:val="24"/>
        </w:rPr>
        <w:t>On an individual level, the benefits of an inclusive sporting culture can also be powerful. Many of the physical benefits of sport are uncontested. When these benefits are coupled with an inclusive environment, members of the sporting community can develop an increased understanding and appreciation of diversity and be better prepared for life in a more inclusive society.</w:t>
      </w:r>
      <w:r w:rsidRPr="006D512B">
        <w:rPr>
          <w:rStyle w:val="EndnoteReference"/>
          <w:rFonts w:eastAsia="Open Sans" w:cs="Open Sans"/>
          <w:sz w:val="24"/>
          <w:szCs w:val="24"/>
        </w:rPr>
        <w:endnoteReference w:id="11"/>
      </w:r>
    </w:p>
    <w:p w14:paraId="28EEFBC5" w14:textId="522C7038" w:rsidR="00BB5387" w:rsidRPr="006D512B" w:rsidRDefault="00BB5387" w:rsidP="000D31A3">
      <w:pPr>
        <w:spacing w:before="240" w:after="240" w:line="240" w:lineRule="auto"/>
        <w:jc w:val="both"/>
        <w:rPr>
          <w:rFonts w:ascii="Open Sans" w:hAnsi="Open Sans" w:cs="Open Sans"/>
          <w:sz w:val="24"/>
          <w:szCs w:val="24"/>
        </w:rPr>
      </w:pPr>
      <w:r w:rsidRPr="006D512B">
        <w:rPr>
          <w:rFonts w:ascii="Open Sans" w:hAnsi="Open Sans" w:cs="Open Sans"/>
          <w:sz w:val="24"/>
          <w:szCs w:val="24"/>
        </w:rPr>
        <w:t>In addition, for some, sport can also provide a pathway to improving the social and economic wellbeing of both the individual and their community.</w:t>
      </w:r>
      <w:r w:rsidRPr="006D512B">
        <w:rPr>
          <w:rStyle w:val="EndnoteReference"/>
          <w:rFonts w:cs="Open Sans"/>
          <w:sz w:val="24"/>
          <w:szCs w:val="24"/>
        </w:rPr>
        <w:endnoteReference w:id="12"/>
      </w:r>
    </w:p>
    <w:p w14:paraId="4A8335F2" w14:textId="711893EB" w:rsidR="0004708A" w:rsidRPr="006D512B" w:rsidRDefault="0004708A" w:rsidP="000D31A3">
      <w:pPr>
        <w:spacing w:before="240" w:after="240" w:line="240" w:lineRule="auto"/>
        <w:jc w:val="both"/>
        <w:rPr>
          <w:rFonts w:ascii="Open Sans" w:hAnsi="Open Sans" w:cs="Open Sans"/>
          <w:sz w:val="24"/>
          <w:szCs w:val="24"/>
          <w:lang w:val="en-AU"/>
        </w:rPr>
      </w:pPr>
      <w:r w:rsidRPr="006D512B">
        <w:rPr>
          <w:rFonts w:ascii="Open Sans" w:hAnsi="Open Sans" w:cs="Open Sans"/>
          <w:sz w:val="24"/>
          <w:szCs w:val="24"/>
          <w:lang w:val="en-AU"/>
        </w:rPr>
        <w:br w:type="page"/>
      </w:r>
    </w:p>
    <w:p w14:paraId="5AFA7E9B" w14:textId="2B5B87B7" w:rsidR="00C75313" w:rsidRPr="000D31A3" w:rsidRDefault="00535F74" w:rsidP="00426599">
      <w:pPr>
        <w:pStyle w:val="AHRC2ndHeading"/>
        <w:spacing w:before="240" w:after="240" w:line="240" w:lineRule="auto"/>
        <w:ind w:left="0"/>
        <w:contextualSpacing/>
        <w:jc w:val="both"/>
        <w:rPr>
          <w:rFonts w:cs="Open Sans"/>
          <w:b/>
        </w:rPr>
      </w:pPr>
      <w:bookmarkStart w:id="16" w:name="_Toc62819590"/>
      <w:r w:rsidRPr="000D31A3">
        <w:rPr>
          <w:rFonts w:cs="Open Sans"/>
          <w:b/>
          <w:noProof/>
          <w:lang w:val="en-AU"/>
        </w:rPr>
        <w:lastRenderedPageBreak/>
        <w:drawing>
          <wp:anchor distT="0" distB="0" distL="114300" distR="114300" simplePos="0" relativeHeight="251658283" behindDoc="0" locked="0" layoutInCell="1" allowOverlap="1" wp14:anchorId="325CA3CE" wp14:editId="066601B7">
            <wp:simplePos x="0" y="0"/>
            <wp:positionH relativeFrom="page">
              <wp:posOffset>9525</wp:posOffset>
            </wp:positionH>
            <wp:positionV relativeFrom="page">
              <wp:posOffset>0</wp:posOffset>
            </wp:positionV>
            <wp:extent cx="715010" cy="1651000"/>
            <wp:effectExtent l="0" t="0" r="8890" b="635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15010" cy="1651000"/>
                    </a:xfrm>
                    <a:prstGeom prst="rect">
                      <a:avLst/>
                    </a:prstGeom>
                  </pic:spPr>
                </pic:pic>
              </a:graphicData>
            </a:graphic>
            <wp14:sizeRelH relativeFrom="margin">
              <wp14:pctWidth>0</wp14:pctWidth>
            </wp14:sizeRelH>
            <wp14:sizeRelV relativeFrom="margin">
              <wp14:pctHeight>0</wp14:pctHeight>
            </wp14:sizeRelV>
          </wp:anchor>
        </w:drawing>
      </w:r>
      <w:r w:rsidR="00C75313" w:rsidRPr="038AD96A">
        <w:rPr>
          <w:rFonts w:cs="Open Sans"/>
          <w:b/>
        </w:rPr>
        <w:t>Focus area one: Leadership and governance</w:t>
      </w:r>
      <w:bookmarkEnd w:id="16"/>
    </w:p>
    <w:p w14:paraId="56D7F5B8" w14:textId="1450E480"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This section of the report sets out the Review’s findings in relation to inclusive leadership and diversity in leadership and makes recommendations to improve the inclusivity of </w:t>
      </w:r>
      <w:r w:rsidR="005D1F5C">
        <w:rPr>
          <w:rFonts w:ascii="Open Sans" w:hAnsi="Open Sans" w:cs="Open Sans"/>
          <w:sz w:val="24"/>
          <w:szCs w:val="24"/>
        </w:rPr>
        <w:t>Basketball Australia</w:t>
      </w:r>
      <w:r w:rsidRPr="006D512B">
        <w:rPr>
          <w:rFonts w:ascii="Open Sans" w:hAnsi="Open Sans" w:cs="Open Sans"/>
          <w:sz w:val="24"/>
          <w:szCs w:val="24"/>
        </w:rPr>
        <w:t xml:space="preserve"> from a leadership perspective.</w:t>
      </w:r>
    </w:p>
    <w:p w14:paraId="4E484983" w14:textId="7E73299E" w:rsidR="00C75313" w:rsidRPr="000D31A3" w:rsidRDefault="00C75313" w:rsidP="00D25C91">
      <w:pPr>
        <w:pStyle w:val="Heading3"/>
        <w:spacing w:before="240" w:after="240" w:line="240" w:lineRule="auto"/>
        <w:jc w:val="both"/>
        <w:rPr>
          <w:rFonts w:ascii="Open Sans" w:hAnsi="Open Sans" w:cs="Open Sans"/>
          <w:b/>
          <w:sz w:val="28"/>
          <w:szCs w:val="28"/>
        </w:rPr>
      </w:pPr>
      <w:bookmarkStart w:id="17" w:name="_Toc62819591"/>
      <w:r w:rsidRPr="000D31A3">
        <w:rPr>
          <w:rFonts w:ascii="Open Sans" w:hAnsi="Open Sans" w:cs="Open Sans"/>
          <w:b/>
          <w:sz w:val="28"/>
          <w:szCs w:val="28"/>
        </w:rPr>
        <w:t>A cultural snapshot</w:t>
      </w:r>
      <w:bookmarkEnd w:id="17"/>
    </w:p>
    <w:p w14:paraId="4638FFD4" w14:textId="77777777" w:rsidR="00C75313" w:rsidRPr="006D512B" w:rsidRDefault="00C75313" w:rsidP="00D25C91">
      <w:pPr>
        <w:spacing w:before="240" w:after="240" w:line="240" w:lineRule="auto"/>
        <w:ind w:firstLine="720"/>
        <w:jc w:val="both"/>
        <w:rPr>
          <w:rFonts w:ascii="Open Sans" w:hAnsi="Open Sans" w:cs="Open Sans"/>
          <w:sz w:val="24"/>
          <w:szCs w:val="24"/>
        </w:rPr>
      </w:pPr>
      <w:r w:rsidRPr="006D512B">
        <w:rPr>
          <w:rFonts w:ascii="Open Sans" w:hAnsi="Open Sans" w:cs="Open Sans"/>
          <w:sz w:val="24"/>
          <w:szCs w:val="24"/>
        </w:rPr>
        <w:t>‘</w:t>
      </w:r>
      <w:r w:rsidRPr="006D512B">
        <w:rPr>
          <w:rFonts w:ascii="Open Sans" w:hAnsi="Open Sans" w:cs="Open Sans"/>
          <w:i/>
          <w:sz w:val="24"/>
          <w:szCs w:val="24"/>
        </w:rPr>
        <w:t>Basketball is a game for everyone and anyone</w:t>
      </w:r>
      <w:r w:rsidRPr="006D512B">
        <w:rPr>
          <w:rFonts w:ascii="Open Sans" w:hAnsi="Open Sans" w:cs="Open Sans"/>
          <w:sz w:val="24"/>
          <w:szCs w:val="24"/>
        </w:rPr>
        <w:t>’</w:t>
      </w:r>
      <w:r w:rsidRPr="006D512B">
        <w:rPr>
          <w:rStyle w:val="EndnoteReference"/>
          <w:rFonts w:cs="Open Sans"/>
          <w:sz w:val="24"/>
          <w:szCs w:val="24"/>
        </w:rPr>
        <w:endnoteReference w:id="13"/>
      </w:r>
    </w:p>
    <w:p w14:paraId="13BB4EAC" w14:textId="54A1C97F"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Participants to the Review had differing views about the inclusiveness of the sport and of Basketball Australia as an organisation. Many spoke of a ‘strong’</w:t>
      </w:r>
      <w:r w:rsidR="006C1FD5">
        <w:rPr>
          <w:rFonts w:ascii="Open Sans" w:hAnsi="Open Sans" w:cs="Open Sans"/>
          <w:sz w:val="24"/>
          <w:szCs w:val="24"/>
        </w:rPr>
        <w:t>,</w:t>
      </w:r>
      <w:r w:rsidRPr="006D512B">
        <w:rPr>
          <w:rStyle w:val="EndnoteReference"/>
          <w:rFonts w:cs="Open Sans"/>
          <w:sz w:val="24"/>
          <w:szCs w:val="24"/>
        </w:rPr>
        <w:endnoteReference w:id="14"/>
      </w:r>
      <w:r w:rsidRPr="006D512B">
        <w:rPr>
          <w:rFonts w:ascii="Open Sans" w:hAnsi="Open Sans" w:cs="Open Sans"/>
          <w:sz w:val="24"/>
          <w:szCs w:val="24"/>
        </w:rPr>
        <w:t xml:space="preserve"> ‘open’</w:t>
      </w:r>
      <w:r w:rsidR="006C1FD5">
        <w:rPr>
          <w:rFonts w:ascii="Open Sans" w:hAnsi="Open Sans" w:cs="Open Sans"/>
          <w:sz w:val="24"/>
          <w:szCs w:val="24"/>
        </w:rPr>
        <w:t>,</w:t>
      </w:r>
      <w:r w:rsidRPr="006D512B">
        <w:rPr>
          <w:rStyle w:val="EndnoteReference"/>
          <w:rFonts w:cs="Open Sans"/>
          <w:sz w:val="24"/>
          <w:szCs w:val="24"/>
        </w:rPr>
        <w:endnoteReference w:id="15"/>
      </w:r>
      <w:r w:rsidRPr="006D512B">
        <w:rPr>
          <w:rFonts w:ascii="Open Sans" w:hAnsi="Open Sans" w:cs="Open Sans"/>
          <w:sz w:val="24"/>
          <w:szCs w:val="24"/>
        </w:rPr>
        <w:t xml:space="preserve"> ‘welcoming’</w:t>
      </w:r>
      <w:r w:rsidR="006C1FD5">
        <w:rPr>
          <w:rFonts w:ascii="Open Sans" w:hAnsi="Open Sans" w:cs="Open Sans"/>
          <w:sz w:val="24"/>
          <w:szCs w:val="24"/>
        </w:rPr>
        <w:t>,</w:t>
      </w:r>
      <w:r w:rsidRPr="006D512B">
        <w:rPr>
          <w:rStyle w:val="EndnoteReference"/>
          <w:rFonts w:cs="Open Sans"/>
          <w:sz w:val="24"/>
          <w:szCs w:val="24"/>
        </w:rPr>
        <w:endnoteReference w:id="16"/>
      </w:r>
      <w:r w:rsidRPr="006D512B">
        <w:rPr>
          <w:rFonts w:ascii="Open Sans" w:hAnsi="Open Sans" w:cs="Open Sans"/>
          <w:sz w:val="24"/>
          <w:szCs w:val="24"/>
        </w:rPr>
        <w:t xml:space="preserve"> and ‘inclusive’</w:t>
      </w:r>
      <w:r w:rsidRPr="006D512B">
        <w:rPr>
          <w:rStyle w:val="EndnoteReference"/>
          <w:rFonts w:cs="Open Sans"/>
          <w:sz w:val="24"/>
          <w:szCs w:val="24"/>
        </w:rPr>
        <w:endnoteReference w:id="17"/>
      </w:r>
      <w:r w:rsidRPr="006D512B">
        <w:rPr>
          <w:rFonts w:ascii="Open Sans" w:hAnsi="Open Sans" w:cs="Open Sans"/>
          <w:sz w:val="24"/>
          <w:szCs w:val="24"/>
        </w:rPr>
        <w:t xml:space="preserve"> culture at the national level of the sport. </w:t>
      </w:r>
    </w:p>
    <w:p w14:paraId="13C5CA1E" w14:textId="6105629B"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A number of participants who are or have been involved with the Women’s National Team, the Australian Opals, referred to the culture of their team as ‘inclusive’</w:t>
      </w:r>
      <w:r w:rsidR="006C1FD5">
        <w:rPr>
          <w:rFonts w:ascii="Open Sans" w:hAnsi="Open Sans" w:cs="Open Sans"/>
          <w:sz w:val="24"/>
          <w:szCs w:val="24"/>
        </w:rPr>
        <w:t>,</w:t>
      </w:r>
      <w:r w:rsidRPr="006D512B">
        <w:rPr>
          <w:rStyle w:val="EndnoteReference"/>
          <w:rFonts w:cs="Open Sans"/>
          <w:sz w:val="24"/>
          <w:szCs w:val="24"/>
        </w:rPr>
        <w:endnoteReference w:id="18"/>
      </w:r>
      <w:r w:rsidRPr="006D512B">
        <w:rPr>
          <w:rFonts w:ascii="Open Sans" w:hAnsi="Open Sans" w:cs="Open Sans"/>
          <w:sz w:val="24"/>
          <w:szCs w:val="24"/>
        </w:rPr>
        <w:t xml:space="preserve"> ‘supportive’</w:t>
      </w:r>
      <w:r w:rsidR="006C1FD5">
        <w:rPr>
          <w:rFonts w:ascii="Open Sans" w:hAnsi="Open Sans" w:cs="Open Sans"/>
          <w:sz w:val="24"/>
          <w:szCs w:val="24"/>
        </w:rPr>
        <w:t>,</w:t>
      </w:r>
      <w:r w:rsidRPr="006D512B">
        <w:rPr>
          <w:rStyle w:val="EndnoteReference"/>
          <w:rFonts w:cs="Open Sans"/>
          <w:sz w:val="24"/>
          <w:szCs w:val="24"/>
        </w:rPr>
        <w:endnoteReference w:id="19"/>
      </w:r>
      <w:r w:rsidRPr="006D512B">
        <w:rPr>
          <w:rFonts w:ascii="Open Sans" w:hAnsi="Open Sans" w:cs="Open Sans"/>
          <w:sz w:val="24"/>
          <w:szCs w:val="24"/>
        </w:rPr>
        <w:t xml:space="preserve"> ‘nurturing’</w:t>
      </w:r>
      <w:r w:rsidR="006C1FD5">
        <w:rPr>
          <w:rFonts w:ascii="Open Sans" w:hAnsi="Open Sans" w:cs="Open Sans"/>
          <w:sz w:val="24"/>
          <w:szCs w:val="24"/>
        </w:rPr>
        <w:t>,</w:t>
      </w:r>
      <w:r w:rsidRPr="006D512B">
        <w:rPr>
          <w:rStyle w:val="EndnoteReference"/>
          <w:rFonts w:cs="Open Sans"/>
          <w:sz w:val="24"/>
          <w:szCs w:val="24"/>
        </w:rPr>
        <w:endnoteReference w:id="20"/>
      </w:r>
      <w:r w:rsidRPr="006D512B">
        <w:rPr>
          <w:rFonts w:ascii="Open Sans" w:hAnsi="Open Sans" w:cs="Open Sans"/>
          <w:sz w:val="24"/>
          <w:szCs w:val="24"/>
        </w:rPr>
        <w:t xml:space="preserve"> and referenced the contribution that the coaches had made in helping to foster this positive environment.</w:t>
      </w:r>
      <w:r w:rsidRPr="006D512B">
        <w:rPr>
          <w:rStyle w:val="EndnoteReference"/>
          <w:rFonts w:cs="Open Sans"/>
          <w:sz w:val="24"/>
          <w:szCs w:val="24"/>
        </w:rPr>
        <w:endnoteReference w:id="21"/>
      </w:r>
      <w:r w:rsidRPr="006D512B">
        <w:rPr>
          <w:rFonts w:ascii="Open Sans" w:hAnsi="Open Sans" w:cs="Open Sans"/>
          <w:sz w:val="24"/>
          <w:szCs w:val="24"/>
        </w:rPr>
        <w:t xml:space="preserve"> </w:t>
      </w:r>
    </w:p>
    <w:p w14:paraId="25E7AC21" w14:textId="77777777" w:rsidR="00C75313" w:rsidRPr="006D512B" w:rsidRDefault="00C75313" w:rsidP="00D25C91">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‘I believe our culture as the Australian Opals team is great, we are inclusive and supportive in as many ways as we can. But we can always be doing more to spread awareness’</w:t>
      </w:r>
      <w:r w:rsidRPr="006D512B">
        <w:rPr>
          <w:rStyle w:val="EndnoteReference"/>
          <w:rFonts w:cs="Open Sans"/>
          <w:i/>
          <w:sz w:val="24"/>
          <w:szCs w:val="24"/>
        </w:rPr>
        <w:endnoteReference w:id="22"/>
      </w:r>
    </w:p>
    <w:p w14:paraId="43C32F8D" w14:textId="77777777"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Some participants also shared that the culture had improved over time, acknowledging the importance and impact of strong leadership.</w:t>
      </w:r>
      <w:r w:rsidRPr="006D512B">
        <w:rPr>
          <w:rStyle w:val="EndnoteReference"/>
          <w:rFonts w:cs="Open Sans"/>
          <w:sz w:val="24"/>
          <w:szCs w:val="24"/>
        </w:rPr>
        <w:endnoteReference w:id="23"/>
      </w:r>
      <w:r w:rsidRPr="006D512B">
        <w:rPr>
          <w:rFonts w:ascii="Open Sans" w:hAnsi="Open Sans" w:cs="Open Sans"/>
          <w:sz w:val="24"/>
          <w:szCs w:val="24"/>
        </w:rPr>
        <w:t xml:space="preserve"> </w:t>
      </w:r>
    </w:p>
    <w:p w14:paraId="32040B97" w14:textId="3875449C" w:rsidR="00C75313" w:rsidRPr="006D512B" w:rsidRDefault="00C75313" w:rsidP="00D25C91">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‘[The culture of the sport] certainly has improved and all of my experiences have been positive</w:t>
      </w:r>
      <w:r w:rsidR="003101C8">
        <w:rPr>
          <w:rFonts w:ascii="Open Sans" w:hAnsi="Open Sans" w:cs="Open Sans"/>
          <w:i/>
          <w:sz w:val="24"/>
          <w:szCs w:val="24"/>
        </w:rPr>
        <w:t>.</w:t>
      </w:r>
      <w:r w:rsidRPr="006D512B">
        <w:rPr>
          <w:rFonts w:ascii="Open Sans" w:hAnsi="Open Sans" w:cs="Open Sans"/>
          <w:i/>
          <w:sz w:val="24"/>
          <w:szCs w:val="24"/>
        </w:rPr>
        <w:t>’</w:t>
      </w:r>
      <w:r w:rsidRPr="006D512B">
        <w:rPr>
          <w:rStyle w:val="EndnoteReference"/>
          <w:rFonts w:cs="Open Sans"/>
          <w:i/>
          <w:sz w:val="24"/>
          <w:szCs w:val="24"/>
        </w:rPr>
        <w:endnoteReference w:id="24"/>
      </w:r>
    </w:p>
    <w:p w14:paraId="603D71C0" w14:textId="127BA1C3" w:rsidR="00C75313" w:rsidRPr="006D512B" w:rsidRDefault="00C75313" w:rsidP="00D25C91">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‘I think the current leaders in our sport have done a better job of including all cultures in our sport</w:t>
      </w:r>
      <w:r w:rsidR="003101C8">
        <w:rPr>
          <w:rFonts w:ascii="Open Sans" w:hAnsi="Open Sans" w:cs="Open Sans"/>
          <w:i/>
          <w:sz w:val="24"/>
          <w:szCs w:val="24"/>
        </w:rPr>
        <w:t>.</w:t>
      </w:r>
      <w:r w:rsidRPr="006D512B">
        <w:rPr>
          <w:rFonts w:ascii="Open Sans" w:hAnsi="Open Sans" w:cs="Open Sans"/>
          <w:i/>
          <w:sz w:val="24"/>
          <w:szCs w:val="24"/>
        </w:rPr>
        <w:t>’</w:t>
      </w:r>
      <w:r w:rsidRPr="006D512B">
        <w:rPr>
          <w:rStyle w:val="EndnoteReference"/>
          <w:rFonts w:cs="Open Sans"/>
          <w:i/>
          <w:sz w:val="24"/>
          <w:szCs w:val="24"/>
        </w:rPr>
        <w:endnoteReference w:id="25"/>
      </w:r>
    </w:p>
    <w:p w14:paraId="3041C10C" w14:textId="6BCDCAF6"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However, a number of participants asserted that the culture of basketball at the national level and Basketball Australia ‘could and should be more inclusive’.</w:t>
      </w:r>
      <w:r w:rsidRPr="006D512B">
        <w:rPr>
          <w:rStyle w:val="EndnoteReference"/>
          <w:rFonts w:cs="Open Sans"/>
          <w:sz w:val="24"/>
          <w:szCs w:val="24"/>
        </w:rPr>
        <w:endnoteReference w:id="26"/>
      </w:r>
      <w:r w:rsidRPr="006D512B">
        <w:rPr>
          <w:rFonts w:ascii="Open Sans" w:hAnsi="Open Sans" w:cs="Open Sans"/>
          <w:sz w:val="24"/>
          <w:szCs w:val="24"/>
        </w:rPr>
        <w:t xml:space="preserve"> The Commission heard that the organisational culture</w:t>
      </w:r>
      <w:r w:rsidR="00F4550A">
        <w:rPr>
          <w:rFonts w:ascii="Open Sans" w:hAnsi="Open Sans" w:cs="Open Sans"/>
          <w:sz w:val="24"/>
          <w:szCs w:val="24"/>
        </w:rPr>
        <w:t xml:space="preserve"> of Basketball Australia</w:t>
      </w:r>
      <w:r w:rsidRPr="006D512B">
        <w:rPr>
          <w:rFonts w:ascii="Open Sans" w:hAnsi="Open Sans" w:cs="Open Sans"/>
          <w:sz w:val="24"/>
          <w:szCs w:val="24"/>
        </w:rPr>
        <w:t xml:space="preserve"> needs to improve and become more inclusive of people from all backgrounds, and that the </w:t>
      </w:r>
      <w:proofErr w:type="spellStart"/>
      <w:r w:rsidRPr="006D512B">
        <w:rPr>
          <w:rFonts w:ascii="Open Sans" w:hAnsi="Open Sans" w:cs="Open Sans"/>
          <w:sz w:val="24"/>
          <w:szCs w:val="24"/>
        </w:rPr>
        <w:t>organisation’s</w:t>
      </w:r>
      <w:proofErr w:type="spellEnd"/>
      <w:r w:rsidRPr="006D512B">
        <w:rPr>
          <w:rFonts w:ascii="Open Sans" w:hAnsi="Open Sans" w:cs="Open Sans"/>
          <w:sz w:val="24"/>
          <w:szCs w:val="24"/>
        </w:rPr>
        <w:t xml:space="preserve"> leadership should be representative of the players in the sport. </w:t>
      </w:r>
    </w:p>
    <w:p w14:paraId="6597AB38" w14:textId="77C833BA" w:rsidR="00C75313" w:rsidRPr="006D512B" w:rsidRDefault="002C4BF5" w:rsidP="00D25C91">
      <w:pPr>
        <w:spacing w:before="240" w:after="240" w:line="240" w:lineRule="auto"/>
        <w:jc w:val="both"/>
        <w:rPr>
          <w:rFonts w:ascii="Open Sans" w:hAnsi="Open Sans" w:cs="Open Sans"/>
          <w:sz w:val="24"/>
          <w:szCs w:val="24"/>
        </w:rPr>
      </w:pPr>
      <w:r w:rsidRPr="006D512B">
        <w:rPr>
          <w:rFonts w:ascii="Open Sans" w:hAnsi="Open Sans" w:cs="Open Sans"/>
          <w:b/>
          <w:noProof/>
          <w:color w:val="4472C4" w:themeColor="accent1"/>
          <w:sz w:val="24"/>
          <w:szCs w:val="24"/>
        </w:rPr>
        <mc:AlternateContent>
          <mc:Choice Requires="wps">
            <w:drawing>
              <wp:anchor distT="0" distB="0" distL="114300" distR="114300" simplePos="0" relativeHeight="251658251" behindDoc="0" locked="0" layoutInCell="1" allowOverlap="1" wp14:anchorId="338D996A" wp14:editId="7438C6BD">
                <wp:simplePos x="0" y="0"/>
                <wp:positionH relativeFrom="page">
                  <wp:posOffset>57150</wp:posOffset>
                </wp:positionH>
                <wp:positionV relativeFrom="page">
                  <wp:posOffset>914408</wp:posOffset>
                </wp:positionV>
                <wp:extent cx="1459230" cy="0"/>
                <wp:effectExtent l="0" t="0" r="0" b="0"/>
                <wp:wrapNone/>
                <wp:docPr id="58" name="Straight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6082C2E" id="Straight Connector 58" o:spid="_x0000_s1026" alt="&quot;&quot;" style="position:absolute;z-index:251658253;visibility:visible;mso-wrap-style:square;mso-wrap-distance-left:9pt;mso-wrap-distance-top:0;mso-wrap-distance-right:9pt;mso-wrap-distance-bottom:0;mso-position-horizontal:absolute;mso-position-horizontal-relative:page;mso-position-vertical:absolute;mso-position-vertical-relative:page" from="4.5pt,1in" to="119.4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" strokecolor="#1f3763 [1604]">
                <v:stroke dashstyle="dash"/>
                <w10:wrap anchorx="page" anchory="page"/>
              </v:line>
            </w:pict>
          </mc:Fallback>
        </mc:AlternateContent>
      </w:r>
      <w:r w:rsidR="00C75313" w:rsidRPr="006D512B">
        <w:rPr>
          <w:rFonts w:ascii="Open Sans" w:hAnsi="Open Sans" w:cs="Open Sans"/>
          <w:sz w:val="24"/>
          <w:szCs w:val="24"/>
        </w:rPr>
        <w:t xml:space="preserve">Building an inclusive culture requires commitment from all members of an organisation but particularly from those at the top. Leaders must demonstrate that cultural diversity and inclusion is a top priority and that they are willing to </w:t>
      </w:r>
      <w:r w:rsidR="00C75313" w:rsidRPr="006D512B">
        <w:rPr>
          <w:rFonts w:ascii="Open Sans" w:hAnsi="Open Sans" w:cs="Open Sans"/>
          <w:sz w:val="24"/>
          <w:szCs w:val="24"/>
        </w:rPr>
        <w:lastRenderedPageBreak/>
        <w:t>take strong and sustained action to make progress. Successful leaders in this area understand that there are both moral and strategic reasons for increasing inclusion and cultural diversity within their organisations and use both motivations to drive action.</w:t>
      </w:r>
      <w:r w:rsidR="00C75313" w:rsidRPr="006D512B">
        <w:rPr>
          <w:rStyle w:val="EndnoteReference"/>
          <w:rFonts w:cs="Open Sans"/>
          <w:sz w:val="24"/>
          <w:szCs w:val="24"/>
        </w:rPr>
        <w:endnoteReference w:id="27"/>
      </w:r>
    </w:p>
    <w:p w14:paraId="06907696" w14:textId="6902468A"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A key challenge in enhancing organisational culture is that a lack of diversity amongst visible leaders can be both a symptom and a cause of a less inclusive organisation</w:t>
      </w:r>
      <w:r w:rsidR="6E5C90DC" w:rsidRPr="006D512B">
        <w:rPr>
          <w:rFonts w:ascii="Open Sans" w:hAnsi="Open Sans" w:cs="Open Sans"/>
          <w:sz w:val="24"/>
          <w:szCs w:val="24"/>
        </w:rPr>
        <w:t>—</w:t>
      </w:r>
      <w:r w:rsidRPr="006D512B">
        <w:rPr>
          <w:rFonts w:ascii="Open Sans" w:hAnsi="Open Sans" w:cs="Open Sans"/>
          <w:sz w:val="24"/>
          <w:szCs w:val="24"/>
        </w:rPr>
        <w:t>and it can create a mutually reinforcing environment. It can be difficult to attract and retain talent from racial, ethnic, and/or ethno-religious minority groups if an organisation has not shown that it embraces diversity. Similarly, it is difficult for an organisation to demonstrate its inclusivity if it does not already have diversity amongst its leaders.</w:t>
      </w:r>
    </w:p>
    <w:p w14:paraId="6F2219E7" w14:textId="193F931A" w:rsidR="00C75313" w:rsidRPr="00DC0406" w:rsidRDefault="00C75313" w:rsidP="00D25C91">
      <w:pPr>
        <w:pStyle w:val="Heading3"/>
        <w:spacing w:before="240" w:after="240" w:line="240" w:lineRule="auto"/>
        <w:jc w:val="both"/>
        <w:rPr>
          <w:rFonts w:ascii="Open Sans" w:hAnsi="Open Sans" w:cs="Open Sans"/>
          <w:b/>
          <w:sz w:val="28"/>
          <w:szCs w:val="28"/>
        </w:rPr>
      </w:pPr>
      <w:bookmarkStart w:id="18" w:name="_Toc62819592"/>
      <w:r w:rsidRPr="00DC0406">
        <w:rPr>
          <w:rFonts w:ascii="Open Sans" w:hAnsi="Open Sans" w:cs="Open Sans"/>
          <w:b/>
          <w:sz w:val="28"/>
          <w:szCs w:val="28"/>
        </w:rPr>
        <w:t>Inclusive leadership</w:t>
      </w:r>
      <w:bookmarkEnd w:id="18"/>
    </w:p>
    <w:p w14:paraId="0A48A2B7" w14:textId="7B622A1E"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To create meaningful and sustainable change, leaders at Basketball Australia must be dedicated to transforming good intention into good practi</w:t>
      </w:r>
      <w:r w:rsidR="0EFD09E6" w:rsidRPr="006D512B">
        <w:rPr>
          <w:rFonts w:ascii="Open Sans" w:hAnsi="Open Sans" w:cs="Open Sans"/>
          <w:sz w:val="24"/>
          <w:szCs w:val="24"/>
        </w:rPr>
        <w:t>c</w:t>
      </w:r>
      <w:r w:rsidRPr="006D512B">
        <w:rPr>
          <w:rFonts w:ascii="Open Sans" w:hAnsi="Open Sans" w:cs="Open Sans"/>
          <w:sz w:val="24"/>
          <w:szCs w:val="24"/>
        </w:rPr>
        <w:t xml:space="preserve">e with an openness to acknowledging and better understanding some of the existing cultural issues. Participants noted that many of those involved with Basketball Australia, including senior leaders, have positive intentions to create an inclusive culture in the sport. There is a strong desire to learn and do better which is evidenced by the initiatives already underway such as the Diversity and Inclusion Framework. </w:t>
      </w:r>
    </w:p>
    <w:p w14:paraId="1F96FA42" w14:textId="77777777" w:rsidR="00C75313" w:rsidRPr="006D512B" w:rsidRDefault="00C75313" w:rsidP="00D25C91">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 xml:space="preserve">‘I think </w:t>
      </w:r>
      <w:r w:rsidRPr="006D512B">
        <w:rPr>
          <w:rFonts w:ascii="Open Sans" w:hAnsi="Open Sans" w:cs="Open Sans"/>
          <w:sz w:val="24"/>
          <w:szCs w:val="24"/>
        </w:rPr>
        <w:t>[Basketball Australia]</w:t>
      </w:r>
      <w:r w:rsidRPr="006D512B">
        <w:rPr>
          <w:rFonts w:ascii="Open Sans" w:hAnsi="Open Sans" w:cs="Open Sans"/>
          <w:i/>
          <w:sz w:val="24"/>
          <w:szCs w:val="24"/>
        </w:rPr>
        <w:t xml:space="preserve"> want to build a stronger culture to benefit everyone involved in basketball in this country. They are willing to listen to members of the national team for constructive criticism but I think support could be better for all individuals.’</w:t>
      </w:r>
      <w:r w:rsidRPr="006D512B">
        <w:rPr>
          <w:rStyle w:val="EndnoteReference"/>
          <w:rFonts w:cs="Open Sans"/>
          <w:i/>
          <w:sz w:val="24"/>
          <w:szCs w:val="24"/>
        </w:rPr>
        <w:endnoteReference w:id="28"/>
      </w:r>
    </w:p>
    <w:p w14:paraId="7E0B7D28" w14:textId="7E5ACB7A"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Of note, participants shared that the sport and </w:t>
      </w:r>
      <w:r w:rsidR="00754017">
        <w:rPr>
          <w:rFonts w:ascii="Open Sans" w:hAnsi="Open Sans" w:cs="Open Sans"/>
          <w:sz w:val="24"/>
          <w:szCs w:val="24"/>
        </w:rPr>
        <w:t>Basketball Australia</w:t>
      </w:r>
      <w:r w:rsidR="00754017" w:rsidRPr="006D512B">
        <w:rPr>
          <w:rFonts w:ascii="Open Sans" w:hAnsi="Open Sans" w:cs="Open Sans"/>
          <w:sz w:val="24"/>
          <w:szCs w:val="24"/>
        </w:rPr>
        <w:t xml:space="preserve"> </w:t>
      </w:r>
      <w:r w:rsidRPr="006D512B">
        <w:rPr>
          <w:rFonts w:ascii="Open Sans" w:hAnsi="Open Sans" w:cs="Open Sans"/>
          <w:sz w:val="24"/>
          <w:szCs w:val="24"/>
        </w:rPr>
        <w:t xml:space="preserve">often felt like a ‘white </w:t>
      </w:r>
      <w:r w:rsidRPr="6F2ED067">
        <w:rPr>
          <w:rFonts w:ascii="Open Sans" w:hAnsi="Open Sans" w:cs="Open Sans"/>
          <w:sz w:val="24"/>
          <w:szCs w:val="24"/>
        </w:rPr>
        <w:t>boys</w:t>
      </w:r>
      <w:r w:rsidRPr="006D512B">
        <w:rPr>
          <w:rFonts w:ascii="Open Sans" w:hAnsi="Open Sans" w:cs="Open Sans"/>
          <w:sz w:val="24"/>
          <w:szCs w:val="24"/>
        </w:rPr>
        <w:t xml:space="preserve"> club’, a ‘mates club’ or a ‘basketball fraternity’ where Aboriginal and/or Torres Strait Islander people and members of racial, ethnic, and/or ethno-religious minority groups, and particularly women from these groups, did not see themselves represented or feel actively included.</w:t>
      </w:r>
    </w:p>
    <w:p w14:paraId="19CD56CD" w14:textId="3A217FE7" w:rsidR="00C75313" w:rsidRPr="006D512B" w:rsidRDefault="00C75313" w:rsidP="07A38E39">
      <w:pPr>
        <w:spacing w:before="240" w:after="240" w:line="240" w:lineRule="auto"/>
        <w:ind w:left="720"/>
        <w:jc w:val="both"/>
        <w:rPr>
          <w:rFonts w:ascii="Open Sans" w:hAnsi="Open Sans" w:cs="Open Sans"/>
          <w:i/>
          <w:iCs/>
          <w:sz w:val="24"/>
          <w:szCs w:val="24"/>
        </w:rPr>
      </w:pPr>
      <w:r w:rsidRPr="07A38E39">
        <w:rPr>
          <w:rFonts w:ascii="Open Sans" w:hAnsi="Open Sans" w:cs="Open Sans"/>
          <w:i/>
          <w:iCs/>
          <w:sz w:val="24"/>
          <w:szCs w:val="24"/>
        </w:rPr>
        <w:t>‘I feel like it’s very white, male and</w:t>
      </w:r>
      <w:r w:rsidR="439F3CA8" w:rsidRPr="07A38E39">
        <w:rPr>
          <w:rFonts w:ascii="Open Sans" w:hAnsi="Open Sans" w:cs="Open Sans"/>
          <w:i/>
          <w:iCs/>
          <w:sz w:val="24"/>
          <w:szCs w:val="24"/>
        </w:rPr>
        <w:t xml:space="preserve"> </w:t>
      </w:r>
      <w:r w:rsidRPr="07A38E39">
        <w:rPr>
          <w:rFonts w:ascii="Open Sans" w:hAnsi="Open Sans" w:cs="Open Sans"/>
          <w:i/>
          <w:iCs/>
          <w:sz w:val="24"/>
          <w:szCs w:val="24"/>
        </w:rPr>
        <w:t>…</w:t>
      </w:r>
      <w:r w:rsidR="6DBA778D" w:rsidRPr="07A38E39">
        <w:rPr>
          <w:rFonts w:ascii="Open Sans" w:hAnsi="Open Sans" w:cs="Open Sans"/>
          <w:i/>
          <w:iCs/>
          <w:sz w:val="24"/>
          <w:szCs w:val="24"/>
        </w:rPr>
        <w:t xml:space="preserve"> </w:t>
      </w:r>
      <w:r w:rsidRPr="07A38E39">
        <w:rPr>
          <w:rFonts w:ascii="Open Sans" w:hAnsi="Open Sans" w:cs="Open Sans"/>
          <w:i/>
          <w:iCs/>
          <w:sz w:val="24"/>
          <w:szCs w:val="24"/>
        </w:rPr>
        <w:t xml:space="preserve">like an ‘old boys/girls’ club. Obviously a severe lack of diversity throughout different appointments whether it be at an administration level or coaching.’ </w:t>
      </w:r>
      <w:r w:rsidRPr="07A38E39">
        <w:rPr>
          <w:rStyle w:val="EndnoteReference"/>
          <w:rFonts w:cs="Open Sans"/>
          <w:i/>
          <w:iCs/>
          <w:sz w:val="24"/>
          <w:szCs w:val="24"/>
        </w:rPr>
        <w:endnoteReference w:id="29"/>
      </w:r>
    </w:p>
    <w:p w14:paraId="7587C645" w14:textId="208E75F3" w:rsidR="00C75313" w:rsidRPr="006D512B" w:rsidRDefault="00C75313" w:rsidP="00D25C91">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lastRenderedPageBreak/>
        <w:t xml:space="preserve">‘I felt because of my race and not in the </w:t>
      </w:r>
      <w:r w:rsidR="7626F4F8" w:rsidRPr="6F2ED067">
        <w:rPr>
          <w:rFonts w:ascii="Open Sans" w:hAnsi="Open Sans" w:cs="Open Sans"/>
          <w:i/>
          <w:iCs/>
          <w:sz w:val="24"/>
          <w:szCs w:val="24"/>
        </w:rPr>
        <w:t xml:space="preserve"> ‘</w:t>
      </w:r>
      <w:r w:rsidRPr="6F2ED067">
        <w:rPr>
          <w:rFonts w:ascii="Open Sans" w:hAnsi="Open Sans" w:cs="Open Sans"/>
          <w:i/>
          <w:iCs/>
          <w:sz w:val="24"/>
          <w:szCs w:val="24"/>
        </w:rPr>
        <w:t>basketball fraternity</w:t>
      </w:r>
      <w:r w:rsidR="1BD2582F" w:rsidRPr="6F2ED067">
        <w:rPr>
          <w:rFonts w:ascii="Open Sans" w:hAnsi="Open Sans" w:cs="Open Sans"/>
          <w:i/>
          <w:iCs/>
          <w:sz w:val="24"/>
          <w:szCs w:val="24"/>
        </w:rPr>
        <w:t xml:space="preserve">’ </w:t>
      </w:r>
      <w:r w:rsidRPr="006D512B">
        <w:rPr>
          <w:rFonts w:ascii="Open Sans" w:hAnsi="Open Sans" w:cs="Open Sans"/>
          <w:i/>
          <w:sz w:val="24"/>
          <w:szCs w:val="24"/>
        </w:rPr>
        <w:t xml:space="preserve"> there was no need to investigate opportunities as I had seen evidence from the boys club that gave me no confidence to explore further.’ </w:t>
      </w:r>
      <w:r w:rsidRPr="006D512B">
        <w:rPr>
          <w:rStyle w:val="EndnoteReference"/>
          <w:rFonts w:cs="Open Sans"/>
          <w:i/>
          <w:sz w:val="24"/>
          <w:szCs w:val="24"/>
        </w:rPr>
        <w:endnoteReference w:id="30"/>
      </w:r>
    </w:p>
    <w:p w14:paraId="74CE3010" w14:textId="1D4E3C2D" w:rsidR="00C75313" w:rsidRPr="006D512B" w:rsidRDefault="00CD7A0A" w:rsidP="00D25C91">
      <w:pPr>
        <w:spacing w:before="240" w:after="240" w:line="240" w:lineRule="auto"/>
        <w:ind w:left="720"/>
        <w:jc w:val="both"/>
        <w:rPr>
          <w:rFonts w:ascii="Open Sans" w:hAnsi="Open Sans" w:cs="Open Sans"/>
          <w:sz w:val="24"/>
          <w:szCs w:val="24"/>
        </w:rPr>
      </w:pPr>
      <w:r w:rsidRPr="006D512B">
        <w:rPr>
          <w:rFonts w:ascii="Open Sans" w:hAnsi="Open Sans" w:cs="Open Sans"/>
          <w:b/>
          <w:bCs/>
          <w:noProof/>
          <w:color w:val="4472C4" w:themeColor="accent1"/>
          <w:sz w:val="24"/>
          <w:szCs w:val="24"/>
          <w:lang w:val="en-AU"/>
        </w:rPr>
        <mc:AlternateContent>
          <mc:Choice Requires="wps">
            <w:drawing>
              <wp:anchor distT="0" distB="0" distL="114300" distR="114300" simplePos="0" relativeHeight="251658263" behindDoc="0" locked="0" layoutInCell="1" allowOverlap="1" wp14:anchorId="15BB60D3" wp14:editId="4AC6E958">
                <wp:simplePos x="0" y="0"/>
                <wp:positionH relativeFrom="page">
                  <wp:align>right</wp:align>
                </wp:positionH>
                <wp:positionV relativeFrom="page">
                  <wp:align>bottom</wp:align>
                </wp:positionV>
                <wp:extent cx="422910" cy="1680210"/>
                <wp:effectExtent l="0" t="0" r="15240" b="1524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B43EA" id="Rectangle 17" o:spid="_x0000_s1026" alt="&quot;&quot;" style="position:absolute;margin-left:-17.9pt;margin-top:0;width:33.3pt;height:132.3pt;z-index:251658265;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" fillcolor="#1f3763 [1604]" strokecolor="#1f3763 [1604]" strokeweight="1pt">
                <w10:wrap anchorx="page" anchory="page"/>
              </v:rect>
            </w:pict>
          </mc:Fallback>
        </mc:AlternateContent>
      </w:r>
      <w:r w:rsidR="00C75313" w:rsidRPr="006D512B">
        <w:rPr>
          <w:rFonts w:ascii="Open Sans" w:hAnsi="Open Sans" w:cs="Open Sans"/>
          <w:i/>
          <w:sz w:val="24"/>
          <w:szCs w:val="24"/>
        </w:rPr>
        <w:t>‘The culture of BA has always been one that has been very focused on ‘white boys club’ ties without much opportunity for others.’</w:t>
      </w:r>
      <w:r w:rsidR="00C75313" w:rsidRPr="006D512B">
        <w:rPr>
          <w:rFonts w:ascii="Open Sans" w:hAnsi="Open Sans" w:cs="Open Sans"/>
          <w:sz w:val="24"/>
          <w:szCs w:val="24"/>
        </w:rPr>
        <w:t xml:space="preserve"> </w:t>
      </w:r>
      <w:r w:rsidR="00C75313" w:rsidRPr="006D512B">
        <w:rPr>
          <w:rStyle w:val="EndnoteReference"/>
          <w:rFonts w:cs="Open Sans"/>
          <w:sz w:val="24"/>
          <w:szCs w:val="24"/>
        </w:rPr>
        <w:endnoteReference w:id="31"/>
      </w:r>
    </w:p>
    <w:p w14:paraId="2516BE57" w14:textId="144FC1D3"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Organisations that enable a ‘boys club’ to flourish </w:t>
      </w:r>
      <w:proofErr w:type="spellStart"/>
      <w:r w:rsidRPr="006D512B">
        <w:rPr>
          <w:rFonts w:ascii="Open Sans" w:hAnsi="Open Sans" w:cs="Open Sans"/>
          <w:sz w:val="24"/>
          <w:szCs w:val="24"/>
        </w:rPr>
        <w:t>normalise</w:t>
      </w:r>
      <w:proofErr w:type="spellEnd"/>
      <w:r w:rsidRPr="006D512B">
        <w:rPr>
          <w:rFonts w:ascii="Open Sans" w:hAnsi="Open Sans" w:cs="Open Sans"/>
          <w:sz w:val="24"/>
          <w:szCs w:val="24"/>
        </w:rPr>
        <w:t xml:space="preserve"> a culture of exclusion. Progression often depends on who you know and an affinity with those already in leadership. There is also the potential for judgements about leadership, including what type of person makes a good leader, to be informed by looking around at the existing people in senior positions. When one group or type of leadership style is over-represented, conclusions may be drawn that those types of people or a certain leadership style is what is needed to be successful. The criteria for filling leadership positions is often highly subjective and can be influenced by bias.</w:t>
      </w:r>
    </w:p>
    <w:p w14:paraId="7490D210" w14:textId="56EF9CED"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Further, those who are not part of ‘the club’ often do not feel that they fully belong or that they are ‘a valued part of’ the organisation. As O’Reilly and </w:t>
      </w:r>
      <w:proofErr w:type="spellStart"/>
      <w:r w:rsidRPr="006D512B">
        <w:rPr>
          <w:rFonts w:ascii="Open Sans" w:hAnsi="Open Sans" w:cs="Open Sans"/>
          <w:sz w:val="24"/>
          <w:szCs w:val="24"/>
        </w:rPr>
        <w:t>Banki</w:t>
      </w:r>
      <w:proofErr w:type="spellEnd"/>
      <w:r w:rsidRPr="006D512B">
        <w:rPr>
          <w:rFonts w:ascii="Open Sans" w:hAnsi="Open Sans" w:cs="Open Sans"/>
          <w:sz w:val="24"/>
          <w:szCs w:val="24"/>
        </w:rPr>
        <w:t xml:space="preserve"> (2016) note:</w:t>
      </w:r>
    </w:p>
    <w:p w14:paraId="72D7B46F" w14:textId="41610E09" w:rsidR="00C75313" w:rsidRPr="006D512B" w:rsidRDefault="3354AD3C" w:rsidP="00D25C91">
      <w:pPr>
        <w:spacing w:before="240" w:after="240" w:line="240" w:lineRule="auto"/>
        <w:ind w:left="720"/>
        <w:jc w:val="both"/>
        <w:rPr>
          <w:rFonts w:ascii="Open Sans" w:hAnsi="Open Sans" w:cs="Open Sans"/>
          <w:sz w:val="24"/>
          <w:szCs w:val="24"/>
        </w:rPr>
      </w:pPr>
      <w:r w:rsidRPr="6F2ED067">
        <w:rPr>
          <w:rFonts w:ascii="Open Sans" w:hAnsi="Open Sans" w:cs="Open Sans"/>
          <w:sz w:val="24"/>
          <w:szCs w:val="24"/>
        </w:rPr>
        <w:t>‘</w:t>
      </w:r>
      <w:r w:rsidR="00C75313" w:rsidRPr="07A38E39">
        <w:rPr>
          <w:rFonts w:ascii="Open Sans" w:eastAsia="Open Sans" w:hAnsi="Open Sans" w:cs="Open Sans"/>
          <w:i/>
          <w:iCs/>
          <w:color w:val="000000" w:themeColor="text1"/>
          <w:sz w:val="24"/>
          <w:szCs w:val="24"/>
        </w:rPr>
        <w:t>Social arenas that exclude certain employees because of their gender or race deny these employees important networking and career advancement opportunities and can detrimentally impact their perceived acceptance and value in their organization</w:t>
      </w:r>
      <w:r w:rsidR="33A58B24" w:rsidRPr="07A38E39">
        <w:rPr>
          <w:rFonts w:ascii="Open Sans" w:eastAsia="Open Sans" w:hAnsi="Open Sans" w:cs="Open Sans"/>
          <w:i/>
          <w:iCs/>
          <w:color w:val="000000" w:themeColor="text1"/>
          <w:sz w:val="24"/>
          <w:szCs w:val="24"/>
        </w:rPr>
        <w:t>.</w:t>
      </w:r>
      <w:r w:rsidR="7D4F9247" w:rsidRPr="07A38E39">
        <w:rPr>
          <w:rFonts w:ascii="Open Sans" w:hAnsi="Open Sans" w:cs="Open Sans"/>
          <w:sz w:val="24"/>
          <w:szCs w:val="24"/>
        </w:rPr>
        <w:t>’</w:t>
      </w:r>
      <w:r w:rsidR="00C75313" w:rsidRPr="07A38E39">
        <w:rPr>
          <w:rStyle w:val="EndnoteReference"/>
          <w:rFonts w:eastAsia="Open Sans" w:cs="Open Sans"/>
          <w:i/>
          <w:iCs/>
          <w:color w:val="000000" w:themeColor="text1"/>
          <w:sz w:val="24"/>
          <w:szCs w:val="24"/>
        </w:rPr>
        <w:endnoteReference w:id="32"/>
      </w:r>
    </w:p>
    <w:p w14:paraId="7E9A2AA0" w14:textId="1B771165" w:rsidR="008B008C" w:rsidRPr="006D512B" w:rsidRDefault="00C75313" w:rsidP="00D25C91">
      <w:pPr>
        <w:spacing w:before="240" w:after="240" w:line="240" w:lineRule="auto"/>
        <w:jc w:val="both"/>
        <w:rPr>
          <w:rFonts w:ascii="Open Sans" w:hAnsi="Open Sans" w:cs="Open Sans"/>
          <w:sz w:val="24"/>
          <w:szCs w:val="24"/>
        </w:rPr>
      </w:pPr>
      <w:r w:rsidRPr="07A38E39">
        <w:rPr>
          <w:rFonts w:ascii="Open Sans" w:hAnsi="Open Sans" w:cs="Open Sans"/>
          <w:sz w:val="24"/>
          <w:szCs w:val="24"/>
        </w:rPr>
        <w:t>While the focus of this Review is on racial equality, it is important to note that the effects of exclusion can be compounded when race intersects with other characteristics such as gender, sexual orientation, disability, and socio-economic status.</w:t>
      </w:r>
    </w:p>
    <w:p w14:paraId="0F5CDB62" w14:textId="3CEDF565" w:rsidR="00C75313" w:rsidRPr="006D512B" w:rsidRDefault="00C75313" w:rsidP="00D25C91">
      <w:pPr>
        <w:spacing w:before="240" w:after="240" w:line="240" w:lineRule="auto"/>
        <w:jc w:val="both"/>
        <w:rPr>
          <w:rFonts w:ascii="Open Sans" w:eastAsia="Open Sans" w:hAnsi="Open Sans" w:cs="Open Sans"/>
          <w:sz w:val="24"/>
          <w:szCs w:val="24"/>
        </w:rPr>
      </w:pPr>
      <w:r w:rsidRPr="006D512B">
        <w:rPr>
          <w:rFonts w:ascii="Open Sans" w:eastAsia="Open Sans" w:hAnsi="Open Sans" w:cs="Open Sans"/>
          <w:sz w:val="24"/>
          <w:szCs w:val="24"/>
        </w:rPr>
        <w:t xml:space="preserve">To respond to these challenges, leaders across the entire organisation must </w:t>
      </w:r>
      <w:r w:rsidR="2375E163" w:rsidRPr="006D512B">
        <w:rPr>
          <w:rFonts w:ascii="Open Sans" w:eastAsia="Open Sans" w:hAnsi="Open Sans" w:cs="Open Sans"/>
          <w:sz w:val="24"/>
          <w:szCs w:val="24"/>
        </w:rPr>
        <w:t>be seen to</w:t>
      </w:r>
      <w:r w:rsidRPr="006D512B">
        <w:rPr>
          <w:rFonts w:ascii="Open Sans" w:eastAsia="Open Sans" w:hAnsi="Open Sans" w:cs="Open Sans"/>
          <w:sz w:val="24"/>
          <w:szCs w:val="24"/>
        </w:rPr>
        <w:t xml:space="preserve"> champion and demonstrate the imperative for change. This requires them to actively model the values and </w:t>
      </w:r>
      <w:proofErr w:type="spellStart"/>
      <w:r w:rsidRPr="006D512B">
        <w:rPr>
          <w:rFonts w:ascii="Open Sans" w:eastAsia="Open Sans" w:hAnsi="Open Sans" w:cs="Open Sans"/>
          <w:sz w:val="24"/>
          <w:szCs w:val="24"/>
        </w:rPr>
        <w:t>behaviours</w:t>
      </w:r>
      <w:proofErr w:type="spellEnd"/>
      <w:r w:rsidRPr="006D512B">
        <w:rPr>
          <w:rFonts w:ascii="Open Sans" w:eastAsia="Open Sans" w:hAnsi="Open Sans" w:cs="Open Sans"/>
          <w:sz w:val="24"/>
          <w:szCs w:val="24"/>
        </w:rPr>
        <w:t xml:space="preserve"> that ensure a healthy, safe and inclusive culture and to take authentic action to champion diversity within the organisation. </w:t>
      </w:r>
      <w:r w:rsidR="002C4BF5" w:rsidRPr="006D512B">
        <w:rPr>
          <w:rFonts w:ascii="Open Sans" w:hAnsi="Open Sans" w:cs="Open Sans"/>
          <w:b/>
          <w:bCs/>
          <w:noProof/>
          <w:color w:val="4472C4" w:themeColor="accent1"/>
          <w:sz w:val="24"/>
          <w:szCs w:val="24"/>
        </w:rPr>
        <mc:AlternateContent>
          <mc:Choice Requires="wps">
            <w:drawing>
              <wp:anchor distT="0" distB="0" distL="114300" distR="114300" simplePos="0" relativeHeight="251658267" behindDoc="0" locked="0" layoutInCell="1" allowOverlap="1" wp14:anchorId="51FB0434" wp14:editId="0E78C915">
                <wp:simplePos x="0" y="0"/>
                <wp:positionH relativeFrom="page">
                  <wp:posOffset>49530</wp:posOffset>
                </wp:positionH>
                <wp:positionV relativeFrom="page">
                  <wp:posOffset>912693</wp:posOffset>
                </wp:positionV>
                <wp:extent cx="1459230" cy="0"/>
                <wp:effectExtent l="0" t="0" r="0" b="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335B396" id="Straight Connector 61" o:spid="_x0000_s1026" alt="&quot;&quot;" style="position:absolute;z-index:251658269;visibility:visible;mso-wrap-style:square;mso-wrap-distance-left:9pt;mso-wrap-distance-top:0;mso-wrap-distance-right:9pt;mso-wrap-distance-bottom:0;mso-position-horizontal:absolute;mso-position-horizontal-relative:page;mso-position-vertical:absolute;mso-position-vertical-relative:page" from="3.9pt,71.85pt" to="118.8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" strokecolor="#1f3763 [1604]">
                <v:stroke dashstyle="dash"/>
                <w10:wrap anchorx="page" anchory="page"/>
              </v:line>
            </w:pict>
          </mc:Fallback>
        </mc:AlternateContent>
      </w:r>
      <w:r w:rsidRPr="006D512B">
        <w:rPr>
          <w:rFonts w:ascii="Open Sans" w:eastAsia="Open Sans" w:hAnsi="Open Sans" w:cs="Open Sans"/>
          <w:sz w:val="24"/>
          <w:szCs w:val="24"/>
        </w:rPr>
        <w:t>Authentic leadership, and a willingness to approach problems with humility, is often critical to progress in this area.</w:t>
      </w:r>
      <w:r w:rsidR="002C0D44" w:rsidRPr="51B0CE33">
        <w:rPr>
          <w:rStyle w:val="EndnoteReference"/>
          <w:rFonts w:eastAsia="Open Sans" w:cs="Open Sans"/>
        </w:rPr>
        <w:endnoteReference w:id="33"/>
      </w:r>
    </w:p>
    <w:p w14:paraId="7858FB4A" w14:textId="1D2B4D6C" w:rsidR="00C75313" w:rsidRPr="006D512B" w:rsidRDefault="00C75313" w:rsidP="07A38E39">
      <w:pPr>
        <w:spacing w:before="240" w:after="240" w:line="240" w:lineRule="auto"/>
        <w:ind w:left="720"/>
        <w:jc w:val="both"/>
        <w:rPr>
          <w:rFonts w:ascii="Open Sans" w:hAnsi="Open Sans" w:cs="Open Sans"/>
          <w:i/>
          <w:iCs/>
          <w:sz w:val="24"/>
          <w:szCs w:val="24"/>
        </w:rPr>
      </w:pPr>
      <w:r w:rsidRPr="07A38E39">
        <w:rPr>
          <w:rFonts w:ascii="Open Sans" w:hAnsi="Open Sans" w:cs="Open Sans"/>
          <w:i/>
          <w:iCs/>
          <w:sz w:val="24"/>
          <w:szCs w:val="24"/>
        </w:rPr>
        <w:t xml:space="preserve">“Basketball in Australia also cannot continue to exploit athletes by ignoring the communities they’ve come from. This seems short-sighted at the very least. It also can’t be on the shoulders of its’ superstars of </w:t>
      </w:r>
      <w:proofErr w:type="spellStart"/>
      <w:r w:rsidRPr="07A38E39">
        <w:rPr>
          <w:rFonts w:ascii="Open Sans" w:hAnsi="Open Sans" w:cs="Open Sans"/>
          <w:i/>
          <w:iCs/>
          <w:sz w:val="24"/>
          <w:szCs w:val="24"/>
        </w:rPr>
        <w:t>colour</w:t>
      </w:r>
      <w:proofErr w:type="spellEnd"/>
      <w:r w:rsidR="51B13CF9" w:rsidRPr="07A38E39">
        <w:rPr>
          <w:rFonts w:ascii="Open Sans" w:hAnsi="Open Sans" w:cs="Open Sans"/>
          <w:i/>
          <w:iCs/>
          <w:sz w:val="24"/>
          <w:szCs w:val="24"/>
        </w:rPr>
        <w:t xml:space="preserve"> </w:t>
      </w:r>
      <w:r w:rsidRPr="07A38E39">
        <w:rPr>
          <w:rFonts w:ascii="Open Sans" w:hAnsi="Open Sans" w:cs="Open Sans"/>
          <w:i/>
          <w:iCs/>
          <w:sz w:val="24"/>
          <w:szCs w:val="24"/>
        </w:rPr>
        <w:t>…</w:t>
      </w:r>
      <w:r w:rsidR="055839DD" w:rsidRPr="07A38E39">
        <w:rPr>
          <w:rFonts w:ascii="Open Sans" w:hAnsi="Open Sans" w:cs="Open Sans"/>
          <w:i/>
          <w:iCs/>
          <w:sz w:val="24"/>
          <w:szCs w:val="24"/>
        </w:rPr>
        <w:t xml:space="preserve"> </w:t>
      </w:r>
      <w:r w:rsidRPr="07A38E39">
        <w:rPr>
          <w:rFonts w:ascii="Open Sans" w:hAnsi="Open Sans" w:cs="Open Sans"/>
          <w:i/>
          <w:iCs/>
          <w:sz w:val="24"/>
          <w:szCs w:val="24"/>
        </w:rPr>
        <w:t>to lead the changes required.’</w:t>
      </w:r>
      <w:r w:rsidRPr="07A38E39">
        <w:rPr>
          <w:rStyle w:val="EndnoteReference"/>
          <w:rFonts w:cs="Open Sans"/>
          <w:i/>
          <w:iCs/>
          <w:sz w:val="24"/>
          <w:szCs w:val="24"/>
        </w:rPr>
        <w:endnoteReference w:id="34"/>
      </w:r>
    </w:p>
    <w:p w14:paraId="08AD4B09" w14:textId="77777777" w:rsidR="00C75313" w:rsidRPr="006D512B" w:rsidRDefault="00C75313" w:rsidP="00D25C91">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lastRenderedPageBreak/>
        <w:t>‘Let people in the basketball community know what the national teams stand for and also what [Basketball Australia] stands for.’</w:t>
      </w:r>
      <w:r w:rsidRPr="006D512B">
        <w:rPr>
          <w:rStyle w:val="EndnoteReference"/>
          <w:rFonts w:cs="Open Sans"/>
          <w:i/>
          <w:sz w:val="24"/>
          <w:szCs w:val="24"/>
        </w:rPr>
        <w:endnoteReference w:id="35"/>
      </w:r>
    </w:p>
    <w:p w14:paraId="7B244333" w14:textId="0ACB6C47"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It is also essential that in any place where decisions are being made on behalf of or regarding a particular group, for example in the process to design programs to support Aboriginal and/or Torres Strait Islander players, there must be mechanisms to include and amplify the voices of members of that group in those processes, on top of any representation that might already exist within the decision-making structure. </w:t>
      </w:r>
    </w:p>
    <w:p w14:paraId="3932FECD" w14:textId="5C57BC43" w:rsidR="00C75313" w:rsidRPr="006D512B" w:rsidRDefault="00C75313" w:rsidP="00D25C91">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‘You can’t have a boardroom full of old white men making decisions and thinking [they] know best for the Indigenous community.</w:t>
      </w:r>
      <w:r w:rsidRPr="006D512B">
        <w:rPr>
          <w:rStyle w:val="EndnoteReference"/>
          <w:rFonts w:cs="Open Sans"/>
          <w:i/>
          <w:sz w:val="24"/>
          <w:szCs w:val="24"/>
        </w:rPr>
        <w:endnoteReference w:id="36"/>
      </w:r>
    </w:p>
    <w:p w14:paraId="7465E14D" w14:textId="77777777" w:rsidR="00C75313" w:rsidRPr="00DC0406" w:rsidRDefault="00C75313" w:rsidP="00D25C91">
      <w:pPr>
        <w:pStyle w:val="Heading3"/>
        <w:spacing w:before="240" w:after="240" w:line="240" w:lineRule="auto"/>
        <w:jc w:val="both"/>
        <w:rPr>
          <w:rFonts w:ascii="Open Sans" w:hAnsi="Open Sans" w:cs="Open Sans"/>
          <w:b/>
          <w:sz w:val="28"/>
          <w:szCs w:val="28"/>
        </w:rPr>
      </w:pPr>
      <w:bookmarkStart w:id="19" w:name="_Toc62819593"/>
      <w:r w:rsidRPr="00DC0406">
        <w:rPr>
          <w:rFonts w:ascii="Open Sans" w:hAnsi="Open Sans" w:cs="Open Sans"/>
          <w:b/>
          <w:sz w:val="28"/>
          <w:szCs w:val="28"/>
        </w:rPr>
        <w:t>Diversity in leadership</w:t>
      </w:r>
      <w:bookmarkEnd w:id="19"/>
    </w:p>
    <w:p w14:paraId="03813738" w14:textId="7BFD8D2F"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There is growing evidence that</w:t>
      </w:r>
      <w:r w:rsidR="00527594">
        <w:rPr>
          <w:rFonts w:ascii="Open Sans" w:hAnsi="Open Sans" w:cs="Open Sans"/>
          <w:sz w:val="24"/>
          <w:szCs w:val="24"/>
        </w:rPr>
        <w:t xml:space="preserve"> decision-making capabilities and results</w:t>
      </w:r>
      <w:r w:rsidR="00D30595">
        <w:rPr>
          <w:rFonts w:ascii="Open Sans" w:hAnsi="Open Sans" w:cs="Open Sans"/>
          <w:sz w:val="24"/>
          <w:szCs w:val="24"/>
        </w:rPr>
        <w:t xml:space="preserve"> are improved by increasing diversity in leadership roles</w:t>
      </w:r>
      <w:r w:rsidRPr="006D512B">
        <w:rPr>
          <w:rFonts w:ascii="Open Sans" w:hAnsi="Open Sans" w:cs="Open Sans"/>
          <w:sz w:val="24"/>
          <w:szCs w:val="24"/>
        </w:rPr>
        <w:t>.</w:t>
      </w:r>
      <w:r w:rsidRPr="006D512B">
        <w:rPr>
          <w:rStyle w:val="EndnoteReference"/>
          <w:rFonts w:cs="Open Sans"/>
          <w:sz w:val="24"/>
          <w:szCs w:val="24"/>
        </w:rPr>
        <w:endnoteReference w:id="37"/>
      </w:r>
      <w:r w:rsidRPr="006D512B">
        <w:rPr>
          <w:rFonts w:ascii="Open Sans" w:hAnsi="Open Sans" w:cs="Open Sans"/>
          <w:sz w:val="24"/>
          <w:szCs w:val="24"/>
        </w:rPr>
        <w:t xml:space="preserve"> Having diverse leadership also sends a powerful message to more junior members of an organisation, including players, that they belong. </w:t>
      </w:r>
    </w:p>
    <w:p w14:paraId="0F3016B8" w14:textId="27DC4451"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Many Australian organisations across a range of sectors, however, do not reflect Australia’s </w:t>
      </w:r>
      <w:r w:rsidR="5669380A" w:rsidRPr="006D512B">
        <w:rPr>
          <w:rFonts w:ascii="Open Sans" w:hAnsi="Open Sans" w:cs="Open Sans"/>
          <w:sz w:val="24"/>
          <w:szCs w:val="24"/>
        </w:rPr>
        <w:t>diversity</w:t>
      </w:r>
      <w:r w:rsidRPr="006D512B">
        <w:rPr>
          <w:rFonts w:ascii="Open Sans" w:hAnsi="Open Sans" w:cs="Open Sans"/>
          <w:sz w:val="24"/>
          <w:szCs w:val="24"/>
        </w:rPr>
        <w:t xml:space="preserve"> in their senior leadership ranks.</w:t>
      </w:r>
      <w:r w:rsidRPr="006D512B">
        <w:rPr>
          <w:rStyle w:val="EndnoteReference"/>
          <w:rFonts w:cs="Open Sans"/>
          <w:sz w:val="24"/>
          <w:szCs w:val="24"/>
        </w:rPr>
        <w:endnoteReference w:id="38"/>
      </w:r>
      <w:r w:rsidRPr="006D512B">
        <w:rPr>
          <w:rFonts w:ascii="Open Sans" w:hAnsi="Open Sans" w:cs="Open Sans"/>
          <w:sz w:val="24"/>
          <w:szCs w:val="24"/>
        </w:rPr>
        <w:t xml:space="preserve"> Men, and especially women, from Aboriginal and Torres Strait Islander and non-Anglo communities have also been underrepresented in leadership and management positions throughout a range of sporting codes across Australia.</w:t>
      </w:r>
      <w:r w:rsidRPr="006D512B">
        <w:rPr>
          <w:rStyle w:val="EndnoteReference"/>
          <w:rFonts w:cs="Open Sans"/>
          <w:sz w:val="24"/>
          <w:szCs w:val="24"/>
        </w:rPr>
        <w:endnoteReference w:id="39"/>
      </w:r>
      <w:r w:rsidRPr="006D512B">
        <w:rPr>
          <w:rFonts w:ascii="Open Sans" w:hAnsi="Open Sans" w:cs="Open Sans"/>
          <w:sz w:val="24"/>
          <w:szCs w:val="24"/>
        </w:rPr>
        <w:t xml:space="preserve"> </w:t>
      </w:r>
    </w:p>
    <w:p w14:paraId="4B73E012" w14:textId="065DFBF6" w:rsidR="00C75313" w:rsidRPr="006D512B" w:rsidRDefault="00C75313" w:rsidP="00D25C91">
      <w:pPr>
        <w:spacing w:before="240" w:after="240" w:line="240" w:lineRule="auto"/>
        <w:jc w:val="both"/>
        <w:rPr>
          <w:rFonts w:ascii="Open Sans" w:hAnsi="Open Sans" w:cs="Open Sans"/>
          <w:sz w:val="24"/>
          <w:szCs w:val="24"/>
        </w:rPr>
      </w:pPr>
      <w:r w:rsidRPr="07A38E39">
        <w:rPr>
          <w:rFonts w:ascii="Open Sans" w:hAnsi="Open Sans" w:cs="Open Sans"/>
          <w:sz w:val="24"/>
          <w:szCs w:val="24"/>
        </w:rPr>
        <w:t xml:space="preserve">Some participants spoke to the Commission about the significant lack of diversity across the coaching, administrative and Board leadership roles within Basketball Australia. </w:t>
      </w:r>
    </w:p>
    <w:p w14:paraId="3767F43F" w14:textId="5E97AEC2" w:rsidR="00C75313" w:rsidRPr="006D512B" w:rsidRDefault="00C75313" w:rsidP="00D25C91">
      <w:pPr>
        <w:spacing w:before="240" w:after="240" w:line="240" w:lineRule="auto"/>
        <w:ind w:left="720"/>
        <w:jc w:val="both"/>
        <w:rPr>
          <w:rFonts w:ascii="Open Sans" w:hAnsi="Open Sans" w:cs="Open Sans"/>
          <w:sz w:val="24"/>
          <w:szCs w:val="24"/>
        </w:rPr>
      </w:pPr>
      <w:r w:rsidRPr="07A38E39">
        <w:rPr>
          <w:rFonts w:ascii="Open Sans" w:hAnsi="Open Sans" w:cs="Open Sans"/>
          <w:i/>
          <w:iCs/>
          <w:sz w:val="24"/>
          <w:szCs w:val="24"/>
        </w:rPr>
        <w:t xml:space="preserve">‘Board, coaching, and Administrator roles are majority white, so if you are a young boy or girl [of </w:t>
      </w:r>
      <w:proofErr w:type="spellStart"/>
      <w:r w:rsidRPr="07A38E39">
        <w:rPr>
          <w:rFonts w:ascii="Open Sans" w:hAnsi="Open Sans" w:cs="Open Sans"/>
          <w:i/>
          <w:iCs/>
          <w:sz w:val="24"/>
          <w:szCs w:val="24"/>
        </w:rPr>
        <w:t>colour</w:t>
      </w:r>
      <w:proofErr w:type="spellEnd"/>
      <w:r w:rsidRPr="07A38E39">
        <w:rPr>
          <w:rFonts w:ascii="Open Sans" w:hAnsi="Open Sans" w:cs="Open Sans"/>
          <w:i/>
          <w:iCs/>
          <w:sz w:val="24"/>
          <w:szCs w:val="24"/>
        </w:rPr>
        <w:t>] in Australia and want a career in Basketball that is not on the court as a player</w:t>
      </w:r>
      <w:r w:rsidR="59F5814C" w:rsidRPr="07A38E39">
        <w:rPr>
          <w:rFonts w:ascii="Open Sans" w:hAnsi="Open Sans" w:cs="Open Sans"/>
          <w:i/>
          <w:iCs/>
          <w:sz w:val="24"/>
          <w:szCs w:val="24"/>
        </w:rPr>
        <w:t>—</w:t>
      </w:r>
      <w:r w:rsidRPr="07A38E39">
        <w:rPr>
          <w:rFonts w:ascii="Open Sans" w:hAnsi="Open Sans" w:cs="Open Sans"/>
          <w:i/>
          <w:iCs/>
          <w:sz w:val="24"/>
          <w:szCs w:val="24"/>
        </w:rPr>
        <w:t>there is no pathway for you to make this happen</w:t>
      </w:r>
      <w:r w:rsidR="6E3C4396" w:rsidRPr="07A38E39">
        <w:rPr>
          <w:rFonts w:ascii="Open Sans" w:hAnsi="Open Sans" w:cs="Open Sans"/>
          <w:i/>
          <w:iCs/>
          <w:sz w:val="24"/>
          <w:szCs w:val="24"/>
        </w:rPr>
        <w:t>.</w:t>
      </w:r>
      <w:r w:rsidRPr="07A38E39">
        <w:rPr>
          <w:rFonts w:ascii="Open Sans" w:hAnsi="Open Sans" w:cs="Open Sans"/>
          <w:i/>
          <w:iCs/>
          <w:sz w:val="24"/>
          <w:szCs w:val="24"/>
        </w:rPr>
        <w:t>’</w:t>
      </w:r>
      <w:r w:rsidRPr="07A38E39">
        <w:rPr>
          <w:rStyle w:val="EndnoteReference"/>
          <w:rFonts w:cs="Open Sans"/>
          <w:i/>
          <w:iCs/>
          <w:sz w:val="24"/>
          <w:szCs w:val="24"/>
        </w:rPr>
        <w:endnoteReference w:id="40"/>
      </w:r>
    </w:p>
    <w:p w14:paraId="2A11E955" w14:textId="7C1830A0" w:rsidR="00C75313" w:rsidRPr="006D512B" w:rsidRDefault="00BA66FF" w:rsidP="00D25C91">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 xml:space="preserve"> </w:t>
      </w:r>
      <w:r w:rsidR="00C75313" w:rsidRPr="006D512B">
        <w:rPr>
          <w:rFonts w:ascii="Open Sans" w:hAnsi="Open Sans" w:cs="Open Sans"/>
          <w:i/>
          <w:sz w:val="24"/>
          <w:szCs w:val="24"/>
        </w:rPr>
        <w:t xml:space="preserve">‘From what I am aware, there is no cultural diversity on the board. This does not represent the Australian population. There are a number of [people of </w:t>
      </w:r>
      <w:proofErr w:type="spellStart"/>
      <w:r w:rsidR="00C75313" w:rsidRPr="006D512B">
        <w:rPr>
          <w:rFonts w:ascii="Open Sans" w:hAnsi="Open Sans" w:cs="Open Sans"/>
          <w:i/>
          <w:sz w:val="24"/>
          <w:szCs w:val="24"/>
        </w:rPr>
        <w:t>colour</w:t>
      </w:r>
      <w:proofErr w:type="spellEnd"/>
      <w:r w:rsidR="00C75313" w:rsidRPr="006D512B">
        <w:rPr>
          <w:rFonts w:ascii="Open Sans" w:hAnsi="Open Sans" w:cs="Open Sans"/>
          <w:i/>
          <w:sz w:val="24"/>
          <w:szCs w:val="24"/>
        </w:rPr>
        <w:t>] in the men’s and women’s national team and obviously the board does not reflect this either!’’</w:t>
      </w:r>
      <w:r w:rsidR="00C75313" w:rsidRPr="006D512B">
        <w:rPr>
          <w:rStyle w:val="EndnoteReference"/>
          <w:rFonts w:cs="Open Sans"/>
          <w:i/>
          <w:sz w:val="24"/>
          <w:szCs w:val="24"/>
        </w:rPr>
        <w:endnoteReference w:id="41"/>
      </w:r>
    </w:p>
    <w:p w14:paraId="0C31308F" w14:textId="77777777" w:rsidR="00C75313" w:rsidRPr="006D512B" w:rsidRDefault="00C75313" w:rsidP="00D25C91">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‘The basketball community [should be] reflected in executive positions.’</w:t>
      </w:r>
      <w:r w:rsidRPr="006D512B">
        <w:rPr>
          <w:rStyle w:val="EndnoteReference"/>
          <w:rFonts w:cs="Open Sans"/>
          <w:i/>
          <w:sz w:val="24"/>
          <w:szCs w:val="24"/>
        </w:rPr>
        <w:endnoteReference w:id="42"/>
      </w:r>
    </w:p>
    <w:p w14:paraId="562086C9" w14:textId="77777777"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lastRenderedPageBreak/>
        <w:t xml:space="preserve">Some participants raised concerns that the processes for appointing people to these roles was not always transparent and that there has not been a conscious effort to include, encourage or support Aboriginal and/or Torres Strait Islander people and members of racial, ethnic, and/or ethno-religious minorities to take up senior leadership roles. </w:t>
      </w:r>
    </w:p>
    <w:p w14:paraId="0B9B9912" w14:textId="11980802" w:rsidR="006C3066" w:rsidRPr="006D512B" w:rsidRDefault="00C75313" w:rsidP="006D5EB0">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 xml:space="preserve">‘it is not enough to have people Aboriginal and Torres Strait Islander or people of </w:t>
      </w:r>
      <w:proofErr w:type="spellStart"/>
      <w:r w:rsidRPr="006D512B">
        <w:rPr>
          <w:rFonts w:ascii="Open Sans" w:hAnsi="Open Sans" w:cs="Open Sans"/>
          <w:i/>
          <w:sz w:val="24"/>
          <w:szCs w:val="24"/>
        </w:rPr>
        <w:t>colour</w:t>
      </w:r>
      <w:proofErr w:type="spellEnd"/>
      <w:r w:rsidRPr="006D512B">
        <w:rPr>
          <w:rFonts w:ascii="Open Sans" w:hAnsi="Open Sans" w:cs="Open Sans"/>
          <w:i/>
          <w:sz w:val="24"/>
          <w:szCs w:val="24"/>
        </w:rPr>
        <w:t xml:space="preserve"> only in consulting roles when decisions are being made about their communities and participation, they must be in a position to make the decision and lead </w:t>
      </w:r>
      <w:r w:rsidRPr="6F2ED067">
        <w:rPr>
          <w:rFonts w:ascii="Open Sans" w:hAnsi="Open Sans" w:cs="Open Sans"/>
          <w:i/>
          <w:iCs/>
          <w:sz w:val="24"/>
          <w:szCs w:val="24"/>
        </w:rPr>
        <w:t>outcomes</w:t>
      </w:r>
      <w:r w:rsidR="658FA5C3" w:rsidRPr="6F2ED067">
        <w:rPr>
          <w:rFonts w:ascii="Open Sans" w:hAnsi="Open Sans" w:cs="Open Sans"/>
          <w:i/>
          <w:iCs/>
          <w:sz w:val="24"/>
          <w:szCs w:val="24"/>
        </w:rPr>
        <w:t>.</w:t>
      </w:r>
      <w:r w:rsidRPr="6F2ED067">
        <w:rPr>
          <w:rFonts w:ascii="Open Sans" w:hAnsi="Open Sans" w:cs="Open Sans"/>
          <w:i/>
          <w:iCs/>
          <w:sz w:val="24"/>
          <w:szCs w:val="24"/>
        </w:rPr>
        <w:t>’</w:t>
      </w:r>
      <w:r w:rsidRPr="006D512B">
        <w:rPr>
          <w:rStyle w:val="EndnoteReference"/>
          <w:rFonts w:cs="Open Sans"/>
          <w:i/>
          <w:sz w:val="24"/>
          <w:szCs w:val="24"/>
        </w:rPr>
        <w:endnoteReference w:id="43"/>
      </w:r>
    </w:p>
    <w:p w14:paraId="7FAF2195" w14:textId="7964A8B2" w:rsidR="00C75313" w:rsidRPr="006D512B" w:rsidRDefault="005F597A" w:rsidP="00D25C91">
      <w:pPr>
        <w:spacing w:before="240" w:after="240" w:line="240" w:lineRule="auto"/>
        <w:jc w:val="both"/>
        <w:rPr>
          <w:rFonts w:ascii="Open Sans" w:hAnsi="Open Sans" w:cs="Open Sans"/>
          <w:sz w:val="24"/>
          <w:szCs w:val="24"/>
        </w:rPr>
      </w:pPr>
      <w:r w:rsidRPr="006D512B">
        <w:rPr>
          <w:rFonts w:ascii="Open Sans" w:hAnsi="Open Sans" w:cs="Open Sans"/>
          <w:b/>
          <w:bCs/>
          <w:noProof/>
          <w:color w:val="4472C4" w:themeColor="accent1"/>
          <w:sz w:val="24"/>
          <w:szCs w:val="24"/>
          <w:lang w:val="en-AU"/>
        </w:rPr>
        <mc:AlternateContent>
          <mc:Choice Requires="wps">
            <w:drawing>
              <wp:anchor distT="0" distB="0" distL="114300" distR="114300" simplePos="0" relativeHeight="251658266" behindDoc="0" locked="0" layoutInCell="1" allowOverlap="1" wp14:anchorId="26119AA6" wp14:editId="3F3CD912">
                <wp:simplePos x="0" y="0"/>
                <wp:positionH relativeFrom="page">
                  <wp:align>right</wp:align>
                </wp:positionH>
                <wp:positionV relativeFrom="page">
                  <wp:posOffset>9016135</wp:posOffset>
                </wp:positionV>
                <wp:extent cx="422910" cy="1680210"/>
                <wp:effectExtent l="0" t="0" r="15240" b="1524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83F46D" id="Rectangle 29" o:spid="_x0000_s1026" alt="&quot;&quot;" style="position:absolute;margin-left:-17.9pt;margin-top:709.95pt;width:33.3pt;height:132.3pt;z-index:251658268;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" fillcolor="#1f3763 [1604]" strokecolor="#1f3763 [1604]" strokeweight="1pt">
                <w10:wrap anchorx="page" anchory="page"/>
              </v:rect>
            </w:pict>
          </mc:Fallback>
        </mc:AlternateContent>
      </w:r>
      <w:r w:rsidR="002D2DBC" w:rsidRPr="006D512B">
        <w:rPr>
          <w:rFonts w:ascii="Open Sans" w:hAnsi="Open Sans" w:cs="Open Sans"/>
          <w:b/>
          <w:bCs/>
          <w:noProof/>
          <w:color w:val="4472C4" w:themeColor="accent1"/>
          <w:sz w:val="24"/>
          <w:szCs w:val="24"/>
        </w:rPr>
        <mc:AlternateContent>
          <mc:Choice Requires="wps">
            <w:drawing>
              <wp:anchor distT="0" distB="0" distL="114300" distR="114300" simplePos="0" relativeHeight="251658268" behindDoc="0" locked="0" layoutInCell="1" allowOverlap="1" wp14:anchorId="315AB3CA" wp14:editId="56B899CF">
                <wp:simplePos x="0" y="0"/>
                <wp:positionH relativeFrom="page">
                  <wp:posOffset>50800</wp:posOffset>
                </wp:positionH>
                <wp:positionV relativeFrom="page">
                  <wp:posOffset>917583</wp:posOffset>
                </wp:positionV>
                <wp:extent cx="145923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2A9643B" id="Straight Connector 30" o:spid="_x0000_s1026" style="position:absolute;z-index:251658270;visibility:visible;mso-wrap-style:square;mso-wrap-distance-left:9pt;mso-wrap-distance-top:0;mso-wrap-distance-right:9pt;mso-wrap-distance-bottom:0;mso-position-horizontal:absolute;mso-position-horizontal-relative:page;mso-position-vertical:absolute;mso-position-vertical-relative:page" from="4pt,72.25pt" to="118.9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" strokecolor="#1f3763 [1604]">
                <v:stroke dashstyle="dash"/>
                <w10:wrap anchorx="page" anchory="page"/>
              </v:line>
            </w:pict>
          </mc:Fallback>
        </mc:AlternateContent>
      </w:r>
      <w:r w:rsidR="00C75313" w:rsidRPr="006D512B">
        <w:rPr>
          <w:rFonts w:ascii="Open Sans" w:hAnsi="Open Sans" w:cs="Open Sans"/>
          <w:noProof/>
          <w:sz w:val="24"/>
          <w:szCs w:val="24"/>
        </w:rPr>
        <mc:AlternateContent>
          <mc:Choice Requires="wps">
            <w:drawing>
              <wp:inline distT="0" distB="0" distL="0" distR="0" wp14:anchorId="14051D1A" wp14:editId="36F127EE">
                <wp:extent cx="5925787" cy="4667250"/>
                <wp:effectExtent l="0" t="0" r="18415" b="1905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787" cy="4667250"/>
                        </a:xfrm>
                        <a:prstGeom prst="rect">
                          <a:avLst/>
                        </a:prstGeom>
                        <a:solidFill>
                          <a:srgbClr val="FFFFFF"/>
                        </a:solidFill>
                        <a:ln w="19050">
                          <a:solidFill>
                            <a:schemeClr val="accent1">
                              <a:lumMod val="75000"/>
                            </a:schemeClr>
                          </a:solidFill>
                          <a:miter lim="800000"/>
                          <a:headEnd/>
                          <a:tailEnd/>
                        </a:ln>
                      </wps:spPr>
                      <wps:txbx>
                        <w:txbxContent>
                          <w:p w14:paraId="5AD4943C" w14:textId="77777777" w:rsidR="004D1240" w:rsidRPr="00B20422" w:rsidRDefault="004D1240" w:rsidP="009A5D1E">
                            <w:pPr>
                              <w:jc w:val="both"/>
                              <w:rPr>
                                <w:rFonts w:ascii="Open Sans" w:hAnsi="Open Sans" w:cs="Open Sans"/>
                                <w:b/>
                                <w:sz w:val="28"/>
                                <w:szCs w:val="28"/>
                              </w:rPr>
                            </w:pPr>
                            <w:r w:rsidRPr="00B20422">
                              <w:rPr>
                                <w:rFonts w:ascii="Open Sans" w:hAnsi="Open Sans" w:cs="Open Sans"/>
                                <w:b/>
                                <w:i/>
                                <w:sz w:val="28"/>
                                <w:szCs w:val="28"/>
                              </w:rPr>
                              <w:t>International example:</w:t>
                            </w:r>
                            <w:r w:rsidRPr="00B20422">
                              <w:rPr>
                                <w:rFonts w:ascii="Open Sans" w:hAnsi="Open Sans" w:cs="Open Sans"/>
                                <w:b/>
                                <w:sz w:val="28"/>
                                <w:szCs w:val="28"/>
                              </w:rPr>
                              <w:t xml:space="preserve"> The Institute for Diversity and Ethics in Sport – Racial and Gender Report Card</w:t>
                            </w:r>
                          </w:p>
                          <w:p w14:paraId="2847A89A" w14:textId="77777777" w:rsidR="004D1240" w:rsidRPr="002D2DBC" w:rsidRDefault="004D1240" w:rsidP="009A5D1E">
                            <w:pPr>
                              <w:jc w:val="both"/>
                              <w:rPr>
                                <w:rFonts w:ascii="Open Sans" w:hAnsi="Open Sans" w:cs="Open Sans"/>
                                <w:sz w:val="24"/>
                                <w:szCs w:val="24"/>
                              </w:rPr>
                            </w:pPr>
                            <w:r w:rsidRPr="002D2DBC">
                              <w:rPr>
                                <w:rFonts w:ascii="Open Sans" w:hAnsi="Open Sans" w:cs="Open Sans"/>
                                <w:sz w:val="24"/>
                                <w:szCs w:val="24"/>
                              </w:rPr>
                              <w:t>Diversity and inclusion are key to the continued growth of sport around the world. Having an independent research body monitor and analyse practices holds sporting organisations accountable and responsible for their diversity initiatives and programs.</w:t>
                            </w:r>
                          </w:p>
                          <w:p w14:paraId="601BD783" w14:textId="77777777" w:rsidR="004D1240" w:rsidRPr="002D2DBC" w:rsidRDefault="004D1240" w:rsidP="009A5D1E">
                            <w:pPr>
                              <w:jc w:val="both"/>
                              <w:rPr>
                                <w:rFonts w:ascii="Open Sans" w:hAnsi="Open Sans" w:cs="Open Sans"/>
                                <w:sz w:val="24"/>
                                <w:szCs w:val="24"/>
                              </w:rPr>
                            </w:pPr>
                            <w:r w:rsidRPr="002D2DBC">
                              <w:rPr>
                                <w:rFonts w:ascii="Open Sans" w:hAnsi="Open Sans" w:cs="Open Sans"/>
                                <w:sz w:val="24"/>
                                <w:szCs w:val="24"/>
                              </w:rPr>
                              <w:t>The Institute for Diversity and Ethics in Sport, at the University of Central Florida, undertakes an annual comprehensive analysis of the racial and gender hiring practices in most of the leading professional sporting organisations in the United States, including the National Basketball Association and the Women’s National Basketball Association. The report considers the composition</w:t>
                            </w:r>
                            <w:r w:rsidRPr="002D2DBC">
                              <w:rPr>
                                <w:rFonts w:ascii="Open Sans" w:hAnsi="Open Sans" w:cs="Open Sans"/>
                                <w:color w:val="70757A"/>
                                <w:sz w:val="24"/>
                                <w:szCs w:val="24"/>
                                <w:shd w:val="clear" w:color="auto" w:fill="FFFFFF"/>
                              </w:rPr>
                              <w:t>—</w:t>
                            </w:r>
                            <w:r w:rsidRPr="002D2DBC">
                              <w:rPr>
                                <w:rFonts w:ascii="Open Sans" w:hAnsi="Open Sans" w:cs="Open Sans"/>
                                <w:sz w:val="24"/>
                                <w:szCs w:val="24"/>
                              </w:rPr>
                              <w:t>assessed by racial and gender make up</w:t>
                            </w:r>
                            <w:r w:rsidRPr="002D2DBC">
                              <w:rPr>
                                <w:rFonts w:ascii="Open Sans" w:hAnsi="Open Sans" w:cs="Open Sans"/>
                                <w:color w:val="70757A"/>
                                <w:sz w:val="24"/>
                                <w:szCs w:val="24"/>
                                <w:shd w:val="clear" w:color="auto" w:fill="FFFFFF"/>
                              </w:rPr>
                              <w:t>—</w:t>
                            </w:r>
                            <w:r w:rsidRPr="002D2DBC">
                              <w:rPr>
                                <w:rFonts w:ascii="Open Sans" w:hAnsi="Open Sans" w:cs="Open Sans"/>
                                <w:sz w:val="24"/>
                                <w:szCs w:val="24"/>
                              </w:rPr>
                              <w:t>of players, coaches and front office/athletic department employees, indicating areas of improvement, stagnation, and regression.</w:t>
                            </w:r>
                          </w:p>
                          <w:p w14:paraId="211B142F" w14:textId="0F93C059" w:rsidR="004D1240" w:rsidRPr="002D2DBC" w:rsidRDefault="004D1240" w:rsidP="009A5D1E">
                            <w:pPr>
                              <w:jc w:val="both"/>
                              <w:rPr>
                                <w:rFonts w:ascii="Open Sans" w:hAnsi="Open Sans" w:cs="Open Sans"/>
                                <w:sz w:val="24"/>
                                <w:szCs w:val="24"/>
                              </w:rPr>
                            </w:pPr>
                            <w:r w:rsidRPr="002D2DBC">
                              <w:rPr>
                                <w:rFonts w:ascii="Open Sans" w:hAnsi="Open Sans" w:cs="Open Sans"/>
                                <w:sz w:val="24"/>
                                <w:szCs w:val="24"/>
                              </w:rPr>
                              <w:t>The grading scale is updated to reflect America’s changing demographics and overall patterns in society. To get an A for race, the organisation needs to have 30 percent people of colour and to get an A for gender, 45 percent is needed.</w:t>
                            </w:r>
                          </w:p>
                          <w:p w14:paraId="3715D0DD" w14:textId="77777777" w:rsidR="004D1240" w:rsidRPr="00004B0A" w:rsidRDefault="004D1240" w:rsidP="009A5D1E">
                            <w:pPr>
                              <w:jc w:val="both"/>
                              <w:rPr>
                                <w:rFonts w:ascii="Open Sans" w:hAnsi="Open Sans" w:cs="Open Sans"/>
                              </w:rPr>
                            </w:pPr>
                            <w:r w:rsidRPr="00004B0A">
                              <w:rPr>
                                <w:rFonts w:ascii="Open Sans" w:hAnsi="Open Sans" w:cs="Open Sans"/>
                              </w:rPr>
                              <w:t xml:space="preserve">Source: Richard E. Lapchick, ‘2019 Racial and Gender Report Card’ (2019) </w:t>
                            </w:r>
                            <w:r w:rsidRPr="00004B0A">
                              <w:rPr>
                                <w:rFonts w:ascii="Open Sans" w:hAnsi="Open Sans" w:cs="Open Sans"/>
                                <w:i/>
                              </w:rPr>
                              <w:t>The Institute for Diversity and Ethics in Sport</w:t>
                            </w:r>
                          </w:p>
                        </w:txbxContent>
                      </wps:txbx>
                      <wps:bodyPr rot="0" vert="horz" wrap="square" lIns="91440" tIns="45720" rIns="91440" bIns="45720" anchor="t" anchorCtr="0">
                        <a:noAutofit/>
                      </wps:bodyPr>
                    </wps:wsp>
                  </a:graphicData>
                </a:graphic>
              </wp:inline>
            </w:drawing>
          </mc:Choice>
          <mc:Fallback>
            <w:pict>
              <v:shape w14:anchorId="14051D1A" id="Text Box 2" o:spid="_x0000_s1027" type="#_x0000_t202" style="width:466.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" strokecolor="#2f5496 [2404]" strokeweight="1.5pt">
                <v:textbox>
                  <w:txbxContent>
                    <w:p w14:paraId="5AD4943C" w14:textId="77777777" w:rsidR="004D1240" w:rsidRPr="00B20422" w:rsidRDefault="004D1240" w:rsidP="009A5D1E">
                      <w:pPr>
                        <w:jc w:val="both"/>
                        <w:rPr>
                          <w:rFonts w:ascii="Open Sans" w:hAnsi="Open Sans" w:cs="Open Sans"/>
                          <w:b/>
                          <w:sz w:val="28"/>
                          <w:szCs w:val="28"/>
                        </w:rPr>
                      </w:pPr>
                      <w:r w:rsidRPr="00B20422">
                        <w:rPr>
                          <w:rFonts w:ascii="Open Sans" w:hAnsi="Open Sans" w:cs="Open Sans"/>
                          <w:b/>
                          <w:i/>
                          <w:sz w:val="28"/>
                          <w:szCs w:val="28"/>
                        </w:rPr>
                        <w:t>International example:</w:t>
                      </w:r>
                      <w:r w:rsidRPr="00B20422">
                        <w:rPr>
                          <w:rFonts w:ascii="Open Sans" w:hAnsi="Open Sans" w:cs="Open Sans"/>
                          <w:b/>
                          <w:sz w:val="28"/>
                          <w:szCs w:val="28"/>
                        </w:rPr>
                        <w:t xml:space="preserve"> The Institute for Diversity and Ethics in Sport – Racial and Gender Report Card</w:t>
                      </w:r>
                    </w:p>
                    <w:p w14:paraId="2847A89A" w14:textId="77777777" w:rsidR="004D1240" w:rsidRPr="002D2DBC" w:rsidRDefault="004D1240" w:rsidP="009A5D1E">
                      <w:pPr>
                        <w:jc w:val="both"/>
                        <w:rPr>
                          <w:rFonts w:ascii="Open Sans" w:hAnsi="Open Sans" w:cs="Open Sans"/>
                          <w:sz w:val="24"/>
                          <w:szCs w:val="24"/>
                        </w:rPr>
                      </w:pPr>
                      <w:r w:rsidRPr="002D2DBC">
                        <w:rPr>
                          <w:rFonts w:ascii="Open Sans" w:hAnsi="Open Sans" w:cs="Open Sans"/>
                          <w:sz w:val="24"/>
                          <w:szCs w:val="24"/>
                        </w:rPr>
                        <w:t>Diversity and inclusion are key to the continued growth of sport around the world. Having an independent research body monitor and analyse practices holds sporting organisations accountable and responsible for their diversity initiatives and programs.</w:t>
                      </w:r>
                    </w:p>
                    <w:p w14:paraId="601BD783" w14:textId="77777777" w:rsidR="004D1240" w:rsidRPr="002D2DBC" w:rsidRDefault="004D1240" w:rsidP="009A5D1E">
                      <w:pPr>
                        <w:jc w:val="both"/>
                        <w:rPr>
                          <w:rFonts w:ascii="Open Sans" w:hAnsi="Open Sans" w:cs="Open Sans"/>
                          <w:sz w:val="24"/>
                          <w:szCs w:val="24"/>
                        </w:rPr>
                      </w:pPr>
                      <w:r w:rsidRPr="002D2DBC">
                        <w:rPr>
                          <w:rFonts w:ascii="Open Sans" w:hAnsi="Open Sans" w:cs="Open Sans"/>
                          <w:sz w:val="24"/>
                          <w:szCs w:val="24"/>
                        </w:rPr>
                        <w:t>The Institute for Diversity and Ethics in Sport, at the University of Central Florida, undertakes an annual comprehensive analysis of the racial and gender hiring practices in most of the leading professional sporting organisations in the United States, including the National Basketball Association and the Women’s National Basketball Association. The report considers the composition</w:t>
                      </w:r>
                      <w:r w:rsidRPr="002D2DBC">
                        <w:rPr>
                          <w:rFonts w:ascii="Open Sans" w:hAnsi="Open Sans" w:cs="Open Sans"/>
                          <w:color w:val="70757A"/>
                          <w:sz w:val="24"/>
                          <w:szCs w:val="24"/>
                          <w:shd w:val="clear" w:color="auto" w:fill="FFFFFF"/>
                        </w:rPr>
                        <w:t>—</w:t>
                      </w:r>
                      <w:r w:rsidRPr="002D2DBC">
                        <w:rPr>
                          <w:rFonts w:ascii="Open Sans" w:hAnsi="Open Sans" w:cs="Open Sans"/>
                          <w:sz w:val="24"/>
                          <w:szCs w:val="24"/>
                        </w:rPr>
                        <w:t>assessed by racial and gender make up</w:t>
                      </w:r>
                      <w:r w:rsidRPr="002D2DBC">
                        <w:rPr>
                          <w:rFonts w:ascii="Open Sans" w:hAnsi="Open Sans" w:cs="Open Sans"/>
                          <w:color w:val="70757A"/>
                          <w:sz w:val="24"/>
                          <w:szCs w:val="24"/>
                          <w:shd w:val="clear" w:color="auto" w:fill="FFFFFF"/>
                        </w:rPr>
                        <w:t>—</w:t>
                      </w:r>
                      <w:r w:rsidRPr="002D2DBC">
                        <w:rPr>
                          <w:rFonts w:ascii="Open Sans" w:hAnsi="Open Sans" w:cs="Open Sans"/>
                          <w:sz w:val="24"/>
                          <w:szCs w:val="24"/>
                        </w:rPr>
                        <w:t>of players, coaches and front office/athletic department employees, indicating areas of improvement, stagnation, and regression.</w:t>
                      </w:r>
                    </w:p>
                    <w:p w14:paraId="211B142F" w14:textId="0F93C059" w:rsidR="004D1240" w:rsidRPr="002D2DBC" w:rsidRDefault="004D1240" w:rsidP="009A5D1E">
                      <w:pPr>
                        <w:jc w:val="both"/>
                        <w:rPr>
                          <w:rFonts w:ascii="Open Sans" w:hAnsi="Open Sans" w:cs="Open Sans"/>
                          <w:sz w:val="24"/>
                          <w:szCs w:val="24"/>
                        </w:rPr>
                      </w:pPr>
                      <w:r w:rsidRPr="002D2DBC">
                        <w:rPr>
                          <w:rFonts w:ascii="Open Sans" w:hAnsi="Open Sans" w:cs="Open Sans"/>
                          <w:sz w:val="24"/>
                          <w:szCs w:val="24"/>
                        </w:rPr>
                        <w:t>The grading scale is updated to reflect America’s changing demographics and overall patterns in society. To get an A for race, the organisation needs to have 30 percent people of colour and to get an A for gender, 45 percent is needed.</w:t>
                      </w:r>
                    </w:p>
                    <w:p w14:paraId="3715D0DD" w14:textId="77777777" w:rsidR="004D1240" w:rsidRPr="00004B0A" w:rsidRDefault="004D1240" w:rsidP="009A5D1E">
                      <w:pPr>
                        <w:jc w:val="both"/>
                        <w:rPr>
                          <w:rFonts w:ascii="Open Sans" w:hAnsi="Open Sans" w:cs="Open Sans"/>
                        </w:rPr>
                      </w:pPr>
                      <w:r w:rsidRPr="00004B0A">
                        <w:rPr>
                          <w:rFonts w:ascii="Open Sans" w:hAnsi="Open Sans" w:cs="Open Sans"/>
                        </w:rPr>
                        <w:t xml:space="preserve">Source: Richard E. Lapchick, ‘2019 Racial and Gender Report Card’ (2019) </w:t>
                      </w:r>
                      <w:r w:rsidRPr="00004B0A">
                        <w:rPr>
                          <w:rFonts w:ascii="Open Sans" w:hAnsi="Open Sans" w:cs="Open Sans"/>
                          <w:i/>
                        </w:rPr>
                        <w:t>The Institute for Diversity and Ethics in Sport</w:t>
                      </w:r>
                    </w:p>
                  </w:txbxContent>
                </v:textbox>
                <w10:anchorlock/>
              </v:shape>
            </w:pict>
          </mc:Fallback>
        </mc:AlternateContent>
      </w:r>
    </w:p>
    <w:p w14:paraId="31FEB16A" w14:textId="77777777" w:rsidR="00004B0A"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It is crucial that the cultural diversity of the </w:t>
      </w:r>
      <w:r w:rsidR="00595715" w:rsidRPr="006D512B">
        <w:rPr>
          <w:rFonts w:ascii="Open Sans" w:hAnsi="Open Sans" w:cs="Open Sans"/>
          <w:sz w:val="24"/>
          <w:szCs w:val="24"/>
        </w:rPr>
        <w:t>sport, and</w:t>
      </w:r>
      <w:r w:rsidRPr="006D512B">
        <w:rPr>
          <w:rFonts w:ascii="Open Sans" w:hAnsi="Open Sans" w:cs="Open Sans"/>
          <w:sz w:val="24"/>
          <w:szCs w:val="24"/>
        </w:rPr>
        <w:t xml:space="preserve"> the broader Australian community,</w:t>
      </w:r>
      <w:r w:rsidR="00E864E6">
        <w:rPr>
          <w:rFonts w:ascii="Open Sans" w:hAnsi="Open Sans" w:cs="Open Sans"/>
          <w:sz w:val="24"/>
          <w:szCs w:val="24"/>
        </w:rPr>
        <w:t xml:space="preserve"> </w:t>
      </w:r>
      <w:r w:rsidR="00BA5C7B">
        <w:rPr>
          <w:rFonts w:ascii="Open Sans" w:hAnsi="Open Sans" w:cs="Open Sans"/>
          <w:sz w:val="24"/>
          <w:szCs w:val="24"/>
        </w:rPr>
        <w:t>including Aboriginal and/or Torres Strait Islander peoples and racial, ethnic, and/or ethno-religious minority groups</w:t>
      </w:r>
      <w:r w:rsidR="003275C6">
        <w:rPr>
          <w:rFonts w:ascii="Open Sans" w:hAnsi="Open Sans" w:cs="Open Sans"/>
          <w:sz w:val="24"/>
          <w:szCs w:val="24"/>
        </w:rPr>
        <w:t xml:space="preserve"> </w:t>
      </w:r>
      <w:r w:rsidR="007007B5">
        <w:rPr>
          <w:rFonts w:ascii="Open Sans" w:hAnsi="Open Sans" w:cs="Open Sans"/>
          <w:sz w:val="24"/>
          <w:szCs w:val="24"/>
        </w:rPr>
        <w:t>is</w:t>
      </w:r>
      <w:r w:rsidRPr="006D512B">
        <w:rPr>
          <w:rFonts w:ascii="Open Sans" w:hAnsi="Open Sans" w:cs="Open Sans"/>
          <w:sz w:val="24"/>
          <w:szCs w:val="24"/>
        </w:rPr>
        <w:t xml:space="preserve"> represented at leadership and executive levels of Basketball Australia. </w:t>
      </w:r>
      <w:r w:rsidR="0084511C">
        <w:rPr>
          <w:rFonts w:ascii="Open Sans" w:hAnsi="Open Sans" w:cs="Open Sans"/>
          <w:sz w:val="24"/>
          <w:szCs w:val="24"/>
        </w:rPr>
        <w:t xml:space="preserve">As the </w:t>
      </w:r>
      <w:r w:rsidR="00C43A46">
        <w:rPr>
          <w:rFonts w:ascii="Open Sans" w:hAnsi="Open Sans" w:cs="Open Sans"/>
          <w:sz w:val="24"/>
          <w:szCs w:val="24"/>
        </w:rPr>
        <w:t>Australian Sports Commission’s</w:t>
      </w:r>
      <w:r w:rsidR="0084511C">
        <w:rPr>
          <w:rFonts w:ascii="Open Sans" w:hAnsi="Open Sans" w:cs="Open Sans"/>
          <w:sz w:val="24"/>
          <w:szCs w:val="24"/>
        </w:rPr>
        <w:t xml:space="preserve"> </w:t>
      </w:r>
      <w:r w:rsidR="003134F5">
        <w:rPr>
          <w:rFonts w:ascii="Open Sans" w:hAnsi="Open Sans" w:cs="Open Sans"/>
          <w:sz w:val="24"/>
          <w:szCs w:val="24"/>
        </w:rPr>
        <w:t xml:space="preserve">Sport Governance Principles highlight </w:t>
      </w:r>
      <w:r w:rsidR="00E80C5B">
        <w:rPr>
          <w:rFonts w:ascii="Open Sans" w:hAnsi="Open Sans" w:cs="Open Sans"/>
          <w:sz w:val="24"/>
          <w:szCs w:val="24"/>
        </w:rPr>
        <w:t>‘</w:t>
      </w:r>
      <w:r w:rsidR="0084511C">
        <w:rPr>
          <w:rFonts w:ascii="Open Sans" w:hAnsi="Open Sans" w:cs="Open Sans"/>
          <w:sz w:val="24"/>
          <w:szCs w:val="24"/>
        </w:rPr>
        <w:t>t</w:t>
      </w:r>
      <w:r w:rsidR="004628E3">
        <w:rPr>
          <w:rFonts w:ascii="Open Sans" w:hAnsi="Open Sans" w:cs="Open Sans"/>
          <w:sz w:val="24"/>
          <w:szCs w:val="24"/>
        </w:rPr>
        <w:t xml:space="preserve">he priority in board composition is </w:t>
      </w:r>
      <w:r w:rsidR="004628E3">
        <w:rPr>
          <w:rFonts w:ascii="Open Sans" w:hAnsi="Open Sans" w:cs="Open Sans"/>
          <w:sz w:val="24"/>
          <w:szCs w:val="24"/>
        </w:rPr>
        <w:lastRenderedPageBreak/>
        <w:t xml:space="preserve">building the best board, not assembling a </w:t>
      </w:r>
      <w:r w:rsidR="003134F5">
        <w:rPr>
          <w:rFonts w:ascii="Open Sans" w:hAnsi="Open Sans" w:cs="Open Sans"/>
          <w:sz w:val="24"/>
          <w:szCs w:val="24"/>
        </w:rPr>
        <w:t>g</w:t>
      </w:r>
      <w:r w:rsidR="004628E3">
        <w:rPr>
          <w:rFonts w:ascii="Open Sans" w:hAnsi="Open Sans" w:cs="Open Sans"/>
          <w:sz w:val="24"/>
          <w:szCs w:val="24"/>
        </w:rPr>
        <w:t>roup of the best individuals’</w:t>
      </w:r>
      <w:r w:rsidRPr="006D512B">
        <w:rPr>
          <w:rFonts w:ascii="Open Sans" w:hAnsi="Open Sans" w:cs="Open Sans"/>
          <w:sz w:val="24"/>
          <w:szCs w:val="24"/>
        </w:rPr>
        <w:t>.</w:t>
      </w:r>
      <w:r w:rsidRPr="006D512B">
        <w:rPr>
          <w:rStyle w:val="EndnoteReference"/>
          <w:rFonts w:cs="Open Sans"/>
          <w:sz w:val="24"/>
          <w:szCs w:val="24"/>
        </w:rPr>
        <w:endnoteReference w:id="44"/>
      </w:r>
      <w:r w:rsidRPr="006D512B">
        <w:rPr>
          <w:rFonts w:ascii="Open Sans" w:hAnsi="Open Sans" w:cs="Open Sans"/>
          <w:sz w:val="24"/>
          <w:szCs w:val="24"/>
        </w:rPr>
        <w:t xml:space="preserve"> This will allow Basketball Australia to make informed decisions that speak to diverse communities and that consider different options, risks, and implications, as well as the complexities of racial inequality in Australia.</w:t>
      </w:r>
      <w:r w:rsidRPr="006D512B">
        <w:rPr>
          <w:rStyle w:val="EndnoteReference"/>
          <w:rFonts w:cs="Open Sans"/>
          <w:sz w:val="24"/>
          <w:szCs w:val="24"/>
        </w:rPr>
        <w:endnoteReference w:id="45"/>
      </w:r>
      <w:r w:rsidRPr="006D512B">
        <w:rPr>
          <w:rFonts w:ascii="Open Sans" w:hAnsi="Open Sans" w:cs="Open Sans"/>
          <w:sz w:val="24"/>
          <w:szCs w:val="24"/>
        </w:rPr>
        <w:t xml:space="preserve"> </w:t>
      </w:r>
    </w:p>
    <w:p w14:paraId="7A566D6F" w14:textId="72D00938"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It will also enable Basketball Australia to create a more systematic approach that integrates cultural competence, particularly Aboriginal and Torres Strait Islander cultural competence, into policies and practices. This will ensure a coordinated approach to address issues, such as the lack of representation of Aboriginal and/or Torres Strait Islander peoples and people from racial, ethnic, and/or ethno-religious minority groups across </w:t>
      </w:r>
      <w:r w:rsidR="001E2949">
        <w:rPr>
          <w:rFonts w:ascii="Open Sans" w:hAnsi="Open Sans" w:cs="Open Sans"/>
          <w:sz w:val="24"/>
          <w:szCs w:val="24"/>
        </w:rPr>
        <w:t>Basketball Australia</w:t>
      </w:r>
      <w:r w:rsidRPr="006D512B">
        <w:rPr>
          <w:rFonts w:ascii="Open Sans" w:hAnsi="Open Sans" w:cs="Open Sans"/>
          <w:sz w:val="24"/>
          <w:szCs w:val="24"/>
        </w:rPr>
        <w:t>.</w:t>
      </w:r>
      <w:r w:rsidRPr="006D512B">
        <w:rPr>
          <w:rStyle w:val="EndnoteReference"/>
          <w:rFonts w:cs="Open Sans"/>
          <w:sz w:val="24"/>
          <w:szCs w:val="24"/>
        </w:rPr>
        <w:endnoteReference w:id="46"/>
      </w:r>
      <w:r w:rsidRPr="006D512B">
        <w:rPr>
          <w:rFonts w:ascii="Open Sans" w:hAnsi="Open Sans" w:cs="Open Sans"/>
          <w:sz w:val="24"/>
          <w:szCs w:val="24"/>
        </w:rPr>
        <w:t xml:space="preserve"> </w:t>
      </w:r>
    </w:p>
    <w:p w14:paraId="0BD509E4" w14:textId="26B8C6B0"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Increased diversity at the leadership level can also improve the ability to attract and retain talented athletes and staff (including administrative staff and across coaching and other on-court roles) at more junior levels. When members of an organisation see themselves reflected in the leadership ranks, this can improve their sense of ‘belonging’ to that organisation. Conversely, and as reflected at Basketball Australia, when cultural diversity is absent from leadership or the public face of the organisation, it can make members and potential members feel like it is not a space ‘for them’.</w:t>
      </w:r>
    </w:p>
    <w:p w14:paraId="06E9336B" w14:textId="651A4445" w:rsidR="00C75313" w:rsidRPr="00E75A80" w:rsidRDefault="00C75313" w:rsidP="00D25C91">
      <w:pPr>
        <w:pStyle w:val="Heading3"/>
        <w:spacing w:before="240" w:after="240" w:line="240" w:lineRule="auto"/>
        <w:jc w:val="both"/>
        <w:rPr>
          <w:rFonts w:ascii="Open Sans" w:hAnsi="Open Sans" w:cs="Open Sans"/>
          <w:b/>
          <w:sz w:val="28"/>
          <w:szCs w:val="28"/>
        </w:rPr>
      </w:pPr>
      <w:bookmarkStart w:id="20" w:name="_Toc62819594"/>
      <w:r w:rsidRPr="00E75A80">
        <w:rPr>
          <w:rFonts w:ascii="Open Sans" w:hAnsi="Open Sans" w:cs="Open Sans"/>
          <w:b/>
          <w:sz w:val="28"/>
          <w:szCs w:val="28"/>
        </w:rPr>
        <w:t>Recommendations</w:t>
      </w:r>
      <w:bookmarkEnd w:id="20"/>
    </w:p>
    <w:p w14:paraId="3B663D34" w14:textId="7D5ECC89" w:rsidR="00C75313" w:rsidRPr="006D512B" w:rsidRDefault="00C75313" w:rsidP="00D25C91">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Senior leadership buy-in and visible continuous commitment is vital. Inclusive culture starts “at the top” and while inclusive </w:t>
      </w:r>
      <w:proofErr w:type="spellStart"/>
      <w:r w:rsidRPr="006D512B">
        <w:rPr>
          <w:rFonts w:ascii="Open Sans" w:hAnsi="Open Sans" w:cs="Open Sans"/>
          <w:sz w:val="24"/>
          <w:szCs w:val="24"/>
        </w:rPr>
        <w:t>behaviour</w:t>
      </w:r>
      <w:proofErr w:type="spellEnd"/>
      <w:r w:rsidRPr="006D512B">
        <w:rPr>
          <w:rFonts w:ascii="Open Sans" w:hAnsi="Open Sans" w:cs="Open Sans"/>
          <w:sz w:val="24"/>
          <w:szCs w:val="24"/>
        </w:rPr>
        <w:t xml:space="preserve"> should be expected from every individual involved </w:t>
      </w:r>
      <w:r w:rsidR="002964AF">
        <w:rPr>
          <w:rFonts w:ascii="Open Sans" w:hAnsi="Open Sans" w:cs="Open Sans"/>
          <w:sz w:val="24"/>
          <w:szCs w:val="24"/>
        </w:rPr>
        <w:t>at Basketball Australia</w:t>
      </w:r>
      <w:r w:rsidRPr="006D512B">
        <w:rPr>
          <w:rFonts w:ascii="Open Sans" w:hAnsi="Open Sans" w:cs="Open Sans"/>
          <w:sz w:val="24"/>
          <w:szCs w:val="24"/>
        </w:rPr>
        <w:t xml:space="preserve">, it must be led and modelled by the senior members of </w:t>
      </w:r>
      <w:r w:rsidR="002964AF">
        <w:rPr>
          <w:rFonts w:ascii="Open Sans" w:hAnsi="Open Sans" w:cs="Open Sans"/>
          <w:sz w:val="24"/>
          <w:szCs w:val="24"/>
        </w:rPr>
        <w:t>the organisation.</w:t>
      </w:r>
      <w:r w:rsidRPr="006D512B">
        <w:rPr>
          <w:rFonts w:ascii="Open Sans" w:hAnsi="Open Sans" w:cs="Open Sans"/>
          <w:sz w:val="24"/>
          <w:szCs w:val="24"/>
        </w:rPr>
        <w:t xml:space="preserve"> </w:t>
      </w:r>
    </w:p>
    <w:p w14:paraId="345A3125" w14:textId="3B1DC1B1" w:rsidR="00006B47" w:rsidRDefault="1569ABEC" w:rsidP="00D25C91">
      <w:pPr>
        <w:spacing w:before="240" w:after="240" w:line="240" w:lineRule="auto"/>
        <w:jc w:val="both"/>
        <w:rPr>
          <w:rFonts w:ascii="Open Sans" w:hAnsi="Open Sans" w:cs="Open Sans"/>
          <w:sz w:val="24"/>
          <w:szCs w:val="24"/>
        </w:rPr>
      </w:pPr>
      <w:r w:rsidRPr="07A38E39">
        <w:rPr>
          <w:rFonts w:ascii="Open Sans" w:hAnsi="Open Sans" w:cs="Open Sans"/>
          <w:sz w:val="24"/>
          <w:szCs w:val="24"/>
        </w:rPr>
        <w:t xml:space="preserve">The </w:t>
      </w:r>
      <w:r w:rsidR="00C75313" w:rsidRPr="07A38E39">
        <w:rPr>
          <w:rFonts w:ascii="Open Sans" w:hAnsi="Open Sans" w:cs="Open Sans"/>
          <w:sz w:val="24"/>
          <w:szCs w:val="24"/>
        </w:rPr>
        <w:t>leadership capability across all levels of Basketball Australia needs to be strengthened. Good leadership is required at all levels</w:t>
      </w:r>
      <w:r w:rsidR="080292BD" w:rsidRPr="07A38E39">
        <w:rPr>
          <w:rFonts w:ascii="Open Sans" w:hAnsi="Open Sans" w:cs="Open Sans"/>
          <w:sz w:val="24"/>
          <w:szCs w:val="24"/>
        </w:rPr>
        <w:t>.</w:t>
      </w:r>
      <w:r w:rsidR="00C75313" w:rsidRPr="07A38E39">
        <w:rPr>
          <w:rFonts w:ascii="Open Sans" w:hAnsi="Open Sans" w:cs="Open Sans"/>
          <w:sz w:val="24"/>
          <w:szCs w:val="24"/>
        </w:rPr>
        <w:t xml:space="preserve"> </w:t>
      </w:r>
      <w:r w:rsidR="2E7AFE82" w:rsidRPr="07A38E39">
        <w:rPr>
          <w:rFonts w:ascii="Open Sans" w:hAnsi="Open Sans" w:cs="Open Sans"/>
          <w:sz w:val="24"/>
          <w:szCs w:val="24"/>
        </w:rPr>
        <w:t>This</w:t>
      </w:r>
      <w:r w:rsidR="00C75313" w:rsidRPr="07A38E39">
        <w:rPr>
          <w:rFonts w:ascii="Open Sans" w:hAnsi="Open Sans" w:cs="Open Sans"/>
          <w:sz w:val="24"/>
          <w:szCs w:val="24"/>
        </w:rPr>
        <w:t xml:space="preserve"> means that leaders model inclusive </w:t>
      </w:r>
      <w:proofErr w:type="spellStart"/>
      <w:r w:rsidR="00C75313" w:rsidRPr="07A38E39">
        <w:rPr>
          <w:rFonts w:ascii="Open Sans" w:hAnsi="Open Sans" w:cs="Open Sans"/>
          <w:sz w:val="24"/>
          <w:szCs w:val="24"/>
        </w:rPr>
        <w:t>behaviours</w:t>
      </w:r>
      <w:proofErr w:type="spellEnd"/>
      <w:r w:rsidR="00C75313" w:rsidRPr="07A38E39">
        <w:rPr>
          <w:rFonts w:ascii="Open Sans" w:hAnsi="Open Sans" w:cs="Open Sans"/>
          <w:sz w:val="24"/>
          <w:szCs w:val="24"/>
        </w:rPr>
        <w:t xml:space="preserve">, including vulnerability, to encourage individuals to speak up; people from across </w:t>
      </w:r>
      <w:r w:rsidR="00194873">
        <w:rPr>
          <w:rFonts w:ascii="Open Sans" w:hAnsi="Open Sans" w:cs="Open Sans"/>
          <w:sz w:val="24"/>
          <w:szCs w:val="24"/>
        </w:rPr>
        <w:t>Basketball Australia</w:t>
      </w:r>
      <w:r w:rsidR="00C75313" w:rsidRPr="07A38E39">
        <w:rPr>
          <w:rFonts w:ascii="Open Sans" w:hAnsi="Open Sans" w:cs="Open Sans"/>
          <w:sz w:val="24"/>
          <w:szCs w:val="24"/>
        </w:rPr>
        <w:t xml:space="preserve"> are empowered and enabled to provide ideas and solutions; and there is swift and visible accountability for inappropriate and disrespectful </w:t>
      </w:r>
      <w:proofErr w:type="spellStart"/>
      <w:r w:rsidR="00C75313" w:rsidRPr="07A38E39">
        <w:rPr>
          <w:rFonts w:ascii="Open Sans" w:hAnsi="Open Sans" w:cs="Open Sans"/>
          <w:sz w:val="24"/>
          <w:szCs w:val="24"/>
        </w:rPr>
        <w:t>behaviour</w:t>
      </w:r>
      <w:proofErr w:type="spellEnd"/>
      <w:r w:rsidR="00C75313" w:rsidRPr="07A38E39">
        <w:rPr>
          <w:rFonts w:ascii="Open Sans" w:hAnsi="Open Sans" w:cs="Open Sans"/>
          <w:sz w:val="24"/>
          <w:szCs w:val="24"/>
        </w:rPr>
        <w:t>.</w:t>
      </w:r>
    </w:p>
    <w:p w14:paraId="22B137B8" w14:textId="0B6F720F" w:rsidR="00C75313" w:rsidRPr="006D512B" w:rsidRDefault="00E75A80" w:rsidP="00D25C91">
      <w:pPr>
        <w:spacing w:before="240" w:after="240" w:line="240" w:lineRule="auto"/>
        <w:jc w:val="both"/>
        <w:rPr>
          <w:rFonts w:ascii="Open Sans" w:hAnsi="Open Sans" w:cs="Open Sans"/>
          <w:sz w:val="24"/>
          <w:szCs w:val="24"/>
        </w:rPr>
      </w:pPr>
      <w:r w:rsidRPr="006D512B">
        <w:rPr>
          <w:rFonts w:ascii="Open Sans" w:hAnsi="Open Sans" w:cs="Open Sans"/>
          <w:b/>
          <w:bCs/>
          <w:noProof/>
          <w:color w:val="4472C4" w:themeColor="accent1"/>
          <w:sz w:val="24"/>
          <w:szCs w:val="24"/>
          <w:lang w:val="en-AU"/>
        </w:rPr>
        <mc:AlternateContent>
          <mc:Choice Requires="wps">
            <w:drawing>
              <wp:anchor distT="0" distB="0" distL="114300" distR="114300" simplePos="0" relativeHeight="251658269" behindDoc="0" locked="0" layoutInCell="1" allowOverlap="1" wp14:anchorId="02B7B94B" wp14:editId="7B90C67A">
                <wp:simplePos x="0" y="0"/>
                <wp:positionH relativeFrom="page">
                  <wp:align>right</wp:align>
                </wp:positionH>
                <wp:positionV relativeFrom="page">
                  <wp:align>bottom</wp:align>
                </wp:positionV>
                <wp:extent cx="422910" cy="1680210"/>
                <wp:effectExtent l="0" t="0" r="15240" b="1524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58A50" id="Rectangle 60" o:spid="_x0000_s1026" alt="&quot;&quot;" style="position:absolute;margin-left:-17.9pt;margin-top:0;width:33.3pt;height:132.3pt;z-index:251658271;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" fillcolor="#1f3763 [1604]" strokecolor="#1f3763 [1604]" strokeweight="1pt">
                <w10:wrap anchorx="page" anchory="page"/>
              </v:rect>
            </w:pict>
          </mc:Fallback>
        </mc:AlternateContent>
      </w:r>
    </w:p>
    <w:p w14:paraId="653EE125" w14:textId="07106737" w:rsidR="00F0722D" w:rsidRDefault="00516DE7">
      <w:pPr>
        <w:rPr>
          <w:rFonts w:ascii="Open Sans" w:hAnsi="Open Sans" w:cs="Open Sans"/>
          <w:sz w:val="24"/>
          <w:szCs w:val="24"/>
        </w:rPr>
      </w:pPr>
      <w:r w:rsidRPr="006D512B">
        <w:rPr>
          <w:rFonts w:ascii="Open Sans" w:hAnsi="Open Sans" w:cs="Open Sans"/>
          <w:b/>
          <w:bCs/>
          <w:noProof/>
          <w:color w:val="4472C4" w:themeColor="accent1"/>
          <w:sz w:val="24"/>
          <w:szCs w:val="24"/>
        </w:rPr>
        <w:lastRenderedPageBreak/>
        <mc:AlternateContent>
          <mc:Choice Requires="wps">
            <w:drawing>
              <wp:anchor distT="0" distB="0" distL="114300" distR="114300" simplePos="0" relativeHeight="251658277" behindDoc="0" locked="0" layoutInCell="1" allowOverlap="1" wp14:anchorId="5C98614B" wp14:editId="40662011">
                <wp:simplePos x="0" y="0"/>
                <wp:positionH relativeFrom="page">
                  <wp:posOffset>71120</wp:posOffset>
                </wp:positionH>
                <wp:positionV relativeFrom="page">
                  <wp:posOffset>916948</wp:posOffset>
                </wp:positionV>
                <wp:extent cx="145923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E4F4579" id="Straight Connector 1" o:spid="_x0000_s1026" alt="&quot;&quot;" style="position:absolute;z-index:251658279;visibility:visible;mso-wrap-style:square;mso-wrap-distance-left:9pt;mso-wrap-distance-top:0;mso-wrap-distance-right:9pt;mso-wrap-distance-bottom:0;mso-position-horizontal:absolute;mso-position-horizontal-relative:page;mso-position-vertical:absolute;mso-position-vertical-relative:page" from="5.6pt,72.2pt" to="120.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" strokecolor="#1f3763 [1604]">
                <v:stroke dashstyle="dash"/>
                <w10:wrap anchorx="page" anchory="page"/>
              </v:line>
            </w:pict>
          </mc:Fallback>
        </mc:AlternateContent>
      </w:r>
      <w:r w:rsidR="00F0722D" w:rsidRPr="00F0722D">
        <w:rPr>
          <w:rFonts w:ascii="Open Sans" w:hAnsi="Open Sans" w:cs="Open Sans"/>
          <w:noProof/>
          <w:sz w:val="24"/>
          <w:szCs w:val="24"/>
        </w:rPr>
        <mc:AlternateContent>
          <mc:Choice Requires="wps">
            <w:drawing>
              <wp:anchor distT="45720" distB="45720" distL="114300" distR="114300" simplePos="0" relativeHeight="251658274" behindDoc="0" locked="0" layoutInCell="1" allowOverlap="1" wp14:anchorId="18F38C4A" wp14:editId="19759C25">
                <wp:simplePos x="0" y="0"/>
                <wp:positionH relativeFrom="margin">
                  <wp:posOffset>-57150</wp:posOffset>
                </wp:positionH>
                <wp:positionV relativeFrom="paragraph">
                  <wp:posOffset>4445</wp:posOffset>
                </wp:positionV>
                <wp:extent cx="5915025" cy="377190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771900"/>
                        </a:xfrm>
                        <a:prstGeom prst="rect">
                          <a:avLst/>
                        </a:prstGeom>
                        <a:solidFill>
                          <a:schemeClr val="accent1">
                            <a:lumMod val="20000"/>
                            <a:lumOff val="80000"/>
                          </a:schemeClr>
                        </a:solidFill>
                        <a:ln w="9525">
                          <a:noFill/>
                          <a:miter lim="800000"/>
                          <a:headEnd/>
                          <a:tailEnd/>
                        </a:ln>
                      </wps:spPr>
                      <wps:txbx>
                        <w:txbxContent>
                          <w:p w14:paraId="4437CB26" w14:textId="5EE1F315" w:rsidR="004D1240" w:rsidRPr="00C17B74" w:rsidRDefault="004D1240" w:rsidP="00975156">
                            <w:pPr>
                              <w:spacing w:after="120"/>
                              <w:jc w:val="both"/>
                              <w:rPr>
                                <w:rFonts w:ascii="Open Sans" w:eastAsia="Calibri" w:hAnsi="Open Sans" w:cs="Open Sans"/>
                                <w:color w:val="000000" w:themeColor="text1"/>
                                <w:sz w:val="24"/>
                                <w:szCs w:val="24"/>
                              </w:rPr>
                            </w:pPr>
                            <w:r w:rsidRPr="007B684F">
                              <w:rPr>
                                <w:rFonts w:ascii="Open Sans" w:eastAsia="Calibri" w:hAnsi="Open Sans" w:cs="Open Sans"/>
                                <w:b/>
                                <w:color w:val="000000" w:themeColor="text1"/>
                                <w:sz w:val="24"/>
                                <w:szCs w:val="24"/>
                              </w:rPr>
                              <w:t>Recomme</w:t>
                            </w:r>
                            <w:r w:rsidRPr="00A45ACF">
                              <w:rPr>
                                <w:rFonts w:ascii="Open Sans" w:eastAsia="Calibri" w:hAnsi="Open Sans" w:cs="Open Sans"/>
                                <w:b/>
                                <w:color w:val="000000" w:themeColor="text1"/>
                                <w:sz w:val="24"/>
                                <w:szCs w:val="24"/>
                              </w:rPr>
                              <w:t xml:space="preserve">ndation </w:t>
                            </w:r>
                            <w:r w:rsidRPr="00975156">
                              <w:rPr>
                                <w:rFonts w:ascii="Open Sans" w:eastAsia="Calibri" w:hAnsi="Open Sans" w:cs="Open Sans"/>
                                <w:b/>
                                <w:bCs/>
                                <w:color w:val="000000" w:themeColor="text1"/>
                                <w:sz w:val="24"/>
                                <w:szCs w:val="24"/>
                              </w:rPr>
                              <w:t>1:</w:t>
                            </w:r>
                            <w:r>
                              <w:rPr>
                                <w:rFonts w:ascii="Open Sans" w:eastAsia="Calibri" w:hAnsi="Open Sans" w:cs="Open Sans"/>
                                <w:color w:val="000000" w:themeColor="text1"/>
                                <w:sz w:val="24"/>
                                <w:szCs w:val="24"/>
                              </w:rPr>
                              <w:t xml:space="preserve"> </w:t>
                            </w:r>
                            <w:r w:rsidRPr="07A38E39">
                              <w:rPr>
                                <w:rFonts w:ascii="Open Sans" w:eastAsia="Calibri" w:hAnsi="Open Sans" w:cs="Open Sans"/>
                                <w:color w:val="000000" w:themeColor="text1"/>
                                <w:sz w:val="24"/>
                                <w:szCs w:val="24"/>
                              </w:rPr>
                              <w:t>Enhance and accelerate inclusive leadership capability to ensure leaders understand and can appropriately respond to issues such as everyday racism, sexism, accessibility, disability, homophobia, and inclusive culture. This can be achieved through:</w:t>
                            </w:r>
                          </w:p>
                          <w:p w14:paraId="2B795A4E" w14:textId="77777777" w:rsidR="004D1240" w:rsidRPr="006F4E73" w:rsidRDefault="004D1240" w:rsidP="00F0722D">
                            <w:pPr>
                              <w:pStyle w:val="ListParagraph"/>
                              <w:numPr>
                                <w:ilvl w:val="1"/>
                                <w:numId w:val="30"/>
                              </w:numPr>
                              <w:spacing w:after="120"/>
                              <w:contextualSpacing w:val="0"/>
                              <w:jc w:val="both"/>
                              <w:rPr>
                                <w:rFonts w:ascii="Open Sans" w:hAnsi="Open Sans" w:cs="Open Sans"/>
                                <w:sz w:val="24"/>
                                <w:szCs w:val="24"/>
                              </w:rPr>
                            </w:pPr>
                            <w:r w:rsidRPr="006F4E73">
                              <w:rPr>
                                <w:rFonts w:ascii="Open Sans" w:eastAsia="Calibri" w:hAnsi="Open Sans" w:cs="Open Sans"/>
                                <w:color w:val="000000" w:themeColor="text1"/>
                                <w:sz w:val="24"/>
                                <w:szCs w:val="24"/>
                              </w:rPr>
                              <w:t>The development of individual development and action plans for every coach and leader</w:t>
                            </w:r>
                          </w:p>
                          <w:p w14:paraId="1AECC380" w14:textId="0F3EFC6A" w:rsidR="004D1240" w:rsidRDefault="004D1240" w:rsidP="00F0722D">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F4E73">
                              <w:rPr>
                                <w:rFonts w:ascii="Open Sans" w:eastAsia="Calibri" w:hAnsi="Open Sans" w:cs="Open Sans"/>
                                <w:color w:val="000000" w:themeColor="text1"/>
                                <w:sz w:val="24"/>
                                <w:szCs w:val="24"/>
                              </w:rPr>
                              <w:t xml:space="preserve">The provision of a holistic inclusive leadership curriculum for all management, leaders, coaches, and </w:t>
                            </w:r>
                            <w:r>
                              <w:rPr>
                                <w:rFonts w:ascii="Open Sans" w:eastAsia="Calibri" w:hAnsi="Open Sans" w:cs="Open Sans"/>
                                <w:color w:val="000000" w:themeColor="text1"/>
                                <w:sz w:val="24"/>
                                <w:szCs w:val="24"/>
                              </w:rPr>
                              <w:t xml:space="preserve">national </w:t>
                            </w:r>
                            <w:r w:rsidRPr="006F4E73">
                              <w:rPr>
                                <w:rFonts w:ascii="Open Sans" w:eastAsia="Calibri" w:hAnsi="Open Sans" w:cs="Open Sans"/>
                                <w:color w:val="000000" w:themeColor="text1"/>
                                <w:sz w:val="24"/>
                                <w:szCs w:val="24"/>
                              </w:rPr>
                              <w:t>players.</w:t>
                            </w:r>
                          </w:p>
                          <w:p w14:paraId="75C36C92" w14:textId="5992A343" w:rsidR="004D1240" w:rsidRPr="00975156" w:rsidRDefault="004D1240" w:rsidP="00975156">
                            <w:pPr>
                              <w:spacing w:before="240" w:after="120"/>
                              <w:jc w:val="both"/>
                              <w:rPr>
                                <w:rFonts w:ascii="Open Sans" w:eastAsia="Calibri" w:hAnsi="Open Sans" w:cs="Open Sans"/>
                                <w:color w:val="000000" w:themeColor="text1"/>
                                <w:sz w:val="24"/>
                                <w:szCs w:val="24"/>
                              </w:rPr>
                            </w:pPr>
                            <w:r w:rsidRPr="00975156">
                              <w:rPr>
                                <w:rFonts w:ascii="Open Sans" w:hAnsi="Open Sans" w:cs="Open Sans"/>
                                <w:b/>
                                <w:bCs/>
                                <w:sz w:val="24"/>
                                <w:szCs w:val="24"/>
                              </w:rPr>
                              <w:t>Recommendation 2:</w:t>
                            </w:r>
                            <w:r>
                              <w:rPr>
                                <w:rFonts w:ascii="Open Sans" w:hAnsi="Open Sans" w:cs="Open Sans"/>
                                <w:sz w:val="24"/>
                                <w:szCs w:val="24"/>
                              </w:rPr>
                              <w:t xml:space="preserve"> </w:t>
                            </w:r>
                            <w:r w:rsidRPr="00F0722D">
                              <w:rPr>
                                <w:rFonts w:ascii="Open Sans" w:hAnsi="Open Sans" w:cs="Open Sans"/>
                                <w:sz w:val="24"/>
                                <w:szCs w:val="24"/>
                              </w:rPr>
                              <w:t>Introduce targets for Board composition and implement actions to include greater representation and retention of</w:t>
                            </w:r>
                            <w:r>
                              <w:rPr>
                                <w:rFonts w:ascii="Open Sans" w:hAnsi="Open Sans" w:cs="Open Sans"/>
                                <w:sz w:val="24"/>
                                <w:szCs w:val="24"/>
                              </w:rPr>
                              <w:t xml:space="preserve"> Aboriginal and/or Torres Strait Islander peoples and</w:t>
                            </w:r>
                            <w:r w:rsidRPr="00F0722D">
                              <w:rPr>
                                <w:rFonts w:ascii="Open Sans" w:hAnsi="Open Sans" w:cs="Open Sans"/>
                                <w:sz w:val="24"/>
                                <w:szCs w:val="24"/>
                              </w:rPr>
                              <w:t xml:space="preserve"> people from racial, ethnic, and/or ethno-religious minority groups</w:t>
                            </w:r>
                            <w:r>
                              <w:rPr>
                                <w:rFonts w:ascii="Open Sans" w:hAnsi="Open Sans" w:cs="Open Sans"/>
                                <w:sz w:val="24"/>
                                <w:szCs w:val="24"/>
                              </w:rPr>
                              <w:t xml:space="preserve">, </w:t>
                            </w:r>
                            <w:r w:rsidRPr="00F0722D">
                              <w:rPr>
                                <w:rFonts w:ascii="Open Sans" w:hAnsi="Open Sans" w:cs="Open Sans"/>
                                <w:sz w:val="24"/>
                                <w:szCs w:val="24"/>
                              </w:rPr>
                              <w:t xml:space="preserve">as articulated in the draft Diversity and Inclusion Framework. </w:t>
                            </w:r>
                            <w:r w:rsidRPr="00975156">
                              <w:rPr>
                                <w:rFonts w:ascii="Open Sans" w:hAnsi="Open Sans" w:cs="Open Sans"/>
                                <w:sz w:val="24"/>
                                <w:szCs w:val="24"/>
                              </w:rPr>
                              <w:t>The first step should be</w:t>
                            </w:r>
                            <w:r w:rsidRPr="00F0722D">
                              <w:rPr>
                                <w:rFonts w:ascii="Open Sans" w:hAnsi="Open Sans" w:cs="Open Sans"/>
                                <w:sz w:val="24"/>
                                <w:szCs w:val="24"/>
                              </w:rPr>
                              <w:t xml:space="preserve"> reviewing the existing board selection process and inviting diverse Board </w:t>
                            </w:r>
                            <w:r>
                              <w:rPr>
                                <w:rFonts w:ascii="Open Sans" w:hAnsi="Open Sans" w:cs="Open Sans"/>
                                <w:sz w:val="24"/>
                                <w:szCs w:val="24"/>
                              </w:rPr>
                              <w:t>Directors</w:t>
                            </w:r>
                            <w:r w:rsidRPr="00F0722D">
                              <w:rPr>
                                <w:rFonts w:ascii="Open Sans" w:hAnsi="Open Sans" w:cs="Open Sans"/>
                                <w:sz w:val="24"/>
                                <w:szCs w:val="24"/>
                              </w:rPr>
                              <w:t xml:space="preserve"> in 2021.</w:t>
                            </w:r>
                          </w:p>
                          <w:p w14:paraId="29E3BE66" w14:textId="59F26C76" w:rsidR="004D1240" w:rsidRDefault="004D1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38C4A" id="_x0000_s1028" type="#_x0000_t202" style="position:absolute;margin-left:-4.5pt;margin-top:.35pt;width:465.75pt;height:297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" fillcolor="#d9e2f3 [660]" stroked="f">
                <v:textbox>
                  <w:txbxContent>
                    <w:p w14:paraId="4437CB26" w14:textId="5EE1F315" w:rsidR="004D1240" w:rsidRPr="00C17B74" w:rsidRDefault="004D1240" w:rsidP="00975156">
                      <w:pPr>
                        <w:spacing w:after="120"/>
                        <w:jc w:val="both"/>
                        <w:rPr>
                          <w:rFonts w:ascii="Open Sans" w:eastAsia="Calibri" w:hAnsi="Open Sans" w:cs="Open Sans"/>
                          <w:color w:val="000000" w:themeColor="text1"/>
                          <w:sz w:val="24"/>
                          <w:szCs w:val="24"/>
                        </w:rPr>
                      </w:pPr>
                      <w:r w:rsidRPr="007B684F">
                        <w:rPr>
                          <w:rFonts w:ascii="Open Sans" w:eastAsia="Calibri" w:hAnsi="Open Sans" w:cs="Open Sans"/>
                          <w:b/>
                          <w:color w:val="000000" w:themeColor="text1"/>
                          <w:sz w:val="24"/>
                          <w:szCs w:val="24"/>
                        </w:rPr>
                        <w:t>Recomme</w:t>
                      </w:r>
                      <w:r w:rsidRPr="00A45ACF">
                        <w:rPr>
                          <w:rFonts w:ascii="Open Sans" w:eastAsia="Calibri" w:hAnsi="Open Sans" w:cs="Open Sans"/>
                          <w:b/>
                          <w:color w:val="000000" w:themeColor="text1"/>
                          <w:sz w:val="24"/>
                          <w:szCs w:val="24"/>
                        </w:rPr>
                        <w:t xml:space="preserve">ndation </w:t>
                      </w:r>
                      <w:r w:rsidRPr="00975156">
                        <w:rPr>
                          <w:rFonts w:ascii="Open Sans" w:eastAsia="Calibri" w:hAnsi="Open Sans" w:cs="Open Sans"/>
                          <w:b/>
                          <w:bCs/>
                          <w:color w:val="000000" w:themeColor="text1"/>
                          <w:sz w:val="24"/>
                          <w:szCs w:val="24"/>
                        </w:rPr>
                        <w:t>1:</w:t>
                      </w:r>
                      <w:r>
                        <w:rPr>
                          <w:rFonts w:ascii="Open Sans" w:eastAsia="Calibri" w:hAnsi="Open Sans" w:cs="Open Sans"/>
                          <w:color w:val="000000" w:themeColor="text1"/>
                          <w:sz w:val="24"/>
                          <w:szCs w:val="24"/>
                        </w:rPr>
                        <w:t xml:space="preserve"> </w:t>
                      </w:r>
                      <w:r w:rsidRPr="07A38E39">
                        <w:rPr>
                          <w:rFonts w:ascii="Open Sans" w:eastAsia="Calibri" w:hAnsi="Open Sans" w:cs="Open Sans"/>
                          <w:color w:val="000000" w:themeColor="text1"/>
                          <w:sz w:val="24"/>
                          <w:szCs w:val="24"/>
                        </w:rPr>
                        <w:t>Enhance and accelerate inclusive leadership capability to ensure leaders understand and can appropriately respond to issues such as everyday racism, sexism, accessibility, disability, homophobia, and inclusive culture. This can be achieved through:</w:t>
                      </w:r>
                    </w:p>
                    <w:p w14:paraId="2B795A4E" w14:textId="77777777" w:rsidR="004D1240" w:rsidRPr="006F4E73" w:rsidRDefault="004D1240" w:rsidP="00F0722D">
                      <w:pPr>
                        <w:pStyle w:val="ListParagraph"/>
                        <w:numPr>
                          <w:ilvl w:val="1"/>
                          <w:numId w:val="30"/>
                        </w:numPr>
                        <w:spacing w:after="120"/>
                        <w:contextualSpacing w:val="0"/>
                        <w:jc w:val="both"/>
                        <w:rPr>
                          <w:rFonts w:ascii="Open Sans" w:hAnsi="Open Sans" w:cs="Open Sans"/>
                          <w:sz w:val="24"/>
                          <w:szCs w:val="24"/>
                        </w:rPr>
                      </w:pPr>
                      <w:r w:rsidRPr="006F4E73">
                        <w:rPr>
                          <w:rFonts w:ascii="Open Sans" w:eastAsia="Calibri" w:hAnsi="Open Sans" w:cs="Open Sans"/>
                          <w:color w:val="000000" w:themeColor="text1"/>
                          <w:sz w:val="24"/>
                          <w:szCs w:val="24"/>
                        </w:rPr>
                        <w:t>The development of individual development and action plans for every coach and leader</w:t>
                      </w:r>
                    </w:p>
                    <w:p w14:paraId="1AECC380" w14:textId="0F3EFC6A" w:rsidR="004D1240" w:rsidRDefault="004D1240" w:rsidP="00F0722D">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F4E73">
                        <w:rPr>
                          <w:rFonts w:ascii="Open Sans" w:eastAsia="Calibri" w:hAnsi="Open Sans" w:cs="Open Sans"/>
                          <w:color w:val="000000" w:themeColor="text1"/>
                          <w:sz w:val="24"/>
                          <w:szCs w:val="24"/>
                        </w:rPr>
                        <w:t xml:space="preserve">The provision of a holistic inclusive leadership curriculum for all management, leaders, coaches, and </w:t>
                      </w:r>
                      <w:r>
                        <w:rPr>
                          <w:rFonts w:ascii="Open Sans" w:eastAsia="Calibri" w:hAnsi="Open Sans" w:cs="Open Sans"/>
                          <w:color w:val="000000" w:themeColor="text1"/>
                          <w:sz w:val="24"/>
                          <w:szCs w:val="24"/>
                        </w:rPr>
                        <w:t xml:space="preserve">national </w:t>
                      </w:r>
                      <w:r w:rsidRPr="006F4E73">
                        <w:rPr>
                          <w:rFonts w:ascii="Open Sans" w:eastAsia="Calibri" w:hAnsi="Open Sans" w:cs="Open Sans"/>
                          <w:color w:val="000000" w:themeColor="text1"/>
                          <w:sz w:val="24"/>
                          <w:szCs w:val="24"/>
                        </w:rPr>
                        <w:t>players.</w:t>
                      </w:r>
                    </w:p>
                    <w:p w14:paraId="75C36C92" w14:textId="5992A343" w:rsidR="004D1240" w:rsidRPr="00975156" w:rsidRDefault="004D1240" w:rsidP="00975156">
                      <w:pPr>
                        <w:spacing w:before="240" w:after="120"/>
                        <w:jc w:val="both"/>
                        <w:rPr>
                          <w:rFonts w:ascii="Open Sans" w:eastAsia="Calibri" w:hAnsi="Open Sans" w:cs="Open Sans"/>
                          <w:color w:val="000000" w:themeColor="text1"/>
                          <w:sz w:val="24"/>
                          <w:szCs w:val="24"/>
                        </w:rPr>
                      </w:pPr>
                      <w:r w:rsidRPr="00975156">
                        <w:rPr>
                          <w:rFonts w:ascii="Open Sans" w:hAnsi="Open Sans" w:cs="Open Sans"/>
                          <w:b/>
                          <w:bCs/>
                          <w:sz w:val="24"/>
                          <w:szCs w:val="24"/>
                        </w:rPr>
                        <w:t>Recommendation 2:</w:t>
                      </w:r>
                      <w:r>
                        <w:rPr>
                          <w:rFonts w:ascii="Open Sans" w:hAnsi="Open Sans" w:cs="Open Sans"/>
                          <w:sz w:val="24"/>
                          <w:szCs w:val="24"/>
                        </w:rPr>
                        <w:t xml:space="preserve"> </w:t>
                      </w:r>
                      <w:r w:rsidRPr="00F0722D">
                        <w:rPr>
                          <w:rFonts w:ascii="Open Sans" w:hAnsi="Open Sans" w:cs="Open Sans"/>
                          <w:sz w:val="24"/>
                          <w:szCs w:val="24"/>
                        </w:rPr>
                        <w:t>Introduce targets for Board composition and implement actions to include greater representation and retention of</w:t>
                      </w:r>
                      <w:r>
                        <w:rPr>
                          <w:rFonts w:ascii="Open Sans" w:hAnsi="Open Sans" w:cs="Open Sans"/>
                          <w:sz w:val="24"/>
                          <w:szCs w:val="24"/>
                        </w:rPr>
                        <w:t xml:space="preserve"> Aboriginal and/or Torres Strait Islander peoples and</w:t>
                      </w:r>
                      <w:r w:rsidRPr="00F0722D">
                        <w:rPr>
                          <w:rFonts w:ascii="Open Sans" w:hAnsi="Open Sans" w:cs="Open Sans"/>
                          <w:sz w:val="24"/>
                          <w:szCs w:val="24"/>
                        </w:rPr>
                        <w:t xml:space="preserve"> people from racial, ethnic, and/or ethno-religious minority groups</w:t>
                      </w:r>
                      <w:r>
                        <w:rPr>
                          <w:rFonts w:ascii="Open Sans" w:hAnsi="Open Sans" w:cs="Open Sans"/>
                          <w:sz w:val="24"/>
                          <w:szCs w:val="24"/>
                        </w:rPr>
                        <w:t xml:space="preserve">, </w:t>
                      </w:r>
                      <w:r w:rsidRPr="00F0722D">
                        <w:rPr>
                          <w:rFonts w:ascii="Open Sans" w:hAnsi="Open Sans" w:cs="Open Sans"/>
                          <w:sz w:val="24"/>
                          <w:szCs w:val="24"/>
                        </w:rPr>
                        <w:t xml:space="preserve">as articulated in the draft Diversity and Inclusion Framework. </w:t>
                      </w:r>
                      <w:r w:rsidRPr="00975156">
                        <w:rPr>
                          <w:rFonts w:ascii="Open Sans" w:hAnsi="Open Sans" w:cs="Open Sans"/>
                          <w:sz w:val="24"/>
                          <w:szCs w:val="24"/>
                        </w:rPr>
                        <w:t>The first step should be</w:t>
                      </w:r>
                      <w:r w:rsidRPr="00F0722D">
                        <w:rPr>
                          <w:rFonts w:ascii="Open Sans" w:hAnsi="Open Sans" w:cs="Open Sans"/>
                          <w:sz w:val="24"/>
                          <w:szCs w:val="24"/>
                        </w:rPr>
                        <w:t xml:space="preserve"> reviewing the existing board selection process and inviting diverse Board </w:t>
                      </w:r>
                      <w:r>
                        <w:rPr>
                          <w:rFonts w:ascii="Open Sans" w:hAnsi="Open Sans" w:cs="Open Sans"/>
                          <w:sz w:val="24"/>
                          <w:szCs w:val="24"/>
                        </w:rPr>
                        <w:t>Directors</w:t>
                      </w:r>
                      <w:r w:rsidRPr="00F0722D">
                        <w:rPr>
                          <w:rFonts w:ascii="Open Sans" w:hAnsi="Open Sans" w:cs="Open Sans"/>
                          <w:sz w:val="24"/>
                          <w:szCs w:val="24"/>
                        </w:rPr>
                        <w:t xml:space="preserve"> in 2021.</w:t>
                      </w:r>
                    </w:p>
                    <w:p w14:paraId="29E3BE66" w14:textId="59F26C76" w:rsidR="004D1240" w:rsidRDefault="004D1240"/>
                  </w:txbxContent>
                </v:textbox>
                <w10:wrap type="square" anchorx="margin"/>
              </v:shape>
            </w:pict>
          </mc:Fallback>
        </mc:AlternateContent>
      </w:r>
      <w:r w:rsidR="00F0722D">
        <w:rPr>
          <w:rFonts w:ascii="Open Sans" w:hAnsi="Open Sans" w:cs="Open Sans"/>
          <w:sz w:val="24"/>
          <w:szCs w:val="24"/>
        </w:rPr>
        <w:br w:type="page"/>
      </w:r>
    </w:p>
    <w:p w14:paraId="6580870B" w14:textId="19AB1366" w:rsidR="00C75313" w:rsidRPr="006D512B" w:rsidRDefault="00036889" w:rsidP="00D25C91">
      <w:pPr>
        <w:spacing w:before="240" w:after="240" w:line="240" w:lineRule="auto"/>
        <w:jc w:val="both"/>
        <w:rPr>
          <w:rFonts w:ascii="Open Sans" w:hAnsi="Open Sans" w:cs="Open Sans"/>
          <w:sz w:val="24"/>
          <w:szCs w:val="24"/>
        </w:rPr>
      </w:pPr>
      <w:r>
        <w:rPr>
          <w:rFonts w:cs="Open Sans"/>
          <w:noProof/>
          <w:sz w:val="24"/>
          <w:szCs w:val="24"/>
          <w:lang w:val="en-AU"/>
        </w:rPr>
        <w:lastRenderedPageBreak/>
        <w:drawing>
          <wp:anchor distT="0" distB="0" distL="114300" distR="114300" simplePos="0" relativeHeight="251658289" behindDoc="0" locked="0" layoutInCell="1" allowOverlap="1" wp14:anchorId="4721A4E4" wp14:editId="5CBF7EAD">
            <wp:simplePos x="0" y="0"/>
            <wp:positionH relativeFrom="column">
              <wp:posOffset>-1104688</wp:posOffset>
            </wp:positionH>
            <wp:positionV relativeFrom="page">
              <wp:posOffset>-219075</wp:posOffset>
            </wp:positionV>
            <wp:extent cx="8029575" cy="12044363"/>
            <wp:effectExtent l="0" t="0" r="0" b="0"/>
            <wp:wrapNone/>
            <wp:docPr id="32" name="Picture 32" descr="A group of men doing basketball dr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men doing basketball drill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29575" cy="12044363"/>
                    </a:xfrm>
                    <a:prstGeom prst="rect">
                      <a:avLst/>
                    </a:prstGeom>
                  </pic:spPr>
                </pic:pic>
              </a:graphicData>
            </a:graphic>
            <wp14:sizeRelH relativeFrom="margin">
              <wp14:pctWidth>0</wp14:pctWidth>
            </wp14:sizeRelH>
            <wp14:sizeRelV relativeFrom="margin">
              <wp14:pctHeight>0</wp14:pctHeight>
            </wp14:sizeRelV>
          </wp:anchor>
        </w:drawing>
      </w:r>
    </w:p>
    <w:p w14:paraId="79478BA2" w14:textId="037A254C" w:rsidR="006C3066" w:rsidRPr="006D512B" w:rsidRDefault="006C3066" w:rsidP="00426599">
      <w:pPr>
        <w:spacing w:before="240" w:after="240" w:line="240" w:lineRule="auto"/>
        <w:contextualSpacing/>
        <w:jc w:val="both"/>
        <w:rPr>
          <w:rFonts w:ascii="Open Sans" w:hAnsi="Open Sans" w:cs="Open Sans"/>
          <w:sz w:val="24"/>
          <w:szCs w:val="24"/>
        </w:rPr>
      </w:pPr>
    </w:p>
    <w:p w14:paraId="42E8546A" w14:textId="14C16C6F" w:rsidR="006C3066" w:rsidRPr="006D512B" w:rsidRDefault="006C3066" w:rsidP="00426599">
      <w:pPr>
        <w:pStyle w:val="AHRC2ndHeading"/>
        <w:spacing w:before="240" w:after="240" w:line="240" w:lineRule="auto"/>
        <w:ind w:left="0" w:right="0"/>
        <w:contextualSpacing/>
        <w:jc w:val="both"/>
        <w:rPr>
          <w:rFonts w:cs="Open Sans"/>
          <w:sz w:val="24"/>
          <w:szCs w:val="24"/>
          <w:lang w:val="en-AU"/>
        </w:rPr>
      </w:pPr>
    </w:p>
    <w:p w14:paraId="7139DB03" w14:textId="0C9BA5F6" w:rsidR="006C3066" w:rsidRDefault="006C3066" w:rsidP="00426599">
      <w:pPr>
        <w:spacing w:before="240" w:after="240" w:line="240" w:lineRule="auto"/>
        <w:contextualSpacing/>
        <w:jc w:val="both"/>
        <w:rPr>
          <w:rFonts w:ascii="Open Sans" w:hAnsi="Open Sans" w:cs="Open Sans"/>
          <w:sz w:val="24"/>
          <w:szCs w:val="24"/>
          <w:lang w:val="en-AU"/>
        </w:rPr>
      </w:pPr>
      <w:r w:rsidRPr="006D512B">
        <w:rPr>
          <w:rFonts w:ascii="Open Sans" w:hAnsi="Open Sans" w:cs="Open Sans"/>
          <w:sz w:val="24"/>
          <w:szCs w:val="24"/>
          <w:lang w:val="en-AU"/>
        </w:rPr>
        <w:br w:type="page"/>
      </w:r>
    </w:p>
    <w:p w14:paraId="58D12BD9" w14:textId="3E43C7BD" w:rsidR="00C32741" w:rsidRPr="00A02285" w:rsidRDefault="00BA66FF" w:rsidP="00426599">
      <w:pPr>
        <w:pStyle w:val="AHRC2ndHeading"/>
        <w:spacing w:before="240" w:after="240" w:line="240" w:lineRule="auto"/>
        <w:ind w:left="0"/>
        <w:contextualSpacing/>
        <w:jc w:val="both"/>
        <w:rPr>
          <w:rFonts w:cs="Open Sans"/>
          <w:b/>
        </w:rPr>
      </w:pPr>
      <w:bookmarkStart w:id="21" w:name="_Toc62819596"/>
      <w:r w:rsidRPr="00A02285">
        <w:rPr>
          <w:rFonts w:cs="Open Sans"/>
          <w:b/>
          <w:noProof/>
          <w:lang w:val="en-AU"/>
        </w:rPr>
        <w:lastRenderedPageBreak/>
        <w:drawing>
          <wp:anchor distT="0" distB="0" distL="114300" distR="114300" simplePos="0" relativeHeight="251658284" behindDoc="0" locked="0" layoutInCell="1" allowOverlap="1" wp14:anchorId="746B6710" wp14:editId="5A74F844">
            <wp:simplePos x="0" y="0"/>
            <wp:positionH relativeFrom="page">
              <wp:posOffset>9525</wp:posOffset>
            </wp:positionH>
            <wp:positionV relativeFrom="page">
              <wp:posOffset>9525</wp:posOffset>
            </wp:positionV>
            <wp:extent cx="715010" cy="1651000"/>
            <wp:effectExtent l="0" t="0" r="8890" b="635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15010" cy="1651000"/>
                    </a:xfrm>
                    <a:prstGeom prst="rect">
                      <a:avLst/>
                    </a:prstGeom>
                  </pic:spPr>
                </pic:pic>
              </a:graphicData>
            </a:graphic>
            <wp14:sizeRelH relativeFrom="margin">
              <wp14:pctWidth>0</wp14:pctWidth>
            </wp14:sizeRelH>
            <wp14:sizeRelV relativeFrom="margin">
              <wp14:pctHeight>0</wp14:pctHeight>
            </wp14:sizeRelV>
          </wp:anchor>
        </w:drawing>
      </w:r>
      <w:r w:rsidR="00C32741" w:rsidRPr="038AD96A">
        <w:rPr>
          <w:rFonts w:cs="Open Sans"/>
          <w:b/>
        </w:rPr>
        <w:t>Focus area two: Cultural safety and inclusion</w:t>
      </w:r>
      <w:bookmarkEnd w:id="21"/>
    </w:p>
    <w:p w14:paraId="34CDE6AB" w14:textId="7F9C818F" w:rsidR="00C32741" w:rsidRPr="006D512B" w:rsidRDefault="00C32741" w:rsidP="00426599">
      <w:pPr>
        <w:spacing w:before="240" w:after="240" w:line="240" w:lineRule="auto"/>
        <w:contextualSpacing/>
        <w:jc w:val="both"/>
        <w:rPr>
          <w:rFonts w:ascii="Open Sans" w:hAnsi="Open Sans" w:cs="Open Sans"/>
          <w:sz w:val="24"/>
          <w:szCs w:val="24"/>
        </w:rPr>
      </w:pPr>
      <w:r w:rsidRPr="006D512B">
        <w:rPr>
          <w:rFonts w:ascii="Open Sans" w:hAnsi="Open Sans" w:cs="Open Sans"/>
          <w:sz w:val="24"/>
          <w:szCs w:val="24"/>
        </w:rPr>
        <w:t xml:space="preserve">This section of the report sets out the Review’s findings in relation to cultural safety and inclusion and makes recommendations to improve the inclusivity of </w:t>
      </w:r>
      <w:r w:rsidR="00BC4430">
        <w:rPr>
          <w:rFonts w:ascii="Open Sans" w:hAnsi="Open Sans" w:cs="Open Sans"/>
          <w:sz w:val="24"/>
          <w:szCs w:val="24"/>
        </w:rPr>
        <w:t>Basketball Australia</w:t>
      </w:r>
      <w:r w:rsidRPr="006D512B">
        <w:rPr>
          <w:rFonts w:ascii="Open Sans" w:hAnsi="Open Sans" w:cs="Open Sans"/>
          <w:sz w:val="24"/>
          <w:szCs w:val="24"/>
        </w:rPr>
        <w:t>.</w:t>
      </w:r>
    </w:p>
    <w:p w14:paraId="29B796FB" w14:textId="4BA66E4D" w:rsidR="00AD64B1" w:rsidRPr="00A02285" w:rsidRDefault="00C32741" w:rsidP="07A38E39">
      <w:pPr>
        <w:pStyle w:val="Heading3"/>
        <w:spacing w:before="240" w:after="240" w:line="240" w:lineRule="auto"/>
        <w:contextualSpacing/>
        <w:jc w:val="both"/>
        <w:rPr>
          <w:rFonts w:ascii="Open Sans" w:hAnsi="Open Sans" w:cs="Open Sans"/>
          <w:b/>
          <w:bCs/>
          <w:sz w:val="28"/>
          <w:szCs w:val="28"/>
        </w:rPr>
      </w:pPr>
      <w:bookmarkStart w:id="22" w:name="_Toc62819597"/>
      <w:r w:rsidRPr="07A38E39">
        <w:rPr>
          <w:rFonts w:ascii="Open Sans" w:hAnsi="Open Sans" w:cs="Open Sans"/>
          <w:b/>
          <w:bCs/>
          <w:sz w:val="28"/>
          <w:szCs w:val="28"/>
        </w:rPr>
        <w:t>From everyday racism to everyday respect</w:t>
      </w:r>
      <w:bookmarkEnd w:id="22"/>
    </w:p>
    <w:p w14:paraId="3DD37B91" w14:textId="195E3511" w:rsidR="00C32741" w:rsidRPr="006D512B" w:rsidRDefault="00C32741" w:rsidP="00E9051C">
      <w:pPr>
        <w:spacing w:before="240" w:after="240" w:line="240" w:lineRule="auto"/>
        <w:ind w:left="720"/>
        <w:jc w:val="both"/>
        <w:rPr>
          <w:rFonts w:ascii="Open Sans" w:hAnsi="Open Sans" w:cs="Open Sans"/>
          <w:sz w:val="24"/>
          <w:szCs w:val="24"/>
        </w:rPr>
      </w:pPr>
      <w:r w:rsidRPr="006D512B">
        <w:rPr>
          <w:rFonts w:ascii="Open Sans" w:hAnsi="Open Sans" w:cs="Open Sans"/>
          <w:sz w:val="24"/>
          <w:szCs w:val="24"/>
        </w:rPr>
        <w:t>‘</w:t>
      </w:r>
      <w:r w:rsidRPr="006D512B">
        <w:rPr>
          <w:rFonts w:ascii="Open Sans" w:hAnsi="Open Sans" w:cs="Open Sans"/>
          <w:i/>
          <w:sz w:val="24"/>
          <w:szCs w:val="24"/>
        </w:rPr>
        <w:t>Because of my familiarity with the players, having competed against them for many years, the racism aspect had come and gone because, in my opinion, I had gained their respect. Should I have to had to gain that type of respect is another question.’</w:t>
      </w:r>
      <w:r w:rsidRPr="006D512B">
        <w:rPr>
          <w:rFonts w:ascii="Open Sans" w:hAnsi="Open Sans" w:cs="Open Sans"/>
          <w:sz w:val="24"/>
          <w:szCs w:val="24"/>
        </w:rPr>
        <w:t xml:space="preserve"> </w:t>
      </w:r>
      <w:r w:rsidRPr="006D512B">
        <w:rPr>
          <w:rStyle w:val="EndnoteReference"/>
          <w:rFonts w:cs="Open Sans"/>
          <w:sz w:val="24"/>
          <w:szCs w:val="24"/>
        </w:rPr>
        <w:endnoteReference w:id="47"/>
      </w:r>
    </w:p>
    <w:p w14:paraId="1A5FE1BD" w14:textId="4D7751FC" w:rsidR="00C32741" w:rsidRPr="006D512B" w:rsidRDefault="00C32741" w:rsidP="07A38E39">
      <w:pPr>
        <w:spacing w:before="240" w:after="240" w:line="240" w:lineRule="auto"/>
        <w:jc w:val="both"/>
        <w:rPr>
          <w:rFonts w:ascii="Open Sans" w:hAnsi="Open Sans" w:cs="Open Sans"/>
          <w:b/>
          <w:bCs/>
          <w:color w:val="262626"/>
          <w:sz w:val="24"/>
          <w:szCs w:val="24"/>
          <w:shd w:val="clear" w:color="auto" w:fill="FFFFFF"/>
        </w:rPr>
      </w:pPr>
      <w:r w:rsidRPr="006D512B">
        <w:rPr>
          <w:rFonts w:ascii="Open Sans" w:hAnsi="Open Sans" w:cs="Open Sans"/>
          <w:sz w:val="24"/>
          <w:szCs w:val="24"/>
        </w:rPr>
        <w:t xml:space="preserve">Some participants spoke of instances of everyday racism within the sport. </w:t>
      </w:r>
      <w:r w:rsidRPr="006D512B">
        <w:rPr>
          <w:rFonts w:ascii="Open Sans" w:hAnsi="Open Sans" w:cs="Open Sans"/>
          <w:color w:val="262626"/>
          <w:sz w:val="24"/>
          <w:szCs w:val="24"/>
          <w:shd w:val="clear" w:color="auto" w:fill="FFFFFF"/>
        </w:rPr>
        <w:t xml:space="preserve">Sometimes known as </w:t>
      </w:r>
      <w:r w:rsidR="53ABAC60" w:rsidRPr="006D512B">
        <w:rPr>
          <w:rFonts w:ascii="Open Sans" w:hAnsi="Open Sans" w:cs="Open Sans"/>
          <w:color w:val="262626"/>
          <w:sz w:val="24"/>
          <w:szCs w:val="24"/>
          <w:shd w:val="clear" w:color="auto" w:fill="FFFFFF"/>
        </w:rPr>
        <w:t>‘</w:t>
      </w:r>
      <w:r w:rsidRPr="006D512B">
        <w:rPr>
          <w:rFonts w:ascii="Open Sans" w:hAnsi="Open Sans" w:cs="Open Sans"/>
          <w:color w:val="262626"/>
          <w:sz w:val="24"/>
          <w:szCs w:val="24"/>
          <w:shd w:val="clear" w:color="auto" w:fill="FFFFFF"/>
        </w:rPr>
        <w:t>casual racism</w:t>
      </w:r>
      <w:r w:rsidR="3B831823" w:rsidRPr="006D512B">
        <w:rPr>
          <w:rFonts w:ascii="Open Sans" w:hAnsi="Open Sans" w:cs="Open Sans"/>
          <w:color w:val="262626"/>
          <w:sz w:val="24"/>
          <w:szCs w:val="24"/>
          <w:shd w:val="clear" w:color="auto" w:fill="FFFFFF"/>
        </w:rPr>
        <w:t>’</w:t>
      </w:r>
      <w:r w:rsidRPr="006D512B">
        <w:rPr>
          <w:rFonts w:ascii="Open Sans" w:hAnsi="Open Sans" w:cs="Open Sans"/>
          <w:color w:val="262626"/>
          <w:sz w:val="24"/>
          <w:szCs w:val="24"/>
          <w:shd w:val="clear" w:color="auto" w:fill="FFFFFF"/>
        </w:rPr>
        <w:t xml:space="preserve">, everyday racism refers to the subtle forms of racist </w:t>
      </w:r>
      <w:proofErr w:type="spellStart"/>
      <w:r w:rsidRPr="006D512B">
        <w:rPr>
          <w:rFonts w:ascii="Open Sans" w:hAnsi="Open Sans" w:cs="Open Sans"/>
          <w:color w:val="262626"/>
          <w:sz w:val="24"/>
          <w:szCs w:val="24"/>
          <w:shd w:val="clear" w:color="auto" w:fill="FFFFFF"/>
        </w:rPr>
        <w:t>behaviour</w:t>
      </w:r>
      <w:proofErr w:type="spellEnd"/>
      <w:r w:rsidRPr="006D512B">
        <w:rPr>
          <w:rFonts w:ascii="Open Sans" w:hAnsi="Open Sans" w:cs="Open Sans"/>
          <w:color w:val="262626"/>
          <w:sz w:val="24"/>
          <w:szCs w:val="24"/>
          <w:shd w:val="clear" w:color="auto" w:fill="FFFFFF"/>
        </w:rPr>
        <w:t xml:space="preserve"> that may go unnoticed in everyday interactions. Everyday racism is commonly seen in daily conversations, through off-hand jokes and stereotypes or through gestures and expressions.</w:t>
      </w:r>
      <w:r w:rsidRPr="006D512B">
        <w:rPr>
          <w:rStyle w:val="EndnoteReference"/>
          <w:rFonts w:cs="Open Sans"/>
          <w:color w:val="262626"/>
          <w:sz w:val="24"/>
          <w:szCs w:val="24"/>
          <w:shd w:val="clear" w:color="auto" w:fill="FFFFFF"/>
        </w:rPr>
        <w:endnoteReference w:id="48"/>
      </w:r>
      <w:r w:rsidRPr="006D512B">
        <w:rPr>
          <w:rFonts w:ascii="Open Sans" w:hAnsi="Open Sans" w:cs="Open Sans"/>
          <w:color w:val="262626"/>
          <w:sz w:val="24"/>
          <w:szCs w:val="24"/>
          <w:shd w:val="clear" w:color="auto" w:fill="FFFFFF"/>
        </w:rPr>
        <w:t xml:space="preserve"> While Basketball Australia’s Code of Conduct refer</w:t>
      </w:r>
      <w:r w:rsidR="27716D8C" w:rsidRPr="006D512B">
        <w:rPr>
          <w:rFonts w:ascii="Open Sans" w:hAnsi="Open Sans" w:cs="Open Sans"/>
          <w:color w:val="262626"/>
          <w:sz w:val="24"/>
          <w:szCs w:val="24"/>
          <w:shd w:val="clear" w:color="auto" w:fill="FFFFFF"/>
        </w:rPr>
        <w:t>s</w:t>
      </w:r>
      <w:r w:rsidRPr="006D512B">
        <w:rPr>
          <w:rFonts w:ascii="Open Sans" w:hAnsi="Open Sans" w:cs="Open Sans"/>
          <w:color w:val="262626"/>
          <w:sz w:val="24"/>
          <w:szCs w:val="24"/>
          <w:shd w:val="clear" w:color="auto" w:fill="FFFFFF"/>
        </w:rPr>
        <w:t xml:space="preserve"> </w:t>
      </w:r>
      <w:r w:rsidR="7527A06B" w:rsidRPr="006D512B">
        <w:rPr>
          <w:rFonts w:ascii="Open Sans" w:hAnsi="Open Sans" w:cs="Open Sans"/>
          <w:color w:val="262626"/>
          <w:sz w:val="24"/>
          <w:szCs w:val="24"/>
          <w:shd w:val="clear" w:color="auto" w:fill="FFFFFF"/>
        </w:rPr>
        <w:t xml:space="preserve">to </w:t>
      </w:r>
      <w:r w:rsidRPr="006D512B">
        <w:rPr>
          <w:rFonts w:ascii="Open Sans" w:hAnsi="Open Sans" w:cs="Open Sans"/>
          <w:color w:val="262626"/>
          <w:sz w:val="24"/>
          <w:szCs w:val="24"/>
          <w:shd w:val="clear" w:color="auto" w:fill="FFFFFF"/>
        </w:rPr>
        <w:t>the need to ‘refrain from any form of abuse, harassment or discrimination’</w:t>
      </w:r>
      <w:r w:rsidR="347D2873" w:rsidRPr="006D512B">
        <w:rPr>
          <w:rFonts w:ascii="Open Sans" w:hAnsi="Open Sans" w:cs="Open Sans"/>
          <w:color w:val="262626"/>
          <w:sz w:val="24"/>
          <w:szCs w:val="24"/>
          <w:shd w:val="clear" w:color="auto" w:fill="FFFFFF"/>
        </w:rPr>
        <w:t>,</w:t>
      </w:r>
      <w:r w:rsidRPr="006D512B">
        <w:rPr>
          <w:rFonts w:ascii="Open Sans" w:hAnsi="Open Sans" w:cs="Open Sans"/>
          <w:color w:val="262626"/>
          <w:sz w:val="24"/>
          <w:szCs w:val="24"/>
          <w:shd w:val="clear" w:color="auto" w:fill="FFFFFF"/>
        </w:rPr>
        <w:t xml:space="preserve"> there is an opportunity to expand on what respectful </w:t>
      </w:r>
      <w:proofErr w:type="spellStart"/>
      <w:r w:rsidRPr="006D512B">
        <w:rPr>
          <w:rFonts w:ascii="Open Sans" w:hAnsi="Open Sans" w:cs="Open Sans"/>
          <w:color w:val="262626"/>
          <w:sz w:val="24"/>
          <w:szCs w:val="24"/>
          <w:shd w:val="clear" w:color="auto" w:fill="FFFFFF"/>
        </w:rPr>
        <w:t>behaviour</w:t>
      </w:r>
      <w:proofErr w:type="spellEnd"/>
      <w:r w:rsidRPr="006D512B">
        <w:rPr>
          <w:rFonts w:ascii="Open Sans" w:hAnsi="Open Sans" w:cs="Open Sans"/>
          <w:color w:val="262626"/>
          <w:sz w:val="24"/>
          <w:szCs w:val="24"/>
          <w:shd w:val="clear" w:color="auto" w:fill="FFFFFF"/>
        </w:rPr>
        <w:t xml:space="preserve"> is, and what is expected of everyone throughout the organisation. </w:t>
      </w:r>
    </w:p>
    <w:p w14:paraId="6B63DF88" w14:textId="7DD3339F" w:rsidR="00C32741"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Everyday racism can have serious impacts on people, including anxiety, depression, and low self-esteem. It can fuel further prejudice and discrimination, and it can lead others to form </w:t>
      </w:r>
      <w:proofErr w:type="spellStart"/>
      <w:r w:rsidRPr="006D512B">
        <w:rPr>
          <w:rFonts w:ascii="Open Sans" w:hAnsi="Open Sans" w:cs="Open Sans"/>
          <w:sz w:val="24"/>
          <w:szCs w:val="24"/>
        </w:rPr>
        <w:t>unfavourable</w:t>
      </w:r>
      <w:proofErr w:type="spellEnd"/>
      <w:r w:rsidRPr="006D512B">
        <w:rPr>
          <w:rFonts w:ascii="Open Sans" w:hAnsi="Open Sans" w:cs="Open Sans"/>
          <w:sz w:val="24"/>
          <w:szCs w:val="24"/>
        </w:rPr>
        <w:t xml:space="preserve"> impressions of those who make offensive jokes or comments.</w:t>
      </w:r>
      <w:r w:rsidRPr="006D512B">
        <w:rPr>
          <w:rStyle w:val="EndnoteReference"/>
          <w:rFonts w:cs="Open Sans"/>
          <w:sz w:val="24"/>
          <w:szCs w:val="24"/>
        </w:rPr>
        <w:endnoteReference w:id="49"/>
      </w:r>
      <w:r w:rsidRPr="006D512B">
        <w:rPr>
          <w:rFonts w:ascii="Open Sans" w:hAnsi="Open Sans" w:cs="Open Sans"/>
          <w:sz w:val="24"/>
          <w:szCs w:val="24"/>
        </w:rPr>
        <w:t xml:space="preserve"> Participants spoke to the Commission about experiences of everyday racism on and off the court</w:t>
      </w:r>
      <w:r w:rsidR="66C8F6A7" w:rsidRPr="006D512B">
        <w:rPr>
          <w:rFonts w:ascii="Open Sans" w:hAnsi="Open Sans" w:cs="Open Sans"/>
          <w:sz w:val="24"/>
          <w:szCs w:val="24"/>
        </w:rPr>
        <w:t>,</w:t>
      </w:r>
      <w:r w:rsidRPr="006D512B">
        <w:rPr>
          <w:rFonts w:ascii="Open Sans" w:hAnsi="Open Sans" w:cs="Open Sans"/>
          <w:sz w:val="24"/>
          <w:szCs w:val="24"/>
        </w:rPr>
        <w:t xml:space="preserve"> including ‘microaggressions’ like mocking and racially insensitive comments.</w:t>
      </w:r>
    </w:p>
    <w:p w14:paraId="7183565F" w14:textId="77777777" w:rsidR="00C32741" w:rsidRPr="006D512B" w:rsidRDefault="00C32741" w:rsidP="00E9051C">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‘[people would start] a derogatory comment with, "I know I shouldn't say this, but I am pissed off with those ________.’</w:t>
      </w:r>
      <w:r w:rsidRPr="006D512B">
        <w:rPr>
          <w:rStyle w:val="EndnoteReference"/>
          <w:rFonts w:cs="Open Sans"/>
          <w:i/>
          <w:sz w:val="24"/>
          <w:szCs w:val="24"/>
        </w:rPr>
        <w:endnoteReference w:id="50"/>
      </w:r>
    </w:p>
    <w:p w14:paraId="56955EFD" w14:textId="4B45E855" w:rsidR="00C32741" w:rsidRPr="006D512B" w:rsidRDefault="00C32741" w:rsidP="00E9051C">
      <w:pPr>
        <w:spacing w:before="240" w:after="240" w:line="240" w:lineRule="auto"/>
        <w:jc w:val="both"/>
        <w:rPr>
          <w:rFonts w:ascii="Open Sans" w:hAnsi="Open Sans" w:cs="Open Sans"/>
          <w:sz w:val="24"/>
          <w:szCs w:val="24"/>
        </w:rPr>
      </w:pPr>
      <w:r w:rsidRPr="07A38E39">
        <w:rPr>
          <w:rFonts w:ascii="Open Sans" w:hAnsi="Open Sans" w:cs="Open Sans"/>
          <w:sz w:val="24"/>
          <w:szCs w:val="24"/>
        </w:rPr>
        <w:t>Some participants linked these incidents to a broader culture where everyday respect could be improved</w:t>
      </w:r>
      <w:r w:rsidR="5B77854E" w:rsidRPr="07A38E39">
        <w:rPr>
          <w:rFonts w:ascii="Open Sans" w:hAnsi="Open Sans" w:cs="Open Sans"/>
          <w:sz w:val="24"/>
          <w:szCs w:val="24"/>
        </w:rPr>
        <w:t>—</w:t>
      </w:r>
      <w:r w:rsidRPr="07A38E39">
        <w:rPr>
          <w:rFonts w:ascii="Open Sans" w:hAnsi="Open Sans" w:cs="Open Sans"/>
          <w:sz w:val="24"/>
          <w:szCs w:val="24"/>
        </w:rPr>
        <w:t xml:space="preserve">including specifically </w:t>
      </w:r>
      <w:r w:rsidR="19CCD061" w:rsidRPr="07A38E39">
        <w:rPr>
          <w:rFonts w:ascii="Open Sans" w:hAnsi="Open Sans" w:cs="Open Sans"/>
          <w:sz w:val="24"/>
          <w:szCs w:val="24"/>
        </w:rPr>
        <w:t xml:space="preserve">in relation </w:t>
      </w:r>
      <w:r w:rsidRPr="07A38E39">
        <w:rPr>
          <w:rFonts w:ascii="Open Sans" w:hAnsi="Open Sans" w:cs="Open Sans"/>
          <w:sz w:val="24"/>
          <w:szCs w:val="24"/>
        </w:rPr>
        <w:t>to racism, homophobia, sexism</w:t>
      </w:r>
      <w:r w:rsidR="00102D45">
        <w:rPr>
          <w:rFonts w:ascii="Open Sans" w:hAnsi="Open Sans" w:cs="Open Sans"/>
          <w:sz w:val="24"/>
          <w:szCs w:val="24"/>
        </w:rPr>
        <w:t>,</w:t>
      </w:r>
      <w:r w:rsidRPr="07A38E39">
        <w:rPr>
          <w:rFonts w:ascii="Open Sans" w:hAnsi="Open Sans" w:cs="Open Sans"/>
          <w:sz w:val="24"/>
          <w:szCs w:val="24"/>
        </w:rPr>
        <w:t xml:space="preserve"> and ableism. Unless Basketball Australia builds a culture of everyday respect, policies</w:t>
      </w:r>
      <w:r w:rsidR="00102D45">
        <w:rPr>
          <w:rFonts w:ascii="Open Sans" w:hAnsi="Open Sans" w:cs="Open Sans"/>
          <w:sz w:val="24"/>
          <w:szCs w:val="24"/>
        </w:rPr>
        <w:t>,</w:t>
      </w:r>
      <w:r w:rsidRPr="07A38E39">
        <w:rPr>
          <w:rFonts w:ascii="Open Sans" w:hAnsi="Open Sans" w:cs="Open Sans"/>
          <w:sz w:val="24"/>
          <w:szCs w:val="24"/>
        </w:rPr>
        <w:t xml:space="preserve"> and initiatives to achieve diversity and inclusion will not deliver the progress required.</w:t>
      </w:r>
    </w:p>
    <w:p w14:paraId="3B6A0014" w14:textId="3223381F" w:rsidR="00C32741" w:rsidRPr="006D512B" w:rsidRDefault="00231003" w:rsidP="00E9051C">
      <w:pPr>
        <w:spacing w:before="240" w:after="240" w:line="240" w:lineRule="auto"/>
        <w:jc w:val="both"/>
        <w:rPr>
          <w:rFonts w:ascii="Open Sans" w:hAnsi="Open Sans" w:cs="Open Sans"/>
          <w:sz w:val="24"/>
          <w:szCs w:val="24"/>
        </w:rPr>
      </w:pPr>
      <w:r w:rsidRPr="006D512B">
        <w:rPr>
          <w:rFonts w:ascii="Open Sans" w:hAnsi="Open Sans" w:cs="Open Sans"/>
          <w:b/>
          <w:noProof/>
          <w:color w:val="4472C4" w:themeColor="accent1"/>
          <w:sz w:val="24"/>
          <w:szCs w:val="24"/>
        </w:rPr>
        <w:lastRenderedPageBreak/>
        <mc:AlternateContent>
          <mc:Choice Requires="wps">
            <w:drawing>
              <wp:anchor distT="0" distB="0" distL="114300" distR="114300" simplePos="0" relativeHeight="251658252" behindDoc="0" locked="0" layoutInCell="1" allowOverlap="1" wp14:anchorId="7093E995" wp14:editId="080F9FE0">
                <wp:simplePos x="0" y="0"/>
                <wp:positionH relativeFrom="page">
                  <wp:posOffset>66675</wp:posOffset>
                </wp:positionH>
                <wp:positionV relativeFrom="page">
                  <wp:posOffset>915678</wp:posOffset>
                </wp:positionV>
                <wp:extent cx="1459230" cy="0"/>
                <wp:effectExtent l="0" t="0" r="0" b="0"/>
                <wp:wrapNone/>
                <wp:docPr id="193" name="Straight Connector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015793C" id="Straight Connector 193" o:spid="_x0000_s1026" alt="&quot;&quot;" style="position:absolute;z-index:251658254;visibility:visible;mso-wrap-style:square;mso-wrap-distance-left:9pt;mso-wrap-distance-top:0;mso-wrap-distance-right:9pt;mso-wrap-distance-bottom:0;mso-position-horizontal:absolute;mso-position-horizontal-relative:page;mso-position-vertical:absolute;mso-position-vertical-relative:page" from="5.25pt,72.1pt" to="120.1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" strokecolor="#1f3763 [1604]">
                <v:stroke dashstyle="dash"/>
                <w10:wrap anchorx="page" anchory="page"/>
              </v:line>
            </w:pict>
          </mc:Fallback>
        </mc:AlternateContent>
      </w:r>
      <w:r w:rsidR="00C32741" w:rsidRPr="006D512B">
        <w:rPr>
          <w:rFonts w:ascii="Open Sans" w:hAnsi="Open Sans" w:cs="Open Sans"/>
          <w:sz w:val="24"/>
          <w:szCs w:val="24"/>
        </w:rPr>
        <w:t xml:space="preserve">The Commission also heard that cultural awareness capacity could be improved across </w:t>
      </w:r>
      <w:r w:rsidR="006217A1">
        <w:rPr>
          <w:rFonts w:ascii="Open Sans" w:hAnsi="Open Sans" w:cs="Open Sans"/>
          <w:sz w:val="24"/>
          <w:szCs w:val="24"/>
        </w:rPr>
        <w:t xml:space="preserve">Basketball Australia </w:t>
      </w:r>
      <w:r w:rsidR="00C32741" w:rsidRPr="006D512B">
        <w:rPr>
          <w:rFonts w:ascii="Open Sans" w:hAnsi="Open Sans" w:cs="Open Sans"/>
          <w:sz w:val="24"/>
          <w:szCs w:val="24"/>
        </w:rPr>
        <w:t>and among all members of the national basketball community.</w:t>
      </w:r>
    </w:p>
    <w:p w14:paraId="3F8563B6" w14:textId="1CB17FB7" w:rsidR="00C32741" w:rsidRPr="006D512B" w:rsidRDefault="00C32741" w:rsidP="00E9051C">
      <w:pPr>
        <w:spacing w:before="240" w:after="240" w:line="240" w:lineRule="auto"/>
        <w:jc w:val="both"/>
        <w:rPr>
          <w:rFonts w:ascii="Open Sans" w:hAnsi="Open Sans" w:cs="Open Sans"/>
          <w:sz w:val="24"/>
          <w:szCs w:val="24"/>
        </w:rPr>
      </w:pPr>
      <w:r w:rsidRPr="07A38E39">
        <w:rPr>
          <w:rFonts w:ascii="Open Sans" w:hAnsi="Open Sans" w:cs="Open Sans"/>
          <w:sz w:val="24"/>
          <w:szCs w:val="24"/>
        </w:rPr>
        <w:t>Some participants from racial, ethnic, and/or ethno-religious minority groups spoke of a general culture of exclusion</w:t>
      </w:r>
      <w:r w:rsidR="2EAAE088" w:rsidRPr="07A38E39">
        <w:rPr>
          <w:rFonts w:ascii="Open Sans" w:hAnsi="Open Sans" w:cs="Open Sans"/>
          <w:sz w:val="24"/>
          <w:szCs w:val="24"/>
        </w:rPr>
        <w:t>,</w:t>
      </w:r>
      <w:r w:rsidRPr="07A38E39">
        <w:rPr>
          <w:rFonts w:ascii="Open Sans" w:hAnsi="Open Sans" w:cs="Open Sans"/>
          <w:sz w:val="24"/>
          <w:szCs w:val="24"/>
        </w:rPr>
        <w:t xml:space="preserve"> or of not being inherently accepted as part of the sport’s perceived culture of ‘</w:t>
      </w:r>
      <w:proofErr w:type="spellStart"/>
      <w:r w:rsidRPr="07A38E39">
        <w:rPr>
          <w:rFonts w:ascii="Open Sans" w:hAnsi="Open Sans" w:cs="Open Sans"/>
          <w:sz w:val="24"/>
          <w:szCs w:val="24"/>
        </w:rPr>
        <w:t>mateship</w:t>
      </w:r>
      <w:proofErr w:type="spellEnd"/>
      <w:r w:rsidRPr="07A38E39">
        <w:rPr>
          <w:rFonts w:ascii="Open Sans" w:hAnsi="Open Sans" w:cs="Open Sans"/>
          <w:sz w:val="24"/>
          <w:szCs w:val="24"/>
        </w:rPr>
        <w:t>’ and needing to work harder than their peers to be respected.</w:t>
      </w:r>
    </w:p>
    <w:p w14:paraId="31C7180B" w14:textId="6136ECEA" w:rsidR="00C32741"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noProof/>
          <w:sz w:val="24"/>
          <w:szCs w:val="24"/>
        </w:rPr>
        <mc:AlternateContent>
          <mc:Choice Requires="wps">
            <w:drawing>
              <wp:inline distT="0" distB="0" distL="0" distR="0" wp14:anchorId="6A6EFC39" wp14:editId="3F2267C6">
                <wp:extent cx="5753100" cy="4348716"/>
                <wp:effectExtent l="0" t="0" r="19050" b="1397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348716"/>
                        </a:xfrm>
                        <a:prstGeom prst="rect">
                          <a:avLst/>
                        </a:prstGeom>
                        <a:solidFill>
                          <a:srgbClr val="FFFFFF"/>
                        </a:solidFill>
                        <a:ln w="19050">
                          <a:solidFill>
                            <a:schemeClr val="accent1">
                              <a:lumMod val="75000"/>
                            </a:schemeClr>
                          </a:solidFill>
                          <a:miter lim="800000"/>
                          <a:headEnd/>
                          <a:tailEnd/>
                        </a:ln>
                      </wps:spPr>
                      <wps:txbx>
                        <w:txbxContent>
                          <w:p w14:paraId="1D56D10B" w14:textId="77777777" w:rsidR="004D1240" w:rsidRPr="00E9051C" w:rsidRDefault="004D1240" w:rsidP="009C7A01">
                            <w:pPr>
                              <w:jc w:val="both"/>
                              <w:rPr>
                                <w:rFonts w:ascii="Open Sans" w:hAnsi="Open Sans" w:cs="Open Sans"/>
                                <w:b/>
                                <w:sz w:val="28"/>
                                <w:szCs w:val="28"/>
                              </w:rPr>
                            </w:pPr>
                            <w:r w:rsidRPr="00E9051C">
                              <w:rPr>
                                <w:rFonts w:ascii="Open Sans" w:hAnsi="Open Sans" w:cs="Open Sans"/>
                                <w:b/>
                                <w:sz w:val="28"/>
                                <w:szCs w:val="28"/>
                              </w:rPr>
                              <w:t>International example: US Lacrosse</w:t>
                            </w:r>
                          </w:p>
                          <w:p w14:paraId="269E4F2A" w14:textId="77777777" w:rsidR="004D1240" w:rsidRPr="00E9051C" w:rsidRDefault="004D1240" w:rsidP="009C7A01">
                            <w:pPr>
                              <w:jc w:val="both"/>
                              <w:rPr>
                                <w:rFonts w:ascii="Open Sans" w:hAnsi="Open Sans" w:cs="Open Sans"/>
                                <w:sz w:val="24"/>
                                <w:szCs w:val="24"/>
                              </w:rPr>
                            </w:pPr>
                            <w:r w:rsidRPr="00E9051C">
                              <w:rPr>
                                <w:rFonts w:ascii="Open Sans" w:hAnsi="Open Sans" w:cs="Open Sans"/>
                                <w:sz w:val="24"/>
                                <w:szCs w:val="24"/>
                              </w:rPr>
                              <w:t xml:space="preserve">US Lacrosse has developed a framework to encourage and support club level organisations in becoming, not just culturally inclusive, but inclusive to all. </w:t>
                            </w:r>
                          </w:p>
                          <w:p w14:paraId="224FD2A1" w14:textId="77777777" w:rsidR="004D1240" w:rsidRPr="00E9051C" w:rsidRDefault="004D1240" w:rsidP="009C7A01">
                            <w:pPr>
                              <w:ind w:left="720"/>
                              <w:jc w:val="both"/>
                              <w:rPr>
                                <w:rFonts w:ascii="Open Sans" w:hAnsi="Open Sans" w:cs="Open Sans"/>
                                <w:sz w:val="24"/>
                                <w:szCs w:val="24"/>
                              </w:rPr>
                            </w:pPr>
                            <w:r w:rsidRPr="00E9051C">
                              <w:rPr>
                                <w:rFonts w:ascii="Open Sans" w:hAnsi="Open Sans" w:cs="Open Sans"/>
                                <w:sz w:val="24"/>
                                <w:szCs w:val="24"/>
                              </w:rPr>
                              <w:t>‘The goal for each program, chapter or league should be to become an organisation where diversity and inclusion are a fundamental part of the values and culture of the program. Bringing together varied life experiences and perspectives adds significant value to your community and reinforces the concept of inclusivity.’</w:t>
                            </w:r>
                          </w:p>
                          <w:p w14:paraId="6B503231" w14:textId="77777777" w:rsidR="004D1240" w:rsidRPr="00E9051C" w:rsidRDefault="004D1240" w:rsidP="009C7A01">
                            <w:pPr>
                              <w:jc w:val="both"/>
                              <w:rPr>
                                <w:rFonts w:ascii="Open Sans" w:hAnsi="Open Sans" w:cs="Open Sans"/>
                                <w:sz w:val="24"/>
                                <w:szCs w:val="24"/>
                              </w:rPr>
                            </w:pPr>
                            <w:r w:rsidRPr="00E9051C">
                              <w:rPr>
                                <w:rFonts w:ascii="Open Sans" w:hAnsi="Open Sans" w:cs="Open Sans"/>
                                <w:sz w:val="24"/>
                                <w:szCs w:val="24"/>
                              </w:rPr>
                              <w:t xml:space="preserve">The organisation has developed resources, practical guidance, toolkits and best practice strategies to assist organisations with ways to integrate inclusivity, accessibility, and cultural competency into programs. </w:t>
                            </w:r>
                          </w:p>
                          <w:p w14:paraId="74205E10" w14:textId="653E18C1" w:rsidR="004D1240" w:rsidRPr="00E9051C" w:rsidRDefault="004D1240" w:rsidP="009C7A01">
                            <w:pPr>
                              <w:jc w:val="both"/>
                              <w:rPr>
                                <w:rFonts w:ascii="Open Sans" w:hAnsi="Open Sans" w:cs="Open Sans"/>
                                <w:sz w:val="24"/>
                                <w:szCs w:val="24"/>
                              </w:rPr>
                            </w:pPr>
                            <w:r w:rsidRPr="00E9051C">
                              <w:rPr>
                                <w:rFonts w:ascii="Open Sans" w:hAnsi="Open Sans" w:cs="Open Sans"/>
                                <w:sz w:val="24"/>
                                <w:szCs w:val="24"/>
                              </w:rPr>
                              <w:t xml:space="preserve">In addition, the sporting organisation established the Native American Advisory Council in 2018 to better understand how it can best support sport growth and sustainability efforts in Native American communities. </w:t>
                            </w:r>
                          </w:p>
                          <w:p w14:paraId="3A681D4A" w14:textId="77777777" w:rsidR="004D1240" w:rsidRPr="003A161B" w:rsidRDefault="004D1240" w:rsidP="00C32741">
                            <w:pPr>
                              <w:rPr>
                                <w:rFonts w:ascii="Open Sans" w:hAnsi="Open Sans" w:cs="Open Sans"/>
                              </w:rPr>
                            </w:pPr>
                            <w:r w:rsidRPr="003A161B">
                              <w:rPr>
                                <w:rFonts w:ascii="Open Sans" w:hAnsi="Open Sans" w:cs="Open Sans"/>
                              </w:rPr>
                              <w:t xml:space="preserve">Source: US Lacrosse, </w:t>
                            </w:r>
                            <w:r w:rsidRPr="003A161B">
                              <w:rPr>
                                <w:rFonts w:ascii="Open Sans" w:hAnsi="Open Sans" w:cs="Open Sans"/>
                                <w:i/>
                              </w:rPr>
                              <w:t>Diversity &amp; Inclusion</w:t>
                            </w:r>
                            <w:r w:rsidRPr="003A161B">
                              <w:rPr>
                                <w:rFonts w:ascii="Open Sans" w:hAnsi="Open Sans" w:cs="Open Sans"/>
                              </w:rPr>
                              <w:t>: &lt;</w:t>
                            </w:r>
                            <w:hyperlink r:id="rId24" w:history="1">
                              <w:r w:rsidRPr="003A161B">
                                <w:rPr>
                                  <w:rStyle w:val="Hyperlink"/>
                                  <w:rFonts w:cs="Open Sans"/>
                                  <w:sz w:val="22"/>
                                </w:rPr>
                                <w:t>https://www.uslacrosse.org/diversity-inclusion</w:t>
                              </w:r>
                            </w:hyperlink>
                            <w:r w:rsidRPr="003A161B">
                              <w:rPr>
                                <w:rFonts w:ascii="Open Sans" w:hAnsi="Open Sans" w:cs="Open Sans"/>
                              </w:rPr>
                              <w:t xml:space="preserve">&gt;. </w:t>
                            </w:r>
                          </w:p>
                          <w:p w14:paraId="4738603F" w14:textId="77777777" w:rsidR="004D1240" w:rsidRDefault="004D1240" w:rsidP="00C32741"/>
                        </w:txbxContent>
                      </wps:txbx>
                      <wps:bodyPr rot="0" vert="horz" wrap="square" lIns="91440" tIns="45720" rIns="91440" bIns="45720" anchor="t" anchorCtr="0">
                        <a:noAutofit/>
                      </wps:bodyPr>
                    </wps:wsp>
                  </a:graphicData>
                </a:graphic>
              </wp:inline>
            </w:drawing>
          </mc:Choice>
          <mc:Fallback>
            <w:pict>
              <v:shape w14:anchorId="6A6EFC39" id="_x0000_s1029" type="#_x0000_t202" style="width:453pt;height:3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" strokecolor="#2f5496 [2404]" strokeweight="1.5pt">
                <v:textbox>
                  <w:txbxContent>
                    <w:p w14:paraId="1D56D10B" w14:textId="77777777" w:rsidR="004D1240" w:rsidRPr="00E9051C" w:rsidRDefault="004D1240" w:rsidP="009C7A01">
                      <w:pPr>
                        <w:jc w:val="both"/>
                        <w:rPr>
                          <w:rFonts w:ascii="Open Sans" w:hAnsi="Open Sans" w:cs="Open Sans"/>
                          <w:b/>
                          <w:sz w:val="28"/>
                          <w:szCs w:val="28"/>
                        </w:rPr>
                      </w:pPr>
                      <w:r w:rsidRPr="00E9051C">
                        <w:rPr>
                          <w:rFonts w:ascii="Open Sans" w:hAnsi="Open Sans" w:cs="Open Sans"/>
                          <w:b/>
                          <w:sz w:val="28"/>
                          <w:szCs w:val="28"/>
                        </w:rPr>
                        <w:t>International example: US Lacrosse</w:t>
                      </w:r>
                    </w:p>
                    <w:p w14:paraId="269E4F2A" w14:textId="77777777" w:rsidR="004D1240" w:rsidRPr="00E9051C" w:rsidRDefault="004D1240" w:rsidP="009C7A01">
                      <w:pPr>
                        <w:jc w:val="both"/>
                        <w:rPr>
                          <w:rFonts w:ascii="Open Sans" w:hAnsi="Open Sans" w:cs="Open Sans"/>
                          <w:sz w:val="24"/>
                          <w:szCs w:val="24"/>
                        </w:rPr>
                      </w:pPr>
                      <w:r w:rsidRPr="00E9051C">
                        <w:rPr>
                          <w:rFonts w:ascii="Open Sans" w:hAnsi="Open Sans" w:cs="Open Sans"/>
                          <w:sz w:val="24"/>
                          <w:szCs w:val="24"/>
                        </w:rPr>
                        <w:t xml:space="preserve">US Lacrosse has developed a framework to encourage and support club level organisations in becoming, not just culturally inclusive, but inclusive to all. </w:t>
                      </w:r>
                    </w:p>
                    <w:p w14:paraId="224FD2A1" w14:textId="77777777" w:rsidR="004D1240" w:rsidRPr="00E9051C" w:rsidRDefault="004D1240" w:rsidP="009C7A01">
                      <w:pPr>
                        <w:ind w:left="720"/>
                        <w:jc w:val="both"/>
                        <w:rPr>
                          <w:rFonts w:ascii="Open Sans" w:hAnsi="Open Sans" w:cs="Open Sans"/>
                          <w:sz w:val="24"/>
                          <w:szCs w:val="24"/>
                        </w:rPr>
                      </w:pPr>
                      <w:r w:rsidRPr="00E9051C">
                        <w:rPr>
                          <w:rFonts w:ascii="Open Sans" w:hAnsi="Open Sans" w:cs="Open Sans"/>
                          <w:sz w:val="24"/>
                          <w:szCs w:val="24"/>
                        </w:rPr>
                        <w:t>‘The goal for each program, chapter or league should be to become an organisation where diversity and inclusion are a fundamental part of the values and culture of the program. Bringing together varied life experiences and perspectives adds significant value to your community and reinforces the concept of inclusivity.’</w:t>
                      </w:r>
                    </w:p>
                    <w:p w14:paraId="6B503231" w14:textId="77777777" w:rsidR="004D1240" w:rsidRPr="00E9051C" w:rsidRDefault="004D1240" w:rsidP="009C7A01">
                      <w:pPr>
                        <w:jc w:val="both"/>
                        <w:rPr>
                          <w:rFonts w:ascii="Open Sans" w:hAnsi="Open Sans" w:cs="Open Sans"/>
                          <w:sz w:val="24"/>
                          <w:szCs w:val="24"/>
                        </w:rPr>
                      </w:pPr>
                      <w:r w:rsidRPr="00E9051C">
                        <w:rPr>
                          <w:rFonts w:ascii="Open Sans" w:hAnsi="Open Sans" w:cs="Open Sans"/>
                          <w:sz w:val="24"/>
                          <w:szCs w:val="24"/>
                        </w:rPr>
                        <w:t xml:space="preserve">The organisation has developed resources, practical guidance, toolkits and best practice strategies to assist organisations with ways to integrate inclusivity, accessibility, and cultural competency into programs. </w:t>
                      </w:r>
                    </w:p>
                    <w:p w14:paraId="74205E10" w14:textId="653E18C1" w:rsidR="004D1240" w:rsidRPr="00E9051C" w:rsidRDefault="004D1240" w:rsidP="009C7A01">
                      <w:pPr>
                        <w:jc w:val="both"/>
                        <w:rPr>
                          <w:rFonts w:ascii="Open Sans" w:hAnsi="Open Sans" w:cs="Open Sans"/>
                          <w:sz w:val="24"/>
                          <w:szCs w:val="24"/>
                        </w:rPr>
                      </w:pPr>
                      <w:r w:rsidRPr="00E9051C">
                        <w:rPr>
                          <w:rFonts w:ascii="Open Sans" w:hAnsi="Open Sans" w:cs="Open Sans"/>
                          <w:sz w:val="24"/>
                          <w:szCs w:val="24"/>
                        </w:rPr>
                        <w:t xml:space="preserve">In addition, the sporting organisation established the Native American Advisory Council in 2018 to better understand how it can best support sport growth and sustainability efforts in Native American communities. </w:t>
                      </w:r>
                    </w:p>
                    <w:p w14:paraId="3A681D4A" w14:textId="77777777" w:rsidR="004D1240" w:rsidRPr="003A161B" w:rsidRDefault="004D1240" w:rsidP="00C32741">
                      <w:pPr>
                        <w:rPr>
                          <w:rFonts w:ascii="Open Sans" w:hAnsi="Open Sans" w:cs="Open Sans"/>
                        </w:rPr>
                      </w:pPr>
                      <w:r w:rsidRPr="003A161B">
                        <w:rPr>
                          <w:rFonts w:ascii="Open Sans" w:hAnsi="Open Sans" w:cs="Open Sans"/>
                        </w:rPr>
                        <w:t xml:space="preserve">Source: US Lacrosse, </w:t>
                      </w:r>
                      <w:r w:rsidRPr="003A161B">
                        <w:rPr>
                          <w:rFonts w:ascii="Open Sans" w:hAnsi="Open Sans" w:cs="Open Sans"/>
                          <w:i/>
                        </w:rPr>
                        <w:t>Diversity &amp; Inclusion</w:t>
                      </w:r>
                      <w:r w:rsidRPr="003A161B">
                        <w:rPr>
                          <w:rFonts w:ascii="Open Sans" w:hAnsi="Open Sans" w:cs="Open Sans"/>
                        </w:rPr>
                        <w:t>: &lt;</w:t>
                      </w:r>
                      <w:hyperlink r:id="rId25" w:history="1">
                        <w:r w:rsidRPr="003A161B">
                          <w:rPr>
                            <w:rStyle w:val="Hyperlink"/>
                            <w:rFonts w:cs="Open Sans"/>
                            <w:sz w:val="22"/>
                          </w:rPr>
                          <w:t>https://www.uslacrosse.org/diversity-inclusion</w:t>
                        </w:r>
                      </w:hyperlink>
                      <w:r w:rsidRPr="003A161B">
                        <w:rPr>
                          <w:rFonts w:ascii="Open Sans" w:hAnsi="Open Sans" w:cs="Open Sans"/>
                        </w:rPr>
                        <w:t xml:space="preserve">&gt;. </w:t>
                      </w:r>
                    </w:p>
                    <w:p w14:paraId="4738603F" w14:textId="77777777" w:rsidR="004D1240" w:rsidRDefault="004D1240" w:rsidP="00C32741"/>
                  </w:txbxContent>
                </v:textbox>
                <w10:anchorlock/>
              </v:shape>
            </w:pict>
          </mc:Fallback>
        </mc:AlternateContent>
      </w:r>
    </w:p>
    <w:p w14:paraId="3DF228DA" w14:textId="0BDDA1CC" w:rsidR="00C32741" w:rsidRPr="006D512B" w:rsidRDefault="00C32741" w:rsidP="00E9051C">
      <w:pPr>
        <w:spacing w:before="240" w:after="240" w:line="240" w:lineRule="auto"/>
        <w:jc w:val="both"/>
        <w:rPr>
          <w:rFonts w:ascii="Open Sans" w:hAnsi="Open Sans" w:cs="Open Sans"/>
          <w:sz w:val="24"/>
          <w:szCs w:val="24"/>
        </w:rPr>
      </w:pPr>
      <w:r w:rsidRPr="07A38E39">
        <w:rPr>
          <w:rFonts w:ascii="Open Sans" w:hAnsi="Open Sans" w:cs="Open Sans"/>
          <w:sz w:val="24"/>
          <w:szCs w:val="24"/>
        </w:rPr>
        <w:t xml:space="preserve">Everyone in Basketball Australia—coaches, </w:t>
      </w:r>
      <w:r w:rsidR="0054415D">
        <w:rPr>
          <w:rFonts w:ascii="Open Sans" w:hAnsi="Open Sans" w:cs="Open Sans"/>
          <w:sz w:val="24"/>
          <w:szCs w:val="24"/>
        </w:rPr>
        <w:t xml:space="preserve">national </w:t>
      </w:r>
      <w:r w:rsidRPr="07A38E39">
        <w:rPr>
          <w:rFonts w:ascii="Open Sans" w:hAnsi="Open Sans" w:cs="Open Sans"/>
          <w:sz w:val="24"/>
          <w:szCs w:val="24"/>
        </w:rPr>
        <w:t>players</w:t>
      </w:r>
      <w:r w:rsidR="00102D45">
        <w:rPr>
          <w:rFonts w:ascii="Open Sans" w:hAnsi="Open Sans" w:cs="Open Sans"/>
          <w:sz w:val="24"/>
          <w:szCs w:val="24"/>
        </w:rPr>
        <w:t>,</w:t>
      </w:r>
      <w:r w:rsidRPr="07A38E39">
        <w:rPr>
          <w:rFonts w:ascii="Open Sans" w:hAnsi="Open Sans" w:cs="Open Sans"/>
          <w:sz w:val="24"/>
          <w:szCs w:val="24"/>
        </w:rPr>
        <w:t xml:space="preserve"> and staff—have a role to play in setting a tone of respect across the sport. This includes taking proactive steps to create a welcoming and supportive environment and having the knowledge, skills</w:t>
      </w:r>
      <w:r w:rsidR="00102D45">
        <w:rPr>
          <w:rFonts w:ascii="Open Sans" w:hAnsi="Open Sans" w:cs="Open Sans"/>
          <w:sz w:val="24"/>
          <w:szCs w:val="24"/>
        </w:rPr>
        <w:t>,</w:t>
      </w:r>
      <w:r w:rsidRPr="07A38E39">
        <w:rPr>
          <w:rFonts w:ascii="Open Sans" w:hAnsi="Open Sans" w:cs="Open Sans"/>
          <w:sz w:val="24"/>
          <w:szCs w:val="24"/>
        </w:rPr>
        <w:t xml:space="preserve"> and confidence to intervene when they see, hear of, or are made aware of racism, or other types of exclusion occurring. This type of intervention is often known as bystander or </w:t>
      </w:r>
      <w:r w:rsidR="08CD92C9" w:rsidRPr="07A38E39">
        <w:rPr>
          <w:rFonts w:ascii="Open Sans" w:hAnsi="Open Sans" w:cs="Open Sans"/>
          <w:sz w:val="24"/>
          <w:szCs w:val="24"/>
        </w:rPr>
        <w:t>‘</w:t>
      </w:r>
      <w:r w:rsidRPr="07A38E39">
        <w:rPr>
          <w:rFonts w:ascii="Open Sans" w:hAnsi="Open Sans" w:cs="Open Sans"/>
          <w:sz w:val="24"/>
          <w:szCs w:val="24"/>
        </w:rPr>
        <w:t>upstander</w:t>
      </w:r>
      <w:r w:rsidR="57D5AEED" w:rsidRPr="07A38E39">
        <w:rPr>
          <w:rFonts w:ascii="Open Sans" w:hAnsi="Open Sans" w:cs="Open Sans"/>
          <w:sz w:val="24"/>
          <w:szCs w:val="24"/>
        </w:rPr>
        <w:t>’</w:t>
      </w:r>
      <w:r w:rsidRPr="07A38E39">
        <w:rPr>
          <w:rFonts w:ascii="Open Sans" w:hAnsi="Open Sans" w:cs="Open Sans"/>
          <w:sz w:val="24"/>
          <w:szCs w:val="24"/>
        </w:rPr>
        <w:t xml:space="preserve"> anti-racist action.</w:t>
      </w:r>
    </w:p>
    <w:p w14:paraId="0E15F848" w14:textId="77777777" w:rsidR="00C32741" w:rsidRPr="00DD0218" w:rsidRDefault="00C32741" w:rsidP="00E9051C">
      <w:pPr>
        <w:pStyle w:val="Heading3"/>
        <w:spacing w:before="240" w:after="240" w:line="240" w:lineRule="auto"/>
        <w:jc w:val="both"/>
        <w:rPr>
          <w:rFonts w:ascii="Open Sans" w:hAnsi="Open Sans" w:cs="Open Sans"/>
          <w:b/>
          <w:sz w:val="28"/>
          <w:szCs w:val="28"/>
        </w:rPr>
      </w:pPr>
      <w:bookmarkStart w:id="23" w:name="_Toc62819598"/>
      <w:r w:rsidRPr="00DD0218">
        <w:rPr>
          <w:rFonts w:ascii="Open Sans" w:hAnsi="Open Sans" w:cs="Open Sans"/>
          <w:b/>
          <w:sz w:val="28"/>
          <w:szCs w:val="28"/>
        </w:rPr>
        <w:lastRenderedPageBreak/>
        <w:t>Cultural awareness and sensitivity</w:t>
      </w:r>
      <w:bookmarkEnd w:id="23"/>
    </w:p>
    <w:p w14:paraId="7BE2A7C3" w14:textId="680C212E" w:rsidR="00C32741" w:rsidRPr="006D512B" w:rsidRDefault="00C32741" w:rsidP="00E9051C">
      <w:pPr>
        <w:spacing w:before="240" w:after="240" w:line="240" w:lineRule="auto"/>
        <w:jc w:val="both"/>
        <w:rPr>
          <w:rFonts w:ascii="Open Sans" w:hAnsi="Open Sans" w:cs="Open Sans"/>
          <w:sz w:val="24"/>
          <w:szCs w:val="24"/>
        </w:rPr>
      </w:pPr>
      <w:r w:rsidRPr="07A38E39">
        <w:rPr>
          <w:rFonts w:ascii="Open Sans" w:hAnsi="Open Sans" w:cs="Open Sans"/>
          <w:sz w:val="24"/>
          <w:szCs w:val="24"/>
        </w:rPr>
        <w:t xml:space="preserve">The Commission heard from participants that one of the barriers to the full inclusion of Aboriginal and/or Torres Strait Islander peoples and members of racial, ethnic, and/or ethno-religious minority groups is a lack of awareness and understanding amongst the national basketball community about racism, and how to respect the lived experiences of people from different racial and cultural backgrounds. </w:t>
      </w:r>
    </w:p>
    <w:p w14:paraId="414ADA3A" w14:textId="77777777" w:rsidR="00C32741" w:rsidRPr="006D512B" w:rsidRDefault="00C32741" w:rsidP="00E9051C">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‘They are not bad people, rather, they are ignorant and stuck in their privilege...’</w:t>
      </w:r>
      <w:r w:rsidRPr="006D512B">
        <w:rPr>
          <w:rStyle w:val="EndnoteReference"/>
          <w:rFonts w:cs="Open Sans"/>
          <w:i/>
          <w:sz w:val="24"/>
          <w:szCs w:val="24"/>
        </w:rPr>
        <w:endnoteReference w:id="51"/>
      </w:r>
    </w:p>
    <w:p w14:paraId="6FA2BC9B" w14:textId="77777777" w:rsidR="00C32741" w:rsidRPr="006D512B" w:rsidRDefault="00C32741" w:rsidP="00E9051C">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‘I still believe there is some level of unconscious bias in a lot of ways that we do have ingrained in our Australian culture, that we may or may not consider…as something that is racial.’</w:t>
      </w:r>
      <w:r w:rsidRPr="006D512B">
        <w:rPr>
          <w:rStyle w:val="EndnoteReference"/>
          <w:rFonts w:cs="Open Sans"/>
          <w:i/>
          <w:sz w:val="24"/>
          <w:szCs w:val="24"/>
        </w:rPr>
        <w:endnoteReference w:id="52"/>
      </w:r>
    </w:p>
    <w:p w14:paraId="512A88D5" w14:textId="5094CF06" w:rsidR="00C32741"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Basketball Australia does have some limited training offerings on cultural diversity awareness and ‘cultural safety’ within induction programs for </w:t>
      </w:r>
      <w:r w:rsidR="00216A4A">
        <w:rPr>
          <w:rFonts w:ascii="Open Sans" w:hAnsi="Open Sans" w:cs="Open Sans"/>
          <w:sz w:val="24"/>
          <w:szCs w:val="24"/>
        </w:rPr>
        <w:t xml:space="preserve">national </w:t>
      </w:r>
      <w:r w:rsidRPr="006D512B">
        <w:rPr>
          <w:rFonts w:ascii="Open Sans" w:hAnsi="Open Sans" w:cs="Open Sans"/>
          <w:sz w:val="24"/>
          <w:szCs w:val="24"/>
        </w:rPr>
        <w:t>players across a number of specific high-performance environments, including the Australian Development Camps and National Training Camps and within the Australian Institute of Sport. There is also training provided to coaches, including in partnership with Timmy Duggan, Chief Executive Officer of Australian Aboriginal Basketball. The Commission considers that these could be consolidated and enhanced to provide consistency of message, more in-depth knowledge</w:t>
      </w:r>
      <w:r w:rsidR="00102D45">
        <w:rPr>
          <w:rFonts w:ascii="Open Sans" w:hAnsi="Open Sans" w:cs="Open Sans"/>
          <w:sz w:val="24"/>
          <w:szCs w:val="24"/>
        </w:rPr>
        <w:t>,</w:t>
      </w:r>
      <w:r w:rsidRPr="006D512B">
        <w:rPr>
          <w:rFonts w:ascii="Open Sans" w:hAnsi="Open Sans" w:cs="Open Sans"/>
          <w:sz w:val="24"/>
          <w:szCs w:val="24"/>
        </w:rPr>
        <w:t xml:space="preserve"> and awareness of how to further develop inclusive environments and how to behave and call-out inappropriate </w:t>
      </w:r>
      <w:proofErr w:type="spellStart"/>
      <w:r w:rsidRPr="006D512B">
        <w:rPr>
          <w:rFonts w:ascii="Open Sans" w:hAnsi="Open Sans" w:cs="Open Sans"/>
          <w:sz w:val="24"/>
          <w:szCs w:val="24"/>
        </w:rPr>
        <w:t>behaviour</w:t>
      </w:r>
      <w:proofErr w:type="spellEnd"/>
      <w:r w:rsidRPr="006D512B">
        <w:rPr>
          <w:rFonts w:ascii="Open Sans" w:hAnsi="Open Sans" w:cs="Open Sans"/>
          <w:sz w:val="24"/>
          <w:szCs w:val="24"/>
        </w:rPr>
        <w:t xml:space="preserve"> and language. </w:t>
      </w:r>
    </w:p>
    <w:p w14:paraId="67D03D66" w14:textId="77777777" w:rsidR="00C32741"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sz w:val="24"/>
          <w:szCs w:val="24"/>
        </w:rPr>
        <w:t>One participant reflected on the importance of gaining awareness on racism and racial inequality within the sport and wider society.</w:t>
      </w:r>
    </w:p>
    <w:p w14:paraId="3AD07315" w14:textId="4BAD856B" w:rsidR="00C32741" w:rsidRPr="006D512B" w:rsidRDefault="00C32741" w:rsidP="00E9051C">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 xml:space="preserve">‘I think there is so much work still to do. To be honest it wasn’t something I thought a lot about. It’s only recently I have </w:t>
      </w:r>
      <w:proofErr w:type="spellStart"/>
      <w:r w:rsidRPr="006D512B">
        <w:rPr>
          <w:rFonts w:ascii="Open Sans" w:hAnsi="Open Sans" w:cs="Open Sans"/>
          <w:i/>
          <w:sz w:val="24"/>
          <w:szCs w:val="24"/>
        </w:rPr>
        <w:t>realised</w:t>
      </w:r>
      <w:proofErr w:type="spellEnd"/>
      <w:r w:rsidRPr="006D512B">
        <w:rPr>
          <w:rFonts w:ascii="Open Sans" w:hAnsi="Open Sans" w:cs="Open Sans"/>
          <w:i/>
          <w:sz w:val="24"/>
          <w:szCs w:val="24"/>
        </w:rPr>
        <w:t xml:space="preserve"> the ongoing battles people face every day to feel included</w:t>
      </w:r>
      <w:r w:rsidR="00990213">
        <w:rPr>
          <w:rFonts w:ascii="Open Sans" w:hAnsi="Open Sans" w:cs="Open Sans"/>
          <w:i/>
          <w:sz w:val="24"/>
          <w:szCs w:val="24"/>
        </w:rPr>
        <w:t>.</w:t>
      </w:r>
      <w:r w:rsidRPr="006D512B">
        <w:rPr>
          <w:rFonts w:ascii="Open Sans" w:hAnsi="Open Sans" w:cs="Open Sans"/>
          <w:i/>
          <w:sz w:val="24"/>
          <w:szCs w:val="24"/>
        </w:rPr>
        <w:t>’</w:t>
      </w:r>
      <w:r w:rsidRPr="006D512B">
        <w:rPr>
          <w:rStyle w:val="EndnoteReference"/>
          <w:rFonts w:cs="Open Sans"/>
          <w:i/>
          <w:sz w:val="24"/>
          <w:szCs w:val="24"/>
        </w:rPr>
        <w:endnoteReference w:id="53"/>
      </w:r>
    </w:p>
    <w:p w14:paraId="69DBBE39" w14:textId="5AE4265F" w:rsidR="00C32741" w:rsidRPr="006D512B" w:rsidRDefault="005F597A" w:rsidP="00E9051C">
      <w:pPr>
        <w:spacing w:before="240" w:after="240" w:line="240" w:lineRule="auto"/>
        <w:jc w:val="both"/>
        <w:rPr>
          <w:rFonts w:ascii="Open Sans" w:hAnsi="Open Sans" w:cs="Open Sans"/>
          <w:sz w:val="24"/>
          <w:szCs w:val="24"/>
        </w:rPr>
      </w:pPr>
      <w:r w:rsidRPr="006D512B">
        <w:rPr>
          <w:rFonts w:ascii="Open Sans" w:hAnsi="Open Sans" w:cs="Open Sans"/>
          <w:b/>
          <w:bCs/>
          <w:noProof/>
          <w:color w:val="4472C4" w:themeColor="accent1"/>
          <w:sz w:val="24"/>
          <w:szCs w:val="24"/>
          <w:lang w:val="en-AU"/>
        </w:rPr>
        <mc:AlternateContent>
          <mc:Choice Requires="wps">
            <w:drawing>
              <wp:anchor distT="0" distB="0" distL="114300" distR="114300" simplePos="0" relativeHeight="251658270" behindDoc="0" locked="0" layoutInCell="1" allowOverlap="1" wp14:anchorId="551E90E8" wp14:editId="3461DB50">
                <wp:simplePos x="0" y="0"/>
                <wp:positionH relativeFrom="page">
                  <wp:align>right</wp:align>
                </wp:positionH>
                <wp:positionV relativeFrom="page">
                  <wp:posOffset>8996680</wp:posOffset>
                </wp:positionV>
                <wp:extent cx="422910" cy="1680210"/>
                <wp:effectExtent l="0" t="0" r="15240" b="15240"/>
                <wp:wrapNone/>
                <wp:docPr id="192" name="Rectangle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F9E3E" id="Rectangle 192" o:spid="_x0000_s1026" alt="&quot;&quot;" style="position:absolute;margin-left:-17.9pt;margin-top:708.4pt;width:33.3pt;height:132.3pt;z-index:251658272;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" fillcolor="#1f3763 [1604]" strokecolor="#1f3763 [1604]" strokeweight="1pt">
                <w10:wrap anchorx="page" anchory="page"/>
              </v:rect>
            </w:pict>
          </mc:Fallback>
        </mc:AlternateContent>
      </w:r>
      <w:r w:rsidR="00C32741" w:rsidRPr="006D512B">
        <w:rPr>
          <w:rFonts w:ascii="Open Sans" w:hAnsi="Open Sans" w:cs="Open Sans"/>
          <w:sz w:val="24"/>
          <w:szCs w:val="24"/>
        </w:rPr>
        <w:t xml:space="preserve">Many called for increased acknowledgement amongst members of the national basketball community of the challenges to full inclusion within the sport and recommended cultural awareness training or education at all levels, including for </w:t>
      </w:r>
      <w:r w:rsidR="00216A4A">
        <w:rPr>
          <w:rFonts w:ascii="Open Sans" w:hAnsi="Open Sans" w:cs="Open Sans"/>
          <w:sz w:val="24"/>
          <w:szCs w:val="24"/>
        </w:rPr>
        <w:t xml:space="preserve">national </w:t>
      </w:r>
      <w:r w:rsidR="00C32741" w:rsidRPr="006D512B">
        <w:rPr>
          <w:rFonts w:ascii="Open Sans" w:hAnsi="Open Sans" w:cs="Open Sans"/>
          <w:sz w:val="24"/>
          <w:szCs w:val="24"/>
        </w:rPr>
        <w:t>players, coaches, referees, administrators and leaders.</w:t>
      </w:r>
      <w:r w:rsidR="00C32741" w:rsidRPr="006D512B">
        <w:rPr>
          <w:rStyle w:val="EndnoteReference"/>
          <w:rFonts w:cs="Open Sans"/>
          <w:sz w:val="24"/>
          <w:szCs w:val="24"/>
        </w:rPr>
        <w:endnoteReference w:id="54"/>
      </w:r>
      <w:r w:rsidR="00C32741" w:rsidRPr="006D512B">
        <w:rPr>
          <w:rFonts w:ascii="Open Sans" w:hAnsi="Open Sans" w:cs="Open Sans"/>
          <w:sz w:val="24"/>
          <w:szCs w:val="24"/>
        </w:rPr>
        <w:t xml:space="preserve"> Participants suggested that members of the basketball community hear ‘firsthand what people from different minorities go through everyday’</w:t>
      </w:r>
      <w:r w:rsidR="00C32741" w:rsidRPr="006D512B">
        <w:rPr>
          <w:rStyle w:val="EndnoteReference"/>
          <w:rFonts w:cs="Open Sans"/>
          <w:sz w:val="24"/>
          <w:szCs w:val="24"/>
        </w:rPr>
        <w:endnoteReference w:id="55"/>
      </w:r>
      <w:r w:rsidR="00C32741" w:rsidRPr="006D512B">
        <w:rPr>
          <w:rFonts w:ascii="Open Sans" w:hAnsi="Open Sans" w:cs="Open Sans"/>
          <w:sz w:val="24"/>
          <w:szCs w:val="24"/>
        </w:rPr>
        <w:t xml:space="preserve"> and learn more about:</w:t>
      </w:r>
    </w:p>
    <w:p w14:paraId="2E1D897E" w14:textId="1C1477D4" w:rsidR="00C32741" w:rsidRPr="006D512B" w:rsidRDefault="007F58E6" w:rsidP="00A010B8">
      <w:pPr>
        <w:pStyle w:val="ListParagraph"/>
        <w:numPr>
          <w:ilvl w:val="0"/>
          <w:numId w:val="11"/>
        </w:numPr>
        <w:spacing w:after="120" w:line="240" w:lineRule="auto"/>
        <w:ind w:left="778"/>
        <w:contextualSpacing w:val="0"/>
        <w:jc w:val="both"/>
        <w:rPr>
          <w:rFonts w:ascii="Open Sans" w:hAnsi="Open Sans" w:cs="Open Sans"/>
          <w:sz w:val="24"/>
          <w:szCs w:val="24"/>
        </w:rPr>
      </w:pPr>
      <w:r w:rsidRPr="007D7856">
        <w:rPr>
          <w:rFonts w:ascii="Open Sans" w:hAnsi="Open Sans" w:cs="Open Sans"/>
          <w:b/>
          <w:bCs/>
          <w:noProof/>
          <w:color w:val="4472C4" w:themeColor="accent1"/>
          <w:sz w:val="36"/>
          <w:szCs w:val="36"/>
        </w:rPr>
        <w:lastRenderedPageBreak/>
        <mc:AlternateContent>
          <mc:Choice Requires="wps">
            <w:drawing>
              <wp:anchor distT="0" distB="0" distL="114300" distR="114300" simplePos="0" relativeHeight="251658254" behindDoc="0" locked="0" layoutInCell="1" allowOverlap="1" wp14:anchorId="48AC499E" wp14:editId="51750FC6">
                <wp:simplePos x="0" y="0"/>
                <wp:positionH relativeFrom="page">
                  <wp:posOffset>80010</wp:posOffset>
                </wp:positionH>
                <wp:positionV relativeFrom="page">
                  <wp:posOffset>908677</wp:posOffset>
                </wp:positionV>
                <wp:extent cx="1459230" cy="0"/>
                <wp:effectExtent l="0" t="0" r="0" b="0"/>
                <wp:wrapNone/>
                <wp:docPr id="199" name="Straight Connector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16F9DAD" id="Straight Connector 199" o:spid="_x0000_s1026" alt="&quot;&quot;" style="position:absolute;z-index:251658256;visibility:visible;mso-wrap-style:square;mso-wrap-distance-left:9pt;mso-wrap-distance-top:0;mso-wrap-distance-right:9pt;mso-wrap-distance-bottom:0;mso-position-horizontal:absolute;mso-position-horizontal-relative:page;mso-position-vertical:absolute;mso-position-vertical-relative:page" from="6.3pt,71.55pt" to="121.2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" strokecolor="#1f3763 [1604]">
                <v:stroke dashstyle="dash"/>
                <w10:wrap anchorx="page" anchory="page"/>
              </v:line>
            </w:pict>
          </mc:Fallback>
        </mc:AlternateContent>
      </w:r>
      <w:r w:rsidR="00C32741" w:rsidRPr="006D512B">
        <w:rPr>
          <w:rFonts w:ascii="Open Sans" w:hAnsi="Open Sans" w:cs="Open Sans"/>
          <w:sz w:val="24"/>
          <w:szCs w:val="24"/>
        </w:rPr>
        <w:t>how to support Aboriginal and/or Torres Strait Islander peoples and members of racial, ethnic, and/or ethno-religious minority groups who are involved with the sport</w:t>
      </w:r>
      <w:r w:rsidR="00C32741" w:rsidRPr="006D512B">
        <w:rPr>
          <w:rStyle w:val="EndnoteReference"/>
          <w:rFonts w:cs="Open Sans"/>
          <w:sz w:val="24"/>
          <w:szCs w:val="24"/>
        </w:rPr>
        <w:endnoteReference w:id="56"/>
      </w:r>
    </w:p>
    <w:p w14:paraId="3E30791F" w14:textId="77777777" w:rsidR="00C32741" w:rsidRPr="006D512B" w:rsidRDefault="00C32741" w:rsidP="00A010B8">
      <w:pPr>
        <w:pStyle w:val="ListParagraph"/>
        <w:numPr>
          <w:ilvl w:val="0"/>
          <w:numId w:val="11"/>
        </w:numPr>
        <w:spacing w:after="120" w:line="240" w:lineRule="auto"/>
        <w:ind w:left="778"/>
        <w:contextualSpacing w:val="0"/>
        <w:jc w:val="both"/>
        <w:rPr>
          <w:rFonts w:ascii="Open Sans" w:hAnsi="Open Sans" w:cs="Open Sans"/>
          <w:sz w:val="24"/>
          <w:szCs w:val="24"/>
        </w:rPr>
      </w:pPr>
      <w:proofErr w:type="spellStart"/>
      <w:r w:rsidRPr="006D512B">
        <w:rPr>
          <w:rFonts w:ascii="Open Sans" w:hAnsi="Open Sans" w:cs="Open Sans"/>
          <w:sz w:val="24"/>
          <w:szCs w:val="24"/>
        </w:rPr>
        <w:t>recognising</w:t>
      </w:r>
      <w:proofErr w:type="spellEnd"/>
      <w:r w:rsidRPr="006D512B">
        <w:rPr>
          <w:rFonts w:ascii="Open Sans" w:hAnsi="Open Sans" w:cs="Open Sans"/>
          <w:sz w:val="24"/>
          <w:szCs w:val="24"/>
        </w:rPr>
        <w:t xml:space="preserve"> and acknowledging biases, including issues associated with a ‘</w:t>
      </w:r>
      <w:proofErr w:type="spellStart"/>
      <w:r w:rsidRPr="006D512B">
        <w:rPr>
          <w:rFonts w:ascii="Open Sans" w:hAnsi="Open Sans" w:cs="Open Sans"/>
          <w:sz w:val="24"/>
          <w:szCs w:val="24"/>
        </w:rPr>
        <w:t>colour</w:t>
      </w:r>
      <w:proofErr w:type="spellEnd"/>
      <w:r w:rsidRPr="006D512B">
        <w:rPr>
          <w:rFonts w:ascii="Open Sans" w:hAnsi="Open Sans" w:cs="Open Sans"/>
          <w:sz w:val="24"/>
          <w:szCs w:val="24"/>
        </w:rPr>
        <w:t>-blind’ approach</w:t>
      </w:r>
      <w:r w:rsidRPr="006D512B">
        <w:rPr>
          <w:rStyle w:val="EndnoteReference"/>
          <w:rFonts w:cs="Open Sans"/>
          <w:sz w:val="24"/>
          <w:szCs w:val="24"/>
        </w:rPr>
        <w:endnoteReference w:id="57"/>
      </w:r>
    </w:p>
    <w:p w14:paraId="64A365A3" w14:textId="77777777" w:rsidR="00C32741" w:rsidRPr="006D512B" w:rsidRDefault="00C32741" w:rsidP="00A010B8">
      <w:pPr>
        <w:pStyle w:val="ListParagraph"/>
        <w:numPr>
          <w:ilvl w:val="0"/>
          <w:numId w:val="11"/>
        </w:numPr>
        <w:spacing w:after="240" w:line="240" w:lineRule="auto"/>
        <w:ind w:left="778"/>
        <w:contextualSpacing w:val="0"/>
        <w:jc w:val="both"/>
        <w:rPr>
          <w:rFonts w:ascii="Open Sans" w:hAnsi="Open Sans" w:cs="Open Sans"/>
          <w:sz w:val="24"/>
          <w:szCs w:val="24"/>
        </w:rPr>
      </w:pPr>
      <w:r w:rsidRPr="006D512B">
        <w:rPr>
          <w:rFonts w:ascii="Open Sans" w:hAnsi="Open Sans" w:cs="Open Sans"/>
          <w:sz w:val="24"/>
          <w:szCs w:val="24"/>
        </w:rPr>
        <w:t>racial injustice and racism.</w:t>
      </w:r>
      <w:r w:rsidRPr="006D512B">
        <w:rPr>
          <w:rStyle w:val="EndnoteReference"/>
          <w:rFonts w:cs="Open Sans"/>
          <w:sz w:val="24"/>
          <w:szCs w:val="24"/>
        </w:rPr>
        <w:endnoteReference w:id="58"/>
      </w:r>
    </w:p>
    <w:p w14:paraId="6B7F1413" w14:textId="51BD7BBD" w:rsidR="00C32741" w:rsidRPr="006D512B" w:rsidRDefault="00C32741" w:rsidP="00A010B8">
      <w:pPr>
        <w:spacing w:after="240" w:line="240" w:lineRule="auto"/>
        <w:ind w:left="720"/>
        <w:jc w:val="both"/>
        <w:rPr>
          <w:rFonts w:ascii="Open Sans" w:hAnsi="Open Sans" w:cs="Open Sans"/>
          <w:i/>
          <w:sz w:val="24"/>
          <w:szCs w:val="24"/>
        </w:rPr>
      </w:pPr>
      <w:r w:rsidRPr="006D512B">
        <w:rPr>
          <w:rFonts w:ascii="Open Sans" w:hAnsi="Open Sans" w:cs="Open Sans"/>
          <w:i/>
          <w:sz w:val="24"/>
          <w:szCs w:val="24"/>
        </w:rPr>
        <w:t>‘Education, awareness, diversity, inclusion, and equity are key to making Basketball Australia more inclusive but WE have to stop thinking we are doing everything right and are not part of the problem</w:t>
      </w:r>
      <w:r w:rsidR="00847A6F">
        <w:rPr>
          <w:rFonts w:ascii="Open Sans" w:hAnsi="Open Sans" w:cs="Open Sans"/>
          <w:i/>
          <w:sz w:val="24"/>
          <w:szCs w:val="24"/>
        </w:rPr>
        <w:t>.</w:t>
      </w:r>
      <w:r w:rsidRPr="006D512B">
        <w:rPr>
          <w:rFonts w:ascii="Open Sans" w:hAnsi="Open Sans" w:cs="Open Sans"/>
          <w:i/>
          <w:sz w:val="24"/>
          <w:szCs w:val="24"/>
        </w:rPr>
        <w:t>’</w:t>
      </w:r>
      <w:r w:rsidRPr="006D512B">
        <w:rPr>
          <w:rStyle w:val="EndnoteReference"/>
          <w:rFonts w:cs="Open Sans"/>
          <w:i/>
          <w:sz w:val="24"/>
          <w:szCs w:val="24"/>
        </w:rPr>
        <w:endnoteReference w:id="59"/>
      </w:r>
    </w:p>
    <w:p w14:paraId="05321265" w14:textId="475699CC" w:rsidR="00C32741"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sz w:val="24"/>
          <w:szCs w:val="24"/>
        </w:rPr>
        <w:t>Providing training, in collaboration with Aboriginal and Torres Strait Islander peoples and people from racial, ethnic, and/or ethno-religious minority groups, to increase cultural awareness and improve communication on issues related to culture and race is a key strategy to progress towards an inclusive culture. Safe, welcoming and culturally appropriate sporting environments are fundamental to engaging</w:t>
      </w:r>
      <w:r w:rsidRPr="006D512B" w:rsidDel="00B57E88">
        <w:rPr>
          <w:rFonts w:ascii="Open Sans" w:hAnsi="Open Sans" w:cs="Open Sans"/>
          <w:sz w:val="24"/>
          <w:szCs w:val="24"/>
        </w:rPr>
        <w:t xml:space="preserve"> </w:t>
      </w:r>
      <w:r w:rsidRPr="006D512B">
        <w:rPr>
          <w:rFonts w:ascii="Open Sans" w:hAnsi="Open Sans" w:cs="Open Sans"/>
          <w:sz w:val="24"/>
          <w:szCs w:val="24"/>
        </w:rPr>
        <w:t>people from racial, ethnic, and/or ethno-religious minority groups.</w:t>
      </w:r>
      <w:r w:rsidRPr="006D512B">
        <w:rPr>
          <w:rStyle w:val="EndnoteReference"/>
          <w:rFonts w:cs="Open Sans"/>
          <w:sz w:val="24"/>
          <w:szCs w:val="24"/>
        </w:rPr>
        <w:endnoteReference w:id="60"/>
      </w:r>
    </w:p>
    <w:p w14:paraId="6CF858F9" w14:textId="77777777" w:rsidR="00C32741" w:rsidRPr="00DD0218" w:rsidRDefault="00C32741" w:rsidP="00E9051C">
      <w:pPr>
        <w:pStyle w:val="Heading3"/>
        <w:spacing w:before="240" w:after="240" w:line="240" w:lineRule="auto"/>
        <w:jc w:val="both"/>
        <w:rPr>
          <w:rFonts w:ascii="Open Sans" w:hAnsi="Open Sans" w:cs="Open Sans"/>
          <w:b/>
          <w:sz w:val="28"/>
          <w:szCs w:val="28"/>
        </w:rPr>
      </w:pPr>
      <w:bookmarkStart w:id="24" w:name="_Toc62819599"/>
      <w:r w:rsidRPr="00DD0218">
        <w:rPr>
          <w:rFonts w:ascii="Open Sans" w:hAnsi="Open Sans" w:cs="Open Sans"/>
          <w:b/>
          <w:sz w:val="28"/>
          <w:szCs w:val="28"/>
        </w:rPr>
        <w:t>Communication and consultation</w:t>
      </w:r>
      <w:bookmarkEnd w:id="24"/>
    </w:p>
    <w:p w14:paraId="0E7A2FB6" w14:textId="352C36C1" w:rsidR="00C32741"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Clear communication and accessible avenues for consultation are </w:t>
      </w:r>
      <w:r w:rsidR="00A047CE">
        <w:rPr>
          <w:rFonts w:ascii="Open Sans" w:hAnsi="Open Sans" w:cs="Open Sans"/>
          <w:sz w:val="24"/>
          <w:szCs w:val="24"/>
        </w:rPr>
        <w:t>also</w:t>
      </w:r>
      <w:r w:rsidRPr="006D512B">
        <w:rPr>
          <w:rFonts w:ascii="Open Sans" w:hAnsi="Open Sans" w:cs="Open Sans"/>
          <w:sz w:val="24"/>
          <w:szCs w:val="24"/>
        </w:rPr>
        <w:t xml:space="preserve"> essential for building an inclusive culture. Genuine consultation empowers members of a community to contribute in a meaningful way to decisions, including the design of programs and policies. It enables them to have ownership of decisions that are made and can enhance their sense of belonging to an organisation. Where athletes do not feel they have a voice in decisions that are made, there is a risk that they do not feel they have opportunities to raise concerns about the sporting culture or issues that arise.</w:t>
      </w:r>
    </w:p>
    <w:p w14:paraId="00851849" w14:textId="2B71DC22" w:rsidR="00C32741"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Basketball Australia appears to have few pathways and mechanisms for </w:t>
      </w:r>
      <w:r w:rsidR="00216A4A">
        <w:rPr>
          <w:rFonts w:ascii="Open Sans" w:hAnsi="Open Sans" w:cs="Open Sans"/>
          <w:sz w:val="24"/>
          <w:szCs w:val="24"/>
        </w:rPr>
        <w:t xml:space="preserve">national </w:t>
      </w:r>
      <w:r w:rsidRPr="006D512B">
        <w:rPr>
          <w:rFonts w:ascii="Open Sans" w:hAnsi="Open Sans" w:cs="Open Sans"/>
          <w:sz w:val="24"/>
          <w:szCs w:val="24"/>
        </w:rPr>
        <w:t xml:space="preserve">players to provide input, feedback or to be consulted on organisational decisions. </w:t>
      </w:r>
    </w:p>
    <w:p w14:paraId="0D0160B8" w14:textId="6F88B7E4" w:rsidR="00C32741" w:rsidRPr="006D512B" w:rsidRDefault="008B5630" w:rsidP="00E9051C">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 xml:space="preserve"> </w:t>
      </w:r>
      <w:r w:rsidR="00C32741" w:rsidRPr="006D512B">
        <w:rPr>
          <w:rFonts w:ascii="Open Sans" w:hAnsi="Open Sans" w:cs="Open Sans"/>
          <w:i/>
          <w:sz w:val="24"/>
          <w:szCs w:val="24"/>
        </w:rPr>
        <w:t>‘Some of the leaders in the organisation seem to be really negative and also never inclusive of players in any decision making.’</w:t>
      </w:r>
      <w:r w:rsidR="00C32741" w:rsidRPr="006D512B">
        <w:rPr>
          <w:rStyle w:val="EndnoteReference"/>
          <w:rFonts w:cs="Open Sans"/>
          <w:i/>
          <w:sz w:val="24"/>
          <w:szCs w:val="24"/>
        </w:rPr>
        <w:endnoteReference w:id="61"/>
      </w:r>
    </w:p>
    <w:p w14:paraId="08E82F2A" w14:textId="77777777" w:rsidR="00C32741" w:rsidRPr="006D512B" w:rsidRDefault="00C32741" w:rsidP="00E9051C">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‘The communication is not great and the administration is not held accountable which creates a bad culture that impacts players.’</w:t>
      </w:r>
      <w:r w:rsidRPr="006D512B">
        <w:rPr>
          <w:rFonts w:ascii="Open Sans" w:hAnsi="Open Sans" w:cs="Open Sans"/>
          <w:sz w:val="24"/>
          <w:szCs w:val="24"/>
        </w:rPr>
        <w:t xml:space="preserve"> </w:t>
      </w:r>
      <w:r w:rsidRPr="006D512B">
        <w:rPr>
          <w:rStyle w:val="EndnoteReference"/>
          <w:rFonts w:cs="Open Sans"/>
          <w:sz w:val="24"/>
          <w:szCs w:val="24"/>
        </w:rPr>
        <w:endnoteReference w:id="62"/>
      </w:r>
    </w:p>
    <w:p w14:paraId="4E6625B4" w14:textId="22E41B6C" w:rsidR="00C32741"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sz w:val="24"/>
          <w:szCs w:val="24"/>
        </w:rPr>
        <w:t>Comments also indicated a broad</w:t>
      </w:r>
      <w:r w:rsidRPr="006D512B" w:rsidDel="001045E9">
        <w:rPr>
          <w:rFonts w:ascii="Open Sans" w:hAnsi="Open Sans" w:cs="Open Sans"/>
          <w:sz w:val="24"/>
          <w:szCs w:val="24"/>
        </w:rPr>
        <w:t xml:space="preserve"> </w:t>
      </w:r>
      <w:r w:rsidRPr="006D512B">
        <w:rPr>
          <w:rFonts w:ascii="Open Sans" w:hAnsi="Open Sans" w:cs="Open Sans"/>
          <w:sz w:val="24"/>
          <w:szCs w:val="24"/>
        </w:rPr>
        <w:t>lack of awareness of specific diversity and inclusion programs.</w:t>
      </w:r>
    </w:p>
    <w:p w14:paraId="3FC13881" w14:textId="0984787C" w:rsidR="00C32741" w:rsidRPr="006D512B" w:rsidRDefault="00C32741" w:rsidP="00E9051C">
      <w:pPr>
        <w:spacing w:before="240" w:after="240" w:line="240" w:lineRule="auto"/>
        <w:ind w:left="720"/>
        <w:jc w:val="both"/>
        <w:rPr>
          <w:rFonts w:ascii="Open Sans" w:hAnsi="Open Sans" w:cs="Open Sans"/>
          <w:sz w:val="24"/>
          <w:szCs w:val="24"/>
        </w:rPr>
      </w:pPr>
      <w:r w:rsidRPr="006D512B">
        <w:rPr>
          <w:rFonts w:ascii="Open Sans" w:hAnsi="Open Sans" w:cs="Open Sans"/>
          <w:sz w:val="24"/>
          <w:szCs w:val="24"/>
        </w:rPr>
        <w:lastRenderedPageBreak/>
        <w:t>‘</w:t>
      </w:r>
      <w:r w:rsidR="0038132F" w:rsidRPr="008C0C64">
        <w:rPr>
          <w:rFonts w:ascii="Open Sans" w:hAnsi="Open Sans" w:cs="Open Sans"/>
          <w:i/>
          <w:sz w:val="24"/>
          <w:szCs w:val="24"/>
        </w:rPr>
        <w:t>[S]</w:t>
      </w:r>
      <w:proofErr w:type="spellStart"/>
      <w:r w:rsidRPr="006D512B">
        <w:rPr>
          <w:rFonts w:ascii="Open Sans" w:hAnsi="Open Sans" w:cs="Open Sans"/>
          <w:i/>
          <w:sz w:val="24"/>
          <w:szCs w:val="24"/>
        </w:rPr>
        <w:t>ome</w:t>
      </w:r>
      <w:proofErr w:type="spellEnd"/>
      <w:r w:rsidRPr="006D512B">
        <w:rPr>
          <w:rFonts w:ascii="Open Sans" w:hAnsi="Open Sans" w:cs="Open Sans"/>
          <w:i/>
          <w:sz w:val="24"/>
          <w:szCs w:val="24"/>
        </w:rPr>
        <w:t xml:space="preserve"> of the Opals, I don’t even think they knew what programs Basketball Australia had. And if they didn’t know it means that they weren’t consulted. So why do we come up with policies and procedures for a group without having [consulted them]</w:t>
      </w:r>
      <w:r w:rsidR="009C4F3D">
        <w:rPr>
          <w:rFonts w:ascii="Open Sans" w:hAnsi="Open Sans" w:cs="Open Sans"/>
          <w:i/>
          <w:sz w:val="24"/>
          <w:szCs w:val="24"/>
        </w:rPr>
        <w:t>.</w:t>
      </w:r>
      <w:r w:rsidRPr="006D512B">
        <w:rPr>
          <w:rFonts w:ascii="Open Sans" w:hAnsi="Open Sans" w:cs="Open Sans"/>
          <w:i/>
          <w:sz w:val="24"/>
          <w:szCs w:val="24"/>
        </w:rPr>
        <w:t>’</w:t>
      </w:r>
      <w:r w:rsidRPr="006D512B">
        <w:rPr>
          <w:rStyle w:val="EndnoteReference"/>
          <w:rFonts w:cs="Open Sans"/>
          <w:sz w:val="24"/>
          <w:szCs w:val="24"/>
        </w:rPr>
        <w:endnoteReference w:id="63"/>
      </w:r>
    </w:p>
    <w:p w14:paraId="72A18161" w14:textId="0C2CC9C4" w:rsidR="00C32741" w:rsidRPr="006D512B" w:rsidRDefault="00C32741" w:rsidP="00E9051C">
      <w:pPr>
        <w:spacing w:before="240" w:after="240" w:line="240" w:lineRule="auto"/>
        <w:jc w:val="both"/>
        <w:rPr>
          <w:rFonts w:ascii="Open Sans" w:hAnsi="Open Sans" w:cs="Open Sans"/>
          <w:i/>
          <w:sz w:val="24"/>
          <w:szCs w:val="24"/>
        </w:rPr>
      </w:pPr>
      <w:r w:rsidRPr="006D512B">
        <w:rPr>
          <w:rFonts w:ascii="Open Sans" w:hAnsi="Open Sans" w:cs="Open Sans"/>
          <w:sz w:val="24"/>
          <w:szCs w:val="24"/>
        </w:rPr>
        <w:t xml:space="preserve">There is an opportunity to enhance engagement and communication across </w:t>
      </w:r>
      <w:r w:rsidR="00EC0A6B">
        <w:rPr>
          <w:rFonts w:ascii="Open Sans" w:hAnsi="Open Sans" w:cs="Open Sans"/>
          <w:sz w:val="24"/>
          <w:szCs w:val="24"/>
        </w:rPr>
        <w:t>Basketball Australia</w:t>
      </w:r>
      <w:r w:rsidRPr="006D512B">
        <w:rPr>
          <w:rFonts w:ascii="Open Sans" w:hAnsi="Open Sans" w:cs="Open Sans"/>
          <w:sz w:val="24"/>
          <w:szCs w:val="24"/>
        </w:rPr>
        <w:t xml:space="preserve"> to foster greater inclusion, awareness of programs and opportunities, and a sense of belonging for all. The NSW/ACT Australian Football League, for example, has developed a Multicultural Program, with the objective of creating stronger relationships with diverse communities, removing barriers to participation and developing new ways for people to engage with the game. The Program </w:t>
      </w:r>
      <w:proofErr w:type="spellStart"/>
      <w:r w:rsidRPr="006D512B">
        <w:rPr>
          <w:rFonts w:ascii="Open Sans" w:hAnsi="Open Sans" w:cs="Open Sans"/>
          <w:sz w:val="24"/>
          <w:szCs w:val="24"/>
        </w:rPr>
        <w:t>centres</w:t>
      </w:r>
      <w:proofErr w:type="spellEnd"/>
      <w:r w:rsidRPr="006D512B">
        <w:rPr>
          <w:rFonts w:ascii="Open Sans" w:hAnsi="Open Sans" w:cs="Open Sans"/>
          <w:sz w:val="24"/>
          <w:szCs w:val="24"/>
        </w:rPr>
        <w:t xml:space="preserve"> around awareness and training, engagement, participation and advocacy.</w:t>
      </w:r>
      <w:r w:rsidRPr="006D512B">
        <w:rPr>
          <w:rStyle w:val="EndnoteReference"/>
          <w:rFonts w:cs="Open Sans"/>
          <w:sz w:val="24"/>
          <w:szCs w:val="24"/>
        </w:rPr>
        <w:endnoteReference w:id="64"/>
      </w:r>
      <w:r w:rsidRPr="006D512B">
        <w:rPr>
          <w:rFonts w:ascii="Open Sans" w:hAnsi="Open Sans" w:cs="Open Sans"/>
          <w:sz w:val="24"/>
          <w:szCs w:val="24"/>
        </w:rPr>
        <w:t xml:space="preserve">  </w:t>
      </w:r>
    </w:p>
    <w:p w14:paraId="38ED623F" w14:textId="51546ACA" w:rsidR="00C32741" w:rsidRPr="009A5D1E" w:rsidRDefault="00C32741" w:rsidP="00E9051C">
      <w:pPr>
        <w:pStyle w:val="Heading3"/>
        <w:spacing w:before="240" w:after="240" w:line="240" w:lineRule="auto"/>
        <w:jc w:val="both"/>
        <w:rPr>
          <w:rFonts w:ascii="Open Sans" w:hAnsi="Open Sans" w:cs="Open Sans"/>
          <w:b/>
          <w:sz w:val="28"/>
          <w:szCs w:val="28"/>
        </w:rPr>
      </w:pPr>
      <w:bookmarkStart w:id="25" w:name="_Toc62819600"/>
      <w:r w:rsidRPr="009A5D1E">
        <w:rPr>
          <w:rFonts w:ascii="Open Sans" w:hAnsi="Open Sans" w:cs="Open Sans"/>
          <w:b/>
          <w:sz w:val="28"/>
          <w:szCs w:val="28"/>
        </w:rPr>
        <w:t>Recommendations</w:t>
      </w:r>
      <w:bookmarkEnd w:id="25"/>
    </w:p>
    <w:p w14:paraId="3DD7F828" w14:textId="5371E075" w:rsidR="002F3222" w:rsidRPr="006D512B" w:rsidRDefault="00C32741" w:rsidP="00E9051C">
      <w:pPr>
        <w:spacing w:before="240" w:after="240" w:line="240" w:lineRule="auto"/>
        <w:jc w:val="both"/>
        <w:rPr>
          <w:rFonts w:ascii="Open Sans" w:hAnsi="Open Sans" w:cs="Open Sans"/>
          <w:sz w:val="24"/>
          <w:szCs w:val="24"/>
        </w:rPr>
      </w:pPr>
      <w:r w:rsidRPr="07A38E39">
        <w:rPr>
          <w:rFonts w:ascii="Open Sans" w:hAnsi="Open Sans" w:cs="Open Sans"/>
          <w:sz w:val="24"/>
          <w:szCs w:val="24"/>
        </w:rPr>
        <w:t>Creating a respectful, consultative environment that enhances and values two-way communication</w:t>
      </w:r>
      <w:r w:rsidR="40E8248A" w:rsidRPr="07A38E39">
        <w:rPr>
          <w:rFonts w:ascii="Open Sans" w:hAnsi="Open Sans" w:cs="Open Sans"/>
          <w:sz w:val="24"/>
          <w:szCs w:val="24"/>
        </w:rPr>
        <w:t>,</w:t>
      </w:r>
      <w:r w:rsidRPr="07A38E39">
        <w:rPr>
          <w:rFonts w:ascii="Open Sans" w:hAnsi="Open Sans" w:cs="Open Sans"/>
          <w:sz w:val="24"/>
          <w:szCs w:val="24"/>
        </w:rPr>
        <w:t xml:space="preserve"> will increase </w:t>
      </w:r>
      <w:r w:rsidR="00216A4A">
        <w:rPr>
          <w:rFonts w:ascii="Open Sans" w:hAnsi="Open Sans" w:cs="Open Sans"/>
          <w:sz w:val="24"/>
          <w:szCs w:val="24"/>
        </w:rPr>
        <w:t xml:space="preserve">national </w:t>
      </w:r>
      <w:r w:rsidRPr="07A38E39">
        <w:rPr>
          <w:rFonts w:ascii="Open Sans" w:hAnsi="Open Sans" w:cs="Open Sans"/>
          <w:sz w:val="24"/>
          <w:szCs w:val="24"/>
        </w:rPr>
        <w:t>player and staff engagement and buy-in to programs, policy, initiatives and overall cultural change.</w:t>
      </w:r>
    </w:p>
    <w:p w14:paraId="4661EB02" w14:textId="518FAFFB" w:rsidR="002F3222" w:rsidRPr="006D512B" w:rsidRDefault="006733F8" w:rsidP="00E9051C">
      <w:pPr>
        <w:spacing w:before="240" w:after="240" w:line="240" w:lineRule="auto"/>
        <w:jc w:val="both"/>
        <w:rPr>
          <w:rFonts w:ascii="Open Sans" w:hAnsi="Open Sans" w:cs="Open Sans"/>
          <w:sz w:val="24"/>
          <w:szCs w:val="24"/>
        </w:rPr>
      </w:pPr>
      <w:r w:rsidRPr="006D512B">
        <w:rPr>
          <w:rFonts w:ascii="Open Sans" w:hAnsi="Open Sans" w:cs="Open Sans"/>
          <w:b/>
          <w:bCs/>
          <w:noProof/>
          <w:color w:val="4472C4" w:themeColor="accent1"/>
          <w:sz w:val="24"/>
          <w:szCs w:val="24"/>
          <w:lang w:val="en-AU"/>
        </w:rPr>
        <mc:AlternateContent>
          <mc:Choice Requires="wps">
            <w:drawing>
              <wp:anchor distT="0" distB="0" distL="114300" distR="114300" simplePos="0" relativeHeight="251658271" behindDoc="0" locked="0" layoutInCell="1" allowOverlap="1" wp14:anchorId="37FCCBE0" wp14:editId="1BB6DE26">
                <wp:simplePos x="0" y="0"/>
                <wp:positionH relativeFrom="page">
                  <wp:align>right</wp:align>
                </wp:positionH>
                <wp:positionV relativeFrom="page">
                  <wp:align>bottom</wp:align>
                </wp:positionV>
                <wp:extent cx="422910" cy="1680210"/>
                <wp:effectExtent l="0" t="0" r="15240" b="1524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42B2EF" id="Rectangle 33" o:spid="_x0000_s1026" alt="&quot;&quot;" style="position:absolute;margin-left:-17.9pt;margin-top:0;width:33.3pt;height:132.3pt;z-index:251658273;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" fillcolor="#1f3763 [1604]" strokecolor="#1f3763 [1604]" strokeweight="1pt">
                <w10:wrap anchorx="page" anchory="page"/>
              </v:rect>
            </w:pict>
          </mc:Fallback>
        </mc:AlternateContent>
      </w:r>
      <w:r w:rsidR="00C32741" w:rsidRPr="006D512B">
        <w:rPr>
          <w:rFonts w:ascii="Open Sans" w:hAnsi="Open Sans" w:cs="Open Sans"/>
          <w:sz w:val="24"/>
          <w:szCs w:val="24"/>
        </w:rPr>
        <w:t>Cultural</w:t>
      </w:r>
      <w:r w:rsidR="00C32741" w:rsidRPr="006D512B" w:rsidDel="009F4D76">
        <w:rPr>
          <w:rFonts w:ascii="Open Sans" w:hAnsi="Open Sans" w:cs="Open Sans"/>
          <w:sz w:val="24"/>
          <w:szCs w:val="24"/>
        </w:rPr>
        <w:t xml:space="preserve"> awareness </w:t>
      </w:r>
      <w:r w:rsidR="00C32741" w:rsidRPr="006D512B">
        <w:rPr>
          <w:rFonts w:ascii="Open Sans" w:hAnsi="Open Sans" w:cs="Open Sans"/>
          <w:sz w:val="24"/>
          <w:szCs w:val="24"/>
        </w:rPr>
        <w:t xml:space="preserve">and inclusivity training and education needs to be embedded throughout all training consistently. Basketball Australia should consider strategies to encourage positive and inclusive interaction between employees and </w:t>
      </w:r>
      <w:r w:rsidR="00216A4A">
        <w:rPr>
          <w:rFonts w:ascii="Open Sans" w:hAnsi="Open Sans" w:cs="Open Sans"/>
          <w:sz w:val="24"/>
          <w:szCs w:val="24"/>
        </w:rPr>
        <w:t xml:space="preserve">national </w:t>
      </w:r>
      <w:r w:rsidR="00C32741" w:rsidRPr="006D512B">
        <w:rPr>
          <w:rFonts w:ascii="Open Sans" w:hAnsi="Open Sans" w:cs="Open Sans"/>
          <w:sz w:val="24"/>
          <w:szCs w:val="24"/>
        </w:rPr>
        <w:t>players from different backgrounds, as well as providing ongoing specific anti-racism and cultural awareness training. The current training offerings can be adapted and enhanced to provide more in-depth knowledge and awareness of how to be a more inclusive leader, appropriate bystander action,</w:t>
      </w:r>
      <w:r w:rsidR="00C32741" w:rsidRPr="006D512B">
        <w:rPr>
          <w:rStyle w:val="EndnoteReference"/>
          <w:rFonts w:cs="Open Sans"/>
          <w:sz w:val="24"/>
          <w:szCs w:val="24"/>
        </w:rPr>
        <w:t xml:space="preserve"> </w:t>
      </w:r>
      <w:r w:rsidR="00C32741" w:rsidRPr="006D512B">
        <w:rPr>
          <w:rStyle w:val="EndnoteReference"/>
          <w:rFonts w:cs="Open Sans"/>
          <w:sz w:val="24"/>
          <w:szCs w:val="24"/>
        </w:rPr>
        <w:endnoteReference w:id="65"/>
      </w:r>
      <w:r w:rsidR="00C32741" w:rsidRPr="006D512B">
        <w:rPr>
          <w:rFonts w:ascii="Open Sans" w:hAnsi="Open Sans" w:cs="Open Sans"/>
          <w:sz w:val="24"/>
          <w:szCs w:val="24"/>
        </w:rPr>
        <w:t xml:space="preserve"> and how to create safe environments for everyone to thrive.</w:t>
      </w:r>
      <w:r w:rsidRPr="006733F8">
        <w:rPr>
          <w:rFonts w:ascii="Open Sans" w:hAnsi="Open Sans" w:cs="Open Sans"/>
          <w:b/>
          <w:bCs/>
          <w:noProof/>
          <w:color w:val="4472C4" w:themeColor="accent1"/>
          <w:sz w:val="24"/>
          <w:szCs w:val="24"/>
          <w:lang w:val="en-AU"/>
        </w:rPr>
        <w:t xml:space="preserve"> </w:t>
      </w:r>
    </w:p>
    <w:p w14:paraId="269457EC" w14:textId="22B4AE1B" w:rsidR="002F3222"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Commission endorses the Actions and Deliverables outlined in the Innovate RAP, including Acknowledgement of Country at all games, using Aboriginal and Torres Strait Islander artwork for jersey design, cultural learning opportunities, and improving supplier diversity. However, </w:t>
      </w:r>
      <w:r w:rsidR="00074A9D" w:rsidRPr="006D512B">
        <w:rPr>
          <w:rFonts w:ascii="Open Sans" w:hAnsi="Open Sans" w:cs="Open Sans"/>
          <w:sz w:val="24"/>
          <w:szCs w:val="24"/>
        </w:rPr>
        <w:t>while these action</w:t>
      </w:r>
      <w:r w:rsidR="00693469" w:rsidRPr="006D512B">
        <w:rPr>
          <w:rFonts w:ascii="Open Sans" w:hAnsi="Open Sans" w:cs="Open Sans"/>
          <w:sz w:val="24"/>
          <w:szCs w:val="24"/>
        </w:rPr>
        <w:t>s</w:t>
      </w:r>
      <w:r w:rsidR="00074A9D" w:rsidRPr="006D512B">
        <w:rPr>
          <w:rFonts w:ascii="Open Sans" w:hAnsi="Open Sans" w:cs="Open Sans"/>
          <w:sz w:val="24"/>
          <w:szCs w:val="24"/>
        </w:rPr>
        <w:t xml:space="preserve"> </w:t>
      </w:r>
      <w:r w:rsidR="00882E55" w:rsidRPr="006D512B">
        <w:rPr>
          <w:rFonts w:ascii="Open Sans" w:hAnsi="Open Sans" w:cs="Open Sans"/>
          <w:sz w:val="24"/>
          <w:szCs w:val="24"/>
        </w:rPr>
        <w:t>contribute to</w:t>
      </w:r>
      <w:r w:rsidR="003728E6" w:rsidRPr="006D512B">
        <w:rPr>
          <w:rFonts w:ascii="Open Sans" w:hAnsi="Open Sans" w:cs="Open Sans"/>
          <w:sz w:val="24"/>
          <w:szCs w:val="24"/>
        </w:rPr>
        <w:t xml:space="preserve"> bringing about greater </w:t>
      </w:r>
      <w:r w:rsidR="00D13011" w:rsidRPr="006D512B">
        <w:rPr>
          <w:rFonts w:ascii="Open Sans" w:hAnsi="Open Sans" w:cs="Open Sans"/>
          <w:sz w:val="24"/>
          <w:szCs w:val="24"/>
        </w:rPr>
        <w:t>awareness and community engagement</w:t>
      </w:r>
      <w:r w:rsidR="00A50166" w:rsidRPr="006D512B">
        <w:rPr>
          <w:rFonts w:ascii="Open Sans" w:hAnsi="Open Sans" w:cs="Open Sans"/>
          <w:sz w:val="24"/>
          <w:szCs w:val="24"/>
        </w:rPr>
        <w:t>,</w:t>
      </w:r>
      <w:r w:rsidRPr="006D512B">
        <w:rPr>
          <w:rFonts w:ascii="Open Sans" w:hAnsi="Open Sans" w:cs="Open Sans"/>
          <w:sz w:val="24"/>
          <w:szCs w:val="24"/>
        </w:rPr>
        <w:t xml:space="preserve"> there is </w:t>
      </w:r>
      <w:r w:rsidR="00E10A0A">
        <w:rPr>
          <w:rFonts w:ascii="Open Sans" w:hAnsi="Open Sans" w:cs="Open Sans"/>
          <w:sz w:val="24"/>
          <w:szCs w:val="24"/>
        </w:rPr>
        <w:t>an</w:t>
      </w:r>
      <w:r w:rsidRPr="006D512B">
        <w:rPr>
          <w:rFonts w:ascii="Open Sans" w:hAnsi="Open Sans" w:cs="Open Sans"/>
          <w:sz w:val="24"/>
          <w:szCs w:val="24"/>
        </w:rPr>
        <w:t xml:space="preserve"> opportunity to further enhance and embed some of the Innovate RAP actions, </w:t>
      </w:r>
      <w:r w:rsidR="0030427A" w:rsidRPr="006D512B">
        <w:rPr>
          <w:rFonts w:ascii="Open Sans" w:hAnsi="Open Sans" w:cs="Open Sans"/>
          <w:sz w:val="24"/>
          <w:szCs w:val="24"/>
        </w:rPr>
        <w:t xml:space="preserve">to </w:t>
      </w:r>
      <w:r w:rsidR="00A6480B" w:rsidRPr="006D512B">
        <w:rPr>
          <w:rFonts w:ascii="Open Sans" w:hAnsi="Open Sans" w:cs="Open Sans"/>
          <w:sz w:val="24"/>
          <w:szCs w:val="24"/>
        </w:rPr>
        <w:t>ach</w:t>
      </w:r>
      <w:r w:rsidR="006D430A" w:rsidRPr="006D512B">
        <w:rPr>
          <w:rFonts w:ascii="Open Sans" w:hAnsi="Open Sans" w:cs="Open Sans"/>
          <w:sz w:val="24"/>
          <w:szCs w:val="24"/>
        </w:rPr>
        <w:t xml:space="preserve">ieve </w:t>
      </w:r>
      <w:r w:rsidR="00B01E87" w:rsidRPr="006D512B">
        <w:rPr>
          <w:rFonts w:ascii="Open Sans" w:hAnsi="Open Sans" w:cs="Open Sans"/>
          <w:b/>
          <w:bCs/>
          <w:noProof/>
          <w:color w:val="4472C4" w:themeColor="accent1"/>
          <w:sz w:val="24"/>
          <w:szCs w:val="24"/>
        </w:rPr>
        <mc:AlternateContent>
          <mc:Choice Requires="wps">
            <w:drawing>
              <wp:anchor distT="0" distB="0" distL="114300" distR="114300" simplePos="0" relativeHeight="251658256" behindDoc="0" locked="0" layoutInCell="1" allowOverlap="1" wp14:anchorId="3C6E6B5E" wp14:editId="0242F331">
                <wp:simplePos x="0" y="0"/>
                <wp:positionH relativeFrom="page">
                  <wp:posOffset>65405</wp:posOffset>
                </wp:positionH>
                <wp:positionV relativeFrom="page">
                  <wp:posOffset>917831</wp:posOffset>
                </wp:positionV>
                <wp:extent cx="1459230" cy="0"/>
                <wp:effectExtent l="0" t="0" r="0" b="0"/>
                <wp:wrapNone/>
                <wp:docPr id="203" name="Straight Connector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F2E5842" id="Straight Connector 203" o:spid="_x0000_s1026" alt="&quot;&quot;" style="position:absolute;z-index:251658258;visibility:visible;mso-wrap-style:square;mso-wrap-distance-left:9pt;mso-wrap-distance-top:0;mso-wrap-distance-right:9pt;mso-wrap-distance-bottom:0;mso-position-horizontal:absolute;mso-position-horizontal-relative:page;mso-position-vertical:absolute;mso-position-vertical-relative:page" from="5.15pt,72.25pt" to="120.0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" strokecolor="#1f3763 [1604]">
                <v:stroke dashstyle="dash"/>
                <w10:wrap anchorx="page" anchory="page"/>
              </v:line>
            </w:pict>
          </mc:Fallback>
        </mc:AlternateContent>
      </w:r>
      <w:r w:rsidR="006D430A" w:rsidRPr="006D512B">
        <w:rPr>
          <w:rFonts w:ascii="Open Sans" w:hAnsi="Open Sans" w:cs="Open Sans"/>
          <w:sz w:val="24"/>
          <w:szCs w:val="24"/>
        </w:rPr>
        <w:t>meaningful and long</w:t>
      </w:r>
      <w:r w:rsidR="00F520AE" w:rsidRPr="006D512B">
        <w:rPr>
          <w:rFonts w:ascii="Open Sans" w:hAnsi="Open Sans" w:cs="Open Sans"/>
          <w:sz w:val="24"/>
          <w:szCs w:val="24"/>
        </w:rPr>
        <w:t xml:space="preserve">-term </w:t>
      </w:r>
      <w:r w:rsidR="002972D9" w:rsidRPr="006D512B">
        <w:rPr>
          <w:rFonts w:ascii="Open Sans" w:hAnsi="Open Sans" w:cs="Open Sans"/>
          <w:sz w:val="24"/>
          <w:szCs w:val="24"/>
        </w:rPr>
        <w:t>change</w:t>
      </w:r>
      <w:r w:rsidR="005578CC" w:rsidRPr="006D512B">
        <w:rPr>
          <w:rFonts w:ascii="Open Sans" w:hAnsi="Open Sans" w:cs="Open Sans"/>
          <w:sz w:val="24"/>
          <w:szCs w:val="24"/>
        </w:rPr>
        <w:t>. This includes,</w:t>
      </w:r>
      <w:r w:rsidRPr="006D512B">
        <w:rPr>
          <w:rFonts w:ascii="Open Sans" w:hAnsi="Open Sans" w:cs="Open Sans"/>
          <w:sz w:val="24"/>
          <w:szCs w:val="24"/>
        </w:rPr>
        <w:t xml:space="preserve"> </w:t>
      </w:r>
      <w:r w:rsidR="00D2020A" w:rsidRPr="006D512B">
        <w:rPr>
          <w:rFonts w:ascii="Open Sans" w:hAnsi="Open Sans" w:cs="Open Sans"/>
          <w:sz w:val="24"/>
          <w:szCs w:val="24"/>
        </w:rPr>
        <w:t>comprehensive</w:t>
      </w:r>
      <w:r w:rsidRPr="006D512B">
        <w:rPr>
          <w:rFonts w:ascii="Open Sans" w:hAnsi="Open Sans" w:cs="Open Sans"/>
          <w:sz w:val="24"/>
          <w:szCs w:val="24"/>
        </w:rPr>
        <w:t xml:space="preserve"> cultural education</w:t>
      </w:r>
      <w:r w:rsidR="00A65CE0" w:rsidRPr="006D512B">
        <w:rPr>
          <w:rFonts w:ascii="Open Sans" w:hAnsi="Open Sans" w:cs="Open Sans"/>
          <w:sz w:val="24"/>
          <w:szCs w:val="24"/>
        </w:rPr>
        <w:t>, with the currently proposed</w:t>
      </w:r>
      <w:r w:rsidR="002F3222">
        <w:rPr>
          <w:rFonts w:ascii="Open Sans" w:hAnsi="Open Sans" w:cs="Open Sans"/>
          <w:sz w:val="24"/>
          <w:szCs w:val="24"/>
        </w:rPr>
        <w:t xml:space="preserve"> </w:t>
      </w:r>
      <w:r w:rsidRPr="006D512B">
        <w:rPr>
          <w:rFonts w:ascii="Open Sans" w:hAnsi="Open Sans" w:cs="Open Sans"/>
          <w:sz w:val="24"/>
          <w:szCs w:val="24"/>
        </w:rPr>
        <w:t xml:space="preserve">one-off workshop for new </w:t>
      </w:r>
      <w:r w:rsidR="00216A4A">
        <w:rPr>
          <w:rFonts w:ascii="Open Sans" w:hAnsi="Open Sans" w:cs="Open Sans"/>
          <w:sz w:val="24"/>
          <w:szCs w:val="24"/>
        </w:rPr>
        <w:t xml:space="preserve">national </w:t>
      </w:r>
      <w:r w:rsidRPr="006D512B">
        <w:rPr>
          <w:rFonts w:ascii="Open Sans" w:hAnsi="Open Sans" w:cs="Open Sans"/>
          <w:sz w:val="24"/>
          <w:szCs w:val="24"/>
        </w:rPr>
        <w:t xml:space="preserve">players and staff not sufficient </w:t>
      </w:r>
      <w:r w:rsidR="00A65CE0" w:rsidRPr="006D512B">
        <w:rPr>
          <w:rFonts w:ascii="Open Sans" w:hAnsi="Open Sans" w:cs="Open Sans"/>
          <w:sz w:val="24"/>
          <w:szCs w:val="24"/>
        </w:rPr>
        <w:t xml:space="preserve">for driving </w:t>
      </w:r>
      <w:r w:rsidRPr="006D512B">
        <w:rPr>
          <w:rFonts w:ascii="Open Sans" w:hAnsi="Open Sans" w:cs="Open Sans"/>
          <w:sz w:val="24"/>
          <w:szCs w:val="24"/>
        </w:rPr>
        <w:t>lasting positive cultural change for Basketball Australia.</w:t>
      </w:r>
    </w:p>
    <w:p w14:paraId="4D199B7E" w14:textId="64CCAC06" w:rsidR="00C32741" w:rsidRPr="006D512B" w:rsidRDefault="00C32741" w:rsidP="00E9051C">
      <w:pPr>
        <w:spacing w:before="240" w:after="240" w:line="240" w:lineRule="auto"/>
        <w:jc w:val="both"/>
        <w:rPr>
          <w:rFonts w:ascii="Open Sans" w:hAnsi="Open Sans" w:cs="Open Sans"/>
          <w:sz w:val="24"/>
          <w:szCs w:val="24"/>
        </w:rPr>
      </w:pPr>
      <w:r w:rsidRPr="006D512B">
        <w:rPr>
          <w:rFonts w:ascii="Open Sans" w:hAnsi="Open Sans" w:cs="Open Sans"/>
          <w:sz w:val="24"/>
          <w:szCs w:val="24"/>
        </w:rPr>
        <w:lastRenderedPageBreak/>
        <w:t xml:space="preserve">Further, while a number of policies exist relating to code of conduct, scouting and recruiting, and selection, Basketball Australia should ensure principles of racial equality are embedded in all to aid in their diversity and inclusion goals. Similarly, while there is significant emphasis on Aboriginal and/or Torres Strait Islander peoples throughout the Diversity and Inclusion Framework, it is also recommended that this be expanded to include those from racial, ethnic, and/or ethno-religious minority groups. Finally, resources for staff and </w:t>
      </w:r>
      <w:r w:rsidR="00216A4A">
        <w:rPr>
          <w:rFonts w:ascii="Open Sans" w:hAnsi="Open Sans" w:cs="Open Sans"/>
          <w:sz w:val="24"/>
          <w:szCs w:val="24"/>
        </w:rPr>
        <w:t xml:space="preserve">national </w:t>
      </w:r>
      <w:r w:rsidRPr="006D512B">
        <w:rPr>
          <w:rFonts w:ascii="Open Sans" w:hAnsi="Open Sans" w:cs="Open Sans"/>
          <w:sz w:val="24"/>
          <w:szCs w:val="24"/>
        </w:rPr>
        <w:t xml:space="preserve">players, including a guidebook on building a positive culture should be developed.  </w:t>
      </w:r>
    </w:p>
    <w:p w14:paraId="2DC71359" w14:textId="62D3CA75" w:rsidR="00135CF3" w:rsidRPr="006D512B" w:rsidRDefault="00135CF3" w:rsidP="00426599">
      <w:pPr>
        <w:pStyle w:val="AHRCbodytext"/>
        <w:spacing w:before="240" w:after="240" w:line="240" w:lineRule="auto"/>
        <w:ind w:left="0" w:right="0"/>
        <w:contextualSpacing/>
        <w:jc w:val="both"/>
        <w:rPr>
          <w:rFonts w:cs="Open Sans"/>
          <w:sz w:val="24"/>
          <w:szCs w:val="24"/>
          <w:lang w:val="en-AU"/>
        </w:rPr>
      </w:pPr>
    </w:p>
    <w:p w14:paraId="26066882" w14:textId="27353B10" w:rsidR="00BF4514" w:rsidRDefault="00BF4514" w:rsidP="00426599">
      <w:pPr>
        <w:spacing w:before="240" w:after="240" w:line="240" w:lineRule="auto"/>
        <w:contextualSpacing/>
        <w:jc w:val="both"/>
        <w:rPr>
          <w:rFonts w:ascii="Open Sans" w:hAnsi="Open Sans" w:cs="Open Sans"/>
          <w:sz w:val="24"/>
          <w:szCs w:val="24"/>
          <w:lang w:val="en-AU"/>
        </w:rPr>
      </w:pPr>
    </w:p>
    <w:p w14:paraId="6D5C07F4" w14:textId="2E6DA803" w:rsidR="00BF4514" w:rsidRDefault="00D056E4">
      <w:pPr>
        <w:rPr>
          <w:rFonts w:ascii="Open Sans" w:hAnsi="Open Sans" w:cs="Open Sans"/>
          <w:sz w:val="24"/>
          <w:szCs w:val="24"/>
          <w:lang w:val="en-AU"/>
        </w:rPr>
      </w:pPr>
      <w:r w:rsidRPr="006D512B">
        <w:rPr>
          <w:rFonts w:ascii="Open Sans" w:hAnsi="Open Sans" w:cs="Open Sans"/>
          <w:b/>
          <w:bCs/>
          <w:noProof/>
          <w:color w:val="4472C4" w:themeColor="accent1"/>
          <w:sz w:val="24"/>
          <w:szCs w:val="24"/>
          <w:lang w:val="en-AU"/>
        </w:rPr>
        <w:lastRenderedPageBreak/>
        <mc:AlternateContent>
          <mc:Choice Requires="wps">
            <w:drawing>
              <wp:anchor distT="0" distB="0" distL="114300" distR="114300" simplePos="0" relativeHeight="251658292" behindDoc="0" locked="0" layoutInCell="1" allowOverlap="1" wp14:anchorId="60A85F5D" wp14:editId="2649472F">
                <wp:simplePos x="0" y="0"/>
                <wp:positionH relativeFrom="page">
                  <wp:posOffset>7129564</wp:posOffset>
                </wp:positionH>
                <wp:positionV relativeFrom="page">
                  <wp:posOffset>9006245</wp:posOffset>
                </wp:positionV>
                <wp:extent cx="422910" cy="1680210"/>
                <wp:effectExtent l="0" t="0" r="15240" b="1524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EA526" id="Rectangle 40" o:spid="_x0000_s1026" alt="&quot;&quot;" style="position:absolute;margin-left:561.4pt;margin-top:709.15pt;width:33.3pt;height:132.3pt;z-index:25165829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" fillcolor="#1f3763 [1604]" strokecolor="#1f3763 [1604]" strokeweight="1pt">
                <w10:wrap anchorx="page" anchory="page"/>
              </v:rect>
            </w:pict>
          </mc:Fallback>
        </mc:AlternateContent>
      </w:r>
      <w:r w:rsidR="002B5AEF" w:rsidRPr="00F0722D">
        <w:rPr>
          <w:rFonts w:ascii="Open Sans" w:hAnsi="Open Sans" w:cs="Open Sans"/>
          <w:noProof/>
          <w:sz w:val="24"/>
          <w:szCs w:val="24"/>
        </w:rPr>
        <mc:AlternateContent>
          <mc:Choice Requires="wps">
            <w:drawing>
              <wp:anchor distT="45720" distB="45720" distL="114300" distR="114300" simplePos="0" relativeHeight="251658275" behindDoc="0" locked="0" layoutInCell="1" allowOverlap="1" wp14:anchorId="334F65CB" wp14:editId="1DE41222">
                <wp:simplePos x="0" y="0"/>
                <wp:positionH relativeFrom="margin">
                  <wp:posOffset>26315</wp:posOffset>
                </wp:positionH>
                <wp:positionV relativeFrom="paragraph">
                  <wp:posOffset>75450</wp:posOffset>
                </wp:positionV>
                <wp:extent cx="5915025" cy="5705475"/>
                <wp:effectExtent l="0" t="0"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5705475"/>
                        </a:xfrm>
                        <a:prstGeom prst="rect">
                          <a:avLst/>
                        </a:prstGeom>
                        <a:solidFill>
                          <a:schemeClr val="accent1">
                            <a:lumMod val="20000"/>
                            <a:lumOff val="80000"/>
                          </a:schemeClr>
                        </a:solidFill>
                        <a:ln w="9525">
                          <a:noFill/>
                          <a:miter lim="800000"/>
                          <a:headEnd/>
                          <a:tailEnd/>
                        </a:ln>
                      </wps:spPr>
                      <wps:txbx>
                        <w:txbxContent>
                          <w:p w14:paraId="56F01843" w14:textId="5919E6F3" w:rsidR="004D1240" w:rsidRPr="00B00330" w:rsidRDefault="004D1240" w:rsidP="00A45E8B">
                            <w:pPr>
                              <w:spacing w:after="120"/>
                              <w:jc w:val="both"/>
                              <w:rPr>
                                <w:rFonts w:ascii="Open Sans" w:eastAsia="Calibri" w:hAnsi="Open Sans" w:cs="Open Sans"/>
                                <w:color w:val="000000" w:themeColor="text1"/>
                                <w:sz w:val="24"/>
                                <w:szCs w:val="24"/>
                              </w:rPr>
                            </w:pPr>
                            <w:r w:rsidRPr="00A45E8B">
                              <w:rPr>
                                <w:rFonts w:ascii="Open Sans" w:eastAsia="Calibri" w:hAnsi="Open Sans" w:cs="Open Sans"/>
                                <w:b/>
                                <w:bCs/>
                                <w:color w:val="000000" w:themeColor="text1"/>
                                <w:sz w:val="24"/>
                                <w:szCs w:val="24"/>
                              </w:rPr>
                              <w:t xml:space="preserve">Recommendation </w:t>
                            </w:r>
                            <w:r>
                              <w:rPr>
                                <w:rFonts w:ascii="Open Sans" w:eastAsia="Calibri" w:hAnsi="Open Sans" w:cs="Open Sans"/>
                                <w:b/>
                                <w:bCs/>
                                <w:color w:val="000000" w:themeColor="text1"/>
                                <w:sz w:val="24"/>
                                <w:szCs w:val="24"/>
                              </w:rPr>
                              <w:t>3</w:t>
                            </w:r>
                            <w:r w:rsidRPr="00B00330">
                              <w:rPr>
                                <w:rFonts w:ascii="Open Sans" w:eastAsia="Calibri" w:hAnsi="Open Sans" w:cs="Open Sans"/>
                                <w:b/>
                                <w:bCs/>
                                <w:color w:val="000000" w:themeColor="text1"/>
                                <w:sz w:val="24"/>
                                <w:szCs w:val="24"/>
                              </w:rPr>
                              <w:t>:</w:t>
                            </w:r>
                            <w:r w:rsidRPr="00B00330">
                              <w:rPr>
                                <w:rFonts w:ascii="Open Sans" w:eastAsia="Calibri" w:hAnsi="Open Sans" w:cs="Open Sans"/>
                                <w:color w:val="000000" w:themeColor="text1"/>
                                <w:sz w:val="24"/>
                                <w:szCs w:val="24"/>
                              </w:rPr>
                              <w:t xml:space="preserve"> Embed principles of racial equality into all policies and </w:t>
                            </w:r>
                            <w:r>
                              <w:rPr>
                                <w:rFonts w:ascii="Open Sans" w:eastAsia="Calibri" w:hAnsi="Open Sans" w:cs="Open Sans"/>
                                <w:color w:val="000000" w:themeColor="text1"/>
                                <w:sz w:val="24"/>
                                <w:szCs w:val="24"/>
                              </w:rPr>
                              <w:t xml:space="preserve">national </w:t>
                            </w:r>
                            <w:r w:rsidRPr="00B00330">
                              <w:rPr>
                                <w:rFonts w:ascii="Open Sans" w:eastAsia="Calibri" w:hAnsi="Open Sans" w:cs="Open Sans"/>
                                <w:color w:val="000000" w:themeColor="text1"/>
                                <w:sz w:val="24"/>
                                <w:szCs w:val="24"/>
                              </w:rPr>
                              <w:t>player and staff education.</w:t>
                            </w:r>
                          </w:p>
                          <w:p w14:paraId="53DFB521" w14:textId="11ADC783" w:rsidR="004D1240" w:rsidRPr="00B00330" w:rsidRDefault="004D1240" w:rsidP="00A45E8B">
                            <w:pPr>
                              <w:spacing w:after="120"/>
                              <w:jc w:val="both"/>
                              <w:rPr>
                                <w:rFonts w:ascii="Open Sans" w:eastAsia="Calibri" w:hAnsi="Open Sans" w:cs="Open Sans"/>
                                <w:color w:val="000000" w:themeColor="text1"/>
                                <w:sz w:val="24"/>
                                <w:szCs w:val="24"/>
                              </w:rPr>
                            </w:pPr>
                            <w:r w:rsidRPr="00B00330">
                              <w:rPr>
                                <w:rFonts w:ascii="Open Sans" w:eastAsia="Calibri" w:hAnsi="Open Sans" w:cs="Open Sans"/>
                                <w:b/>
                                <w:bCs/>
                                <w:color w:val="000000" w:themeColor="text1"/>
                                <w:sz w:val="24"/>
                                <w:szCs w:val="24"/>
                              </w:rPr>
                              <w:t>Recommendation 4:</w:t>
                            </w:r>
                            <w:r>
                              <w:rPr>
                                <w:rFonts w:ascii="Open Sans" w:eastAsia="Calibri" w:hAnsi="Open Sans" w:cs="Open Sans"/>
                                <w:color w:val="000000" w:themeColor="text1"/>
                                <w:sz w:val="24"/>
                                <w:szCs w:val="24"/>
                              </w:rPr>
                              <w:t xml:space="preserve"> </w:t>
                            </w:r>
                            <w:r w:rsidRPr="00B00330">
                              <w:rPr>
                                <w:rFonts w:ascii="Open Sans" w:eastAsia="Calibri" w:hAnsi="Open Sans" w:cs="Open Sans"/>
                                <w:color w:val="000000" w:themeColor="text1"/>
                                <w:sz w:val="24"/>
                                <w:szCs w:val="24"/>
                              </w:rPr>
                              <w:t>Enhance the current “Code of Conduct and Ethics” to be more inclusive and specifically call out exclusionary behaviour, racism, sexism, ableism, and homophobia.</w:t>
                            </w:r>
                          </w:p>
                          <w:p w14:paraId="48349751" w14:textId="6AECC2AA" w:rsidR="004D1240" w:rsidRPr="00B00330" w:rsidRDefault="004D1240" w:rsidP="00A45E8B">
                            <w:pPr>
                              <w:spacing w:after="120"/>
                              <w:jc w:val="both"/>
                              <w:rPr>
                                <w:rFonts w:ascii="Open Sans" w:eastAsia="Calibri" w:hAnsi="Open Sans" w:cs="Open Sans"/>
                                <w:color w:val="000000" w:themeColor="text1"/>
                                <w:sz w:val="24"/>
                                <w:szCs w:val="24"/>
                              </w:rPr>
                            </w:pPr>
                            <w:r w:rsidRPr="00B00330">
                              <w:rPr>
                                <w:rFonts w:ascii="Open Sans" w:eastAsia="Calibri" w:hAnsi="Open Sans" w:cs="Open Sans"/>
                                <w:b/>
                                <w:bCs/>
                                <w:color w:val="000000" w:themeColor="text1"/>
                                <w:sz w:val="24"/>
                                <w:szCs w:val="24"/>
                              </w:rPr>
                              <w:t>Recommendation 5:</w:t>
                            </w:r>
                            <w:r>
                              <w:rPr>
                                <w:rFonts w:ascii="Open Sans" w:eastAsia="Calibri" w:hAnsi="Open Sans" w:cs="Open Sans"/>
                                <w:color w:val="000000" w:themeColor="text1"/>
                                <w:sz w:val="24"/>
                                <w:szCs w:val="24"/>
                              </w:rPr>
                              <w:t xml:space="preserve"> </w:t>
                            </w:r>
                            <w:r w:rsidRPr="00B00330">
                              <w:rPr>
                                <w:rFonts w:ascii="Open Sans" w:eastAsia="Calibri" w:hAnsi="Open Sans" w:cs="Open Sans"/>
                                <w:color w:val="000000" w:themeColor="text1"/>
                                <w:sz w:val="24"/>
                                <w:szCs w:val="24"/>
                              </w:rPr>
                              <w:t xml:space="preserve">Ensure the regular delivery of training and education to </w:t>
                            </w:r>
                            <w:r>
                              <w:rPr>
                                <w:rFonts w:ascii="Open Sans" w:eastAsia="Calibri" w:hAnsi="Open Sans" w:cs="Open Sans"/>
                                <w:color w:val="000000" w:themeColor="text1"/>
                                <w:sz w:val="24"/>
                                <w:szCs w:val="24"/>
                              </w:rPr>
                              <w:t xml:space="preserve">national </w:t>
                            </w:r>
                            <w:r w:rsidRPr="00B00330">
                              <w:rPr>
                                <w:rFonts w:ascii="Open Sans" w:eastAsia="Calibri" w:hAnsi="Open Sans" w:cs="Open Sans"/>
                                <w:color w:val="000000" w:themeColor="text1"/>
                                <w:sz w:val="24"/>
                                <w:szCs w:val="24"/>
                              </w:rPr>
                              <w:t xml:space="preserve">players and employees on: </w:t>
                            </w:r>
                          </w:p>
                          <w:p w14:paraId="249DE095" w14:textId="77777777" w:rsidR="004D1240" w:rsidRPr="006D512B" w:rsidRDefault="004D1240" w:rsidP="00A45E8B">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Anti-racism, including ‘bystander and upstander education to support employees to call out inappropriate behaviour</w:t>
                            </w:r>
                          </w:p>
                          <w:p w14:paraId="57BD8C05" w14:textId="77777777" w:rsidR="004D1240" w:rsidRPr="006D512B" w:rsidRDefault="004D1240" w:rsidP="00A45E8B">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Cultural awareness</w:t>
                            </w:r>
                          </w:p>
                          <w:p w14:paraId="1DB17821" w14:textId="0FC17634" w:rsidR="004D1240" w:rsidRPr="007223C1" w:rsidRDefault="004D1240" w:rsidP="007223C1">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Bullying and harassment (especially as part of induction programs).</w:t>
                            </w:r>
                          </w:p>
                          <w:p w14:paraId="383BDFB8" w14:textId="6520A256" w:rsidR="004D1240" w:rsidRPr="002C00D6" w:rsidRDefault="004D1240" w:rsidP="006267FB">
                            <w:pPr>
                              <w:spacing w:after="120"/>
                              <w:jc w:val="both"/>
                            </w:pPr>
                            <w:r w:rsidRPr="006267FB">
                              <w:rPr>
                                <w:rFonts w:ascii="Open Sans" w:eastAsia="Calibri" w:hAnsi="Open Sans" w:cs="Open Sans"/>
                                <w:b/>
                                <w:color w:val="000000" w:themeColor="text1"/>
                                <w:sz w:val="24"/>
                                <w:szCs w:val="24"/>
                              </w:rPr>
                              <w:t xml:space="preserve">Recommendation </w:t>
                            </w:r>
                            <w:r>
                              <w:rPr>
                                <w:rFonts w:ascii="Open Sans" w:eastAsia="Calibri" w:hAnsi="Open Sans" w:cs="Open Sans"/>
                                <w:b/>
                                <w:color w:val="000000" w:themeColor="text1"/>
                                <w:sz w:val="24"/>
                                <w:szCs w:val="24"/>
                              </w:rPr>
                              <w:t>6</w:t>
                            </w:r>
                            <w:r w:rsidRPr="006267FB">
                              <w:rPr>
                                <w:rFonts w:ascii="Open Sans" w:eastAsia="Calibri" w:hAnsi="Open Sans" w:cs="Open Sans"/>
                                <w:b/>
                                <w:color w:val="000000" w:themeColor="text1"/>
                                <w:sz w:val="24"/>
                                <w:szCs w:val="24"/>
                              </w:rPr>
                              <w:t>:</w:t>
                            </w:r>
                            <w:r w:rsidRPr="006267FB">
                              <w:rPr>
                                <w:rFonts w:ascii="Open Sans" w:eastAsia="Calibri" w:hAnsi="Open Sans" w:cs="Open Sans"/>
                                <w:color w:val="000000" w:themeColor="text1"/>
                                <w:sz w:val="24"/>
                                <w:szCs w:val="24"/>
                              </w:rPr>
                              <w:t xml:space="preserve"> Ensure all future policies, resources, programs, training, and education are developed in consultation with community, staff and </w:t>
                            </w:r>
                            <w:r>
                              <w:rPr>
                                <w:rFonts w:ascii="Open Sans" w:eastAsia="Calibri" w:hAnsi="Open Sans" w:cs="Open Sans"/>
                                <w:color w:val="000000" w:themeColor="text1"/>
                                <w:sz w:val="24"/>
                                <w:szCs w:val="24"/>
                              </w:rPr>
                              <w:t xml:space="preserve">national </w:t>
                            </w:r>
                            <w:r w:rsidRPr="006267FB">
                              <w:rPr>
                                <w:rFonts w:ascii="Open Sans" w:eastAsia="Calibri" w:hAnsi="Open Sans" w:cs="Open Sans"/>
                                <w:color w:val="000000" w:themeColor="text1"/>
                                <w:sz w:val="24"/>
                                <w:szCs w:val="24"/>
                              </w:rPr>
                              <w:t xml:space="preserve">players, particularly Aboriginal and/or Torres Strait Islander peoples and </w:t>
                            </w:r>
                            <w:r w:rsidRPr="006267FB">
                              <w:rPr>
                                <w:rFonts w:ascii="Open Sans" w:hAnsi="Open Sans" w:cs="Open Sans"/>
                                <w:sz w:val="24"/>
                                <w:szCs w:val="24"/>
                              </w:rPr>
                              <w:t xml:space="preserve">people from racial, ethnic, and/or ethno-religious minority groups with appropriate and safe pathways for feedback provided. The establishment of permanent governance structures to facilitate ongoing consultation with </w:t>
                            </w:r>
                            <w:r w:rsidRPr="006267FB">
                              <w:rPr>
                                <w:rFonts w:ascii="Open Sans" w:eastAsia="Calibri" w:hAnsi="Open Sans" w:cs="Open Sans"/>
                                <w:color w:val="000000" w:themeColor="text1"/>
                                <w:sz w:val="24"/>
                                <w:szCs w:val="24"/>
                              </w:rPr>
                              <w:t xml:space="preserve">Aboriginal and/or Torres Strait Islander peoples and </w:t>
                            </w:r>
                            <w:r w:rsidRPr="006267FB">
                              <w:rPr>
                                <w:rFonts w:ascii="Open Sans" w:hAnsi="Open Sans" w:cs="Open Sans"/>
                                <w:sz w:val="24"/>
                                <w:szCs w:val="24"/>
                              </w:rPr>
                              <w:t>people from racial, ethnic, and/or ethno-religious minority groups should be considered.</w:t>
                            </w:r>
                          </w:p>
                          <w:p w14:paraId="3C5A5B70" w14:textId="4AA40F13" w:rsidR="004D1240" w:rsidRPr="00B00330" w:rsidRDefault="004D1240" w:rsidP="00B00330">
                            <w:pPr>
                              <w:spacing w:after="120"/>
                              <w:jc w:val="both"/>
                              <w:rPr>
                                <w:rFonts w:ascii="Open Sans" w:eastAsia="Calibri" w:hAnsi="Open Sans" w:cs="Open Sans"/>
                                <w:color w:val="000000" w:themeColor="text1"/>
                                <w:sz w:val="24"/>
                                <w:szCs w:val="24"/>
                              </w:rPr>
                            </w:pPr>
                            <w:r w:rsidRPr="00B00330">
                              <w:rPr>
                                <w:rFonts w:ascii="Open Sans" w:eastAsia="Calibri" w:hAnsi="Open Sans" w:cs="Open Sans"/>
                                <w:b/>
                                <w:bCs/>
                                <w:color w:val="000000" w:themeColor="text1"/>
                                <w:sz w:val="24"/>
                                <w:szCs w:val="24"/>
                              </w:rPr>
                              <w:t xml:space="preserve">Recommendation </w:t>
                            </w:r>
                            <w:r>
                              <w:rPr>
                                <w:rFonts w:ascii="Open Sans" w:eastAsia="Calibri" w:hAnsi="Open Sans" w:cs="Open Sans"/>
                                <w:b/>
                                <w:bCs/>
                                <w:color w:val="000000" w:themeColor="text1"/>
                                <w:sz w:val="24"/>
                                <w:szCs w:val="24"/>
                              </w:rPr>
                              <w:t>7</w:t>
                            </w:r>
                            <w:r w:rsidRPr="00B00330">
                              <w:rPr>
                                <w:rFonts w:ascii="Open Sans" w:eastAsia="Calibri" w:hAnsi="Open Sans" w:cs="Open Sans"/>
                                <w:b/>
                                <w:bCs/>
                                <w:color w:val="000000" w:themeColor="text1"/>
                                <w:sz w:val="24"/>
                                <w:szCs w:val="24"/>
                              </w:rPr>
                              <w:t>:</w:t>
                            </w:r>
                            <w:r>
                              <w:rPr>
                                <w:rFonts w:ascii="Open Sans" w:eastAsia="Calibri" w:hAnsi="Open Sans" w:cs="Open Sans"/>
                                <w:color w:val="000000" w:themeColor="text1"/>
                                <w:sz w:val="24"/>
                                <w:szCs w:val="24"/>
                              </w:rPr>
                              <w:t xml:space="preserve"> </w:t>
                            </w:r>
                            <w:r w:rsidRPr="00B00330">
                              <w:rPr>
                                <w:rFonts w:ascii="Open Sans" w:eastAsia="Calibri" w:hAnsi="Open Sans" w:cs="Open Sans"/>
                                <w:color w:val="000000" w:themeColor="text1"/>
                                <w:sz w:val="24"/>
                                <w:szCs w:val="24"/>
                              </w:rPr>
                              <w:t>Create a staff/</w:t>
                            </w:r>
                            <w:r>
                              <w:rPr>
                                <w:rFonts w:ascii="Open Sans" w:eastAsia="Calibri" w:hAnsi="Open Sans" w:cs="Open Sans"/>
                                <w:color w:val="000000" w:themeColor="text1"/>
                                <w:sz w:val="24"/>
                                <w:szCs w:val="24"/>
                              </w:rPr>
                              <w:t xml:space="preserve">national </w:t>
                            </w:r>
                            <w:r w:rsidRPr="00B00330">
                              <w:rPr>
                                <w:rFonts w:ascii="Open Sans" w:eastAsia="Calibri" w:hAnsi="Open Sans" w:cs="Open Sans"/>
                                <w:color w:val="000000" w:themeColor="text1"/>
                                <w:sz w:val="24"/>
                                <w:szCs w:val="24"/>
                              </w:rPr>
                              <w:t>player guidebook that is clear and accessible and includes contextual support and assistance in relation to the creation of a positive culture.</w:t>
                            </w:r>
                          </w:p>
                          <w:p w14:paraId="7F876FD1" w14:textId="6C262E0C" w:rsidR="004D1240" w:rsidRDefault="004D1240" w:rsidP="002C00D6">
                            <w:pPr>
                              <w:spacing w:after="12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F65CB" id="_x0000_s1030" type="#_x0000_t202" style="position:absolute;margin-left:2.05pt;margin-top:5.95pt;width:465.75pt;height:449.2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" fillcolor="#d9e2f3 [660]" stroked="f">
                <v:textbox>
                  <w:txbxContent>
                    <w:p w14:paraId="56F01843" w14:textId="5919E6F3" w:rsidR="004D1240" w:rsidRPr="00B00330" w:rsidRDefault="004D1240" w:rsidP="00A45E8B">
                      <w:pPr>
                        <w:spacing w:after="120"/>
                        <w:jc w:val="both"/>
                        <w:rPr>
                          <w:rFonts w:ascii="Open Sans" w:eastAsia="Calibri" w:hAnsi="Open Sans" w:cs="Open Sans"/>
                          <w:color w:val="000000" w:themeColor="text1"/>
                          <w:sz w:val="24"/>
                          <w:szCs w:val="24"/>
                        </w:rPr>
                      </w:pPr>
                      <w:r w:rsidRPr="00A45E8B">
                        <w:rPr>
                          <w:rFonts w:ascii="Open Sans" w:eastAsia="Calibri" w:hAnsi="Open Sans" w:cs="Open Sans"/>
                          <w:b/>
                          <w:bCs/>
                          <w:color w:val="000000" w:themeColor="text1"/>
                          <w:sz w:val="24"/>
                          <w:szCs w:val="24"/>
                        </w:rPr>
                        <w:t xml:space="preserve">Recommendation </w:t>
                      </w:r>
                      <w:r>
                        <w:rPr>
                          <w:rFonts w:ascii="Open Sans" w:eastAsia="Calibri" w:hAnsi="Open Sans" w:cs="Open Sans"/>
                          <w:b/>
                          <w:bCs/>
                          <w:color w:val="000000" w:themeColor="text1"/>
                          <w:sz w:val="24"/>
                          <w:szCs w:val="24"/>
                        </w:rPr>
                        <w:t>3</w:t>
                      </w:r>
                      <w:r w:rsidRPr="00B00330">
                        <w:rPr>
                          <w:rFonts w:ascii="Open Sans" w:eastAsia="Calibri" w:hAnsi="Open Sans" w:cs="Open Sans"/>
                          <w:b/>
                          <w:bCs/>
                          <w:color w:val="000000" w:themeColor="text1"/>
                          <w:sz w:val="24"/>
                          <w:szCs w:val="24"/>
                        </w:rPr>
                        <w:t>:</w:t>
                      </w:r>
                      <w:r w:rsidRPr="00B00330">
                        <w:rPr>
                          <w:rFonts w:ascii="Open Sans" w:eastAsia="Calibri" w:hAnsi="Open Sans" w:cs="Open Sans"/>
                          <w:color w:val="000000" w:themeColor="text1"/>
                          <w:sz w:val="24"/>
                          <w:szCs w:val="24"/>
                        </w:rPr>
                        <w:t xml:space="preserve"> Embed principles of racial equality into all policies and </w:t>
                      </w:r>
                      <w:r>
                        <w:rPr>
                          <w:rFonts w:ascii="Open Sans" w:eastAsia="Calibri" w:hAnsi="Open Sans" w:cs="Open Sans"/>
                          <w:color w:val="000000" w:themeColor="text1"/>
                          <w:sz w:val="24"/>
                          <w:szCs w:val="24"/>
                        </w:rPr>
                        <w:t xml:space="preserve">national </w:t>
                      </w:r>
                      <w:r w:rsidRPr="00B00330">
                        <w:rPr>
                          <w:rFonts w:ascii="Open Sans" w:eastAsia="Calibri" w:hAnsi="Open Sans" w:cs="Open Sans"/>
                          <w:color w:val="000000" w:themeColor="text1"/>
                          <w:sz w:val="24"/>
                          <w:szCs w:val="24"/>
                        </w:rPr>
                        <w:t>player and staff education.</w:t>
                      </w:r>
                    </w:p>
                    <w:p w14:paraId="53DFB521" w14:textId="11ADC783" w:rsidR="004D1240" w:rsidRPr="00B00330" w:rsidRDefault="004D1240" w:rsidP="00A45E8B">
                      <w:pPr>
                        <w:spacing w:after="120"/>
                        <w:jc w:val="both"/>
                        <w:rPr>
                          <w:rFonts w:ascii="Open Sans" w:eastAsia="Calibri" w:hAnsi="Open Sans" w:cs="Open Sans"/>
                          <w:color w:val="000000" w:themeColor="text1"/>
                          <w:sz w:val="24"/>
                          <w:szCs w:val="24"/>
                        </w:rPr>
                      </w:pPr>
                      <w:r w:rsidRPr="00B00330">
                        <w:rPr>
                          <w:rFonts w:ascii="Open Sans" w:eastAsia="Calibri" w:hAnsi="Open Sans" w:cs="Open Sans"/>
                          <w:b/>
                          <w:bCs/>
                          <w:color w:val="000000" w:themeColor="text1"/>
                          <w:sz w:val="24"/>
                          <w:szCs w:val="24"/>
                        </w:rPr>
                        <w:t>Recommendation 4:</w:t>
                      </w:r>
                      <w:r>
                        <w:rPr>
                          <w:rFonts w:ascii="Open Sans" w:eastAsia="Calibri" w:hAnsi="Open Sans" w:cs="Open Sans"/>
                          <w:color w:val="000000" w:themeColor="text1"/>
                          <w:sz w:val="24"/>
                          <w:szCs w:val="24"/>
                        </w:rPr>
                        <w:t xml:space="preserve"> </w:t>
                      </w:r>
                      <w:r w:rsidRPr="00B00330">
                        <w:rPr>
                          <w:rFonts w:ascii="Open Sans" w:eastAsia="Calibri" w:hAnsi="Open Sans" w:cs="Open Sans"/>
                          <w:color w:val="000000" w:themeColor="text1"/>
                          <w:sz w:val="24"/>
                          <w:szCs w:val="24"/>
                        </w:rPr>
                        <w:t>Enhance the current “Code of Conduct and Ethics” to be more inclusive and specifically call out exclusionary behaviour, racism, sexism, ableism, and homophobia.</w:t>
                      </w:r>
                    </w:p>
                    <w:p w14:paraId="48349751" w14:textId="6AECC2AA" w:rsidR="004D1240" w:rsidRPr="00B00330" w:rsidRDefault="004D1240" w:rsidP="00A45E8B">
                      <w:pPr>
                        <w:spacing w:after="120"/>
                        <w:jc w:val="both"/>
                        <w:rPr>
                          <w:rFonts w:ascii="Open Sans" w:eastAsia="Calibri" w:hAnsi="Open Sans" w:cs="Open Sans"/>
                          <w:color w:val="000000" w:themeColor="text1"/>
                          <w:sz w:val="24"/>
                          <w:szCs w:val="24"/>
                        </w:rPr>
                      </w:pPr>
                      <w:r w:rsidRPr="00B00330">
                        <w:rPr>
                          <w:rFonts w:ascii="Open Sans" w:eastAsia="Calibri" w:hAnsi="Open Sans" w:cs="Open Sans"/>
                          <w:b/>
                          <w:bCs/>
                          <w:color w:val="000000" w:themeColor="text1"/>
                          <w:sz w:val="24"/>
                          <w:szCs w:val="24"/>
                        </w:rPr>
                        <w:t>Recommendation 5:</w:t>
                      </w:r>
                      <w:r>
                        <w:rPr>
                          <w:rFonts w:ascii="Open Sans" w:eastAsia="Calibri" w:hAnsi="Open Sans" w:cs="Open Sans"/>
                          <w:color w:val="000000" w:themeColor="text1"/>
                          <w:sz w:val="24"/>
                          <w:szCs w:val="24"/>
                        </w:rPr>
                        <w:t xml:space="preserve"> </w:t>
                      </w:r>
                      <w:r w:rsidRPr="00B00330">
                        <w:rPr>
                          <w:rFonts w:ascii="Open Sans" w:eastAsia="Calibri" w:hAnsi="Open Sans" w:cs="Open Sans"/>
                          <w:color w:val="000000" w:themeColor="text1"/>
                          <w:sz w:val="24"/>
                          <w:szCs w:val="24"/>
                        </w:rPr>
                        <w:t xml:space="preserve">Ensure the regular delivery of training and education to </w:t>
                      </w:r>
                      <w:r>
                        <w:rPr>
                          <w:rFonts w:ascii="Open Sans" w:eastAsia="Calibri" w:hAnsi="Open Sans" w:cs="Open Sans"/>
                          <w:color w:val="000000" w:themeColor="text1"/>
                          <w:sz w:val="24"/>
                          <w:szCs w:val="24"/>
                        </w:rPr>
                        <w:t xml:space="preserve">national </w:t>
                      </w:r>
                      <w:r w:rsidRPr="00B00330">
                        <w:rPr>
                          <w:rFonts w:ascii="Open Sans" w:eastAsia="Calibri" w:hAnsi="Open Sans" w:cs="Open Sans"/>
                          <w:color w:val="000000" w:themeColor="text1"/>
                          <w:sz w:val="24"/>
                          <w:szCs w:val="24"/>
                        </w:rPr>
                        <w:t xml:space="preserve">players and employees on: </w:t>
                      </w:r>
                    </w:p>
                    <w:p w14:paraId="249DE095" w14:textId="77777777" w:rsidR="004D1240" w:rsidRPr="006D512B" w:rsidRDefault="004D1240" w:rsidP="00A45E8B">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Anti-racism, including ‘bystander and upstander education to support employees to call out inappropriate behaviour</w:t>
                      </w:r>
                    </w:p>
                    <w:p w14:paraId="57BD8C05" w14:textId="77777777" w:rsidR="004D1240" w:rsidRPr="006D512B" w:rsidRDefault="004D1240" w:rsidP="00A45E8B">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Cultural awareness</w:t>
                      </w:r>
                    </w:p>
                    <w:p w14:paraId="1DB17821" w14:textId="0FC17634" w:rsidR="004D1240" w:rsidRPr="007223C1" w:rsidRDefault="004D1240" w:rsidP="007223C1">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Bullying and harassment (especially as part of induction programs).</w:t>
                      </w:r>
                    </w:p>
                    <w:p w14:paraId="383BDFB8" w14:textId="6520A256" w:rsidR="004D1240" w:rsidRPr="002C00D6" w:rsidRDefault="004D1240" w:rsidP="006267FB">
                      <w:pPr>
                        <w:spacing w:after="120"/>
                        <w:jc w:val="both"/>
                      </w:pPr>
                      <w:r w:rsidRPr="006267FB">
                        <w:rPr>
                          <w:rFonts w:ascii="Open Sans" w:eastAsia="Calibri" w:hAnsi="Open Sans" w:cs="Open Sans"/>
                          <w:b/>
                          <w:color w:val="000000" w:themeColor="text1"/>
                          <w:sz w:val="24"/>
                          <w:szCs w:val="24"/>
                        </w:rPr>
                        <w:t xml:space="preserve">Recommendation </w:t>
                      </w:r>
                      <w:r>
                        <w:rPr>
                          <w:rFonts w:ascii="Open Sans" w:eastAsia="Calibri" w:hAnsi="Open Sans" w:cs="Open Sans"/>
                          <w:b/>
                          <w:color w:val="000000" w:themeColor="text1"/>
                          <w:sz w:val="24"/>
                          <w:szCs w:val="24"/>
                        </w:rPr>
                        <w:t>6</w:t>
                      </w:r>
                      <w:r w:rsidRPr="006267FB">
                        <w:rPr>
                          <w:rFonts w:ascii="Open Sans" w:eastAsia="Calibri" w:hAnsi="Open Sans" w:cs="Open Sans"/>
                          <w:b/>
                          <w:color w:val="000000" w:themeColor="text1"/>
                          <w:sz w:val="24"/>
                          <w:szCs w:val="24"/>
                        </w:rPr>
                        <w:t>:</w:t>
                      </w:r>
                      <w:r w:rsidRPr="006267FB">
                        <w:rPr>
                          <w:rFonts w:ascii="Open Sans" w:eastAsia="Calibri" w:hAnsi="Open Sans" w:cs="Open Sans"/>
                          <w:color w:val="000000" w:themeColor="text1"/>
                          <w:sz w:val="24"/>
                          <w:szCs w:val="24"/>
                        </w:rPr>
                        <w:t xml:space="preserve"> Ensure all future policies, resources, programs, training, and education are developed in consultation with community, staff and </w:t>
                      </w:r>
                      <w:r>
                        <w:rPr>
                          <w:rFonts w:ascii="Open Sans" w:eastAsia="Calibri" w:hAnsi="Open Sans" w:cs="Open Sans"/>
                          <w:color w:val="000000" w:themeColor="text1"/>
                          <w:sz w:val="24"/>
                          <w:szCs w:val="24"/>
                        </w:rPr>
                        <w:t xml:space="preserve">national </w:t>
                      </w:r>
                      <w:r w:rsidRPr="006267FB">
                        <w:rPr>
                          <w:rFonts w:ascii="Open Sans" w:eastAsia="Calibri" w:hAnsi="Open Sans" w:cs="Open Sans"/>
                          <w:color w:val="000000" w:themeColor="text1"/>
                          <w:sz w:val="24"/>
                          <w:szCs w:val="24"/>
                        </w:rPr>
                        <w:t xml:space="preserve">players, particularly Aboriginal and/or Torres Strait Islander peoples and </w:t>
                      </w:r>
                      <w:r w:rsidRPr="006267FB">
                        <w:rPr>
                          <w:rFonts w:ascii="Open Sans" w:hAnsi="Open Sans" w:cs="Open Sans"/>
                          <w:sz w:val="24"/>
                          <w:szCs w:val="24"/>
                        </w:rPr>
                        <w:t xml:space="preserve">people from racial, ethnic, and/or ethno-religious minority groups with appropriate and safe pathways for feedback provided. The establishment of permanent governance structures to facilitate ongoing consultation with </w:t>
                      </w:r>
                      <w:r w:rsidRPr="006267FB">
                        <w:rPr>
                          <w:rFonts w:ascii="Open Sans" w:eastAsia="Calibri" w:hAnsi="Open Sans" w:cs="Open Sans"/>
                          <w:color w:val="000000" w:themeColor="text1"/>
                          <w:sz w:val="24"/>
                          <w:szCs w:val="24"/>
                        </w:rPr>
                        <w:t xml:space="preserve">Aboriginal and/or Torres Strait Islander peoples and </w:t>
                      </w:r>
                      <w:r w:rsidRPr="006267FB">
                        <w:rPr>
                          <w:rFonts w:ascii="Open Sans" w:hAnsi="Open Sans" w:cs="Open Sans"/>
                          <w:sz w:val="24"/>
                          <w:szCs w:val="24"/>
                        </w:rPr>
                        <w:t>people from racial, ethnic, and/or ethno-religious minority groups should be considered.</w:t>
                      </w:r>
                    </w:p>
                    <w:p w14:paraId="3C5A5B70" w14:textId="4AA40F13" w:rsidR="004D1240" w:rsidRPr="00B00330" w:rsidRDefault="004D1240" w:rsidP="00B00330">
                      <w:pPr>
                        <w:spacing w:after="120"/>
                        <w:jc w:val="both"/>
                        <w:rPr>
                          <w:rFonts w:ascii="Open Sans" w:eastAsia="Calibri" w:hAnsi="Open Sans" w:cs="Open Sans"/>
                          <w:color w:val="000000" w:themeColor="text1"/>
                          <w:sz w:val="24"/>
                          <w:szCs w:val="24"/>
                        </w:rPr>
                      </w:pPr>
                      <w:r w:rsidRPr="00B00330">
                        <w:rPr>
                          <w:rFonts w:ascii="Open Sans" w:eastAsia="Calibri" w:hAnsi="Open Sans" w:cs="Open Sans"/>
                          <w:b/>
                          <w:bCs/>
                          <w:color w:val="000000" w:themeColor="text1"/>
                          <w:sz w:val="24"/>
                          <w:szCs w:val="24"/>
                        </w:rPr>
                        <w:t xml:space="preserve">Recommendation </w:t>
                      </w:r>
                      <w:r>
                        <w:rPr>
                          <w:rFonts w:ascii="Open Sans" w:eastAsia="Calibri" w:hAnsi="Open Sans" w:cs="Open Sans"/>
                          <w:b/>
                          <w:bCs/>
                          <w:color w:val="000000" w:themeColor="text1"/>
                          <w:sz w:val="24"/>
                          <w:szCs w:val="24"/>
                        </w:rPr>
                        <w:t>7</w:t>
                      </w:r>
                      <w:r w:rsidRPr="00B00330">
                        <w:rPr>
                          <w:rFonts w:ascii="Open Sans" w:eastAsia="Calibri" w:hAnsi="Open Sans" w:cs="Open Sans"/>
                          <w:b/>
                          <w:bCs/>
                          <w:color w:val="000000" w:themeColor="text1"/>
                          <w:sz w:val="24"/>
                          <w:szCs w:val="24"/>
                        </w:rPr>
                        <w:t>:</w:t>
                      </w:r>
                      <w:r>
                        <w:rPr>
                          <w:rFonts w:ascii="Open Sans" w:eastAsia="Calibri" w:hAnsi="Open Sans" w:cs="Open Sans"/>
                          <w:color w:val="000000" w:themeColor="text1"/>
                          <w:sz w:val="24"/>
                          <w:szCs w:val="24"/>
                        </w:rPr>
                        <w:t xml:space="preserve"> </w:t>
                      </w:r>
                      <w:r w:rsidRPr="00B00330">
                        <w:rPr>
                          <w:rFonts w:ascii="Open Sans" w:eastAsia="Calibri" w:hAnsi="Open Sans" w:cs="Open Sans"/>
                          <w:color w:val="000000" w:themeColor="text1"/>
                          <w:sz w:val="24"/>
                          <w:szCs w:val="24"/>
                        </w:rPr>
                        <w:t>Create a staff/</w:t>
                      </w:r>
                      <w:r>
                        <w:rPr>
                          <w:rFonts w:ascii="Open Sans" w:eastAsia="Calibri" w:hAnsi="Open Sans" w:cs="Open Sans"/>
                          <w:color w:val="000000" w:themeColor="text1"/>
                          <w:sz w:val="24"/>
                          <w:szCs w:val="24"/>
                        </w:rPr>
                        <w:t xml:space="preserve">national </w:t>
                      </w:r>
                      <w:r w:rsidRPr="00B00330">
                        <w:rPr>
                          <w:rFonts w:ascii="Open Sans" w:eastAsia="Calibri" w:hAnsi="Open Sans" w:cs="Open Sans"/>
                          <w:color w:val="000000" w:themeColor="text1"/>
                          <w:sz w:val="24"/>
                          <w:szCs w:val="24"/>
                        </w:rPr>
                        <w:t>player guidebook that is clear and accessible and includes contextual support and assistance in relation to the creation of a positive culture.</w:t>
                      </w:r>
                    </w:p>
                    <w:p w14:paraId="7F876FD1" w14:textId="6C262E0C" w:rsidR="004D1240" w:rsidRDefault="004D1240" w:rsidP="002C00D6">
                      <w:pPr>
                        <w:spacing w:after="120"/>
                        <w:jc w:val="both"/>
                      </w:pPr>
                    </w:p>
                  </w:txbxContent>
                </v:textbox>
                <w10:wrap type="square" anchorx="margin"/>
              </v:shape>
            </w:pict>
          </mc:Fallback>
        </mc:AlternateContent>
      </w:r>
      <w:r w:rsidR="00BF4514">
        <w:rPr>
          <w:rFonts w:ascii="Open Sans" w:hAnsi="Open Sans" w:cs="Open Sans"/>
          <w:sz w:val="24"/>
          <w:szCs w:val="24"/>
          <w:lang w:val="en-AU"/>
        </w:rPr>
        <w:br w:type="page"/>
      </w:r>
    </w:p>
    <w:p w14:paraId="6DF4C5B0" w14:textId="3F3D30DC" w:rsidR="00135CF3" w:rsidRPr="006D512B" w:rsidRDefault="00470333" w:rsidP="00426599">
      <w:pPr>
        <w:spacing w:before="240" w:after="240" w:line="240" w:lineRule="auto"/>
        <w:contextualSpacing/>
        <w:jc w:val="both"/>
        <w:rPr>
          <w:rFonts w:ascii="Open Sans" w:hAnsi="Open Sans" w:cs="Open Sans"/>
          <w:sz w:val="24"/>
          <w:szCs w:val="24"/>
          <w:lang w:val="en-AU"/>
        </w:rPr>
      </w:pPr>
      <w:r>
        <w:rPr>
          <w:rFonts w:ascii="Open Sans" w:hAnsi="Open Sans" w:cs="Open Sans"/>
          <w:noProof/>
          <w:sz w:val="24"/>
          <w:szCs w:val="24"/>
          <w:lang w:val="en-AU"/>
        </w:rPr>
        <w:lastRenderedPageBreak/>
        <w:drawing>
          <wp:anchor distT="0" distB="0" distL="114300" distR="114300" simplePos="0" relativeHeight="251658290" behindDoc="0" locked="0" layoutInCell="1" allowOverlap="1" wp14:anchorId="6465FDA0" wp14:editId="66CCB3E7">
            <wp:simplePos x="0" y="0"/>
            <wp:positionH relativeFrom="column">
              <wp:posOffset>-962025</wp:posOffset>
            </wp:positionH>
            <wp:positionV relativeFrom="page">
              <wp:posOffset>-219075</wp:posOffset>
            </wp:positionV>
            <wp:extent cx="7810500" cy="11408101"/>
            <wp:effectExtent l="0" t="0" r="0" b="3175"/>
            <wp:wrapNone/>
            <wp:docPr id="37" name="Picture 37" descr="Basketball players trying to block a slam du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asketball players trying to block a slam dunk.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810500" cy="11408101"/>
                    </a:xfrm>
                    <a:prstGeom prst="rect">
                      <a:avLst/>
                    </a:prstGeom>
                  </pic:spPr>
                </pic:pic>
              </a:graphicData>
            </a:graphic>
            <wp14:sizeRelH relativeFrom="margin">
              <wp14:pctWidth>0</wp14:pctWidth>
            </wp14:sizeRelH>
            <wp14:sizeRelV relativeFrom="margin">
              <wp14:pctHeight>0</wp14:pctHeight>
            </wp14:sizeRelV>
          </wp:anchor>
        </w:drawing>
      </w:r>
      <w:r w:rsidR="00135CF3" w:rsidRPr="006D512B">
        <w:rPr>
          <w:rFonts w:ascii="Open Sans" w:hAnsi="Open Sans" w:cs="Open Sans"/>
          <w:sz w:val="24"/>
          <w:szCs w:val="24"/>
          <w:lang w:val="en-AU"/>
        </w:rPr>
        <w:br w:type="page"/>
      </w:r>
    </w:p>
    <w:p w14:paraId="5AC69F10" w14:textId="57171374" w:rsidR="0068134F" w:rsidRPr="007D7856" w:rsidRDefault="00681028" w:rsidP="00426599">
      <w:pPr>
        <w:pStyle w:val="AHRC2ndHeading"/>
        <w:spacing w:before="240" w:after="240" w:line="240" w:lineRule="auto"/>
        <w:ind w:left="0"/>
        <w:contextualSpacing/>
        <w:jc w:val="both"/>
        <w:rPr>
          <w:rFonts w:cs="Open Sans"/>
          <w:b/>
        </w:rPr>
      </w:pPr>
      <w:bookmarkStart w:id="26" w:name="_Toc62819601"/>
      <w:r w:rsidRPr="006D512B">
        <w:rPr>
          <w:rFonts w:cs="Open Sans"/>
          <w:noProof/>
          <w:sz w:val="24"/>
          <w:szCs w:val="24"/>
          <w:lang w:val="en-AU"/>
        </w:rPr>
        <w:lastRenderedPageBreak/>
        <w:drawing>
          <wp:anchor distT="0" distB="0" distL="114300" distR="114300" simplePos="0" relativeHeight="251658285" behindDoc="0" locked="0" layoutInCell="1" allowOverlap="1" wp14:anchorId="7DCA3669" wp14:editId="049A6356">
            <wp:simplePos x="0" y="0"/>
            <wp:positionH relativeFrom="page">
              <wp:posOffset>-635</wp:posOffset>
            </wp:positionH>
            <wp:positionV relativeFrom="page">
              <wp:posOffset>10322</wp:posOffset>
            </wp:positionV>
            <wp:extent cx="695325" cy="1605280"/>
            <wp:effectExtent l="0" t="0" r="952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95325" cy="1605280"/>
                    </a:xfrm>
                    <a:prstGeom prst="rect">
                      <a:avLst/>
                    </a:prstGeom>
                  </pic:spPr>
                </pic:pic>
              </a:graphicData>
            </a:graphic>
            <wp14:sizeRelH relativeFrom="margin">
              <wp14:pctWidth>0</wp14:pctWidth>
            </wp14:sizeRelH>
            <wp14:sizeRelV relativeFrom="margin">
              <wp14:pctHeight>0</wp14:pctHeight>
            </wp14:sizeRelV>
          </wp:anchor>
        </w:drawing>
      </w:r>
      <w:r w:rsidR="0068134F" w:rsidRPr="038AD96A">
        <w:rPr>
          <w:rFonts w:cs="Open Sans"/>
          <w:b/>
        </w:rPr>
        <w:t>Focus area three: Pathways for progression</w:t>
      </w:r>
      <w:bookmarkEnd w:id="26"/>
      <w:r w:rsidR="0068134F" w:rsidRPr="038AD96A">
        <w:rPr>
          <w:rFonts w:cs="Open Sans"/>
          <w:b/>
        </w:rPr>
        <w:t xml:space="preserve"> </w:t>
      </w:r>
    </w:p>
    <w:p w14:paraId="31F831A3" w14:textId="13C44858"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This section of the report sets out the Review’s findings in relation to pathways for progressions through the sport, both on and off the court, and makes recommendations in relation to </w:t>
      </w:r>
      <w:r w:rsidR="00772ABF">
        <w:rPr>
          <w:rFonts w:ascii="Open Sans" w:hAnsi="Open Sans" w:cs="Open Sans"/>
          <w:sz w:val="24"/>
          <w:szCs w:val="24"/>
        </w:rPr>
        <w:t>a</w:t>
      </w:r>
      <w:r w:rsidRPr="006D512B">
        <w:rPr>
          <w:rFonts w:ascii="Open Sans" w:hAnsi="Open Sans" w:cs="Open Sans"/>
          <w:sz w:val="24"/>
          <w:szCs w:val="24"/>
        </w:rPr>
        <w:t xml:space="preserve">ddressing barriers to participation and progression for Aboriginal and/or Torres Strait Islander peoples, or people from racial, ethnic, and/or ethno-religious minority groups, and increasing opportunities for </w:t>
      </w:r>
      <w:r w:rsidR="005B11AB">
        <w:rPr>
          <w:rFonts w:ascii="Open Sans" w:hAnsi="Open Sans" w:cs="Open Sans"/>
          <w:sz w:val="24"/>
          <w:szCs w:val="24"/>
        </w:rPr>
        <w:t xml:space="preserve">national </w:t>
      </w:r>
      <w:r w:rsidRPr="006D512B">
        <w:rPr>
          <w:rFonts w:ascii="Open Sans" w:hAnsi="Open Sans" w:cs="Open Sans"/>
          <w:sz w:val="24"/>
          <w:szCs w:val="24"/>
        </w:rPr>
        <w:t xml:space="preserve">players.  </w:t>
      </w:r>
    </w:p>
    <w:p w14:paraId="19951ACD" w14:textId="62E43DA4" w:rsidR="0068134F" w:rsidRPr="007D7856" w:rsidRDefault="0068134F" w:rsidP="009A5D1E">
      <w:pPr>
        <w:pStyle w:val="Heading3"/>
        <w:spacing w:before="240" w:after="240" w:line="240" w:lineRule="auto"/>
        <w:jc w:val="both"/>
        <w:rPr>
          <w:rFonts w:ascii="Open Sans" w:hAnsi="Open Sans" w:cs="Open Sans"/>
          <w:b/>
          <w:sz w:val="28"/>
          <w:szCs w:val="28"/>
        </w:rPr>
      </w:pPr>
      <w:bookmarkStart w:id="27" w:name="_Toc62819602"/>
      <w:r w:rsidRPr="007D7856">
        <w:rPr>
          <w:rFonts w:ascii="Open Sans" w:hAnsi="Open Sans" w:cs="Open Sans"/>
          <w:b/>
          <w:sz w:val="28"/>
          <w:szCs w:val="28"/>
        </w:rPr>
        <w:t>Support, pathways and accessibility for</w:t>
      </w:r>
      <w:r w:rsidR="008C5C17">
        <w:rPr>
          <w:rFonts w:ascii="Open Sans" w:hAnsi="Open Sans" w:cs="Open Sans"/>
          <w:b/>
          <w:sz w:val="28"/>
          <w:szCs w:val="28"/>
        </w:rPr>
        <w:t xml:space="preserve"> national</w:t>
      </w:r>
      <w:r w:rsidRPr="007D7856">
        <w:rPr>
          <w:rFonts w:ascii="Open Sans" w:hAnsi="Open Sans" w:cs="Open Sans"/>
          <w:b/>
          <w:sz w:val="28"/>
          <w:szCs w:val="28"/>
        </w:rPr>
        <w:t xml:space="preserve"> players</w:t>
      </w:r>
      <w:bookmarkEnd w:id="27"/>
    </w:p>
    <w:p w14:paraId="0831E31F" w14:textId="2A0904C1"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Barriers to participation in sport for Aboriginal and/or Torres Strait Islander peoples or people from racial, ethnic, and/or ethno-religious minority groups are multi-faceted.</w:t>
      </w:r>
      <w:r w:rsidRPr="006D512B">
        <w:rPr>
          <w:rStyle w:val="EndnoteReference"/>
          <w:rFonts w:cs="Open Sans"/>
          <w:sz w:val="24"/>
          <w:szCs w:val="24"/>
        </w:rPr>
        <w:endnoteReference w:id="66"/>
      </w:r>
      <w:r w:rsidRPr="006D512B">
        <w:rPr>
          <w:rFonts w:ascii="Open Sans" w:hAnsi="Open Sans" w:cs="Open Sans"/>
          <w:sz w:val="24"/>
          <w:szCs w:val="24"/>
        </w:rPr>
        <w:t xml:space="preserve"> Some participants noted that while the cultural diversity of the national teams has increased and will likely continue to increase, Aboriginal and/or Torres Strait Islander </w:t>
      </w:r>
      <w:r w:rsidR="005B11AB">
        <w:rPr>
          <w:rFonts w:ascii="Open Sans" w:hAnsi="Open Sans" w:cs="Open Sans"/>
          <w:sz w:val="24"/>
          <w:szCs w:val="24"/>
        </w:rPr>
        <w:t xml:space="preserve">national </w:t>
      </w:r>
      <w:r w:rsidRPr="006D512B">
        <w:rPr>
          <w:rFonts w:ascii="Open Sans" w:hAnsi="Open Sans" w:cs="Open Sans"/>
          <w:sz w:val="24"/>
          <w:szCs w:val="24"/>
        </w:rPr>
        <w:t xml:space="preserve">players and </w:t>
      </w:r>
      <w:r w:rsidR="005B11AB">
        <w:rPr>
          <w:rFonts w:ascii="Open Sans" w:hAnsi="Open Sans" w:cs="Open Sans"/>
          <w:sz w:val="24"/>
          <w:szCs w:val="24"/>
        </w:rPr>
        <w:t xml:space="preserve">national </w:t>
      </w:r>
      <w:r w:rsidRPr="006D512B">
        <w:rPr>
          <w:rFonts w:ascii="Open Sans" w:hAnsi="Open Sans" w:cs="Open Sans"/>
          <w:sz w:val="24"/>
          <w:szCs w:val="24"/>
        </w:rPr>
        <w:t xml:space="preserve">players from racial, ethnic, and/or ethno-religious minority groups do not always receive the appropriate support necessary for them to thrive at the national level of the sport. </w:t>
      </w:r>
    </w:p>
    <w:p w14:paraId="7CE2DC06" w14:textId="77777777" w:rsidR="0068134F" w:rsidRPr="006D512B" w:rsidRDefault="0068134F" w:rsidP="009A5D1E">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‘Because they were Indigenous they weren’t provided the same or equitable opportunities and support to help make their participation and development possible.’</w:t>
      </w:r>
      <w:r w:rsidRPr="006D512B">
        <w:rPr>
          <w:rStyle w:val="EndnoteReference"/>
          <w:rFonts w:cs="Open Sans"/>
          <w:i/>
          <w:sz w:val="24"/>
          <w:szCs w:val="24"/>
        </w:rPr>
        <w:endnoteReference w:id="67"/>
      </w:r>
    </w:p>
    <w:p w14:paraId="261FC220" w14:textId="5A31211B"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Participants identified the need for Basketball </w:t>
      </w:r>
      <w:r w:rsidRPr="006D512B" w:rsidDel="0094491E">
        <w:rPr>
          <w:rFonts w:ascii="Open Sans" w:hAnsi="Open Sans" w:cs="Open Sans"/>
          <w:sz w:val="24"/>
          <w:szCs w:val="24"/>
        </w:rPr>
        <w:t xml:space="preserve">Australia </w:t>
      </w:r>
      <w:r w:rsidRPr="006D512B">
        <w:rPr>
          <w:rFonts w:ascii="Open Sans" w:hAnsi="Open Sans" w:cs="Open Sans"/>
          <w:sz w:val="24"/>
          <w:szCs w:val="24"/>
        </w:rPr>
        <w:t xml:space="preserve">to better respond to the cultural needs of their athletes, to celebrate cultural heritage and acknowledge lived experiences. Celebrating diversity through the public support of athletes’ cultural heritage can be an effective way to foster cultural diversity and inclusion. </w:t>
      </w:r>
    </w:p>
    <w:p w14:paraId="2B67077D" w14:textId="77777777" w:rsidR="0068134F" w:rsidRPr="006D512B" w:rsidRDefault="0068134F" w:rsidP="009A5D1E">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‘We could represent our culture and diversity within our uniform. Within our public statements as a team.’</w:t>
      </w:r>
      <w:r w:rsidRPr="006D512B">
        <w:rPr>
          <w:rStyle w:val="EndnoteReference"/>
          <w:rFonts w:cs="Open Sans"/>
          <w:i/>
          <w:sz w:val="24"/>
          <w:szCs w:val="24"/>
        </w:rPr>
        <w:endnoteReference w:id="68"/>
      </w:r>
    </w:p>
    <w:p w14:paraId="2A97134A" w14:textId="5CD11A74" w:rsidR="0068134F" w:rsidRPr="006D512B" w:rsidRDefault="0068134F" w:rsidP="009A5D1E">
      <w:pPr>
        <w:spacing w:before="240" w:after="240" w:line="240" w:lineRule="auto"/>
        <w:ind w:left="720"/>
        <w:jc w:val="both"/>
        <w:rPr>
          <w:rFonts w:ascii="Open Sans" w:hAnsi="Open Sans" w:cs="Open Sans"/>
          <w:sz w:val="24"/>
          <w:szCs w:val="24"/>
        </w:rPr>
      </w:pPr>
      <w:r w:rsidRPr="07A38E39">
        <w:rPr>
          <w:rFonts w:ascii="Open Sans" w:hAnsi="Open Sans" w:cs="Open Sans"/>
          <w:i/>
          <w:iCs/>
          <w:sz w:val="24"/>
          <w:szCs w:val="24"/>
        </w:rPr>
        <w:t xml:space="preserve">‘Celebrating black people, Indigenous people, Torres </w:t>
      </w:r>
      <w:r w:rsidRPr="006D512B">
        <w:rPr>
          <w:rFonts w:ascii="Open Sans" w:hAnsi="Open Sans" w:cs="Open Sans"/>
          <w:i/>
          <w:sz w:val="24"/>
          <w:szCs w:val="24"/>
        </w:rPr>
        <w:t xml:space="preserve">Strait </w:t>
      </w:r>
      <w:r w:rsidRPr="07A38E39">
        <w:rPr>
          <w:rFonts w:ascii="Open Sans" w:hAnsi="Open Sans" w:cs="Open Sans"/>
          <w:i/>
          <w:iCs/>
          <w:sz w:val="24"/>
          <w:szCs w:val="24"/>
        </w:rPr>
        <w:t>Islander people more often.’</w:t>
      </w:r>
      <w:r w:rsidRPr="07A38E39">
        <w:rPr>
          <w:rStyle w:val="EndnoteReference"/>
          <w:rFonts w:cs="Open Sans"/>
          <w:i/>
          <w:iCs/>
          <w:sz w:val="24"/>
          <w:szCs w:val="24"/>
        </w:rPr>
        <w:endnoteReference w:id="69"/>
      </w:r>
    </w:p>
    <w:p w14:paraId="00CBBF4D" w14:textId="6F313A4A"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Examples of this practice exist across sporting codes. For example, the National Rugby League (NRL) has established a diverse range of events and awards to celebrate Aboriginal and Torres Strait Islander and multicultural participation in rugby league, including the NRL Indigenous Round and Harmony </w:t>
      </w:r>
      <w:r w:rsidR="0093693A">
        <w:rPr>
          <w:rFonts w:ascii="Open Sans" w:hAnsi="Open Sans" w:cs="Open Sans"/>
          <w:sz w:val="24"/>
          <w:szCs w:val="24"/>
        </w:rPr>
        <w:t>D</w:t>
      </w:r>
      <w:r w:rsidRPr="006D512B">
        <w:rPr>
          <w:rFonts w:ascii="Open Sans" w:hAnsi="Open Sans" w:cs="Open Sans"/>
          <w:sz w:val="24"/>
          <w:szCs w:val="24"/>
        </w:rPr>
        <w:t xml:space="preserve">ay events as part </w:t>
      </w:r>
      <w:r w:rsidR="004B772D" w:rsidRPr="006D512B">
        <w:rPr>
          <w:rFonts w:ascii="Open Sans" w:hAnsi="Open Sans" w:cs="Open Sans"/>
          <w:b/>
          <w:bCs/>
          <w:noProof/>
          <w:color w:val="4472C4" w:themeColor="accent1"/>
          <w:sz w:val="24"/>
          <w:szCs w:val="24"/>
        </w:rPr>
        <mc:AlternateContent>
          <mc:Choice Requires="wps">
            <w:drawing>
              <wp:anchor distT="0" distB="0" distL="114300" distR="114300" simplePos="0" relativeHeight="251658278" behindDoc="0" locked="0" layoutInCell="1" allowOverlap="1" wp14:anchorId="1BEE304D" wp14:editId="0E7A4AF5">
                <wp:simplePos x="0" y="0"/>
                <wp:positionH relativeFrom="page">
                  <wp:posOffset>82550</wp:posOffset>
                </wp:positionH>
                <wp:positionV relativeFrom="margin">
                  <wp:posOffset>-686872</wp:posOffset>
                </wp:positionV>
                <wp:extent cx="1459230" cy="0"/>
                <wp:effectExtent l="0" t="0" r="0" b="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02C801E" id="Straight Connector 14" o:spid="_x0000_s1026" alt="&quot;&quot;" style="position:absolute;z-index:251658280;visibility:visible;mso-wrap-style:square;mso-wrap-distance-left:9pt;mso-wrap-distance-top:0;mso-wrap-distance-right:9pt;mso-wrap-distance-bottom:0;mso-position-horizontal:absolute;mso-position-horizontal-relative:page;mso-position-vertical:absolute;mso-position-vertical-relative:margin" from="6.5pt,-54.1pt" to="121.4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" strokecolor="#1f3763 [1604]">
                <v:stroke dashstyle="dash"/>
                <w10:wrap anchorx="page" anchory="margin"/>
              </v:line>
            </w:pict>
          </mc:Fallback>
        </mc:AlternateContent>
      </w:r>
      <w:r w:rsidRPr="006D512B">
        <w:rPr>
          <w:rFonts w:ascii="Open Sans" w:hAnsi="Open Sans" w:cs="Open Sans"/>
          <w:sz w:val="24"/>
          <w:szCs w:val="24"/>
        </w:rPr>
        <w:t>of their Inclusion Framework.</w:t>
      </w:r>
      <w:r w:rsidRPr="006D512B">
        <w:rPr>
          <w:rStyle w:val="EndnoteReference"/>
          <w:rFonts w:cs="Open Sans"/>
          <w:sz w:val="24"/>
          <w:szCs w:val="24"/>
        </w:rPr>
        <w:endnoteReference w:id="70"/>
      </w:r>
      <w:r w:rsidRPr="006D512B">
        <w:rPr>
          <w:rFonts w:ascii="Open Sans" w:hAnsi="Open Sans" w:cs="Open Sans"/>
          <w:sz w:val="24"/>
          <w:szCs w:val="24"/>
        </w:rPr>
        <w:t xml:space="preserve"> These types of events not only celebrate </w:t>
      </w:r>
      <w:r w:rsidRPr="006D512B">
        <w:rPr>
          <w:rFonts w:ascii="Open Sans" w:hAnsi="Open Sans" w:cs="Open Sans"/>
          <w:sz w:val="24"/>
          <w:szCs w:val="24"/>
        </w:rPr>
        <w:lastRenderedPageBreak/>
        <w:t>participation but also provide opportunities for education and awareness for players at all levels.</w:t>
      </w:r>
    </w:p>
    <w:p w14:paraId="2376900B" w14:textId="07E60E30"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However, participants noted that symbolic gestures and public demonstrations of Basketball Australia’s commitment to cultural inclusion must be accompanied by practical action to support </w:t>
      </w:r>
      <w:r w:rsidR="00E526DB">
        <w:rPr>
          <w:rFonts w:ascii="Open Sans" w:hAnsi="Open Sans" w:cs="Open Sans"/>
          <w:sz w:val="24"/>
          <w:szCs w:val="24"/>
        </w:rPr>
        <w:t xml:space="preserve">national </w:t>
      </w:r>
      <w:r w:rsidRPr="006D512B">
        <w:rPr>
          <w:rFonts w:ascii="Open Sans" w:hAnsi="Open Sans" w:cs="Open Sans"/>
          <w:sz w:val="24"/>
          <w:szCs w:val="24"/>
        </w:rPr>
        <w:t>players in the sport. Genuine change requires more than cultural celebration.</w:t>
      </w:r>
      <w:r w:rsidRPr="006D512B">
        <w:rPr>
          <w:rStyle w:val="EndnoteReference"/>
          <w:rFonts w:cs="Open Sans"/>
          <w:sz w:val="24"/>
          <w:szCs w:val="24"/>
        </w:rPr>
        <w:endnoteReference w:id="71"/>
      </w:r>
    </w:p>
    <w:p w14:paraId="1680A9C7" w14:textId="5CF0BC5D" w:rsidR="0068134F" w:rsidRPr="006D512B" w:rsidRDefault="0068134F" w:rsidP="07A38E39">
      <w:pPr>
        <w:spacing w:before="240" w:after="240" w:line="240" w:lineRule="auto"/>
        <w:ind w:left="720"/>
        <w:jc w:val="both"/>
        <w:rPr>
          <w:rFonts w:ascii="Open Sans" w:hAnsi="Open Sans" w:cs="Open Sans"/>
          <w:i/>
          <w:iCs/>
          <w:sz w:val="24"/>
          <w:szCs w:val="24"/>
        </w:rPr>
      </w:pPr>
      <w:r w:rsidRPr="07A38E39">
        <w:rPr>
          <w:rFonts w:ascii="Open Sans" w:hAnsi="Open Sans" w:cs="Open Sans"/>
          <w:i/>
          <w:iCs/>
          <w:sz w:val="24"/>
          <w:szCs w:val="24"/>
        </w:rPr>
        <w:t>'The work without the storytelling is largely invisible and [symbolic] gestures without the work reek of inauthenticity</w:t>
      </w:r>
      <w:r w:rsidR="607A4035" w:rsidRPr="07A38E39">
        <w:rPr>
          <w:rFonts w:ascii="Open Sans" w:hAnsi="Open Sans" w:cs="Open Sans"/>
          <w:i/>
          <w:iCs/>
          <w:sz w:val="24"/>
          <w:szCs w:val="24"/>
        </w:rPr>
        <w:t xml:space="preserve"> </w:t>
      </w:r>
      <w:r w:rsidRPr="07A38E39">
        <w:rPr>
          <w:rFonts w:ascii="Open Sans" w:hAnsi="Open Sans" w:cs="Open Sans"/>
          <w:i/>
          <w:iCs/>
          <w:sz w:val="24"/>
          <w:szCs w:val="24"/>
        </w:rPr>
        <w:t>…</w:t>
      </w:r>
      <w:r w:rsidR="2DE5553F" w:rsidRPr="07A38E39">
        <w:rPr>
          <w:rFonts w:ascii="Open Sans" w:hAnsi="Open Sans" w:cs="Open Sans"/>
          <w:i/>
          <w:iCs/>
          <w:sz w:val="24"/>
          <w:szCs w:val="24"/>
        </w:rPr>
        <w:t>—</w:t>
      </w:r>
      <w:r w:rsidRPr="07A38E39">
        <w:rPr>
          <w:rFonts w:ascii="Open Sans" w:hAnsi="Open Sans" w:cs="Open Sans"/>
          <w:i/>
          <w:iCs/>
          <w:sz w:val="24"/>
          <w:szCs w:val="24"/>
        </w:rPr>
        <w:t>very performative.</w:t>
      </w:r>
      <w:r w:rsidR="00940D3D" w:rsidRPr="07A38E39">
        <w:rPr>
          <w:rFonts w:ascii="Open Sans" w:hAnsi="Open Sans" w:cs="Open Sans"/>
          <w:i/>
          <w:iCs/>
          <w:sz w:val="24"/>
          <w:szCs w:val="24"/>
        </w:rPr>
        <w:t>’</w:t>
      </w:r>
      <w:r w:rsidRPr="07A38E39">
        <w:rPr>
          <w:rStyle w:val="EndnoteReference"/>
          <w:rFonts w:cs="Open Sans"/>
          <w:i/>
          <w:iCs/>
          <w:sz w:val="24"/>
          <w:szCs w:val="24"/>
        </w:rPr>
        <w:endnoteReference w:id="72"/>
      </w:r>
    </w:p>
    <w:p w14:paraId="60FDE39D" w14:textId="77746C27" w:rsidR="0068134F" w:rsidRPr="006D512B" w:rsidRDefault="0068134F" w:rsidP="009A5D1E">
      <w:pPr>
        <w:autoSpaceDE w:val="0"/>
        <w:autoSpaceDN w:val="0"/>
        <w:adjustRightInd w:val="0"/>
        <w:spacing w:before="240" w:after="240" w:line="240" w:lineRule="auto"/>
        <w:jc w:val="both"/>
        <w:rPr>
          <w:rFonts w:ascii="Open Sans" w:hAnsi="Open Sans" w:cs="Open Sans"/>
          <w:sz w:val="24"/>
          <w:szCs w:val="24"/>
        </w:rPr>
      </w:pPr>
      <w:r w:rsidRPr="07A38E39">
        <w:rPr>
          <w:rFonts w:ascii="Open Sans" w:hAnsi="Open Sans" w:cs="Open Sans"/>
          <w:sz w:val="24"/>
          <w:szCs w:val="24"/>
        </w:rPr>
        <w:t>Some participants raised the lack of coaching and support staff who are Aboriginal and/or Torres Strait Islander or members of racial, ethnic, and/or ethno-religious minority groups</w:t>
      </w:r>
      <w:r w:rsidR="3AF11026" w:rsidRPr="07A38E39">
        <w:rPr>
          <w:rFonts w:ascii="Open Sans" w:hAnsi="Open Sans" w:cs="Open Sans"/>
          <w:sz w:val="24"/>
          <w:szCs w:val="24"/>
        </w:rPr>
        <w:t>,</w:t>
      </w:r>
      <w:r w:rsidRPr="07A38E39">
        <w:rPr>
          <w:rFonts w:ascii="Open Sans" w:hAnsi="Open Sans" w:cs="Open Sans"/>
          <w:sz w:val="24"/>
          <w:szCs w:val="24"/>
        </w:rPr>
        <w:t xml:space="preserve"> as another barrier to athletes feeling truly understood. Athletes discussed needing access to support staff who are able to relate to their experiences in and outside the sport and understand culturally how they like to engage. One participant gave the example of a coach not knowing or understanding what it might feel like to be the only member of your team to be of your racial or cultural background.</w:t>
      </w:r>
    </w:p>
    <w:p w14:paraId="0711D598" w14:textId="77777777" w:rsidR="0068134F" w:rsidRPr="006D512B" w:rsidRDefault="0068134F" w:rsidP="009A5D1E">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 xml:space="preserve">‘Bring on a coaching and support team that can coach at a national level and create an environment where they understand culture and lived experiences of the players, particularly the young Australian basketball talent, of which many coming through are young men of </w:t>
      </w:r>
      <w:proofErr w:type="spellStart"/>
      <w:r w:rsidRPr="006D512B">
        <w:rPr>
          <w:rFonts w:ascii="Open Sans" w:hAnsi="Open Sans" w:cs="Open Sans"/>
          <w:i/>
          <w:sz w:val="24"/>
          <w:szCs w:val="24"/>
        </w:rPr>
        <w:t>colour</w:t>
      </w:r>
      <w:proofErr w:type="spellEnd"/>
      <w:r w:rsidRPr="006D512B">
        <w:rPr>
          <w:rFonts w:ascii="Open Sans" w:hAnsi="Open Sans" w:cs="Open Sans"/>
          <w:i/>
          <w:sz w:val="24"/>
          <w:szCs w:val="24"/>
        </w:rPr>
        <w:t>.’</w:t>
      </w:r>
      <w:r w:rsidRPr="006D512B">
        <w:rPr>
          <w:rStyle w:val="EndnoteReference"/>
          <w:rFonts w:cs="Open Sans"/>
          <w:i/>
          <w:sz w:val="24"/>
          <w:szCs w:val="24"/>
        </w:rPr>
        <w:endnoteReference w:id="73"/>
      </w:r>
    </w:p>
    <w:p w14:paraId="523BD207" w14:textId="5466620F"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Participants also spoke about the need for increased communication and consultation between Basketball Australia and athletes about programs and processes designed to support them. Basketball Australia should consult with </w:t>
      </w:r>
      <w:r w:rsidR="00E526DB">
        <w:rPr>
          <w:rFonts w:ascii="Open Sans" w:hAnsi="Open Sans" w:cs="Open Sans"/>
          <w:sz w:val="24"/>
          <w:szCs w:val="24"/>
        </w:rPr>
        <w:t xml:space="preserve">national </w:t>
      </w:r>
      <w:r w:rsidRPr="006D512B">
        <w:rPr>
          <w:rFonts w:ascii="Open Sans" w:hAnsi="Open Sans" w:cs="Open Sans"/>
          <w:sz w:val="24"/>
          <w:szCs w:val="24"/>
        </w:rPr>
        <w:t xml:space="preserve">players and their communities to understand how cultural supports could be improved. </w:t>
      </w:r>
    </w:p>
    <w:p w14:paraId="5BF53E04" w14:textId="1A772F07" w:rsidR="0068134F" w:rsidRPr="006D512B" w:rsidRDefault="0068134F" w:rsidP="07A38E39">
      <w:pPr>
        <w:spacing w:before="240" w:after="240" w:line="240" w:lineRule="auto"/>
        <w:ind w:left="720"/>
        <w:jc w:val="both"/>
        <w:rPr>
          <w:rFonts w:ascii="Open Sans" w:hAnsi="Open Sans" w:cs="Open Sans"/>
          <w:i/>
          <w:iCs/>
          <w:sz w:val="24"/>
          <w:szCs w:val="24"/>
        </w:rPr>
      </w:pPr>
      <w:r w:rsidRPr="07A38E39">
        <w:rPr>
          <w:rFonts w:ascii="Open Sans" w:hAnsi="Open Sans" w:cs="Open Sans"/>
          <w:i/>
          <w:iCs/>
          <w:sz w:val="24"/>
          <w:szCs w:val="24"/>
        </w:rPr>
        <w:t>‘well you need to invest, you need to get to know the person and work together and work with community and understand what some of these kids are coming through. And making that a welcoming</w:t>
      </w:r>
      <w:r w:rsidR="5825D7AD" w:rsidRPr="07A38E39">
        <w:rPr>
          <w:rFonts w:ascii="Open Sans" w:hAnsi="Open Sans" w:cs="Open Sans"/>
          <w:i/>
          <w:iCs/>
          <w:sz w:val="24"/>
          <w:szCs w:val="24"/>
        </w:rPr>
        <w:t>—</w:t>
      </w:r>
      <w:r w:rsidRPr="07A38E39">
        <w:rPr>
          <w:rFonts w:ascii="Open Sans" w:hAnsi="Open Sans" w:cs="Open Sans"/>
          <w:i/>
          <w:iCs/>
          <w:sz w:val="24"/>
          <w:szCs w:val="24"/>
        </w:rPr>
        <w:t>a culturally safe welcoming environment...’</w:t>
      </w:r>
      <w:r w:rsidRPr="07A38E39">
        <w:rPr>
          <w:rStyle w:val="EndnoteReference"/>
          <w:rFonts w:cs="Open Sans"/>
          <w:i/>
          <w:iCs/>
          <w:sz w:val="24"/>
          <w:szCs w:val="24"/>
        </w:rPr>
        <w:endnoteReference w:id="74"/>
      </w:r>
    </w:p>
    <w:p w14:paraId="4428F6EF" w14:textId="77777777" w:rsidR="00B072CF" w:rsidRPr="006D512B" w:rsidRDefault="00B072CF" w:rsidP="009A5D1E">
      <w:pPr>
        <w:spacing w:before="240" w:after="240" w:line="240" w:lineRule="auto"/>
        <w:ind w:left="720"/>
        <w:jc w:val="both"/>
        <w:rPr>
          <w:rFonts w:ascii="Open Sans" w:hAnsi="Open Sans" w:cs="Open Sans"/>
          <w:i/>
          <w:sz w:val="24"/>
          <w:szCs w:val="24"/>
        </w:rPr>
      </w:pPr>
    </w:p>
    <w:p w14:paraId="3DAD1DCB" w14:textId="5C20D3B2" w:rsidR="00B072C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i/>
          <w:noProof/>
          <w:sz w:val="24"/>
          <w:szCs w:val="24"/>
        </w:rPr>
        <w:lastRenderedPageBreak/>
        <mc:AlternateContent>
          <mc:Choice Requires="wps">
            <w:drawing>
              <wp:inline distT="0" distB="0" distL="0" distR="0" wp14:anchorId="40E79E7D" wp14:editId="76CEBA4B">
                <wp:extent cx="5943600" cy="51911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91125"/>
                        </a:xfrm>
                        <a:prstGeom prst="rect">
                          <a:avLst/>
                        </a:prstGeom>
                        <a:solidFill>
                          <a:srgbClr val="FFFFFF"/>
                        </a:solidFill>
                        <a:ln w="19050">
                          <a:solidFill>
                            <a:schemeClr val="accent1">
                              <a:lumMod val="75000"/>
                            </a:schemeClr>
                          </a:solidFill>
                          <a:miter lim="800000"/>
                          <a:headEnd/>
                          <a:tailEnd/>
                        </a:ln>
                      </wps:spPr>
                      <wps:txbx>
                        <w:txbxContent>
                          <w:p w14:paraId="6B8F4C5B" w14:textId="77777777" w:rsidR="004D1240" w:rsidRPr="009A5D1E" w:rsidRDefault="004D1240" w:rsidP="009A5D1E">
                            <w:pPr>
                              <w:jc w:val="both"/>
                              <w:rPr>
                                <w:rFonts w:ascii="Open Sans" w:hAnsi="Open Sans" w:cs="Open Sans"/>
                                <w:b/>
                                <w:sz w:val="28"/>
                                <w:szCs w:val="28"/>
                              </w:rPr>
                            </w:pPr>
                            <w:r w:rsidRPr="009A5D1E">
                              <w:rPr>
                                <w:rFonts w:ascii="Open Sans" w:hAnsi="Open Sans" w:cs="Open Sans"/>
                                <w:b/>
                                <w:i/>
                                <w:sz w:val="28"/>
                                <w:szCs w:val="28"/>
                              </w:rPr>
                              <w:t xml:space="preserve">Domestic example: </w:t>
                            </w:r>
                            <w:r w:rsidRPr="009A5D1E">
                              <w:rPr>
                                <w:rFonts w:ascii="Open Sans" w:hAnsi="Open Sans" w:cs="Open Sans"/>
                                <w:b/>
                                <w:sz w:val="28"/>
                                <w:szCs w:val="28"/>
                              </w:rPr>
                              <w:t>The Australian Rugby League Indigenous Council and Australian Rugby League’s Reconciliation Action Plan (RAP)</w:t>
                            </w:r>
                          </w:p>
                          <w:p w14:paraId="7371343E" w14:textId="5B0F5BCE" w:rsidR="004D1240" w:rsidRPr="009A5D1E" w:rsidRDefault="004D1240" w:rsidP="009A5D1E">
                            <w:pPr>
                              <w:jc w:val="both"/>
                              <w:rPr>
                                <w:rFonts w:ascii="Open Sans" w:hAnsi="Open Sans" w:cs="Open Sans"/>
                                <w:sz w:val="24"/>
                                <w:szCs w:val="24"/>
                              </w:rPr>
                            </w:pPr>
                            <w:r>
                              <w:rPr>
                                <w:rFonts w:ascii="Open Sans" w:hAnsi="Open Sans" w:cs="Open Sans"/>
                                <w:sz w:val="24"/>
                                <w:szCs w:val="24"/>
                              </w:rPr>
                              <w:t xml:space="preserve">Rugby League in Australia continues to ensure that the sport remains </w:t>
                            </w:r>
                            <w:r w:rsidRPr="009A5D1E">
                              <w:rPr>
                                <w:rFonts w:ascii="Open Sans" w:hAnsi="Open Sans" w:cs="Open Sans"/>
                                <w:sz w:val="24"/>
                                <w:szCs w:val="24"/>
                              </w:rPr>
                              <w:t xml:space="preserve">inclusive </w:t>
                            </w:r>
                            <w:r>
                              <w:rPr>
                                <w:rFonts w:ascii="Open Sans" w:hAnsi="Open Sans" w:cs="Open Sans"/>
                                <w:sz w:val="24"/>
                                <w:szCs w:val="24"/>
                              </w:rPr>
                              <w:t>of all, irrespective of race and ethnicity,</w:t>
                            </w:r>
                            <w:r w:rsidRPr="009A5D1E">
                              <w:rPr>
                                <w:rFonts w:ascii="Open Sans" w:hAnsi="Open Sans" w:cs="Open Sans"/>
                                <w:sz w:val="24"/>
                                <w:szCs w:val="24"/>
                              </w:rPr>
                              <w:t xml:space="preserve"> and one that values reconciliation. </w:t>
                            </w:r>
                          </w:p>
                          <w:p w14:paraId="58EE3205" w14:textId="7741D6F5" w:rsidR="004D1240" w:rsidRPr="009A5D1E" w:rsidRDefault="004D1240" w:rsidP="009A5D1E">
                            <w:pPr>
                              <w:jc w:val="both"/>
                              <w:rPr>
                                <w:rFonts w:ascii="Open Sans" w:hAnsi="Open Sans" w:cs="Open Sans"/>
                                <w:sz w:val="24"/>
                                <w:szCs w:val="24"/>
                              </w:rPr>
                            </w:pPr>
                            <w:r w:rsidRPr="009A5D1E">
                              <w:rPr>
                                <w:rFonts w:ascii="Open Sans" w:hAnsi="Open Sans" w:cs="Open Sans"/>
                                <w:sz w:val="24"/>
                                <w:szCs w:val="24"/>
                              </w:rPr>
                              <w:t xml:space="preserve">Established as a key objective of their 2008-09 Reconciliation Action Plan, the Australian Rugby League Indigenous Council (ARLIC) represents the views and ideas of Aboriginal and/or Torres Strait Islander peoples and acts as a sounding board for the Australian Rugby League Commission, and the </w:t>
                            </w:r>
                            <w:r>
                              <w:rPr>
                                <w:rFonts w:ascii="Open Sans" w:hAnsi="Open Sans" w:cs="Open Sans"/>
                                <w:sz w:val="24"/>
                                <w:szCs w:val="24"/>
                              </w:rPr>
                              <w:t>g</w:t>
                            </w:r>
                            <w:r w:rsidRPr="009A5D1E">
                              <w:rPr>
                                <w:rFonts w:ascii="Open Sans" w:hAnsi="Open Sans" w:cs="Open Sans"/>
                                <w:sz w:val="24"/>
                                <w:szCs w:val="24"/>
                              </w:rPr>
                              <w:t xml:space="preserve">ame more broadly, in the development and revision of policies, procedures and programs. The ALRIC ensures views of Aboriginal and/or Torres Strait Islander peoples are incorporated across the game. </w:t>
                            </w:r>
                          </w:p>
                          <w:p w14:paraId="4501E1A0" w14:textId="77777777" w:rsidR="004D1240" w:rsidRPr="009A5D1E" w:rsidRDefault="004D1240" w:rsidP="009A5D1E">
                            <w:pPr>
                              <w:jc w:val="both"/>
                              <w:rPr>
                                <w:rFonts w:ascii="Open Sans" w:hAnsi="Open Sans" w:cs="Open Sans"/>
                                <w:sz w:val="24"/>
                                <w:szCs w:val="24"/>
                              </w:rPr>
                            </w:pPr>
                            <w:r w:rsidRPr="009A5D1E">
                              <w:rPr>
                                <w:rFonts w:ascii="Open Sans" w:hAnsi="Open Sans" w:cs="Open Sans"/>
                                <w:sz w:val="24"/>
                                <w:szCs w:val="24"/>
                              </w:rPr>
                              <w:t xml:space="preserve">The sporting organisation has also developed their fourth RAP 2018-2022, becoming the first National Sporting Organisation to develop a RAP at the Elevate level. The Plan incorporates reconciliation into core business practices and high-level decision-making, demonstrating an ongoing commitment to the promotion and inclusion of Aboriginal and Torres Strait Islander cultures in the workplace, while ensuring a safe and inclusive sporting environment that is free of racism. </w:t>
                            </w:r>
                          </w:p>
                          <w:p w14:paraId="7439A1F8" w14:textId="77777777" w:rsidR="004D1240" w:rsidRPr="005C2817" w:rsidRDefault="004D1240" w:rsidP="009A5D1E">
                            <w:pPr>
                              <w:jc w:val="both"/>
                              <w:rPr>
                                <w:rFonts w:ascii="Open Sans" w:hAnsi="Open Sans" w:cs="Open Sans"/>
                              </w:rPr>
                            </w:pPr>
                            <w:r w:rsidRPr="005C2817">
                              <w:rPr>
                                <w:rFonts w:ascii="Open Sans" w:hAnsi="Open Sans" w:cs="Open Sans"/>
                              </w:rPr>
                              <w:t xml:space="preserve">Source: Australian Rugby League Commission, </w:t>
                            </w:r>
                            <w:r w:rsidRPr="005C2817">
                              <w:rPr>
                                <w:rFonts w:ascii="Open Sans" w:hAnsi="Open Sans" w:cs="Open Sans"/>
                                <w:i/>
                              </w:rPr>
                              <w:t xml:space="preserve">Elevate Reconciliation Action Plan </w:t>
                            </w:r>
                            <w:r w:rsidRPr="005C2817">
                              <w:rPr>
                                <w:rFonts w:ascii="Open Sans" w:hAnsi="Open Sans" w:cs="Open Sans"/>
                              </w:rPr>
                              <w:t>&lt;</w:t>
                            </w:r>
                            <w:hyperlink r:id="rId27" w:history="1">
                              <w:r w:rsidRPr="005C2817">
                                <w:rPr>
                                  <w:rStyle w:val="Hyperlink"/>
                                  <w:rFonts w:cs="Open Sans"/>
                                  <w:sz w:val="22"/>
                                </w:rPr>
                                <w:t>https://www.nrl.com/siteassets/community/nrl-official-reconciliation-action-plan.pdf</w:t>
                              </w:r>
                            </w:hyperlink>
                            <w:r w:rsidRPr="005C2817">
                              <w:rPr>
                                <w:rFonts w:ascii="Open Sans" w:hAnsi="Open Sans" w:cs="Open Sans"/>
                              </w:rPr>
                              <w:t>&gt;.</w:t>
                            </w:r>
                          </w:p>
                          <w:p w14:paraId="6207A80B" w14:textId="77777777" w:rsidR="004D1240" w:rsidRDefault="004D1240" w:rsidP="0068134F"/>
                        </w:txbxContent>
                      </wps:txbx>
                      <wps:bodyPr rot="0" vert="horz" wrap="square" lIns="91440" tIns="45720" rIns="91440" bIns="45720" anchor="t" anchorCtr="0">
                        <a:noAutofit/>
                      </wps:bodyPr>
                    </wps:wsp>
                  </a:graphicData>
                </a:graphic>
              </wp:inline>
            </w:drawing>
          </mc:Choice>
          <mc:Fallback>
            <w:pict>
              <v:shape w14:anchorId="40E79E7D" id="_x0000_s1031" type="#_x0000_t202" style="width:468pt;height:4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" strokecolor="#2f5496 [2404]" strokeweight="1.5pt">
                <v:textbox>
                  <w:txbxContent>
                    <w:p w14:paraId="6B8F4C5B" w14:textId="77777777" w:rsidR="004D1240" w:rsidRPr="009A5D1E" w:rsidRDefault="004D1240" w:rsidP="009A5D1E">
                      <w:pPr>
                        <w:jc w:val="both"/>
                        <w:rPr>
                          <w:rFonts w:ascii="Open Sans" w:hAnsi="Open Sans" w:cs="Open Sans"/>
                          <w:b/>
                          <w:sz w:val="28"/>
                          <w:szCs w:val="28"/>
                        </w:rPr>
                      </w:pPr>
                      <w:r w:rsidRPr="009A5D1E">
                        <w:rPr>
                          <w:rFonts w:ascii="Open Sans" w:hAnsi="Open Sans" w:cs="Open Sans"/>
                          <w:b/>
                          <w:i/>
                          <w:sz w:val="28"/>
                          <w:szCs w:val="28"/>
                        </w:rPr>
                        <w:t xml:space="preserve">Domestic example: </w:t>
                      </w:r>
                      <w:r w:rsidRPr="009A5D1E">
                        <w:rPr>
                          <w:rFonts w:ascii="Open Sans" w:hAnsi="Open Sans" w:cs="Open Sans"/>
                          <w:b/>
                          <w:sz w:val="28"/>
                          <w:szCs w:val="28"/>
                        </w:rPr>
                        <w:t>The Australian Rugby League Indigenous Council and Australian Rugby League’s Reconciliation Action Plan (RAP)</w:t>
                      </w:r>
                    </w:p>
                    <w:p w14:paraId="7371343E" w14:textId="5B0F5BCE" w:rsidR="004D1240" w:rsidRPr="009A5D1E" w:rsidRDefault="004D1240" w:rsidP="009A5D1E">
                      <w:pPr>
                        <w:jc w:val="both"/>
                        <w:rPr>
                          <w:rFonts w:ascii="Open Sans" w:hAnsi="Open Sans" w:cs="Open Sans"/>
                          <w:sz w:val="24"/>
                          <w:szCs w:val="24"/>
                        </w:rPr>
                      </w:pPr>
                      <w:r>
                        <w:rPr>
                          <w:rFonts w:ascii="Open Sans" w:hAnsi="Open Sans" w:cs="Open Sans"/>
                          <w:sz w:val="24"/>
                          <w:szCs w:val="24"/>
                        </w:rPr>
                        <w:t xml:space="preserve">Rugby League in Australia continues to ensure that the sport remains </w:t>
                      </w:r>
                      <w:r w:rsidRPr="009A5D1E">
                        <w:rPr>
                          <w:rFonts w:ascii="Open Sans" w:hAnsi="Open Sans" w:cs="Open Sans"/>
                          <w:sz w:val="24"/>
                          <w:szCs w:val="24"/>
                        </w:rPr>
                        <w:t xml:space="preserve">inclusive </w:t>
                      </w:r>
                      <w:r>
                        <w:rPr>
                          <w:rFonts w:ascii="Open Sans" w:hAnsi="Open Sans" w:cs="Open Sans"/>
                          <w:sz w:val="24"/>
                          <w:szCs w:val="24"/>
                        </w:rPr>
                        <w:t>of all, irrespective of race and ethnicity,</w:t>
                      </w:r>
                      <w:r w:rsidRPr="009A5D1E">
                        <w:rPr>
                          <w:rFonts w:ascii="Open Sans" w:hAnsi="Open Sans" w:cs="Open Sans"/>
                          <w:sz w:val="24"/>
                          <w:szCs w:val="24"/>
                        </w:rPr>
                        <w:t xml:space="preserve"> and one that values reconciliation. </w:t>
                      </w:r>
                    </w:p>
                    <w:p w14:paraId="58EE3205" w14:textId="7741D6F5" w:rsidR="004D1240" w:rsidRPr="009A5D1E" w:rsidRDefault="004D1240" w:rsidP="009A5D1E">
                      <w:pPr>
                        <w:jc w:val="both"/>
                        <w:rPr>
                          <w:rFonts w:ascii="Open Sans" w:hAnsi="Open Sans" w:cs="Open Sans"/>
                          <w:sz w:val="24"/>
                          <w:szCs w:val="24"/>
                        </w:rPr>
                      </w:pPr>
                      <w:r w:rsidRPr="009A5D1E">
                        <w:rPr>
                          <w:rFonts w:ascii="Open Sans" w:hAnsi="Open Sans" w:cs="Open Sans"/>
                          <w:sz w:val="24"/>
                          <w:szCs w:val="24"/>
                        </w:rPr>
                        <w:t xml:space="preserve">Established as a key objective of their 2008-09 Reconciliation Action Plan, the Australian Rugby League Indigenous Council (ARLIC) represents the views and ideas of Aboriginal and/or Torres Strait Islander peoples and acts as a sounding board for the Australian Rugby League Commission, and the </w:t>
                      </w:r>
                      <w:r>
                        <w:rPr>
                          <w:rFonts w:ascii="Open Sans" w:hAnsi="Open Sans" w:cs="Open Sans"/>
                          <w:sz w:val="24"/>
                          <w:szCs w:val="24"/>
                        </w:rPr>
                        <w:t>g</w:t>
                      </w:r>
                      <w:r w:rsidRPr="009A5D1E">
                        <w:rPr>
                          <w:rFonts w:ascii="Open Sans" w:hAnsi="Open Sans" w:cs="Open Sans"/>
                          <w:sz w:val="24"/>
                          <w:szCs w:val="24"/>
                        </w:rPr>
                        <w:t xml:space="preserve">ame more broadly, in the development and revision of policies, procedures and programs. The ALRIC ensures views of Aboriginal and/or Torres Strait Islander peoples are incorporated across the game. </w:t>
                      </w:r>
                    </w:p>
                    <w:p w14:paraId="4501E1A0" w14:textId="77777777" w:rsidR="004D1240" w:rsidRPr="009A5D1E" w:rsidRDefault="004D1240" w:rsidP="009A5D1E">
                      <w:pPr>
                        <w:jc w:val="both"/>
                        <w:rPr>
                          <w:rFonts w:ascii="Open Sans" w:hAnsi="Open Sans" w:cs="Open Sans"/>
                          <w:sz w:val="24"/>
                          <w:szCs w:val="24"/>
                        </w:rPr>
                      </w:pPr>
                      <w:r w:rsidRPr="009A5D1E">
                        <w:rPr>
                          <w:rFonts w:ascii="Open Sans" w:hAnsi="Open Sans" w:cs="Open Sans"/>
                          <w:sz w:val="24"/>
                          <w:szCs w:val="24"/>
                        </w:rPr>
                        <w:t xml:space="preserve">The sporting organisation has also developed their fourth RAP 2018-2022, becoming the first National Sporting Organisation to develop a RAP at the Elevate level. The Plan incorporates reconciliation into core business practices and high-level decision-making, demonstrating an ongoing commitment to the promotion and inclusion of Aboriginal and Torres Strait Islander cultures in the workplace, while ensuring a safe and inclusive sporting environment that is free of racism. </w:t>
                      </w:r>
                    </w:p>
                    <w:p w14:paraId="7439A1F8" w14:textId="77777777" w:rsidR="004D1240" w:rsidRPr="005C2817" w:rsidRDefault="004D1240" w:rsidP="009A5D1E">
                      <w:pPr>
                        <w:jc w:val="both"/>
                        <w:rPr>
                          <w:rFonts w:ascii="Open Sans" w:hAnsi="Open Sans" w:cs="Open Sans"/>
                        </w:rPr>
                      </w:pPr>
                      <w:r w:rsidRPr="005C2817">
                        <w:rPr>
                          <w:rFonts w:ascii="Open Sans" w:hAnsi="Open Sans" w:cs="Open Sans"/>
                        </w:rPr>
                        <w:t xml:space="preserve">Source: Australian Rugby League Commission, </w:t>
                      </w:r>
                      <w:r w:rsidRPr="005C2817">
                        <w:rPr>
                          <w:rFonts w:ascii="Open Sans" w:hAnsi="Open Sans" w:cs="Open Sans"/>
                          <w:i/>
                        </w:rPr>
                        <w:t xml:space="preserve">Elevate Reconciliation Action Plan </w:t>
                      </w:r>
                      <w:r w:rsidRPr="005C2817">
                        <w:rPr>
                          <w:rFonts w:ascii="Open Sans" w:hAnsi="Open Sans" w:cs="Open Sans"/>
                        </w:rPr>
                        <w:t>&lt;</w:t>
                      </w:r>
                      <w:hyperlink r:id="rId28" w:history="1">
                        <w:r w:rsidRPr="005C2817">
                          <w:rPr>
                            <w:rStyle w:val="Hyperlink"/>
                            <w:rFonts w:cs="Open Sans"/>
                            <w:sz w:val="22"/>
                          </w:rPr>
                          <w:t>https://www.nrl.com/siteassets/community/nrl-official-reconciliation-action-plan.pdf</w:t>
                        </w:r>
                      </w:hyperlink>
                      <w:r w:rsidRPr="005C2817">
                        <w:rPr>
                          <w:rFonts w:ascii="Open Sans" w:hAnsi="Open Sans" w:cs="Open Sans"/>
                        </w:rPr>
                        <w:t>&gt;.</w:t>
                      </w:r>
                    </w:p>
                    <w:p w14:paraId="6207A80B" w14:textId="77777777" w:rsidR="004D1240" w:rsidRDefault="004D1240" w:rsidP="0068134F"/>
                  </w:txbxContent>
                </v:textbox>
                <w10:anchorlock/>
              </v:shape>
            </w:pict>
          </mc:Fallback>
        </mc:AlternateContent>
      </w:r>
    </w:p>
    <w:p w14:paraId="773D2BEB" w14:textId="67462C5F" w:rsidR="0068134F" w:rsidRPr="006D512B" w:rsidRDefault="00FB1F90" w:rsidP="009A5D1E">
      <w:pPr>
        <w:spacing w:before="240" w:after="240" w:line="240" w:lineRule="auto"/>
        <w:jc w:val="both"/>
        <w:rPr>
          <w:rFonts w:ascii="Open Sans" w:hAnsi="Open Sans" w:cs="Open Sans"/>
          <w:sz w:val="24"/>
          <w:szCs w:val="24"/>
        </w:rPr>
      </w:pPr>
      <w:r w:rsidRPr="006D512B">
        <w:rPr>
          <w:rFonts w:ascii="Open Sans" w:hAnsi="Open Sans" w:cs="Open Sans"/>
          <w:b/>
          <w:bCs/>
          <w:noProof/>
          <w:color w:val="4472C4" w:themeColor="accent1"/>
          <w:sz w:val="24"/>
          <w:szCs w:val="24"/>
          <w:lang w:val="en-AU"/>
        </w:rPr>
        <mc:AlternateContent>
          <mc:Choice Requires="wps">
            <w:drawing>
              <wp:anchor distT="0" distB="0" distL="114300" distR="114300" simplePos="0" relativeHeight="251658253" behindDoc="0" locked="0" layoutInCell="1" allowOverlap="1" wp14:anchorId="590973CC" wp14:editId="21B3EC3B">
                <wp:simplePos x="0" y="0"/>
                <wp:positionH relativeFrom="page">
                  <wp:align>right</wp:align>
                </wp:positionH>
                <wp:positionV relativeFrom="page">
                  <wp:align>bottom</wp:align>
                </wp:positionV>
                <wp:extent cx="422910" cy="1680210"/>
                <wp:effectExtent l="0" t="0" r="15240" b="15240"/>
                <wp:wrapNone/>
                <wp:docPr id="198" name="Rectangle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6FD3D" id="Rectangle 198" o:spid="_x0000_s1026" alt="&quot;&quot;" style="position:absolute;margin-left:-17.9pt;margin-top:0;width:33.3pt;height:132.3pt;z-index:251658255;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" fillcolor="#1f3763 [1604]" strokecolor="#1f3763 [1604]" strokeweight="1pt">
                <w10:wrap anchorx="page" anchory="page"/>
              </v:rect>
            </w:pict>
          </mc:Fallback>
        </mc:AlternateContent>
      </w:r>
      <w:r w:rsidR="0068134F" w:rsidRPr="006D512B">
        <w:rPr>
          <w:rFonts w:ascii="Open Sans" w:hAnsi="Open Sans" w:cs="Open Sans"/>
          <w:sz w:val="24"/>
          <w:szCs w:val="24"/>
        </w:rPr>
        <w:t>Regional and remote athletes were mentioned as having less access to participate in the sport competitively, highlighting a gap in development and training opportunities for athletes who live outside major cities, that could be addressed by developing better connections with smaller and more remote basketball associations and grassroots communities.</w:t>
      </w:r>
    </w:p>
    <w:p w14:paraId="00CAC26C" w14:textId="77F81B01" w:rsidR="0068134F" w:rsidRPr="006D512B" w:rsidRDefault="00FB1F90" w:rsidP="009A5D1E">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 xml:space="preserve"> </w:t>
      </w:r>
      <w:r w:rsidR="0068134F" w:rsidRPr="006D512B">
        <w:rPr>
          <w:rFonts w:ascii="Open Sans" w:hAnsi="Open Sans" w:cs="Open Sans"/>
          <w:i/>
          <w:sz w:val="24"/>
          <w:szCs w:val="24"/>
        </w:rPr>
        <w:t>‘build a relationship with remote associations to develop pathways for more indigenous athletes</w:t>
      </w:r>
      <w:r w:rsidR="0084149B">
        <w:rPr>
          <w:rFonts w:ascii="Open Sans" w:hAnsi="Open Sans" w:cs="Open Sans"/>
          <w:i/>
          <w:sz w:val="24"/>
          <w:szCs w:val="24"/>
        </w:rPr>
        <w:t>.</w:t>
      </w:r>
      <w:r w:rsidR="0068134F" w:rsidRPr="006D512B">
        <w:rPr>
          <w:rFonts w:ascii="Open Sans" w:hAnsi="Open Sans" w:cs="Open Sans"/>
          <w:i/>
          <w:sz w:val="24"/>
          <w:szCs w:val="24"/>
        </w:rPr>
        <w:t>’</w:t>
      </w:r>
      <w:r w:rsidR="0068134F" w:rsidRPr="006D512B">
        <w:rPr>
          <w:rStyle w:val="EndnoteReference"/>
          <w:rFonts w:cs="Open Sans"/>
          <w:sz w:val="24"/>
          <w:szCs w:val="24"/>
        </w:rPr>
        <w:endnoteReference w:id="75"/>
      </w:r>
    </w:p>
    <w:p w14:paraId="7D915A02" w14:textId="112450A0" w:rsidR="0068134F" w:rsidRPr="006D512B" w:rsidRDefault="00334F62" w:rsidP="009A5D1E">
      <w:pPr>
        <w:spacing w:before="240" w:after="240" w:line="240" w:lineRule="auto"/>
        <w:ind w:left="720"/>
        <w:jc w:val="both"/>
        <w:rPr>
          <w:rFonts w:ascii="Open Sans" w:hAnsi="Open Sans" w:cs="Open Sans"/>
          <w:i/>
          <w:sz w:val="24"/>
          <w:szCs w:val="24"/>
        </w:rPr>
      </w:pPr>
      <w:r w:rsidRPr="006D512B">
        <w:rPr>
          <w:rFonts w:ascii="Open Sans" w:hAnsi="Open Sans" w:cs="Open Sans"/>
          <w:b/>
          <w:bCs/>
          <w:noProof/>
          <w:color w:val="4472C4" w:themeColor="accent1"/>
          <w:sz w:val="24"/>
          <w:szCs w:val="24"/>
        </w:rPr>
        <mc:AlternateContent>
          <mc:Choice Requires="wps">
            <w:drawing>
              <wp:anchor distT="0" distB="0" distL="114300" distR="114300" simplePos="0" relativeHeight="251658272" behindDoc="0" locked="0" layoutInCell="1" allowOverlap="1" wp14:anchorId="0F08D3F9" wp14:editId="3E7B77E9">
                <wp:simplePos x="0" y="0"/>
                <wp:positionH relativeFrom="page">
                  <wp:posOffset>55245</wp:posOffset>
                </wp:positionH>
                <wp:positionV relativeFrom="page">
                  <wp:posOffset>919480</wp:posOffset>
                </wp:positionV>
                <wp:extent cx="1459230" cy="0"/>
                <wp:effectExtent l="0" t="0" r="0" b="0"/>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BFB26D0" id="Straight Connector 34" o:spid="_x0000_s1026" alt="&quot;&quot;" style="position:absolute;z-index:251658274;visibility:visible;mso-wrap-style:square;mso-wrap-distance-left:9pt;mso-wrap-distance-top:0;mso-wrap-distance-right:9pt;mso-wrap-distance-bottom:0;mso-position-horizontal:absolute;mso-position-horizontal-relative:page;mso-position-vertical:absolute;mso-position-vertical-relative:page" from="4.35pt,72.4pt" to="119.2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" strokecolor="#1f3763 [1604]">
                <v:stroke dashstyle="dash"/>
                <w10:wrap anchorx="page" anchory="page"/>
              </v:line>
            </w:pict>
          </mc:Fallback>
        </mc:AlternateContent>
      </w:r>
      <w:r w:rsidR="0068134F" w:rsidRPr="006D512B">
        <w:rPr>
          <w:rFonts w:ascii="Open Sans" w:hAnsi="Open Sans" w:cs="Open Sans"/>
          <w:i/>
          <w:sz w:val="24"/>
          <w:szCs w:val="24"/>
        </w:rPr>
        <w:t>‘[Basketball Australia] could start by getting out into the communities and…giving them the opportunities to participate and experience basketball in ways they may not have previously had access to.’</w:t>
      </w:r>
      <w:r w:rsidR="0068134F" w:rsidRPr="006D512B">
        <w:rPr>
          <w:rStyle w:val="EndnoteReference"/>
          <w:rFonts w:cs="Open Sans"/>
          <w:i/>
          <w:sz w:val="24"/>
          <w:szCs w:val="24"/>
        </w:rPr>
        <w:endnoteReference w:id="76"/>
      </w:r>
    </w:p>
    <w:p w14:paraId="4C370872" w14:textId="1EE5413B" w:rsidR="0068134F" w:rsidRPr="006D512B" w:rsidRDefault="0068134F" w:rsidP="009A5D1E">
      <w:pPr>
        <w:spacing w:before="240" w:after="240" w:line="240" w:lineRule="auto"/>
        <w:jc w:val="both"/>
        <w:rPr>
          <w:rFonts w:ascii="Open Sans" w:hAnsi="Open Sans" w:cs="Open Sans"/>
          <w:sz w:val="24"/>
          <w:szCs w:val="24"/>
        </w:rPr>
      </w:pPr>
      <w:r w:rsidRPr="07A38E39">
        <w:rPr>
          <w:rFonts w:ascii="Open Sans" w:hAnsi="Open Sans" w:cs="Open Sans"/>
          <w:sz w:val="24"/>
          <w:szCs w:val="24"/>
        </w:rPr>
        <w:lastRenderedPageBreak/>
        <w:t xml:space="preserve">Change requires a </w:t>
      </w:r>
      <w:r w:rsidR="46B7D16B" w:rsidRPr="07A38E39">
        <w:rPr>
          <w:rFonts w:ascii="Open Sans" w:hAnsi="Open Sans" w:cs="Open Sans"/>
          <w:sz w:val="24"/>
          <w:szCs w:val="24"/>
        </w:rPr>
        <w:t>‘</w:t>
      </w:r>
      <w:r w:rsidRPr="07A38E39">
        <w:rPr>
          <w:rFonts w:ascii="Open Sans" w:hAnsi="Open Sans" w:cs="Open Sans"/>
          <w:sz w:val="24"/>
          <w:szCs w:val="24"/>
        </w:rPr>
        <w:t>whole of ecosystem</w:t>
      </w:r>
      <w:r w:rsidR="77F46E7F" w:rsidRPr="07A38E39">
        <w:rPr>
          <w:rFonts w:ascii="Open Sans" w:hAnsi="Open Sans" w:cs="Open Sans"/>
          <w:sz w:val="24"/>
          <w:szCs w:val="24"/>
        </w:rPr>
        <w:t>’</w:t>
      </w:r>
      <w:r w:rsidRPr="07A38E39">
        <w:rPr>
          <w:rFonts w:ascii="Open Sans" w:hAnsi="Open Sans" w:cs="Open Sans"/>
          <w:sz w:val="24"/>
          <w:szCs w:val="24"/>
        </w:rPr>
        <w:t xml:space="preserve"> commitment. To be effective, such pathways and outreach programs need to target junior level teams, to ensure the results flow upward and into the pipeline for the national level. This includes taking action to increase the inclusiveness, access, and diversity of camps and other relevant events where tryouts are held for competitive teams. </w:t>
      </w:r>
    </w:p>
    <w:p w14:paraId="764BDD3F" w14:textId="77777777" w:rsidR="0068134F" w:rsidRPr="006D512B" w:rsidRDefault="0068134F" w:rsidP="009A5D1E">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‘[Basketball Australia] would have to start at the lower levels if you want to make it more inclusive. Especially for it to then filter through to national teams with diversity and a wider range of people participating in the game.’</w:t>
      </w:r>
      <w:r w:rsidRPr="006D512B">
        <w:rPr>
          <w:rStyle w:val="EndnoteReference"/>
          <w:rFonts w:cs="Open Sans"/>
          <w:i/>
          <w:sz w:val="24"/>
          <w:szCs w:val="24"/>
        </w:rPr>
        <w:endnoteReference w:id="77"/>
      </w:r>
    </w:p>
    <w:p w14:paraId="57739FF0" w14:textId="77777777"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The economic impact and cost of participating in the sport at a competitive and national level was another barrier discussed by participants in the Review. Some suggested that pathways to encourage progress through the sport would need to be accompanied by scholarships or financial support to ensure everyone has access to those opportunities. </w:t>
      </w:r>
    </w:p>
    <w:p w14:paraId="09CBA351" w14:textId="77777777" w:rsidR="0068134F" w:rsidRPr="006D512B" w:rsidRDefault="0068134F" w:rsidP="009A5D1E">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‘Promote, nurture and foster talent all over Australia. Not just for those people who are in a fortunate position to have the means to travel to a city to play it.’</w:t>
      </w:r>
      <w:r w:rsidRPr="006D512B">
        <w:rPr>
          <w:rStyle w:val="EndnoteReference"/>
          <w:rFonts w:cs="Open Sans"/>
          <w:i/>
          <w:sz w:val="24"/>
          <w:szCs w:val="24"/>
        </w:rPr>
        <w:endnoteReference w:id="78"/>
      </w:r>
    </w:p>
    <w:p w14:paraId="644507D5" w14:textId="6953E0F4" w:rsidR="0068134F" w:rsidRPr="006D512B" w:rsidRDefault="0068134F" w:rsidP="07A38E39">
      <w:pPr>
        <w:spacing w:before="240" w:after="240" w:line="240" w:lineRule="auto"/>
        <w:ind w:left="720"/>
        <w:jc w:val="both"/>
        <w:rPr>
          <w:rFonts w:ascii="Open Sans" w:hAnsi="Open Sans" w:cs="Open Sans"/>
          <w:i/>
          <w:iCs/>
          <w:sz w:val="24"/>
          <w:szCs w:val="24"/>
        </w:rPr>
      </w:pPr>
      <w:r w:rsidRPr="07A38E39">
        <w:rPr>
          <w:rFonts w:ascii="Open Sans" w:hAnsi="Open Sans" w:cs="Open Sans"/>
          <w:i/>
          <w:iCs/>
          <w:sz w:val="24"/>
          <w:szCs w:val="24"/>
        </w:rPr>
        <w:t>‘[Basketball is] a pretty expensive sport when it comes to participation. Especially since it’s [a] user pays model when it comes to all the club teams and high performance programs. So, I would say that</w:t>
      </w:r>
      <w:r w:rsidR="0905E706" w:rsidRPr="07A38E39">
        <w:rPr>
          <w:rFonts w:ascii="Open Sans" w:hAnsi="Open Sans" w:cs="Open Sans"/>
          <w:i/>
          <w:iCs/>
          <w:sz w:val="24"/>
          <w:szCs w:val="24"/>
        </w:rPr>
        <w:t xml:space="preserve"> </w:t>
      </w:r>
      <w:r w:rsidRPr="07A38E39">
        <w:rPr>
          <w:rFonts w:ascii="Open Sans" w:hAnsi="Open Sans" w:cs="Open Sans"/>
          <w:i/>
          <w:iCs/>
          <w:sz w:val="24"/>
          <w:szCs w:val="24"/>
        </w:rPr>
        <w:t>…</w:t>
      </w:r>
      <w:r w:rsidR="0905E706" w:rsidRPr="07A38E39">
        <w:rPr>
          <w:rFonts w:ascii="Open Sans" w:hAnsi="Open Sans" w:cs="Open Sans"/>
          <w:i/>
          <w:iCs/>
          <w:sz w:val="24"/>
          <w:szCs w:val="24"/>
        </w:rPr>
        <w:t xml:space="preserve"> </w:t>
      </w:r>
      <w:r w:rsidRPr="07A38E39">
        <w:rPr>
          <w:rFonts w:ascii="Open Sans" w:hAnsi="Open Sans" w:cs="Open Sans"/>
          <w:i/>
          <w:iCs/>
          <w:sz w:val="24"/>
          <w:szCs w:val="24"/>
        </w:rPr>
        <w:t>may be a barrier to entry</w:t>
      </w:r>
      <w:r w:rsidR="583EBB40" w:rsidRPr="07A38E39">
        <w:rPr>
          <w:rFonts w:ascii="Open Sans" w:hAnsi="Open Sans" w:cs="Open Sans"/>
          <w:i/>
          <w:iCs/>
          <w:sz w:val="24"/>
          <w:szCs w:val="24"/>
        </w:rPr>
        <w:t>.</w:t>
      </w:r>
      <w:r w:rsidRPr="07A38E39">
        <w:rPr>
          <w:rFonts w:ascii="Open Sans" w:hAnsi="Open Sans" w:cs="Open Sans"/>
          <w:i/>
          <w:iCs/>
          <w:sz w:val="24"/>
          <w:szCs w:val="24"/>
        </w:rPr>
        <w:t>’</w:t>
      </w:r>
      <w:r w:rsidRPr="07A38E39">
        <w:rPr>
          <w:rStyle w:val="EndnoteReference"/>
          <w:rFonts w:cs="Open Sans"/>
          <w:i/>
          <w:iCs/>
          <w:sz w:val="24"/>
          <w:szCs w:val="24"/>
        </w:rPr>
        <w:endnoteReference w:id="79"/>
      </w:r>
    </w:p>
    <w:p w14:paraId="474A5311" w14:textId="29A3B00B" w:rsidR="0068134F" w:rsidRPr="009A5D1E" w:rsidRDefault="0068134F" w:rsidP="009A5D1E">
      <w:pPr>
        <w:pStyle w:val="Heading3"/>
        <w:spacing w:before="240" w:after="240" w:line="240" w:lineRule="auto"/>
        <w:jc w:val="both"/>
        <w:rPr>
          <w:rFonts w:ascii="Open Sans" w:hAnsi="Open Sans" w:cs="Open Sans"/>
          <w:b/>
          <w:sz w:val="28"/>
          <w:szCs w:val="28"/>
        </w:rPr>
      </w:pPr>
      <w:bookmarkStart w:id="28" w:name="_Toc62819603"/>
      <w:r w:rsidRPr="009A5D1E">
        <w:rPr>
          <w:rFonts w:ascii="Open Sans" w:hAnsi="Open Sans" w:cs="Open Sans"/>
          <w:b/>
          <w:sz w:val="28"/>
          <w:szCs w:val="28"/>
        </w:rPr>
        <w:t>Diversity in supporting and professional roles</w:t>
      </w:r>
      <w:bookmarkEnd w:id="28"/>
      <w:r w:rsidRPr="009A5D1E">
        <w:rPr>
          <w:rFonts w:ascii="Open Sans" w:hAnsi="Open Sans" w:cs="Open Sans"/>
          <w:b/>
          <w:sz w:val="28"/>
          <w:szCs w:val="28"/>
        </w:rPr>
        <w:t xml:space="preserve"> </w:t>
      </w:r>
    </w:p>
    <w:p w14:paraId="0961811B" w14:textId="77777777"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Some participants told the Commission that cultural diversity is not only underrepresented in leadership positions within Basketball Australia, but also across all roles including coaching, administrative and other support staff. </w:t>
      </w:r>
    </w:p>
    <w:p w14:paraId="7CA298AF" w14:textId="33B07CCC" w:rsidR="0068134F" w:rsidRPr="006D512B" w:rsidRDefault="0068134F" w:rsidP="07A38E39">
      <w:pPr>
        <w:spacing w:before="240" w:after="240" w:line="240" w:lineRule="auto"/>
        <w:ind w:left="720"/>
        <w:jc w:val="both"/>
        <w:rPr>
          <w:rFonts w:ascii="Open Sans" w:hAnsi="Open Sans" w:cs="Open Sans"/>
          <w:i/>
          <w:iCs/>
          <w:sz w:val="24"/>
          <w:szCs w:val="24"/>
        </w:rPr>
      </w:pPr>
      <w:r w:rsidRPr="07A38E39">
        <w:rPr>
          <w:rFonts w:ascii="Open Sans" w:hAnsi="Open Sans" w:cs="Open Sans"/>
          <w:i/>
          <w:iCs/>
          <w:sz w:val="24"/>
          <w:szCs w:val="24"/>
        </w:rPr>
        <w:t>‘when they were asking questions about how many Indigenous staff do you employ…and they said, “None.” And I thought</w:t>
      </w:r>
      <w:r w:rsidR="39256F71" w:rsidRPr="07A38E39">
        <w:rPr>
          <w:rFonts w:ascii="Open Sans" w:hAnsi="Open Sans" w:cs="Open Sans"/>
          <w:i/>
          <w:iCs/>
          <w:sz w:val="24"/>
          <w:szCs w:val="24"/>
        </w:rPr>
        <w:t>,</w:t>
      </w:r>
      <w:r w:rsidRPr="07A38E39">
        <w:rPr>
          <w:rFonts w:ascii="Open Sans" w:hAnsi="Open Sans" w:cs="Open Sans"/>
          <w:i/>
          <w:iCs/>
          <w:sz w:val="24"/>
          <w:szCs w:val="24"/>
        </w:rPr>
        <w:t xml:space="preserve"> well</w:t>
      </w:r>
      <w:r w:rsidR="6802432D" w:rsidRPr="07A38E39">
        <w:rPr>
          <w:rFonts w:ascii="Open Sans" w:hAnsi="Open Sans" w:cs="Open Sans"/>
          <w:i/>
          <w:iCs/>
          <w:sz w:val="24"/>
          <w:szCs w:val="24"/>
        </w:rPr>
        <w:t xml:space="preserve"> </w:t>
      </w:r>
      <w:r w:rsidRPr="07A38E39">
        <w:rPr>
          <w:rFonts w:ascii="Open Sans" w:hAnsi="Open Sans" w:cs="Open Sans"/>
          <w:i/>
          <w:iCs/>
          <w:sz w:val="24"/>
          <w:szCs w:val="24"/>
        </w:rPr>
        <w:t>…’</w:t>
      </w:r>
      <w:r w:rsidR="002E6FBE" w:rsidRPr="002E6FBE">
        <w:rPr>
          <w:rStyle w:val="EndnoteReference"/>
          <w:rFonts w:cs="Open Sans"/>
          <w:i/>
          <w:iCs/>
          <w:sz w:val="24"/>
          <w:szCs w:val="24"/>
        </w:rPr>
        <w:endnoteReference w:id="80"/>
      </w:r>
    </w:p>
    <w:p w14:paraId="04C87467" w14:textId="48B1318A" w:rsidR="0068134F" w:rsidRPr="006D512B" w:rsidRDefault="0068134F" w:rsidP="009A5D1E">
      <w:pPr>
        <w:spacing w:before="240" w:after="240" w:line="240" w:lineRule="auto"/>
        <w:jc w:val="both"/>
        <w:rPr>
          <w:rStyle w:val="EndnoteReference"/>
          <w:rFonts w:cs="Open Sans"/>
          <w:sz w:val="24"/>
          <w:szCs w:val="24"/>
        </w:rPr>
      </w:pPr>
      <w:r w:rsidRPr="006D512B">
        <w:rPr>
          <w:rFonts w:ascii="Open Sans" w:hAnsi="Open Sans" w:cs="Open Sans"/>
          <w:sz w:val="24"/>
          <w:szCs w:val="24"/>
        </w:rPr>
        <w:t xml:space="preserve">This is not limited to basketball, no Australian professional sporting league </w:t>
      </w:r>
      <w:r w:rsidR="7640ABBB" w:rsidRPr="006D512B">
        <w:rPr>
          <w:rFonts w:ascii="Open Sans" w:hAnsi="Open Sans" w:cs="Open Sans"/>
          <w:sz w:val="24"/>
          <w:szCs w:val="24"/>
        </w:rPr>
        <w:t xml:space="preserve">currently </w:t>
      </w:r>
      <w:r w:rsidRPr="006D512B">
        <w:rPr>
          <w:rFonts w:ascii="Open Sans" w:hAnsi="Open Sans" w:cs="Open Sans"/>
          <w:sz w:val="24"/>
          <w:szCs w:val="24"/>
        </w:rPr>
        <w:t>employ</w:t>
      </w:r>
      <w:r w:rsidR="2ED62067" w:rsidRPr="006D512B">
        <w:rPr>
          <w:rFonts w:ascii="Open Sans" w:hAnsi="Open Sans" w:cs="Open Sans"/>
          <w:sz w:val="24"/>
          <w:szCs w:val="24"/>
        </w:rPr>
        <w:t>s</w:t>
      </w:r>
      <w:r w:rsidRPr="006D512B">
        <w:rPr>
          <w:rFonts w:ascii="Open Sans" w:hAnsi="Open Sans" w:cs="Open Sans"/>
          <w:sz w:val="24"/>
          <w:szCs w:val="24"/>
        </w:rPr>
        <w:t xml:space="preserve"> a permanent, full-time Aboriginal and/or Torres Strait Islander head coach for their team as at 2017, despite the overrepresentation of Aboriginal and/or Torres Strait Islander players within many sporting codes.</w:t>
      </w:r>
      <w:r w:rsidR="002E6FBE" w:rsidRPr="002E6FBE">
        <w:rPr>
          <w:rStyle w:val="EndnoteReference"/>
          <w:rFonts w:cs="Open Sans"/>
          <w:sz w:val="24"/>
          <w:szCs w:val="32"/>
        </w:rPr>
        <w:endnoteReference w:id="81"/>
      </w:r>
      <w:r w:rsidRPr="002E6FBE" w:rsidDel="000C25A4">
        <w:rPr>
          <w:rStyle w:val="EndnoteReference"/>
          <w:rFonts w:cs="Open Sans"/>
          <w:sz w:val="32"/>
          <w:szCs w:val="32"/>
        </w:rPr>
        <w:t xml:space="preserve"> </w:t>
      </w:r>
    </w:p>
    <w:p w14:paraId="2EC91E1B" w14:textId="05BC2F08" w:rsidR="00F10ED9" w:rsidRPr="006D512B" w:rsidRDefault="0068134F" w:rsidP="009A5D1E">
      <w:pPr>
        <w:autoSpaceDE w:val="0"/>
        <w:autoSpaceDN w:val="0"/>
        <w:adjustRightInd w:val="0"/>
        <w:spacing w:before="240" w:after="240" w:line="240" w:lineRule="auto"/>
        <w:jc w:val="both"/>
        <w:rPr>
          <w:rFonts w:ascii="Open Sans" w:hAnsi="Open Sans" w:cs="Open Sans"/>
          <w:sz w:val="24"/>
          <w:szCs w:val="24"/>
        </w:rPr>
      </w:pPr>
      <w:r w:rsidRPr="006D512B">
        <w:rPr>
          <w:rFonts w:ascii="Open Sans" w:hAnsi="Open Sans" w:cs="Open Sans"/>
          <w:sz w:val="24"/>
          <w:szCs w:val="24"/>
        </w:rPr>
        <w:t>The Commission also heard of experiences that spoke to the existence of a ‘cultural ceiling’, an invisible organisational barrier that inhibits individuals from culturally diverse backgrounds from accessing higher level opportunities.</w:t>
      </w:r>
      <w:r w:rsidR="002E6FBE" w:rsidRPr="002E6FBE">
        <w:rPr>
          <w:rStyle w:val="EndnoteReference"/>
          <w:rFonts w:cs="Open Sans"/>
          <w:sz w:val="24"/>
          <w:szCs w:val="32"/>
        </w:rPr>
        <w:endnoteReference w:id="82"/>
      </w:r>
      <w:r w:rsidRPr="006D512B">
        <w:rPr>
          <w:rFonts w:ascii="Open Sans" w:hAnsi="Open Sans" w:cs="Open Sans"/>
          <w:sz w:val="24"/>
          <w:szCs w:val="24"/>
        </w:rPr>
        <w:t xml:space="preserve"> Participants in the Review spoke about how the ‘white boys club’ culture of the </w:t>
      </w:r>
      <w:r w:rsidRPr="006D512B">
        <w:rPr>
          <w:rFonts w:ascii="Open Sans" w:hAnsi="Open Sans" w:cs="Open Sans"/>
          <w:sz w:val="24"/>
          <w:szCs w:val="24"/>
        </w:rPr>
        <w:lastRenderedPageBreak/>
        <w:t>sport dissuaded them from pursuing opportunities in basketball at a national level and contributed to a perception that opportunities in the sport were not available to all, and that this ‘mates club’ could not be ‘infiltrated’.</w:t>
      </w:r>
      <w:r w:rsidR="004D1240" w:rsidRPr="004D1240">
        <w:rPr>
          <w:rStyle w:val="EndnoteReference"/>
          <w:rFonts w:cs="Open Sans"/>
          <w:sz w:val="24"/>
          <w:szCs w:val="24"/>
        </w:rPr>
        <w:endnoteReference w:id="83"/>
      </w:r>
    </w:p>
    <w:p w14:paraId="6D550708" w14:textId="53B741B4"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Participants said that it was important that Basketball Australia show that inclusion is a priority ‘both on and off the court’.</w:t>
      </w:r>
      <w:r w:rsidR="004D1240" w:rsidRPr="004D1240">
        <w:rPr>
          <w:rStyle w:val="EndnoteReference"/>
          <w:rFonts w:cs="Open Sans"/>
          <w:sz w:val="24"/>
          <w:szCs w:val="32"/>
        </w:rPr>
        <w:endnoteReference w:id="84"/>
      </w:r>
      <w:r w:rsidRPr="006D512B">
        <w:rPr>
          <w:rFonts w:ascii="Open Sans" w:hAnsi="Open Sans" w:cs="Open Sans"/>
          <w:sz w:val="24"/>
          <w:szCs w:val="24"/>
        </w:rPr>
        <w:t xml:space="preserve"> This means demonstrating a conscious effort to include and actively make spaces and environments comfortable for Aboriginal and/or Torres Strait Islander people and members of racial, ethnic, and/or ethno-religious minority groups to work and participate in. More must also be done specifically for people in these groups to highlight available opportunities, and to encourage and support them to be involved. </w:t>
      </w:r>
    </w:p>
    <w:p w14:paraId="71FBB75D" w14:textId="121703BC" w:rsidR="0068134F" w:rsidRPr="006D512B" w:rsidRDefault="0068134F" w:rsidP="009A5D1E">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 xml:space="preserve">‘I have never felt like there were opportunities for people of </w:t>
      </w:r>
      <w:proofErr w:type="spellStart"/>
      <w:r w:rsidRPr="006D512B">
        <w:rPr>
          <w:rFonts w:ascii="Open Sans" w:hAnsi="Open Sans" w:cs="Open Sans"/>
          <w:i/>
          <w:sz w:val="24"/>
          <w:szCs w:val="24"/>
        </w:rPr>
        <w:t>colour</w:t>
      </w:r>
      <w:proofErr w:type="spellEnd"/>
      <w:r w:rsidRPr="006D512B">
        <w:rPr>
          <w:rFonts w:ascii="Open Sans" w:hAnsi="Open Sans" w:cs="Open Sans"/>
          <w:i/>
          <w:sz w:val="24"/>
          <w:szCs w:val="24"/>
        </w:rPr>
        <w:t xml:space="preserve"> to have any position within Basketball Australia other than as players</w:t>
      </w:r>
      <w:r w:rsidR="00057B64">
        <w:rPr>
          <w:rFonts w:ascii="Open Sans" w:hAnsi="Open Sans" w:cs="Open Sans"/>
          <w:i/>
          <w:sz w:val="24"/>
          <w:szCs w:val="24"/>
        </w:rPr>
        <w:t>.</w:t>
      </w:r>
      <w:r w:rsidRPr="006D512B">
        <w:rPr>
          <w:rFonts w:ascii="Open Sans" w:hAnsi="Open Sans" w:cs="Open Sans"/>
          <w:i/>
          <w:sz w:val="24"/>
          <w:szCs w:val="24"/>
        </w:rPr>
        <w:t>’</w:t>
      </w:r>
      <w:r w:rsidR="004954FF" w:rsidRPr="004954FF">
        <w:rPr>
          <w:rStyle w:val="EndnoteReference"/>
          <w:rFonts w:cs="Open Sans"/>
          <w:i/>
          <w:sz w:val="24"/>
          <w:szCs w:val="32"/>
        </w:rPr>
        <w:endnoteReference w:id="85"/>
      </w:r>
    </w:p>
    <w:p w14:paraId="60B6558E" w14:textId="1FA00583" w:rsidR="0068134F" w:rsidRPr="006D512B" w:rsidRDefault="0068134F" w:rsidP="009A5D1E">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 xml:space="preserve">‘[Basketball Australia] have also not done or made a conscious effort to include people of </w:t>
      </w:r>
      <w:proofErr w:type="spellStart"/>
      <w:r w:rsidRPr="006D512B">
        <w:rPr>
          <w:rFonts w:ascii="Open Sans" w:hAnsi="Open Sans" w:cs="Open Sans"/>
          <w:i/>
          <w:sz w:val="24"/>
          <w:szCs w:val="24"/>
        </w:rPr>
        <w:t>colour</w:t>
      </w:r>
      <w:proofErr w:type="spellEnd"/>
      <w:r w:rsidRPr="006D512B">
        <w:rPr>
          <w:rFonts w:ascii="Open Sans" w:hAnsi="Open Sans" w:cs="Open Sans"/>
          <w:i/>
          <w:sz w:val="24"/>
          <w:szCs w:val="24"/>
        </w:rPr>
        <w:t xml:space="preserve"> in jobs.’</w:t>
      </w:r>
      <w:r w:rsidR="004954FF" w:rsidRPr="004954FF">
        <w:rPr>
          <w:rStyle w:val="EndnoteReference"/>
          <w:rFonts w:cs="Open Sans"/>
          <w:i/>
          <w:sz w:val="24"/>
          <w:szCs w:val="32"/>
        </w:rPr>
        <w:endnoteReference w:id="86"/>
      </w:r>
    </w:p>
    <w:p w14:paraId="4DFD22A5" w14:textId="6ED65893" w:rsidR="0068134F" w:rsidRPr="006D512B" w:rsidRDefault="0068134F" w:rsidP="009A5D1E">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w:t>
      </w:r>
      <w:r w:rsidR="0038132F">
        <w:rPr>
          <w:rFonts w:ascii="Open Sans" w:hAnsi="Open Sans" w:cs="Open Sans"/>
          <w:i/>
          <w:sz w:val="24"/>
          <w:szCs w:val="24"/>
        </w:rPr>
        <w:t>[T}</w:t>
      </w:r>
      <w:r w:rsidRPr="006D512B">
        <w:rPr>
          <w:rFonts w:ascii="Open Sans" w:hAnsi="Open Sans" w:cs="Open Sans"/>
          <w:i/>
          <w:sz w:val="24"/>
          <w:szCs w:val="24"/>
        </w:rPr>
        <w:t>here was never any encouragement to apply for positions in coaching or in other areas</w:t>
      </w:r>
      <w:r w:rsidR="00057B64">
        <w:rPr>
          <w:rFonts w:ascii="Open Sans" w:hAnsi="Open Sans" w:cs="Open Sans"/>
          <w:i/>
          <w:sz w:val="24"/>
          <w:szCs w:val="24"/>
        </w:rPr>
        <w:t>.</w:t>
      </w:r>
      <w:r w:rsidRPr="006D512B">
        <w:rPr>
          <w:rFonts w:ascii="Open Sans" w:hAnsi="Open Sans" w:cs="Open Sans"/>
          <w:i/>
          <w:sz w:val="24"/>
          <w:szCs w:val="24"/>
        </w:rPr>
        <w:t>’</w:t>
      </w:r>
      <w:r w:rsidR="004954FF" w:rsidRPr="004954FF">
        <w:rPr>
          <w:rStyle w:val="EndnoteReference"/>
          <w:rFonts w:cs="Open Sans"/>
          <w:i/>
          <w:sz w:val="24"/>
          <w:szCs w:val="32"/>
        </w:rPr>
        <w:endnoteReference w:id="87"/>
      </w:r>
    </w:p>
    <w:p w14:paraId="0326E9AA" w14:textId="517064E3"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 xml:space="preserve">Some participants raised concerns that roles </w:t>
      </w:r>
      <w:r w:rsidR="002421F4">
        <w:rPr>
          <w:rFonts w:ascii="Open Sans" w:hAnsi="Open Sans" w:cs="Open Sans"/>
          <w:sz w:val="24"/>
          <w:szCs w:val="24"/>
        </w:rPr>
        <w:t>at</w:t>
      </w:r>
      <w:r w:rsidR="002421F4" w:rsidRPr="006D512B">
        <w:rPr>
          <w:rFonts w:ascii="Open Sans" w:hAnsi="Open Sans" w:cs="Open Sans"/>
          <w:sz w:val="24"/>
          <w:szCs w:val="24"/>
        </w:rPr>
        <w:t xml:space="preserve"> </w:t>
      </w:r>
      <w:r w:rsidR="002421F4">
        <w:rPr>
          <w:rFonts w:ascii="Open Sans" w:hAnsi="Open Sans" w:cs="Open Sans"/>
          <w:sz w:val="24"/>
          <w:szCs w:val="24"/>
        </w:rPr>
        <w:t>Basketball Australia</w:t>
      </w:r>
      <w:r w:rsidRPr="006D512B">
        <w:rPr>
          <w:rFonts w:ascii="Open Sans" w:hAnsi="Open Sans" w:cs="Open Sans"/>
          <w:sz w:val="24"/>
          <w:szCs w:val="24"/>
        </w:rPr>
        <w:t xml:space="preserve"> were not always advertised transparently or openly, and that biases within the system create barriers to a greater diversity of candidates. </w:t>
      </w:r>
    </w:p>
    <w:p w14:paraId="06DECA72" w14:textId="109320E7" w:rsidR="0068134F" w:rsidRPr="006D512B" w:rsidRDefault="0068134F" w:rsidP="009A5D1E">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‘It’s about trying to have more opportunities and being more transparent when there is</w:t>
      </w:r>
      <w:r w:rsidR="006C003B">
        <w:rPr>
          <w:rFonts w:ascii="Open Sans" w:hAnsi="Open Sans" w:cs="Open Sans"/>
          <w:i/>
          <w:sz w:val="24"/>
          <w:szCs w:val="24"/>
        </w:rPr>
        <w:t xml:space="preserve"> [sic]</w:t>
      </w:r>
      <w:r w:rsidRPr="006D512B">
        <w:rPr>
          <w:rFonts w:ascii="Open Sans" w:hAnsi="Open Sans" w:cs="Open Sans"/>
          <w:i/>
          <w:sz w:val="24"/>
          <w:szCs w:val="24"/>
        </w:rPr>
        <w:t xml:space="preserve"> jobs going and promoting those more.</w:t>
      </w:r>
      <w:r w:rsidRPr="006D512B">
        <w:rPr>
          <w:rFonts w:ascii="Open Sans" w:hAnsi="Open Sans" w:cs="Open Sans"/>
          <w:sz w:val="24"/>
          <w:szCs w:val="24"/>
        </w:rPr>
        <w:t>’</w:t>
      </w:r>
      <w:r w:rsidR="00607B4E" w:rsidRPr="00917CF5">
        <w:rPr>
          <w:rStyle w:val="EndnoteReference"/>
          <w:rFonts w:cs="Open Sans"/>
          <w:i/>
          <w:iCs/>
          <w:sz w:val="24"/>
          <w:szCs w:val="24"/>
        </w:rPr>
        <w:endnoteReference w:id="88"/>
      </w:r>
    </w:p>
    <w:p w14:paraId="2C0926EC" w14:textId="423E171E" w:rsidR="0068134F" w:rsidRPr="006D512B" w:rsidRDefault="0068134F" w:rsidP="009A5D1E">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‘A wider/broader selection process [is needed]. Especially with staff and administration. It’s definitely a ‘who you know’ process</w:t>
      </w:r>
      <w:r w:rsidR="00057B64">
        <w:rPr>
          <w:rFonts w:ascii="Open Sans" w:hAnsi="Open Sans" w:cs="Open Sans"/>
          <w:i/>
          <w:sz w:val="24"/>
          <w:szCs w:val="24"/>
        </w:rPr>
        <w:t>.</w:t>
      </w:r>
      <w:r w:rsidRPr="006D512B">
        <w:rPr>
          <w:rFonts w:ascii="Open Sans" w:hAnsi="Open Sans" w:cs="Open Sans"/>
          <w:i/>
          <w:sz w:val="24"/>
          <w:szCs w:val="24"/>
        </w:rPr>
        <w:t>’</w:t>
      </w:r>
      <w:r w:rsidR="00607B4E" w:rsidRPr="00607B4E">
        <w:rPr>
          <w:rStyle w:val="EndnoteReference"/>
          <w:rFonts w:cs="Open Sans"/>
          <w:i/>
          <w:sz w:val="24"/>
          <w:szCs w:val="32"/>
        </w:rPr>
        <w:endnoteReference w:id="89"/>
      </w:r>
    </w:p>
    <w:p w14:paraId="7626FC58" w14:textId="5A6805DD" w:rsidR="0068134F" w:rsidRPr="006D512B" w:rsidRDefault="00334F62" w:rsidP="009A5D1E">
      <w:pPr>
        <w:spacing w:before="240" w:after="240" w:line="240" w:lineRule="auto"/>
        <w:ind w:left="720"/>
        <w:jc w:val="both"/>
        <w:rPr>
          <w:rFonts w:ascii="Open Sans" w:hAnsi="Open Sans" w:cs="Open Sans"/>
          <w:i/>
          <w:sz w:val="24"/>
          <w:szCs w:val="24"/>
        </w:rPr>
      </w:pPr>
      <w:r w:rsidRPr="006D512B">
        <w:rPr>
          <w:rFonts w:ascii="Open Sans" w:hAnsi="Open Sans" w:cs="Open Sans"/>
          <w:b/>
          <w:noProof/>
          <w:color w:val="4472C4" w:themeColor="accent1"/>
          <w:sz w:val="24"/>
          <w:szCs w:val="24"/>
        </w:rPr>
        <mc:AlternateContent>
          <mc:Choice Requires="wps">
            <w:drawing>
              <wp:anchor distT="0" distB="0" distL="114300" distR="114300" simplePos="0" relativeHeight="251658257" behindDoc="0" locked="0" layoutInCell="1" allowOverlap="1" wp14:anchorId="32034F6F" wp14:editId="04718D33">
                <wp:simplePos x="0" y="0"/>
                <wp:positionH relativeFrom="page">
                  <wp:posOffset>66675</wp:posOffset>
                </wp:positionH>
                <wp:positionV relativeFrom="page">
                  <wp:posOffset>911217</wp:posOffset>
                </wp:positionV>
                <wp:extent cx="1459230" cy="0"/>
                <wp:effectExtent l="0" t="0" r="0" b="0"/>
                <wp:wrapNone/>
                <wp:docPr id="204" name="Straight Connector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0C2D898" id="Straight Connector 204" o:spid="_x0000_s1026" alt="&quot;&quot;" style="position:absolute;z-index:251658259;visibility:visible;mso-wrap-style:square;mso-wrap-distance-left:9pt;mso-wrap-distance-top:0;mso-wrap-distance-right:9pt;mso-wrap-distance-bottom:0;mso-position-horizontal:absolute;mso-position-horizontal-relative:page;mso-position-vertical:absolute;mso-position-vertical-relative:page" from="5.25pt,71.75pt" to="120.1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" strokecolor="#1f3763 [1604]">
                <v:stroke dashstyle="dash"/>
                <w10:wrap anchorx="page" anchory="page"/>
              </v:line>
            </w:pict>
          </mc:Fallback>
        </mc:AlternateContent>
      </w:r>
      <w:r w:rsidR="0068134F" w:rsidRPr="006D512B">
        <w:rPr>
          <w:rFonts w:ascii="Open Sans" w:hAnsi="Open Sans" w:cs="Open Sans"/>
          <w:i/>
          <w:sz w:val="24"/>
          <w:szCs w:val="24"/>
        </w:rPr>
        <w:t>‘I have heard about people not applying for state coaching roles because of the process and bias in those processes. There is no diversity on the selection panels</w:t>
      </w:r>
      <w:r w:rsidR="00057B64">
        <w:rPr>
          <w:rFonts w:ascii="Open Sans" w:hAnsi="Open Sans" w:cs="Open Sans"/>
          <w:i/>
          <w:sz w:val="24"/>
          <w:szCs w:val="24"/>
        </w:rPr>
        <w:t>.</w:t>
      </w:r>
      <w:r w:rsidR="0068134F" w:rsidRPr="006D512B">
        <w:rPr>
          <w:rFonts w:ascii="Open Sans" w:hAnsi="Open Sans" w:cs="Open Sans"/>
          <w:i/>
          <w:sz w:val="24"/>
          <w:szCs w:val="24"/>
        </w:rPr>
        <w:t>’</w:t>
      </w:r>
      <w:r w:rsidR="00607B4E" w:rsidRPr="00607B4E">
        <w:rPr>
          <w:rStyle w:val="EndnoteReference"/>
          <w:rFonts w:cs="Open Sans"/>
          <w:i/>
          <w:sz w:val="24"/>
          <w:szCs w:val="32"/>
        </w:rPr>
        <w:endnoteReference w:id="90"/>
      </w:r>
    </w:p>
    <w:p w14:paraId="50ABBE02" w14:textId="68D6F4B8" w:rsidR="0068134F" w:rsidRPr="006D512B" w:rsidRDefault="005F597A" w:rsidP="009A5D1E">
      <w:pPr>
        <w:spacing w:before="240" w:after="240" w:line="240" w:lineRule="auto"/>
        <w:jc w:val="both"/>
        <w:rPr>
          <w:rFonts w:ascii="Open Sans" w:hAnsi="Open Sans" w:cs="Open Sans"/>
          <w:sz w:val="24"/>
          <w:szCs w:val="24"/>
        </w:rPr>
      </w:pPr>
      <w:r w:rsidRPr="006D512B">
        <w:rPr>
          <w:rFonts w:ascii="Open Sans" w:hAnsi="Open Sans" w:cs="Open Sans"/>
          <w:b/>
          <w:noProof/>
          <w:color w:val="4472C4" w:themeColor="accent1"/>
          <w:sz w:val="24"/>
          <w:szCs w:val="24"/>
          <w:lang w:val="en-AU"/>
        </w:rPr>
        <mc:AlternateContent>
          <mc:Choice Requires="wps">
            <w:drawing>
              <wp:anchor distT="0" distB="0" distL="114300" distR="114300" simplePos="0" relativeHeight="251658255" behindDoc="0" locked="0" layoutInCell="1" allowOverlap="1" wp14:anchorId="1D03D3ED" wp14:editId="19773301">
                <wp:simplePos x="0" y="0"/>
                <wp:positionH relativeFrom="page">
                  <wp:posOffset>7133144</wp:posOffset>
                </wp:positionH>
                <wp:positionV relativeFrom="page">
                  <wp:align>bottom</wp:align>
                </wp:positionV>
                <wp:extent cx="422910" cy="1680210"/>
                <wp:effectExtent l="0" t="0" r="15240" b="15240"/>
                <wp:wrapNone/>
                <wp:docPr id="202" name="Rectangle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76544" id="Rectangle 202" o:spid="_x0000_s1026" alt="&quot;&quot;" style="position:absolute;margin-left:561.65pt;margin-top:0;width:33.3pt;height:132.3pt;z-index:251658257;visibility:visible;mso-wrap-style:square;mso-height-percent:0;mso-wrap-distance-left:9pt;mso-wrap-distance-top:0;mso-wrap-distance-right:9pt;mso-wrap-distance-bottom:0;mso-position-horizontal:absolute;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" fillcolor="#1f3763 [1604]" strokecolor="#1f3763 [1604]" strokeweight="1pt">
                <w10:wrap anchorx="page" anchory="page"/>
              </v:rect>
            </w:pict>
          </mc:Fallback>
        </mc:AlternateContent>
      </w:r>
      <w:r w:rsidR="0068134F" w:rsidRPr="006D512B">
        <w:rPr>
          <w:rFonts w:ascii="Open Sans" w:hAnsi="Open Sans" w:cs="Open Sans"/>
          <w:sz w:val="24"/>
          <w:szCs w:val="24"/>
        </w:rPr>
        <w:t>Many participants told the Commission that they thought there should be better outreach and pathway programs for Aboriginal and/or Torres Strait Islander people and members of racial, ethnic, and/or ethno-religious minority groups who are involved with the sport to encourage them to take up roles as coaches, referees and administrators.</w:t>
      </w:r>
    </w:p>
    <w:p w14:paraId="67A52286" w14:textId="1DF60C88" w:rsidR="0068134F" w:rsidRPr="006D512B" w:rsidRDefault="0068134F" w:rsidP="07A38E39">
      <w:pPr>
        <w:spacing w:before="240" w:after="240" w:line="240" w:lineRule="auto"/>
        <w:ind w:left="720"/>
        <w:jc w:val="both"/>
        <w:rPr>
          <w:rFonts w:ascii="Open Sans" w:hAnsi="Open Sans" w:cs="Open Sans"/>
          <w:i/>
          <w:iCs/>
          <w:sz w:val="24"/>
          <w:szCs w:val="24"/>
        </w:rPr>
      </w:pPr>
      <w:r w:rsidRPr="07A38E39">
        <w:rPr>
          <w:rFonts w:ascii="Open Sans" w:hAnsi="Open Sans" w:cs="Open Sans"/>
          <w:i/>
          <w:iCs/>
          <w:sz w:val="24"/>
          <w:szCs w:val="24"/>
        </w:rPr>
        <w:lastRenderedPageBreak/>
        <w:t>‘Why aren’t those jobs advertised? Why isn’t there a pathway</w:t>
      </w:r>
      <w:r w:rsidR="4179D7F9" w:rsidRPr="07A38E39">
        <w:rPr>
          <w:rFonts w:ascii="Open Sans" w:hAnsi="Open Sans" w:cs="Open Sans"/>
          <w:i/>
          <w:iCs/>
          <w:sz w:val="24"/>
          <w:szCs w:val="24"/>
        </w:rPr>
        <w:t xml:space="preserve"> </w:t>
      </w:r>
      <w:r w:rsidRPr="07A38E39">
        <w:rPr>
          <w:rFonts w:ascii="Open Sans" w:hAnsi="Open Sans" w:cs="Open Sans"/>
          <w:i/>
          <w:iCs/>
          <w:sz w:val="24"/>
          <w:szCs w:val="24"/>
        </w:rPr>
        <w:t>…</w:t>
      </w:r>
      <w:r w:rsidR="2C482DC3" w:rsidRPr="07A38E39">
        <w:rPr>
          <w:rFonts w:ascii="Open Sans" w:hAnsi="Open Sans" w:cs="Open Sans"/>
          <w:i/>
          <w:iCs/>
          <w:sz w:val="24"/>
          <w:szCs w:val="24"/>
        </w:rPr>
        <w:t xml:space="preserve"> </w:t>
      </w:r>
      <w:r w:rsidRPr="07A38E39">
        <w:rPr>
          <w:rFonts w:ascii="Open Sans" w:hAnsi="Open Sans" w:cs="Open Sans"/>
          <w:i/>
          <w:iCs/>
          <w:sz w:val="24"/>
          <w:szCs w:val="24"/>
        </w:rPr>
        <w:t>for coaches, score bench people, referees?</w:t>
      </w:r>
      <w:r w:rsidRPr="006D512B">
        <w:rPr>
          <w:rFonts w:ascii="Open Sans" w:hAnsi="Open Sans" w:cs="Open Sans"/>
          <w:sz w:val="24"/>
          <w:szCs w:val="24"/>
        </w:rPr>
        <w:t>’</w:t>
      </w:r>
      <w:r w:rsidR="00CE5034" w:rsidRPr="00790046">
        <w:rPr>
          <w:rStyle w:val="EndnoteReference"/>
          <w:rFonts w:cs="Open Sans"/>
          <w:i/>
          <w:iCs/>
          <w:sz w:val="24"/>
          <w:szCs w:val="32"/>
        </w:rPr>
        <w:endnoteReference w:id="91"/>
      </w:r>
    </w:p>
    <w:p w14:paraId="452A59AD" w14:textId="7FA0878B" w:rsidR="0068134F" w:rsidRPr="006D512B" w:rsidRDefault="0068134F" w:rsidP="009A5D1E">
      <w:pPr>
        <w:spacing w:before="240" w:after="240" w:line="240" w:lineRule="auto"/>
        <w:ind w:firstLine="720"/>
        <w:jc w:val="both"/>
        <w:rPr>
          <w:rFonts w:ascii="Open Sans" w:hAnsi="Open Sans" w:cs="Open Sans"/>
          <w:sz w:val="24"/>
          <w:szCs w:val="24"/>
        </w:rPr>
      </w:pPr>
      <w:r w:rsidRPr="006D512B">
        <w:rPr>
          <w:rFonts w:ascii="Open Sans" w:hAnsi="Open Sans" w:cs="Open Sans"/>
          <w:i/>
          <w:sz w:val="24"/>
          <w:szCs w:val="24"/>
        </w:rPr>
        <w:t xml:space="preserve">‘[There should be] coaching pathways for people of </w:t>
      </w:r>
      <w:proofErr w:type="spellStart"/>
      <w:r w:rsidRPr="006D512B">
        <w:rPr>
          <w:rFonts w:ascii="Open Sans" w:hAnsi="Open Sans" w:cs="Open Sans"/>
          <w:i/>
          <w:sz w:val="24"/>
          <w:szCs w:val="24"/>
        </w:rPr>
        <w:t>colour</w:t>
      </w:r>
      <w:proofErr w:type="spellEnd"/>
      <w:r w:rsidRPr="006D512B">
        <w:rPr>
          <w:rFonts w:ascii="Open Sans" w:hAnsi="Open Sans" w:cs="Open Sans"/>
          <w:i/>
          <w:sz w:val="24"/>
          <w:szCs w:val="24"/>
        </w:rPr>
        <w:t>.</w:t>
      </w:r>
      <w:r w:rsidRPr="006D512B">
        <w:rPr>
          <w:rFonts w:ascii="Open Sans" w:hAnsi="Open Sans" w:cs="Open Sans"/>
          <w:sz w:val="24"/>
          <w:szCs w:val="24"/>
        </w:rPr>
        <w:t>’</w:t>
      </w:r>
      <w:r w:rsidR="00CE5034" w:rsidRPr="00790046">
        <w:rPr>
          <w:rStyle w:val="EndnoteReference"/>
          <w:rFonts w:cs="Open Sans"/>
          <w:i/>
          <w:iCs/>
          <w:sz w:val="24"/>
          <w:szCs w:val="32"/>
        </w:rPr>
        <w:endnoteReference w:id="92"/>
      </w:r>
    </w:p>
    <w:p w14:paraId="04BF2A60" w14:textId="0CE60B16" w:rsidR="0068134F" w:rsidRPr="006D512B" w:rsidRDefault="0068134F" w:rsidP="009A5D1E">
      <w:pPr>
        <w:spacing w:before="240" w:after="240" w:line="240" w:lineRule="auto"/>
        <w:ind w:left="720"/>
        <w:jc w:val="both"/>
        <w:rPr>
          <w:rFonts w:ascii="Open Sans" w:hAnsi="Open Sans" w:cs="Open Sans"/>
          <w:sz w:val="24"/>
          <w:szCs w:val="24"/>
        </w:rPr>
      </w:pPr>
      <w:r w:rsidRPr="006D512B">
        <w:rPr>
          <w:rFonts w:ascii="Open Sans" w:hAnsi="Open Sans" w:cs="Open Sans"/>
          <w:i/>
          <w:sz w:val="24"/>
          <w:szCs w:val="24"/>
        </w:rPr>
        <w:t>‘Perhaps have an indigenous scholarship/trainee position for coaching/admin roles.’</w:t>
      </w:r>
      <w:r w:rsidR="002E3023" w:rsidRPr="002E3023">
        <w:rPr>
          <w:rStyle w:val="EndnoteReference"/>
          <w:rFonts w:cs="Open Sans"/>
          <w:i/>
          <w:sz w:val="24"/>
          <w:szCs w:val="32"/>
        </w:rPr>
        <w:endnoteReference w:id="93"/>
      </w:r>
    </w:p>
    <w:p w14:paraId="34C96743" w14:textId="39741271" w:rsidR="0068134F" w:rsidRPr="006D512B" w:rsidRDefault="0068134F" w:rsidP="009A5D1E">
      <w:pPr>
        <w:spacing w:before="240" w:after="240" w:line="240" w:lineRule="auto"/>
        <w:ind w:left="720"/>
        <w:jc w:val="both"/>
        <w:rPr>
          <w:rFonts w:ascii="Open Sans" w:hAnsi="Open Sans" w:cs="Open Sans"/>
          <w:i/>
          <w:sz w:val="24"/>
          <w:szCs w:val="24"/>
        </w:rPr>
      </w:pPr>
      <w:r w:rsidRPr="006D512B">
        <w:rPr>
          <w:rFonts w:ascii="Open Sans" w:hAnsi="Open Sans" w:cs="Open Sans"/>
          <w:i/>
          <w:sz w:val="24"/>
          <w:szCs w:val="24"/>
        </w:rPr>
        <w:t>‘And I thought maybe in the future that maybe they could do some mentoring to get indigenous people who are very well qualified, into those positions at Basketball Australia.’</w:t>
      </w:r>
      <w:r w:rsidR="002E3023" w:rsidRPr="002E3023">
        <w:rPr>
          <w:rStyle w:val="EndnoteReference"/>
          <w:rFonts w:cs="Open Sans"/>
          <w:i/>
          <w:sz w:val="24"/>
          <w:szCs w:val="32"/>
        </w:rPr>
        <w:endnoteReference w:id="94"/>
      </w:r>
    </w:p>
    <w:p w14:paraId="2D8B4CA2" w14:textId="246F6320"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The Commission notes</w:t>
      </w:r>
      <w:r w:rsidR="37D262CE" w:rsidRPr="006D512B">
        <w:rPr>
          <w:rFonts w:ascii="Open Sans" w:hAnsi="Open Sans" w:cs="Open Sans"/>
          <w:sz w:val="24"/>
          <w:szCs w:val="24"/>
        </w:rPr>
        <w:t>,</w:t>
      </w:r>
      <w:r w:rsidRPr="006D512B">
        <w:rPr>
          <w:rFonts w:ascii="Open Sans" w:hAnsi="Open Sans" w:cs="Open Sans"/>
          <w:sz w:val="24"/>
          <w:szCs w:val="24"/>
        </w:rPr>
        <w:t xml:space="preserve"> however, that any designated programs must extend beyond entry-level or trainee </w:t>
      </w:r>
      <w:r w:rsidRPr="006D512B" w:rsidDel="005E63F9">
        <w:rPr>
          <w:rFonts w:ascii="Open Sans" w:hAnsi="Open Sans" w:cs="Open Sans"/>
          <w:sz w:val="24"/>
          <w:szCs w:val="24"/>
        </w:rPr>
        <w:t>positions</w:t>
      </w:r>
      <w:r w:rsidRPr="006D512B">
        <w:rPr>
          <w:rFonts w:ascii="Open Sans" w:hAnsi="Open Sans" w:cs="Open Sans"/>
          <w:sz w:val="24"/>
          <w:szCs w:val="24"/>
        </w:rPr>
        <w:t xml:space="preserve"> and include training and skill development components to create meaningful pathways to long-term coaching or administrative careers within the sport, including ultimately in the most senior roles. Professional development is also an important part of developing an inclusive culture. This means equipping those of culturally diverse backgrounds with the right skills to ensure they have access to the same opportunities.</w:t>
      </w:r>
      <w:r w:rsidR="002E3023" w:rsidRPr="002E3023">
        <w:rPr>
          <w:rStyle w:val="EndnoteReference"/>
          <w:rFonts w:cs="Open Sans"/>
          <w:sz w:val="24"/>
          <w:szCs w:val="32"/>
        </w:rPr>
        <w:endnoteReference w:id="95"/>
      </w:r>
    </w:p>
    <w:p w14:paraId="5407ADC7" w14:textId="1453DC77" w:rsidR="0068134F" w:rsidRPr="00FB1F90" w:rsidRDefault="0068134F" w:rsidP="009A5D1E">
      <w:pPr>
        <w:pStyle w:val="Heading3"/>
        <w:spacing w:before="240" w:after="240" w:line="240" w:lineRule="auto"/>
        <w:jc w:val="both"/>
        <w:rPr>
          <w:rFonts w:ascii="Open Sans" w:hAnsi="Open Sans" w:cs="Open Sans"/>
          <w:b/>
          <w:sz w:val="28"/>
          <w:szCs w:val="28"/>
        </w:rPr>
      </w:pPr>
      <w:bookmarkStart w:id="30" w:name="_Toc62819604"/>
      <w:r w:rsidRPr="00FB1F90">
        <w:rPr>
          <w:rFonts w:ascii="Open Sans" w:hAnsi="Open Sans" w:cs="Open Sans"/>
          <w:b/>
          <w:sz w:val="28"/>
          <w:szCs w:val="28"/>
        </w:rPr>
        <w:t>Recommendations</w:t>
      </w:r>
      <w:bookmarkEnd w:id="30"/>
    </w:p>
    <w:p w14:paraId="45A29DB5" w14:textId="20013D23" w:rsidR="0068134F" w:rsidRPr="006D512B" w:rsidRDefault="0068134F" w:rsidP="009A5D1E">
      <w:pPr>
        <w:spacing w:before="240" w:after="240" w:line="240" w:lineRule="auto"/>
        <w:jc w:val="both"/>
        <w:rPr>
          <w:rFonts w:ascii="Open Sans" w:hAnsi="Open Sans" w:cs="Open Sans"/>
          <w:sz w:val="24"/>
          <w:szCs w:val="24"/>
        </w:rPr>
      </w:pPr>
      <w:r w:rsidRPr="006D512B">
        <w:rPr>
          <w:rFonts w:ascii="Open Sans" w:hAnsi="Open Sans" w:cs="Open Sans"/>
          <w:sz w:val="24"/>
          <w:szCs w:val="24"/>
        </w:rPr>
        <w:t>Basketball Australia has the opportunity to accelerate positive and sustainable cultural change</w:t>
      </w:r>
      <w:r w:rsidRPr="006D512B" w:rsidDel="00973CFB">
        <w:rPr>
          <w:rFonts w:ascii="Open Sans" w:hAnsi="Open Sans" w:cs="Open Sans"/>
          <w:sz w:val="24"/>
          <w:szCs w:val="24"/>
        </w:rPr>
        <w:t xml:space="preserve"> </w:t>
      </w:r>
      <w:r w:rsidRPr="006D512B">
        <w:rPr>
          <w:rFonts w:ascii="Open Sans" w:hAnsi="Open Sans" w:cs="Open Sans"/>
          <w:sz w:val="24"/>
          <w:szCs w:val="24"/>
        </w:rPr>
        <w:t xml:space="preserve">so all </w:t>
      </w:r>
      <w:r w:rsidR="00A262C8">
        <w:rPr>
          <w:rFonts w:ascii="Open Sans" w:hAnsi="Open Sans" w:cs="Open Sans"/>
          <w:sz w:val="24"/>
          <w:szCs w:val="24"/>
        </w:rPr>
        <w:t xml:space="preserve">national </w:t>
      </w:r>
      <w:r w:rsidRPr="006D512B">
        <w:rPr>
          <w:rFonts w:ascii="Open Sans" w:hAnsi="Open Sans" w:cs="Open Sans"/>
          <w:sz w:val="24"/>
          <w:szCs w:val="24"/>
        </w:rPr>
        <w:t>players feel safe, included and respected, and where they can see pathways for development and advancement within the organisation.</w:t>
      </w:r>
      <w:r w:rsidRPr="006D512B" w:rsidDel="00F12FCA">
        <w:rPr>
          <w:rFonts w:ascii="Open Sans" w:hAnsi="Open Sans" w:cs="Open Sans"/>
          <w:sz w:val="24"/>
          <w:szCs w:val="24"/>
        </w:rPr>
        <w:t xml:space="preserve"> </w:t>
      </w:r>
      <w:r w:rsidRPr="006D512B">
        <w:rPr>
          <w:rFonts w:ascii="Open Sans" w:hAnsi="Open Sans" w:cs="Open Sans"/>
          <w:sz w:val="24"/>
          <w:szCs w:val="24"/>
        </w:rPr>
        <w:t xml:space="preserve">This includes consultation on the nature and availability of support; open and transparent recruitment; and the celebration and improved visibility of </w:t>
      </w:r>
      <w:r w:rsidR="00A262C8">
        <w:rPr>
          <w:rFonts w:ascii="Open Sans" w:hAnsi="Open Sans" w:cs="Open Sans"/>
          <w:sz w:val="24"/>
          <w:szCs w:val="24"/>
        </w:rPr>
        <w:t xml:space="preserve">national </w:t>
      </w:r>
      <w:r w:rsidRPr="006D512B">
        <w:rPr>
          <w:rFonts w:ascii="Open Sans" w:hAnsi="Open Sans" w:cs="Open Sans"/>
          <w:sz w:val="24"/>
          <w:szCs w:val="24"/>
        </w:rPr>
        <w:t xml:space="preserve">players from under-represented groups, especially Aboriginal and/or Torres Strait Islander peoples. </w:t>
      </w:r>
    </w:p>
    <w:p w14:paraId="0A89109C" w14:textId="5FDB2D22" w:rsidR="0068134F" w:rsidRPr="006D512B" w:rsidRDefault="0068134F" w:rsidP="009A5D1E">
      <w:pPr>
        <w:spacing w:before="240" w:after="240" w:line="240" w:lineRule="auto"/>
        <w:jc w:val="both"/>
        <w:rPr>
          <w:rFonts w:ascii="Open Sans" w:hAnsi="Open Sans" w:cs="Open Sans"/>
          <w:sz w:val="24"/>
          <w:szCs w:val="24"/>
        </w:rPr>
      </w:pPr>
      <w:r w:rsidRPr="07A38E39">
        <w:rPr>
          <w:rFonts w:ascii="Open Sans" w:hAnsi="Open Sans" w:cs="Open Sans"/>
          <w:sz w:val="24"/>
          <w:szCs w:val="24"/>
        </w:rPr>
        <w:t xml:space="preserve">It is imperative that Basketball Australia enhance opportunities for greater representation specifically for Aboriginal and/or Torres Strait Islander peoples and people from racial, ethnic, and/or ethno-religious minority groups into coaching and other on and off-court roles within the organisation. Many </w:t>
      </w:r>
      <w:r w:rsidR="00D65D2B">
        <w:rPr>
          <w:rFonts w:ascii="Open Sans" w:hAnsi="Open Sans" w:cs="Open Sans"/>
          <w:sz w:val="24"/>
          <w:szCs w:val="24"/>
        </w:rPr>
        <w:t xml:space="preserve">national </w:t>
      </w:r>
      <w:r w:rsidRPr="07A38E39">
        <w:rPr>
          <w:rFonts w:ascii="Open Sans" w:hAnsi="Open Sans" w:cs="Open Sans"/>
          <w:sz w:val="24"/>
          <w:szCs w:val="24"/>
        </w:rPr>
        <w:t xml:space="preserve">players reported concerns that </w:t>
      </w:r>
      <w:r w:rsidR="1BA73EF6" w:rsidRPr="07A38E39">
        <w:rPr>
          <w:rFonts w:ascii="Open Sans" w:hAnsi="Open Sans" w:cs="Open Sans"/>
          <w:sz w:val="24"/>
          <w:szCs w:val="24"/>
        </w:rPr>
        <w:t xml:space="preserve">they </w:t>
      </w:r>
      <w:r w:rsidRPr="07A38E39">
        <w:rPr>
          <w:rFonts w:ascii="Open Sans" w:hAnsi="Open Sans" w:cs="Open Sans"/>
          <w:sz w:val="24"/>
          <w:szCs w:val="24"/>
        </w:rPr>
        <w:t xml:space="preserve">were not considered or encouraged to take up roles </w:t>
      </w:r>
      <w:r w:rsidR="00A75383">
        <w:rPr>
          <w:rFonts w:ascii="Open Sans" w:hAnsi="Open Sans" w:cs="Open Sans"/>
          <w:sz w:val="24"/>
          <w:szCs w:val="24"/>
        </w:rPr>
        <w:t>at Basketball Australia</w:t>
      </w:r>
      <w:r w:rsidRPr="07A38E39">
        <w:rPr>
          <w:rFonts w:ascii="Open Sans" w:hAnsi="Open Sans" w:cs="Open Sans"/>
          <w:sz w:val="24"/>
          <w:szCs w:val="24"/>
        </w:rPr>
        <w:t>, limited pathways for career advancement and a lack of visibl</w:t>
      </w:r>
      <w:r w:rsidR="000E259E" w:rsidRPr="07A38E39">
        <w:rPr>
          <w:rFonts w:ascii="Open Sans" w:hAnsi="Open Sans" w:cs="Open Sans"/>
          <w:sz w:val="24"/>
          <w:szCs w:val="24"/>
        </w:rPr>
        <w:t>y</w:t>
      </w:r>
      <w:r w:rsidRPr="07A38E39">
        <w:rPr>
          <w:rFonts w:ascii="Open Sans" w:hAnsi="Open Sans" w:cs="Open Sans"/>
          <w:sz w:val="24"/>
          <w:szCs w:val="24"/>
        </w:rPr>
        <w:t xml:space="preserve"> diverse role models.  Similarly, a more open and transparent recruitment process for all roles will help facilitate a greater number of applications from diverse candidates, and also help to foster greater awareness of available opportunities. </w:t>
      </w:r>
    </w:p>
    <w:p w14:paraId="474EDAB5" w14:textId="68C63A3F" w:rsidR="0068134F" w:rsidRPr="006D512B" w:rsidRDefault="0068134F" w:rsidP="009A5D1E">
      <w:pPr>
        <w:spacing w:before="240" w:after="240" w:line="240" w:lineRule="auto"/>
        <w:jc w:val="both"/>
        <w:rPr>
          <w:rFonts w:ascii="Open Sans" w:eastAsia="Open Sans" w:hAnsi="Open Sans" w:cs="Open Sans"/>
          <w:color w:val="333333"/>
          <w:sz w:val="24"/>
          <w:szCs w:val="24"/>
        </w:rPr>
      </w:pPr>
      <w:r w:rsidRPr="07A38E39">
        <w:rPr>
          <w:rFonts w:ascii="Open Sans" w:eastAsia="Open Sans" w:hAnsi="Open Sans" w:cs="Open Sans"/>
          <w:color w:val="333333"/>
          <w:sz w:val="24"/>
          <w:szCs w:val="24"/>
        </w:rPr>
        <w:lastRenderedPageBreak/>
        <w:t xml:space="preserve">The Commission recommends that Basketball Australia amend its National Team Officials Selection policy, and Scouting and Recruiting policy, to make specific reference to diversity within the recruitment of coaches or management, and amongst </w:t>
      </w:r>
      <w:r w:rsidR="00D65D2B">
        <w:rPr>
          <w:rFonts w:ascii="Open Sans" w:eastAsia="Open Sans" w:hAnsi="Open Sans" w:cs="Open Sans"/>
          <w:color w:val="333333"/>
          <w:sz w:val="24"/>
          <w:szCs w:val="24"/>
        </w:rPr>
        <w:t xml:space="preserve">national </w:t>
      </w:r>
      <w:r w:rsidRPr="07A38E39">
        <w:rPr>
          <w:rFonts w:ascii="Open Sans" w:eastAsia="Open Sans" w:hAnsi="Open Sans" w:cs="Open Sans"/>
          <w:color w:val="333333"/>
          <w:sz w:val="24"/>
          <w:szCs w:val="24"/>
        </w:rPr>
        <w:t xml:space="preserve">players. For example, the National Team Officials Selection policy mentions guidelines </w:t>
      </w:r>
      <w:r w:rsidR="7A31A42C" w:rsidRPr="07A38E39">
        <w:rPr>
          <w:rFonts w:ascii="Open Sans" w:eastAsia="Open Sans" w:hAnsi="Open Sans" w:cs="Open Sans"/>
          <w:color w:val="333333"/>
          <w:sz w:val="24"/>
          <w:szCs w:val="24"/>
        </w:rPr>
        <w:t>about</w:t>
      </w:r>
      <w:r w:rsidRPr="07A38E39">
        <w:rPr>
          <w:rFonts w:ascii="Open Sans" w:eastAsia="Open Sans" w:hAnsi="Open Sans" w:cs="Open Sans"/>
          <w:color w:val="333333"/>
          <w:sz w:val="24"/>
          <w:szCs w:val="24"/>
        </w:rPr>
        <w:t xml:space="preserve"> advertising and details the Selection Committee and panel makeup</w:t>
      </w:r>
      <w:r w:rsidR="29DE0BC0" w:rsidRPr="07A38E39">
        <w:rPr>
          <w:rFonts w:ascii="Open Sans" w:eastAsia="Open Sans" w:hAnsi="Open Sans" w:cs="Open Sans"/>
          <w:color w:val="333333"/>
          <w:sz w:val="24"/>
          <w:szCs w:val="24"/>
        </w:rPr>
        <w:t>,</w:t>
      </w:r>
      <w:r w:rsidRPr="07A38E39">
        <w:rPr>
          <w:rFonts w:ascii="Open Sans" w:eastAsia="Open Sans" w:hAnsi="Open Sans" w:cs="Open Sans"/>
          <w:color w:val="333333"/>
          <w:sz w:val="24"/>
          <w:szCs w:val="24"/>
        </w:rPr>
        <w:t xml:space="preserve"> but without reference to diversity. These policies could be more inclusive by specifying outreach requirements for diverse candidates and a selection committee</w:t>
      </w:r>
      <w:r w:rsidR="6F1F7F92" w:rsidRPr="07A38E39">
        <w:rPr>
          <w:rFonts w:ascii="Open Sans" w:eastAsia="Open Sans" w:hAnsi="Open Sans" w:cs="Open Sans"/>
          <w:color w:val="333333"/>
          <w:sz w:val="24"/>
          <w:szCs w:val="24"/>
        </w:rPr>
        <w:t xml:space="preserve"> with mixed backgrounds and genders</w:t>
      </w:r>
      <w:r w:rsidRPr="07A38E39">
        <w:rPr>
          <w:rFonts w:ascii="Open Sans" w:eastAsia="Open Sans" w:hAnsi="Open Sans" w:cs="Open Sans"/>
          <w:color w:val="333333"/>
          <w:sz w:val="24"/>
          <w:szCs w:val="24"/>
        </w:rPr>
        <w:t xml:space="preserve">. </w:t>
      </w:r>
    </w:p>
    <w:p w14:paraId="5A9DB1AA" w14:textId="6D320F13" w:rsidR="00D22C54" w:rsidRDefault="0068134F" w:rsidP="009A5D1E">
      <w:pPr>
        <w:pStyle w:val="AHRCbodytext"/>
        <w:spacing w:before="240" w:after="240" w:line="240" w:lineRule="auto"/>
        <w:ind w:left="0" w:right="0"/>
        <w:jc w:val="both"/>
        <w:rPr>
          <w:rFonts w:cs="Open Sans"/>
          <w:sz w:val="24"/>
          <w:szCs w:val="24"/>
        </w:rPr>
      </w:pPr>
      <w:r w:rsidRPr="006D512B">
        <w:rPr>
          <w:rFonts w:cs="Open Sans"/>
          <w:sz w:val="24"/>
          <w:szCs w:val="24"/>
        </w:rPr>
        <w:t>Creating a more consultative environment that enhances, and values</w:t>
      </w:r>
      <w:r w:rsidR="7405FD0F" w:rsidRPr="006D512B">
        <w:rPr>
          <w:rFonts w:cs="Open Sans"/>
          <w:sz w:val="24"/>
          <w:szCs w:val="24"/>
        </w:rPr>
        <w:t>,</w:t>
      </w:r>
      <w:r w:rsidRPr="006D512B">
        <w:rPr>
          <w:rFonts w:cs="Open Sans"/>
          <w:sz w:val="24"/>
          <w:szCs w:val="24"/>
        </w:rPr>
        <w:t xml:space="preserve"> two-way communication will increase </w:t>
      </w:r>
      <w:r w:rsidR="00D65D2B">
        <w:rPr>
          <w:rFonts w:cs="Open Sans"/>
          <w:sz w:val="24"/>
          <w:szCs w:val="24"/>
        </w:rPr>
        <w:t xml:space="preserve">national </w:t>
      </w:r>
      <w:r w:rsidRPr="006D512B">
        <w:rPr>
          <w:rFonts w:cs="Open Sans"/>
          <w:sz w:val="24"/>
          <w:szCs w:val="24"/>
        </w:rPr>
        <w:t xml:space="preserve">player and staff engagement and buy-in to programs, policy, initiatives and overall cultural change. </w:t>
      </w:r>
      <w:r w:rsidRPr="006D512B" w:rsidDel="006E0F83">
        <w:rPr>
          <w:rFonts w:cs="Open Sans"/>
          <w:sz w:val="24"/>
          <w:szCs w:val="24"/>
        </w:rPr>
        <w:t>Programs such as bystander</w:t>
      </w:r>
      <w:r w:rsidRPr="006D512B">
        <w:rPr>
          <w:rFonts w:cs="Open Sans"/>
          <w:sz w:val="24"/>
          <w:szCs w:val="24"/>
        </w:rPr>
        <w:t xml:space="preserve"> and upstander training</w:t>
      </w:r>
      <w:r w:rsidRPr="006D512B" w:rsidDel="006E0F83">
        <w:rPr>
          <w:rFonts w:cs="Open Sans"/>
          <w:sz w:val="24"/>
          <w:szCs w:val="24"/>
        </w:rPr>
        <w:t>,</w:t>
      </w:r>
      <w:r w:rsidR="006F05E2">
        <w:rPr>
          <w:rStyle w:val="EndnoteReference"/>
          <w:rFonts w:cs="Open Sans"/>
          <w:szCs w:val="24"/>
        </w:rPr>
        <w:endnoteReference w:id="96"/>
      </w:r>
      <w:r w:rsidRPr="006D512B">
        <w:rPr>
          <w:rFonts w:cs="Open Sans"/>
          <w:sz w:val="24"/>
          <w:szCs w:val="24"/>
        </w:rPr>
        <w:t xml:space="preserve"> as well as developing inclusive leadership capability would be beneficial to creating a more inclusive </w:t>
      </w:r>
      <w:r w:rsidR="00D65D2B">
        <w:rPr>
          <w:rFonts w:cs="Open Sans"/>
          <w:sz w:val="24"/>
          <w:szCs w:val="24"/>
        </w:rPr>
        <w:t xml:space="preserve">national </w:t>
      </w:r>
      <w:r w:rsidRPr="006D512B">
        <w:rPr>
          <w:rFonts w:cs="Open Sans"/>
          <w:sz w:val="24"/>
          <w:szCs w:val="24"/>
        </w:rPr>
        <w:t>player experience at the national level and in Basketball Australia.</w:t>
      </w:r>
    </w:p>
    <w:p w14:paraId="49ED1319" w14:textId="771CDD58" w:rsidR="00D22C54" w:rsidRDefault="005F597A">
      <w:pPr>
        <w:rPr>
          <w:rFonts w:ascii="Open Sans" w:hAnsi="Open Sans" w:cs="Open Sans"/>
          <w:sz w:val="24"/>
          <w:szCs w:val="24"/>
        </w:rPr>
      </w:pPr>
      <w:r w:rsidRPr="006D512B">
        <w:rPr>
          <w:rFonts w:cs="Open Sans"/>
          <w:b/>
          <w:noProof/>
          <w:color w:val="4472C4" w:themeColor="accent1"/>
          <w:sz w:val="24"/>
          <w:szCs w:val="24"/>
          <w:lang w:val="en-AU"/>
        </w:rPr>
        <mc:AlternateContent>
          <mc:Choice Requires="wps">
            <w:drawing>
              <wp:anchor distT="0" distB="0" distL="114300" distR="114300" simplePos="0" relativeHeight="251658258" behindDoc="0" locked="0" layoutInCell="1" allowOverlap="1" wp14:anchorId="786B5A31" wp14:editId="296463BE">
                <wp:simplePos x="0" y="0"/>
                <wp:positionH relativeFrom="page">
                  <wp:align>right</wp:align>
                </wp:positionH>
                <wp:positionV relativeFrom="page">
                  <wp:align>bottom</wp:align>
                </wp:positionV>
                <wp:extent cx="422910" cy="1680210"/>
                <wp:effectExtent l="0" t="0" r="15240" b="15240"/>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BDD7C9" id="Rectangle 205" o:spid="_x0000_s1026" alt="&quot;&quot;" style="position:absolute;margin-left:-17.9pt;margin-top:0;width:33.3pt;height:132.3pt;z-index:251658260;visibility:visible;mso-wrap-style:square;mso-height-percent:0;mso-wrap-distance-left:9pt;mso-wrap-distance-top:0;mso-wrap-distance-right:9pt;mso-wrap-distance-bottom:0;mso-position-horizontal:righ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" fillcolor="#1f3763 [1604]" strokecolor="#1f3763 [1604]" strokeweight="1pt">
                <w10:wrap anchorx="page" anchory="page"/>
              </v:rect>
            </w:pict>
          </mc:Fallback>
        </mc:AlternateContent>
      </w:r>
      <w:r w:rsidR="00D22C54">
        <w:rPr>
          <w:rFonts w:cs="Open Sans"/>
          <w:sz w:val="24"/>
          <w:szCs w:val="24"/>
        </w:rPr>
        <w:br w:type="page"/>
      </w:r>
    </w:p>
    <w:p w14:paraId="2AA7726D" w14:textId="3E40811E" w:rsidR="00175AE2" w:rsidRPr="006D512B" w:rsidRDefault="00334F62" w:rsidP="009A5D1E">
      <w:pPr>
        <w:pStyle w:val="AHRCbodytext"/>
        <w:spacing w:before="240" w:after="240" w:line="240" w:lineRule="auto"/>
        <w:ind w:left="0" w:right="0"/>
        <w:jc w:val="both"/>
        <w:rPr>
          <w:rFonts w:cs="Open Sans"/>
          <w:sz w:val="24"/>
          <w:szCs w:val="24"/>
          <w:lang w:val="en-AU"/>
        </w:rPr>
      </w:pPr>
      <w:r w:rsidRPr="00F0722D">
        <w:rPr>
          <w:rFonts w:cs="Open Sans"/>
          <w:noProof/>
          <w:sz w:val="24"/>
          <w:szCs w:val="24"/>
        </w:rPr>
        <w:lastRenderedPageBreak/>
        <mc:AlternateContent>
          <mc:Choice Requires="wps">
            <w:drawing>
              <wp:anchor distT="45720" distB="45720" distL="114300" distR="114300" simplePos="0" relativeHeight="251658276" behindDoc="0" locked="0" layoutInCell="1" allowOverlap="1" wp14:anchorId="6DD8087F" wp14:editId="423E4324">
                <wp:simplePos x="0" y="0"/>
                <wp:positionH relativeFrom="margin">
                  <wp:posOffset>28575</wp:posOffset>
                </wp:positionH>
                <wp:positionV relativeFrom="paragraph">
                  <wp:posOffset>4445</wp:posOffset>
                </wp:positionV>
                <wp:extent cx="5915025" cy="40576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057650"/>
                        </a:xfrm>
                        <a:prstGeom prst="rect">
                          <a:avLst/>
                        </a:prstGeom>
                        <a:solidFill>
                          <a:schemeClr val="accent1">
                            <a:lumMod val="20000"/>
                            <a:lumOff val="80000"/>
                          </a:schemeClr>
                        </a:solidFill>
                        <a:ln w="9525">
                          <a:noFill/>
                          <a:miter lim="800000"/>
                          <a:headEnd/>
                          <a:tailEnd/>
                        </a:ln>
                      </wps:spPr>
                      <wps:txbx>
                        <w:txbxContent>
                          <w:p w14:paraId="2779D818" w14:textId="17D2439A" w:rsidR="004D1240" w:rsidRPr="00773686" w:rsidRDefault="004D1240" w:rsidP="006267FB">
                            <w:pPr>
                              <w:spacing w:after="120"/>
                              <w:jc w:val="both"/>
                              <w:rPr>
                                <w:rFonts w:ascii="Open Sans" w:eastAsia="Calibri" w:hAnsi="Open Sans" w:cs="Open Sans"/>
                                <w:color w:val="000000" w:themeColor="text1"/>
                                <w:sz w:val="24"/>
                                <w:szCs w:val="24"/>
                              </w:rPr>
                            </w:pPr>
                            <w:r w:rsidRPr="006267FB">
                              <w:rPr>
                                <w:rFonts w:ascii="Open Sans" w:eastAsia="Calibri" w:hAnsi="Open Sans" w:cs="Open Sans"/>
                                <w:b/>
                                <w:color w:val="000000" w:themeColor="text1"/>
                                <w:sz w:val="24"/>
                                <w:szCs w:val="24"/>
                              </w:rPr>
                              <w:t xml:space="preserve">Recommendation </w:t>
                            </w:r>
                            <w:r>
                              <w:rPr>
                                <w:rFonts w:ascii="Open Sans" w:eastAsia="Calibri" w:hAnsi="Open Sans" w:cs="Open Sans"/>
                                <w:b/>
                                <w:bCs/>
                                <w:color w:val="000000" w:themeColor="text1"/>
                                <w:sz w:val="24"/>
                                <w:szCs w:val="24"/>
                              </w:rPr>
                              <w:t>8</w:t>
                            </w:r>
                            <w:r w:rsidRPr="00773686">
                              <w:rPr>
                                <w:rFonts w:ascii="Open Sans" w:eastAsia="Calibri" w:hAnsi="Open Sans" w:cs="Open Sans"/>
                                <w:b/>
                                <w:color w:val="000000" w:themeColor="text1"/>
                                <w:sz w:val="24"/>
                                <w:szCs w:val="24"/>
                              </w:rPr>
                              <w:t>:</w:t>
                            </w:r>
                            <w:r w:rsidRPr="00773686">
                              <w:rPr>
                                <w:rFonts w:ascii="Open Sans" w:eastAsia="Calibri" w:hAnsi="Open Sans" w:cs="Open Sans"/>
                                <w:color w:val="000000" w:themeColor="text1"/>
                                <w:sz w:val="24"/>
                                <w:szCs w:val="24"/>
                              </w:rPr>
                              <w:t xml:space="preserve"> Commission an in-depth independent review of all recruitment and promotion processes, including those in the National Teams Officials Selection Policy, to ensure they are free from bias and are open and transparent.</w:t>
                            </w:r>
                          </w:p>
                          <w:p w14:paraId="7A427A26" w14:textId="526CF6EB" w:rsidR="004D1240" w:rsidRDefault="004D1240" w:rsidP="00D22C54">
                            <w:pPr>
                              <w:spacing w:after="120"/>
                              <w:jc w:val="both"/>
                              <w:rPr>
                                <w:rFonts w:ascii="Open Sans" w:eastAsia="Calibri" w:hAnsi="Open Sans" w:cs="Open Sans"/>
                                <w:color w:val="000000" w:themeColor="text1"/>
                                <w:sz w:val="24"/>
                                <w:szCs w:val="24"/>
                              </w:rPr>
                            </w:pPr>
                            <w:r w:rsidRPr="006267FB">
                              <w:rPr>
                                <w:rFonts w:ascii="Open Sans" w:eastAsia="Calibri" w:hAnsi="Open Sans" w:cs="Open Sans"/>
                                <w:b/>
                                <w:color w:val="000000" w:themeColor="text1"/>
                                <w:sz w:val="24"/>
                                <w:szCs w:val="24"/>
                              </w:rPr>
                              <w:t>Recommendation 9:</w:t>
                            </w:r>
                            <w:r>
                              <w:rPr>
                                <w:rFonts w:ascii="Open Sans" w:eastAsia="Calibri" w:hAnsi="Open Sans" w:cs="Open Sans"/>
                                <w:color w:val="000000" w:themeColor="text1"/>
                                <w:sz w:val="24"/>
                                <w:szCs w:val="24"/>
                              </w:rPr>
                              <w:t xml:space="preserve"> </w:t>
                            </w:r>
                            <w:r w:rsidRPr="006267FB">
                              <w:rPr>
                                <w:rFonts w:ascii="Open Sans" w:eastAsia="Calibri" w:hAnsi="Open Sans" w:cs="Open Sans"/>
                                <w:color w:val="000000" w:themeColor="text1"/>
                                <w:sz w:val="24"/>
                                <w:szCs w:val="24"/>
                              </w:rPr>
                              <w:t xml:space="preserve">Consider introducing inclusion guidelines, targets and key performance indicators for diversity across the recruitment processes for </w:t>
                            </w:r>
                            <w:r>
                              <w:rPr>
                                <w:rFonts w:ascii="Open Sans" w:eastAsia="Calibri" w:hAnsi="Open Sans" w:cs="Open Sans"/>
                                <w:color w:val="000000" w:themeColor="text1"/>
                                <w:sz w:val="24"/>
                                <w:szCs w:val="24"/>
                              </w:rPr>
                              <w:t xml:space="preserve">national </w:t>
                            </w:r>
                            <w:r w:rsidRPr="006267FB">
                              <w:rPr>
                                <w:rFonts w:ascii="Open Sans" w:eastAsia="Calibri" w:hAnsi="Open Sans" w:cs="Open Sans"/>
                                <w:color w:val="000000" w:themeColor="text1"/>
                                <w:sz w:val="24"/>
                                <w:szCs w:val="24"/>
                              </w:rPr>
                              <w:t>players, coaches, and management roles.</w:t>
                            </w:r>
                          </w:p>
                          <w:p w14:paraId="78C9088C" w14:textId="2F7E0F32" w:rsidR="004D1240" w:rsidRPr="006267FB" w:rsidRDefault="004D1240" w:rsidP="006267FB">
                            <w:pPr>
                              <w:spacing w:after="120"/>
                              <w:jc w:val="both"/>
                              <w:rPr>
                                <w:rFonts w:ascii="Open Sans" w:eastAsia="Calibri" w:hAnsi="Open Sans" w:cs="Open Sans"/>
                                <w:color w:val="000000" w:themeColor="text1"/>
                                <w:sz w:val="24"/>
                                <w:szCs w:val="24"/>
                              </w:rPr>
                            </w:pPr>
                            <w:r w:rsidRPr="006267FB">
                              <w:rPr>
                                <w:rFonts w:ascii="Open Sans" w:eastAsia="Calibri" w:hAnsi="Open Sans" w:cs="Open Sans"/>
                                <w:b/>
                                <w:color w:val="000000" w:themeColor="text1"/>
                                <w:sz w:val="24"/>
                                <w:szCs w:val="24"/>
                              </w:rPr>
                              <w:t>Recommendation 10:</w:t>
                            </w:r>
                            <w:r>
                              <w:rPr>
                                <w:rFonts w:ascii="Open Sans" w:eastAsia="Calibri" w:hAnsi="Open Sans" w:cs="Open Sans"/>
                                <w:color w:val="000000" w:themeColor="text1"/>
                                <w:sz w:val="24"/>
                                <w:szCs w:val="24"/>
                              </w:rPr>
                              <w:t xml:space="preserve"> </w:t>
                            </w:r>
                            <w:r w:rsidRPr="006267FB">
                              <w:rPr>
                                <w:rFonts w:ascii="Open Sans" w:eastAsia="Calibri" w:hAnsi="Open Sans" w:cs="Open Sans"/>
                                <w:color w:val="000000" w:themeColor="text1"/>
                                <w:sz w:val="24"/>
                                <w:szCs w:val="24"/>
                              </w:rPr>
                              <w:t xml:space="preserve">Introduce scholarships for underrepresented groups to encourage greater </w:t>
                            </w:r>
                            <w:r>
                              <w:rPr>
                                <w:rFonts w:ascii="Open Sans" w:eastAsia="Calibri" w:hAnsi="Open Sans" w:cs="Open Sans"/>
                                <w:color w:val="000000" w:themeColor="text1"/>
                                <w:sz w:val="24"/>
                                <w:szCs w:val="24"/>
                              </w:rPr>
                              <w:t xml:space="preserve">national </w:t>
                            </w:r>
                            <w:r w:rsidRPr="006267FB">
                              <w:rPr>
                                <w:rFonts w:ascii="Open Sans" w:eastAsia="Calibri" w:hAnsi="Open Sans" w:cs="Open Sans"/>
                                <w:color w:val="000000" w:themeColor="text1"/>
                                <w:sz w:val="24"/>
                                <w:szCs w:val="24"/>
                              </w:rPr>
                              <w:t>player representation.</w:t>
                            </w:r>
                          </w:p>
                          <w:p w14:paraId="5359C910" w14:textId="5931FE7F" w:rsidR="004D1240" w:rsidRPr="006267FB" w:rsidRDefault="004D1240" w:rsidP="006267FB">
                            <w:pPr>
                              <w:spacing w:after="120"/>
                              <w:jc w:val="both"/>
                              <w:rPr>
                                <w:rFonts w:ascii="Open Sans" w:eastAsia="Calibri" w:hAnsi="Open Sans" w:cs="Open Sans"/>
                                <w:color w:val="000000" w:themeColor="text1"/>
                                <w:sz w:val="24"/>
                                <w:szCs w:val="24"/>
                              </w:rPr>
                            </w:pPr>
                            <w:r w:rsidRPr="006267FB">
                              <w:rPr>
                                <w:rFonts w:ascii="Open Sans" w:eastAsia="Calibri" w:hAnsi="Open Sans" w:cs="Open Sans"/>
                                <w:b/>
                                <w:color w:val="000000" w:themeColor="text1"/>
                                <w:sz w:val="24"/>
                                <w:szCs w:val="24"/>
                              </w:rPr>
                              <w:t>Recommendation 11:</w:t>
                            </w:r>
                            <w:r>
                              <w:rPr>
                                <w:rFonts w:ascii="Open Sans" w:eastAsia="Calibri" w:hAnsi="Open Sans" w:cs="Open Sans"/>
                                <w:color w:val="000000" w:themeColor="text1"/>
                                <w:sz w:val="24"/>
                                <w:szCs w:val="24"/>
                              </w:rPr>
                              <w:t xml:space="preserve"> </w:t>
                            </w:r>
                            <w:r w:rsidRPr="006267FB">
                              <w:rPr>
                                <w:rFonts w:ascii="Open Sans" w:eastAsia="Calibri" w:hAnsi="Open Sans" w:cs="Open Sans"/>
                                <w:color w:val="000000" w:themeColor="text1"/>
                                <w:sz w:val="24"/>
                                <w:szCs w:val="24"/>
                              </w:rPr>
                              <w:t xml:space="preserve">Broaden partnerships with communities to increase pathways for Aboriginal and/or Torres Strait Islander peoples and </w:t>
                            </w:r>
                            <w:r w:rsidRPr="006267FB">
                              <w:rPr>
                                <w:rFonts w:ascii="Open Sans" w:hAnsi="Open Sans" w:cs="Open Sans"/>
                                <w:sz w:val="24"/>
                                <w:szCs w:val="24"/>
                              </w:rPr>
                              <w:t>people from racial, ethnic, and/or ethno-religious minority groups to progress</w:t>
                            </w:r>
                            <w:r w:rsidRPr="006267FB">
                              <w:rPr>
                                <w:rFonts w:ascii="Open Sans" w:eastAsia="Calibri" w:hAnsi="Open Sans" w:cs="Open Sans"/>
                                <w:color w:val="000000" w:themeColor="text1"/>
                                <w:sz w:val="24"/>
                                <w:szCs w:val="24"/>
                              </w:rPr>
                              <w:t xml:space="preserve"> through the sport in on and off-court roles.</w:t>
                            </w:r>
                          </w:p>
                          <w:p w14:paraId="4E89BFF6" w14:textId="365977B9" w:rsidR="004D1240" w:rsidRDefault="004D1240" w:rsidP="00D22C54">
                            <w:pPr>
                              <w:spacing w:after="120"/>
                              <w:jc w:val="both"/>
                            </w:pPr>
                            <w:r w:rsidRPr="006267FB">
                              <w:rPr>
                                <w:rFonts w:ascii="Open Sans" w:eastAsia="Calibri" w:hAnsi="Open Sans" w:cs="Open Sans"/>
                                <w:b/>
                                <w:color w:val="000000" w:themeColor="text1"/>
                                <w:sz w:val="24"/>
                                <w:szCs w:val="24"/>
                              </w:rPr>
                              <w:t>Recommendation 12:</w:t>
                            </w:r>
                            <w:r>
                              <w:rPr>
                                <w:rFonts w:ascii="Open Sans" w:eastAsia="Calibri" w:hAnsi="Open Sans" w:cs="Open Sans"/>
                                <w:color w:val="000000" w:themeColor="text1"/>
                                <w:sz w:val="24"/>
                                <w:szCs w:val="24"/>
                              </w:rPr>
                              <w:t xml:space="preserve"> </w:t>
                            </w:r>
                            <w:r w:rsidRPr="00D044AA">
                              <w:rPr>
                                <w:rFonts w:ascii="Open Sans" w:eastAsia="Calibri" w:hAnsi="Open Sans" w:cs="Open Sans"/>
                                <w:color w:val="000000" w:themeColor="text1"/>
                                <w:sz w:val="24"/>
                                <w:szCs w:val="24"/>
                              </w:rPr>
                              <w:t>Create opportunities</w:t>
                            </w:r>
                            <w:r w:rsidRPr="006D512B">
                              <w:rPr>
                                <w:rFonts w:ascii="Open Sans" w:eastAsia="Calibri" w:hAnsi="Open Sans" w:cs="Open Sans"/>
                                <w:color w:val="000000" w:themeColor="text1"/>
                                <w:sz w:val="24"/>
                                <w:szCs w:val="24"/>
                              </w:rPr>
                              <w:t xml:space="preserve"> for specific development such as mentoring and sponsorship for </w:t>
                            </w:r>
                            <w:r>
                              <w:rPr>
                                <w:rFonts w:ascii="Open Sans" w:eastAsia="Calibri" w:hAnsi="Open Sans" w:cs="Open Sans"/>
                                <w:color w:val="000000" w:themeColor="text1"/>
                                <w:sz w:val="24"/>
                                <w:szCs w:val="24"/>
                              </w:rPr>
                              <w:t xml:space="preserve">national </w:t>
                            </w:r>
                            <w:r w:rsidRPr="006D512B">
                              <w:rPr>
                                <w:rFonts w:ascii="Open Sans" w:eastAsia="Calibri" w:hAnsi="Open Sans" w:cs="Open Sans"/>
                                <w:color w:val="000000" w:themeColor="text1"/>
                                <w:sz w:val="24"/>
                                <w:szCs w:val="24"/>
                              </w:rPr>
                              <w:t>players from underrepresented groups who aspire to be</w:t>
                            </w:r>
                            <w:r>
                              <w:rPr>
                                <w:rFonts w:ascii="Open Sans" w:eastAsia="Calibri" w:hAnsi="Open Sans" w:cs="Open Sans"/>
                                <w:color w:val="000000" w:themeColor="text1"/>
                                <w:sz w:val="24"/>
                                <w:szCs w:val="24"/>
                              </w:rPr>
                              <w:t>come</w:t>
                            </w:r>
                            <w:r w:rsidRPr="006D512B">
                              <w:rPr>
                                <w:rFonts w:ascii="Open Sans" w:eastAsia="Calibri" w:hAnsi="Open Sans" w:cs="Open Sans"/>
                                <w:color w:val="000000" w:themeColor="text1"/>
                                <w:sz w:val="24"/>
                                <w:szCs w:val="24"/>
                              </w:rPr>
                              <w:t xml:space="preserve"> coaches.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8087F" id="_x0000_s1032" type="#_x0000_t202" style="position:absolute;left:0;text-align:left;margin-left:2.25pt;margin-top:.35pt;width:465.75pt;height:319.5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" fillcolor="#d9e2f3 [660]" stroked="f">
                <v:textbox>
                  <w:txbxContent>
                    <w:p w14:paraId="2779D818" w14:textId="17D2439A" w:rsidR="004D1240" w:rsidRPr="00773686" w:rsidRDefault="004D1240" w:rsidP="006267FB">
                      <w:pPr>
                        <w:spacing w:after="120"/>
                        <w:jc w:val="both"/>
                        <w:rPr>
                          <w:rFonts w:ascii="Open Sans" w:eastAsia="Calibri" w:hAnsi="Open Sans" w:cs="Open Sans"/>
                          <w:color w:val="000000" w:themeColor="text1"/>
                          <w:sz w:val="24"/>
                          <w:szCs w:val="24"/>
                        </w:rPr>
                      </w:pPr>
                      <w:r w:rsidRPr="006267FB">
                        <w:rPr>
                          <w:rFonts w:ascii="Open Sans" w:eastAsia="Calibri" w:hAnsi="Open Sans" w:cs="Open Sans"/>
                          <w:b/>
                          <w:color w:val="000000" w:themeColor="text1"/>
                          <w:sz w:val="24"/>
                          <w:szCs w:val="24"/>
                        </w:rPr>
                        <w:t xml:space="preserve">Recommendation </w:t>
                      </w:r>
                      <w:r>
                        <w:rPr>
                          <w:rFonts w:ascii="Open Sans" w:eastAsia="Calibri" w:hAnsi="Open Sans" w:cs="Open Sans"/>
                          <w:b/>
                          <w:bCs/>
                          <w:color w:val="000000" w:themeColor="text1"/>
                          <w:sz w:val="24"/>
                          <w:szCs w:val="24"/>
                        </w:rPr>
                        <w:t>8</w:t>
                      </w:r>
                      <w:r w:rsidRPr="00773686">
                        <w:rPr>
                          <w:rFonts w:ascii="Open Sans" w:eastAsia="Calibri" w:hAnsi="Open Sans" w:cs="Open Sans"/>
                          <w:b/>
                          <w:color w:val="000000" w:themeColor="text1"/>
                          <w:sz w:val="24"/>
                          <w:szCs w:val="24"/>
                        </w:rPr>
                        <w:t>:</w:t>
                      </w:r>
                      <w:r w:rsidRPr="00773686">
                        <w:rPr>
                          <w:rFonts w:ascii="Open Sans" w:eastAsia="Calibri" w:hAnsi="Open Sans" w:cs="Open Sans"/>
                          <w:color w:val="000000" w:themeColor="text1"/>
                          <w:sz w:val="24"/>
                          <w:szCs w:val="24"/>
                        </w:rPr>
                        <w:t xml:space="preserve"> Commission an in-depth independent review of all recruitment and promotion processes, including those in the National Teams Officials Selection Policy, to ensure they are free from bias and are open and transparent.</w:t>
                      </w:r>
                    </w:p>
                    <w:p w14:paraId="7A427A26" w14:textId="526CF6EB" w:rsidR="004D1240" w:rsidRDefault="004D1240" w:rsidP="00D22C54">
                      <w:pPr>
                        <w:spacing w:after="120"/>
                        <w:jc w:val="both"/>
                        <w:rPr>
                          <w:rFonts w:ascii="Open Sans" w:eastAsia="Calibri" w:hAnsi="Open Sans" w:cs="Open Sans"/>
                          <w:color w:val="000000" w:themeColor="text1"/>
                          <w:sz w:val="24"/>
                          <w:szCs w:val="24"/>
                        </w:rPr>
                      </w:pPr>
                      <w:r w:rsidRPr="006267FB">
                        <w:rPr>
                          <w:rFonts w:ascii="Open Sans" w:eastAsia="Calibri" w:hAnsi="Open Sans" w:cs="Open Sans"/>
                          <w:b/>
                          <w:color w:val="000000" w:themeColor="text1"/>
                          <w:sz w:val="24"/>
                          <w:szCs w:val="24"/>
                        </w:rPr>
                        <w:t>Recommendation 9:</w:t>
                      </w:r>
                      <w:r>
                        <w:rPr>
                          <w:rFonts w:ascii="Open Sans" w:eastAsia="Calibri" w:hAnsi="Open Sans" w:cs="Open Sans"/>
                          <w:color w:val="000000" w:themeColor="text1"/>
                          <w:sz w:val="24"/>
                          <w:szCs w:val="24"/>
                        </w:rPr>
                        <w:t xml:space="preserve"> </w:t>
                      </w:r>
                      <w:r w:rsidRPr="006267FB">
                        <w:rPr>
                          <w:rFonts w:ascii="Open Sans" w:eastAsia="Calibri" w:hAnsi="Open Sans" w:cs="Open Sans"/>
                          <w:color w:val="000000" w:themeColor="text1"/>
                          <w:sz w:val="24"/>
                          <w:szCs w:val="24"/>
                        </w:rPr>
                        <w:t xml:space="preserve">Consider introducing inclusion guidelines, targets and key performance indicators for diversity across the recruitment processes for </w:t>
                      </w:r>
                      <w:r>
                        <w:rPr>
                          <w:rFonts w:ascii="Open Sans" w:eastAsia="Calibri" w:hAnsi="Open Sans" w:cs="Open Sans"/>
                          <w:color w:val="000000" w:themeColor="text1"/>
                          <w:sz w:val="24"/>
                          <w:szCs w:val="24"/>
                        </w:rPr>
                        <w:t xml:space="preserve">national </w:t>
                      </w:r>
                      <w:r w:rsidRPr="006267FB">
                        <w:rPr>
                          <w:rFonts w:ascii="Open Sans" w:eastAsia="Calibri" w:hAnsi="Open Sans" w:cs="Open Sans"/>
                          <w:color w:val="000000" w:themeColor="text1"/>
                          <w:sz w:val="24"/>
                          <w:szCs w:val="24"/>
                        </w:rPr>
                        <w:t>players, coaches, and management roles.</w:t>
                      </w:r>
                    </w:p>
                    <w:p w14:paraId="78C9088C" w14:textId="2F7E0F32" w:rsidR="004D1240" w:rsidRPr="006267FB" w:rsidRDefault="004D1240" w:rsidP="006267FB">
                      <w:pPr>
                        <w:spacing w:after="120"/>
                        <w:jc w:val="both"/>
                        <w:rPr>
                          <w:rFonts w:ascii="Open Sans" w:eastAsia="Calibri" w:hAnsi="Open Sans" w:cs="Open Sans"/>
                          <w:color w:val="000000" w:themeColor="text1"/>
                          <w:sz w:val="24"/>
                          <w:szCs w:val="24"/>
                        </w:rPr>
                      </w:pPr>
                      <w:r w:rsidRPr="006267FB">
                        <w:rPr>
                          <w:rFonts w:ascii="Open Sans" w:eastAsia="Calibri" w:hAnsi="Open Sans" w:cs="Open Sans"/>
                          <w:b/>
                          <w:color w:val="000000" w:themeColor="text1"/>
                          <w:sz w:val="24"/>
                          <w:szCs w:val="24"/>
                        </w:rPr>
                        <w:t>Recommendation 10:</w:t>
                      </w:r>
                      <w:r>
                        <w:rPr>
                          <w:rFonts w:ascii="Open Sans" w:eastAsia="Calibri" w:hAnsi="Open Sans" w:cs="Open Sans"/>
                          <w:color w:val="000000" w:themeColor="text1"/>
                          <w:sz w:val="24"/>
                          <w:szCs w:val="24"/>
                        </w:rPr>
                        <w:t xml:space="preserve"> </w:t>
                      </w:r>
                      <w:r w:rsidRPr="006267FB">
                        <w:rPr>
                          <w:rFonts w:ascii="Open Sans" w:eastAsia="Calibri" w:hAnsi="Open Sans" w:cs="Open Sans"/>
                          <w:color w:val="000000" w:themeColor="text1"/>
                          <w:sz w:val="24"/>
                          <w:szCs w:val="24"/>
                        </w:rPr>
                        <w:t xml:space="preserve">Introduce scholarships for underrepresented groups to encourage greater </w:t>
                      </w:r>
                      <w:r>
                        <w:rPr>
                          <w:rFonts w:ascii="Open Sans" w:eastAsia="Calibri" w:hAnsi="Open Sans" w:cs="Open Sans"/>
                          <w:color w:val="000000" w:themeColor="text1"/>
                          <w:sz w:val="24"/>
                          <w:szCs w:val="24"/>
                        </w:rPr>
                        <w:t xml:space="preserve">national </w:t>
                      </w:r>
                      <w:r w:rsidRPr="006267FB">
                        <w:rPr>
                          <w:rFonts w:ascii="Open Sans" w:eastAsia="Calibri" w:hAnsi="Open Sans" w:cs="Open Sans"/>
                          <w:color w:val="000000" w:themeColor="text1"/>
                          <w:sz w:val="24"/>
                          <w:szCs w:val="24"/>
                        </w:rPr>
                        <w:t>player representation.</w:t>
                      </w:r>
                    </w:p>
                    <w:p w14:paraId="5359C910" w14:textId="5931FE7F" w:rsidR="004D1240" w:rsidRPr="006267FB" w:rsidRDefault="004D1240" w:rsidP="006267FB">
                      <w:pPr>
                        <w:spacing w:after="120"/>
                        <w:jc w:val="both"/>
                        <w:rPr>
                          <w:rFonts w:ascii="Open Sans" w:eastAsia="Calibri" w:hAnsi="Open Sans" w:cs="Open Sans"/>
                          <w:color w:val="000000" w:themeColor="text1"/>
                          <w:sz w:val="24"/>
                          <w:szCs w:val="24"/>
                        </w:rPr>
                      </w:pPr>
                      <w:r w:rsidRPr="006267FB">
                        <w:rPr>
                          <w:rFonts w:ascii="Open Sans" w:eastAsia="Calibri" w:hAnsi="Open Sans" w:cs="Open Sans"/>
                          <w:b/>
                          <w:color w:val="000000" w:themeColor="text1"/>
                          <w:sz w:val="24"/>
                          <w:szCs w:val="24"/>
                        </w:rPr>
                        <w:t>Recommendation 11:</w:t>
                      </w:r>
                      <w:r>
                        <w:rPr>
                          <w:rFonts w:ascii="Open Sans" w:eastAsia="Calibri" w:hAnsi="Open Sans" w:cs="Open Sans"/>
                          <w:color w:val="000000" w:themeColor="text1"/>
                          <w:sz w:val="24"/>
                          <w:szCs w:val="24"/>
                        </w:rPr>
                        <w:t xml:space="preserve"> </w:t>
                      </w:r>
                      <w:r w:rsidRPr="006267FB">
                        <w:rPr>
                          <w:rFonts w:ascii="Open Sans" w:eastAsia="Calibri" w:hAnsi="Open Sans" w:cs="Open Sans"/>
                          <w:color w:val="000000" w:themeColor="text1"/>
                          <w:sz w:val="24"/>
                          <w:szCs w:val="24"/>
                        </w:rPr>
                        <w:t xml:space="preserve">Broaden partnerships with communities to increase pathways for Aboriginal and/or Torres Strait Islander peoples and </w:t>
                      </w:r>
                      <w:r w:rsidRPr="006267FB">
                        <w:rPr>
                          <w:rFonts w:ascii="Open Sans" w:hAnsi="Open Sans" w:cs="Open Sans"/>
                          <w:sz w:val="24"/>
                          <w:szCs w:val="24"/>
                        </w:rPr>
                        <w:t>people from racial, ethnic, and/or ethno-religious minority groups to progress</w:t>
                      </w:r>
                      <w:r w:rsidRPr="006267FB">
                        <w:rPr>
                          <w:rFonts w:ascii="Open Sans" w:eastAsia="Calibri" w:hAnsi="Open Sans" w:cs="Open Sans"/>
                          <w:color w:val="000000" w:themeColor="text1"/>
                          <w:sz w:val="24"/>
                          <w:szCs w:val="24"/>
                        </w:rPr>
                        <w:t xml:space="preserve"> through the sport in on and off-court roles.</w:t>
                      </w:r>
                    </w:p>
                    <w:p w14:paraId="4E89BFF6" w14:textId="365977B9" w:rsidR="004D1240" w:rsidRDefault="004D1240" w:rsidP="00D22C54">
                      <w:pPr>
                        <w:spacing w:after="120"/>
                        <w:jc w:val="both"/>
                      </w:pPr>
                      <w:r w:rsidRPr="006267FB">
                        <w:rPr>
                          <w:rFonts w:ascii="Open Sans" w:eastAsia="Calibri" w:hAnsi="Open Sans" w:cs="Open Sans"/>
                          <w:b/>
                          <w:color w:val="000000" w:themeColor="text1"/>
                          <w:sz w:val="24"/>
                          <w:szCs w:val="24"/>
                        </w:rPr>
                        <w:t>Recommendation 12:</w:t>
                      </w:r>
                      <w:r>
                        <w:rPr>
                          <w:rFonts w:ascii="Open Sans" w:eastAsia="Calibri" w:hAnsi="Open Sans" w:cs="Open Sans"/>
                          <w:color w:val="000000" w:themeColor="text1"/>
                          <w:sz w:val="24"/>
                          <w:szCs w:val="24"/>
                        </w:rPr>
                        <w:t xml:space="preserve"> </w:t>
                      </w:r>
                      <w:r w:rsidRPr="00D044AA">
                        <w:rPr>
                          <w:rFonts w:ascii="Open Sans" w:eastAsia="Calibri" w:hAnsi="Open Sans" w:cs="Open Sans"/>
                          <w:color w:val="000000" w:themeColor="text1"/>
                          <w:sz w:val="24"/>
                          <w:szCs w:val="24"/>
                        </w:rPr>
                        <w:t>Create opportunities</w:t>
                      </w:r>
                      <w:r w:rsidRPr="006D512B">
                        <w:rPr>
                          <w:rFonts w:ascii="Open Sans" w:eastAsia="Calibri" w:hAnsi="Open Sans" w:cs="Open Sans"/>
                          <w:color w:val="000000" w:themeColor="text1"/>
                          <w:sz w:val="24"/>
                          <w:szCs w:val="24"/>
                        </w:rPr>
                        <w:t xml:space="preserve"> for specific development such as mentoring and sponsorship for </w:t>
                      </w:r>
                      <w:r>
                        <w:rPr>
                          <w:rFonts w:ascii="Open Sans" w:eastAsia="Calibri" w:hAnsi="Open Sans" w:cs="Open Sans"/>
                          <w:color w:val="000000" w:themeColor="text1"/>
                          <w:sz w:val="24"/>
                          <w:szCs w:val="24"/>
                        </w:rPr>
                        <w:t xml:space="preserve">national </w:t>
                      </w:r>
                      <w:r w:rsidRPr="006D512B">
                        <w:rPr>
                          <w:rFonts w:ascii="Open Sans" w:eastAsia="Calibri" w:hAnsi="Open Sans" w:cs="Open Sans"/>
                          <w:color w:val="000000" w:themeColor="text1"/>
                          <w:sz w:val="24"/>
                          <w:szCs w:val="24"/>
                        </w:rPr>
                        <w:t>players from underrepresented groups who aspire to be</w:t>
                      </w:r>
                      <w:r>
                        <w:rPr>
                          <w:rFonts w:ascii="Open Sans" w:eastAsia="Calibri" w:hAnsi="Open Sans" w:cs="Open Sans"/>
                          <w:color w:val="000000" w:themeColor="text1"/>
                          <w:sz w:val="24"/>
                          <w:szCs w:val="24"/>
                        </w:rPr>
                        <w:t>come</w:t>
                      </w:r>
                      <w:r w:rsidRPr="006D512B">
                        <w:rPr>
                          <w:rFonts w:ascii="Open Sans" w:eastAsia="Calibri" w:hAnsi="Open Sans" w:cs="Open Sans"/>
                          <w:color w:val="000000" w:themeColor="text1"/>
                          <w:sz w:val="24"/>
                          <w:szCs w:val="24"/>
                        </w:rPr>
                        <w:t xml:space="preserve"> coaches.</w:t>
                      </w:r>
                    </w:p>
                  </w:txbxContent>
                </v:textbox>
                <w10:wrap type="square" anchorx="margin"/>
              </v:shape>
            </w:pict>
          </mc:Fallback>
        </mc:AlternateContent>
      </w:r>
      <w:r w:rsidR="00F51EBA" w:rsidRPr="006D512B">
        <w:rPr>
          <w:rFonts w:cs="Open Sans"/>
          <w:b/>
          <w:bCs/>
          <w:noProof/>
          <w:color w:val="4472C4" w:themeColor="accent1"/>
          <w:sz w:val="24"/>
          <w:szCs w:val="24"/>
        </w:rPr>
        <mc:AlternateContent>
          <mc:Choice Requires="wps">
            <w:drawing>
              <wp:anchor distT="0" distB="0" distL="114300" distR="114300" simplePos="0" relativeHeight="251658280" behindDoc="0" locked="0" layoutInCell="1" allowOverlap="1" wp14:anchorId="71EE3D87" wp14:editId="528D420F">
                <wp:simplePos x="0" y="0"/>
                <wp:positionH relativeFrom="page">
                  <wp:posOffset>30480</wp:posOffset>
                </wp:positionH>
                <wp:positionV relativeFrom="page">
                  <wp:posOffset>910590</wp:posOffset>
                </wp:positionV>
                <wp:extent cx="145923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1279AC2" id="Straight Connector 23" o:spid="_x0000_s1026" alt="&quot;&quot;" style="position:absolute;z-index:251658282;visibility:visible;mso-wrap-style:square;mso-wrap-distance-left:9pt;mso-wrap-distance-top:0;mso-wrap-distance-right:9pt;mso-wrap-distance-bottom:0;mso-position-horizontal:absolute;mso-position-horizontal-relative:page;mso-position-vertical:absolute;mso-position-vertical-relative:page" from="2.4pt,71.7pt" to="117.3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" strokecolor="#1f3763 [1604]">
                <v:stroke dashstyle="dash"/>
                <w10:wrap anchorx="page" anchory="page"/>
              </v:line>
            </w:pict>
          </mc:Fallback>
        </mc:AlternateContent>
      </w:r>
    </w:p>
    <w:p w14:paraId="518A0853" w14:textId="0C4207AE" w:rsidR="00B05C18" w:rsidRPr="006D512B" w:rsidRDefault="00B05C18" w:rsidP="00426599">
      <w:pPr>
        <w:pStyle w:val="AHRCbodytext"/>
        <w:spacing w:before="240" w:after="240" w:line="240" w:lineRule="auto"/>
        <w:ind w:left="0" w:right="0"/>
        <w:contextualSpacing/>
        <w:jc w:val="both"/>
        <w:rPr>
          <w:rFonts w:cs="Open Sans"/>
          <w:sz w:val="24"/>
          <w:szCs w:val="24"/>
          <w:lang w:val="en-AU"/>
        </w:rPr>
      </w:pPr>
    </w:p>
    <w:p w14:paraId="1D40C3C1" w14:textId="3B51A075" w:rsidR="00B05C18" w:rsidRPr="006D512B" w:rsidRDefault="00B05C18" w:rsidP="00426599">
      <w:pPr>
        <w:pStyle w:val="AHRCbodytext"/>
        <w:spacing w:before="240" w:after="240" w:line="240" w:lineRule="auto"/>
        <w:ind w:left="0" w:right="0"/>
        <w:contextualSpacing/>
        <w:jc w:val="both"/>
        <w:rPr>
          <w:rFonts w:cs="Open Sans"/>
          <w:sz w:val="24"/>
          <w:szCs w:val="24"/>
          <w:lang w:val="en-AU"/>
        </w:rPr>
      </w:pPr>
    </w:p>
    <w:p w14:paraId="6C4D4948" w14:textId="6A813FD1" w:rsidR="002D3CF8" w:rsidRPr="006D512B" w:rsidRDefault="002D3CF8" w:rsidP="00426599">
      <w:pPr>
        <w:pStyle w:val="AHRCbodytext"/>
        <w:spacing w:before="240" w:after="240" w:line="240" w:lineRule="auto"/>
        <w:ind w:left="0" w:right="0"/>
        <w:contextualSpacing/>
        <w:jc w:val="both"/>
        <w:rPr>
          <w:rFonts w:cs="Open Sans"/>
          <w:sz w:val="24"/>
          <w:szCs w:val="24"/>
          <w:lang w:val="en-AU"/>
        </w:rPr>
      </w:pPr>
    </w:p>
    <w:p w14:paraId="7B7A180D" w14:textId="77777777" w:rsidR="00FB1F90" w:rsidRDefault="00FB1F90">
      <w:pPr>
        <w:rPr>
          <w:rFonts w:ascii="Open Sans" w:hAnsi="Open Sans" w:cs="Open Sans"/>
          <w:noProof/>
          <w:sz w:val="24"/>
          <w:szCs w:val="24"/>
          <w:lang w:val="en-AU"/>
        </w:rPr>
      </w:pPr>
      <w:r>
        <w:rPr>
          <w:rFonts w:cs="Open Sans"/>
          <w:noProof/>
          <w:sz w:val="24"/>
          <w:szCs w:val="24"/>
          <w:lang w:val="en-AU"/>
        </w:rPr>
        <w:br w:type="page"/>
      </w:r>
    </w:p>
    <w:p w14:paraId="3654B3C4" w14:textId="6B8C04CB" w:rsidR="002D3CF8" w:rsidRPr="006D512B" w:rsidRDefault="003C035C" w:rsidP="00426599">
      <w:pPr>
        <w:pStyle w:val="AHRCbodytext"/>
        <w:spacing w:before="240" w:after="240" w:line="240" w:lineRule="auto"/>
        <w:ind w:left="0" w:right="0"/>
        <w:contextualSpacing/>
        <w:jc w:val="both"/>
        <w:rPr>
          <w:rFonts w:cs="Open Sans"/>
          <w:sz w:val="24"/>
          <w:szCs w:val="24"/>
          <w:lang w:val="en-AU"/>
        </w:rPr>
      </w:pPr>
      <w:r>
        <w:rPr>
          <w:rFonts w:cs="Open Sans"/>
          <w:noProof/>
          <w:sz w:val="24"/>
          <w:szCs w:val="24"/>
          <w:lang w:val="en-AU"/>
        </w:rPr>
        <w:lastRenderedPageBreak/>
        <w:drawing>
          <wp:anchor distT="0" distB="0" distL="114300" distR="114300" simplePos="0" relativeHeight="251658291" behindDoc="0" locked="0" layoutInCell="1" allowOverlap="1" wp14:anchorId="04DE858D" wp14:editId="1842B7AE">
            <wp:simplePos x="0" y="0"/>
            <wp:positionH relativeFrom="column">
              <wp:posOffset>-932815</wp:posOffset>
            </wp:positionH>
            <wp:positionV relativeFrom="page">
              <wp:posOffset>-762000</wp:posOffset>
            </wp:positionV>
            <wp:extent cx="7781925" cy="11672888"/>
            <wp:effectExtent l="0" t="0" r="0" b="5080"/>
            <wp:wrapNone/>
            <wp:docPr id="39" name="Picture 39" descr="A group of women playing basketball, one of them about to get the ball in the h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women playing basketball, one of them about to get the ball in the hoo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81925" cy="11672888"/>
                    </a:xfrm>
                    <a:prstGeom prst="rect">
                      <a:avLst/>
                    </a:prstGeom>
                  </pic:spPr>
                </pic:pic>
              </a:graphicData>
            </a:graphic>
            <wp14:sizeRelH relativeFrom="margin">
              <wp14:pctWidth>0</wp14:pctWidth>
            </wp14:sizeRelH>
            <wp14:sizeRelV relativeFrom="margin">
              <wp14:pctHeight>0</wp14:pctHeight>
            </wp14:sizeRelV>
          </wp:anchor>
        </w:drawing>
      </w:r>
    </w:p>
    <w:p w14:paraId="08334045" w14:textId="4F3A6192" w:rsidR="00B05C18" w:rsidRPr="006D512B" w:rsidRDefault="002D3CF8" w:rsidP="00426599">
      <w:pPr>
        <w:spacing w:before="240" w:after="240" w:line="240" w:lineRule="auto"/>
        <w:contextualSpacing/>
        <w:jc w:val="both"/>
        <w:rPr>
          <w:rFonts w:ascii="Open Sans" w:hAnsi="Open Sans" w:cs="Open Sans"/>
          <w:sz w:val="24"/>
          <w:szCs w:val="24"/>
          <w:lang w:val="en-AU"/>
        </w:rPr>
        <w:sectPr w:rsidR="00B05C18" w:rsidRPr="006D512B" w:rsidSect="00926578">
          <w:headerReference w:type="default" r:id="rId30"/>
          <w:footerReference w:type="default" r:id="rId31"/>
          <w:endnotePr>
            <w:numFmt w:val="decimal"/>
          </w:endnotePr>
          <w:pgSz w:w="11906" w:h="16838" w:code="9"/>
          <w:pgMar w:top="1440" w:right="1440" w:bottom="1440" w:left="1440" w:header="720" w:footer="289" w:gutter="0"/>
          <w:cols w:space="720"/>
          <w:noEndnote/>
          <w:docGrid w:linePitch="360"/>
        </w:sectPr>
      </w:pPr>
      <w:r w:rsidRPr="006D512B">
        <w:rPr>
          <w:rFonts w:ascii="Open Sans" w:hAnsi="Open Sans" w:cs="Open Sans"/>
          <w:sz w:val="24"/>
          <w:szCs w:val="24"/>
          <w:lang w:val="en-AU"/>
        </w:rPr>
        <w:br w:type="page"/>
      </w:r>
    </w:p>
    <w:p w14:paraId="4826DA5F" w14:textId="484B3210" w:rsidR="009E506F" w:rsidRPr="006019C9" w:rsidRDefault="00062489" w:rsidP="00426599">
      <w:pPr>
        <w:pStyle w:val="AHRC2ndHeading"/>
        <w:spacing w:before="240" w:after="240" w:line="240" w:lineRule="auto"/>
        <w:ind w:left="0"/>
        <w:contextualSpacing/>
        <w:jc w:val="both"/>
        <w:rPr>
          <w:rFonts w:cs="Open Sans"/>
          <w:b/>
        </w:rPr>
      </w:pPr>
      <w:bookmarkStart w:id="31" w:name="_Toc62819605"/>
      <w:r w:rsidRPr="006019C9">
        <w:rPr>
          <w:rFonts w:cs="Open Sans"/>
          <w:b/>
          <w:noProof/>
          <w:lang w:val="en-AU"/>
        </w:rPr>
        <w:lastRenderedPageBreak/>
        <w:drawing>
          <wp:anchor distT="0" distB="0" distL="114300" distR="114300" simplePos="0" relativeHeight="251658286" behindDoc="0" locked="0" layoutInCell="1" allowOverlap="1" wp14:anchorId="7C452277" wp14:editId="06057764">
            <wp:simplePos x="0" y="0"/>
            <wp:positionH relativeFrom="page">
              <wp:posOffset>0</wp:posOffset>
            </wp:positionH>
            <wp:positionV relativeFrom="page">
              <wp:posOffset>0</wp:posOffset>
            </wp:positionV>
            <wp:extent cx="695325" cy="1605280"/>
            <wp:effectExtent l="0" t="0" r="9525" b="0"/>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95325" cy="1605280"/>
                    </a:xfrm>
                    <a:prstGeom prst="rect">
                      <a:avLst/>
                    </a:prstGeom>
                  </pic:spPr>
                </pic:pic>
              </a:graphicData>
            </a:graphic>
            <wp14:sizeRelH relativeFrom="margin">
              <wp14:pctWidth>0</wp14:pctWidth>
            </wp14:sizeRelH>
            <wp14:sizeRelV relativeFrom="margin">
              <wp14:pctHeight>0</wp14:pctHeight>
            </wp14:sizeRelV>
          </wp:anchor>
        </w:drawing>
      </w:r>
      <w:r w:rsidR="009E506F" w:rsidRPr="038AD96A">
        <w:rPr>
          <w:rFonts w:cs="Open Sans"/>
          <w:b/>
        </w:rPr>
        <w:t>Recommendations</w:t>
      </w:r>
      <w:bookmarkEnd w:id="31"/>
    </w:p>
    <w:p w14:paraId="159446B5" w14:textId="545B3CBE" w:rsidR="009E506F" w:rsidRPr="006D512B" w:rsidRDefault="009E506F" w:rsidP="00FB1F90">
      <w:pPr>
        <w:spacing w:before="240" w:after="240" w:line="240" w:lineRule="auto"/>
        <w:jc w:val="both"/>
        <w:rPr>
          <w:rFonts w:ascii="Open Sans" w:hAnsi="Open Sans" w:cs="Open Sans"/>
          <w:sz w:val="24"/>
          <w:szCs w:val="24"/>
        </w:rPr>
      </w:pPr>
      <w:r w:rsidRPr="006D512B">
        <w:rPr>
          <w:rFonts w:ascii="Open Sans" w:eastAsia="Calibri" w:hAnsi="Open Sans" w:cs="Open Sans"/>
          <w:color w:val="000000" w:themeColor="text1"/>
          <w:sz w:val="24"/>
          <w:szCs w:val="24"/>
        </w:rPr>
        <w:t>T</w:t>
      </w:r>
      <w:r w:rsidRPr="006D512B">
        <w:rPr>
          <w:rFonts w:ascii="Open Sans" w:hAnsi="Open Sans" w:cs="Open Sans"/>
          <w:sz w:val="24"/>
          <w:szCs w:val="24"/>
        </w:rPr>
        <w:t xml:space="preserve">he following recommendations build on insights from the Commission’s consultation with the national basketball community and the desktop audit of Basketball Australia’s policies and procedures. They are intended to provide a blueprint for Basketball Australia to enhance and accelerate its existing and emerging strategies to strengthen the culture across the sport and the organisation. The recommendations are not intended to replace existing efforts being made by Basketball Australia but to enhance and guide the implementation of existing or future policy and practice, including the in-draft Diversity and Inclusion Framework 2020–2025, and the current Innovate Reconciliation Action Plan (RAP). </w:t>
      </w:r>
    </w:p>
    <w:p w14:paraId="74693936" w14:textId="5BB25230" w:rsidR="009E506F" w:rsidRPr="006D512B" w:rsidRDefault="009E506F" w:rsidP="00FB1F90">
      <w:pPr>
        <w:spacing w:before="240" w:after="240" w:line="240" w:lineRule="auto"/>
        <w:jc w:val="both"/>
        <w:rPr>
          <w:rFonts w:ascii="Open Sans" w:hAnsi="Open Sans" w:cs="Open Sans"/>
          <w:sz w:val="24"/>
          <w:szCs w:val="24"/>
        </w:rPr>
      </w:pPr>
      <w:r w:rsidRPr="07A38E39">
        <w:rPr>
          <w:rFonts w:ascii="Open Sans" w:hAnsi="Open Sans" w:cs="Open Sans"/>
          <w:sz w:val="24"/>
          <w:szCs w:val="24"/>
        </w:rPr>
        <w:t>Further, it is expected that the recommendations be used to support the implementation of the Diversity and Inclusion Framework and the Innovate RAP</w:t>
      </w:r>
      <w:r w:rsidR="4609E8EE" w:rsidRPr="07A38E39">
        <w:rPr>
          <w:rFonts w:ascii="Open Sans" w:hAnsi="Open Sans" w:cs="Open Sans"/>
          <w:sz w:val="24"/>
          <w:szCs w:val="24"/>
        </w:rPr>
        <w:t>,</w:t>
      </w:r>
      <w:r w:rsidRPr="07A38E39">
        <w:rPr>
          <w:rFonts w:ascii="Open Sans" w:hAnsi="Open Sans" w:cs="Open Sans"/>
          <w:sz w:val="24"/>
          <w:szCs w:val="24"/>
        </w:rPr>
        <w:t xml:space="preserve"> supported by a strong monitoring and evaluation framework to ensure programs and changes are implemented and overseen and to enable any areas of concern or </w:t>
      </w:r>
      <w:r w:rsidR="5B44868E" w:rsidRPr="07A38E39">
        <w:rPr>
          <w:rFonts w:ascii="Open Sans" w:hAnsi="Open Sans" w:cs="Open Sans"/>
          <w:sz w:val="24"/>
          <w:szCs w:val="24"/>
        </w:rPr>
        <w:t>slow</w:t>
      </w:r>
      <w:r w:rsidRPr="07A38E39">
        <w:rPr>
          <w:rFonts w:ascii="Open Sans" w:hAnsi="Open Sans" w:cs="Open Sans"/>
          <w:sz w:val="24"/>
          <w:szCs w:val="24"/>
        </w:rPr>
        <w:t xml:space="preserve"> progress to be addressed. Key indicators of progress should be tracked and reported to the Board on a quarterly </w:t>
      </w:r>
      <w:r w:rsidR="003D0370" w:rsidRPr="07A38E39">
        <w:rPr>
          <w:rFonts w:ascii="Open Sans" w:hAnsi="Open Sans" w:cs="Open Sans"/>
          <w:sz w:val="24"/>
          <w:szCs w:val="24"/>
        </w:rPr>
        <w:t>basis and</w:t>
      </w:r>
      <w:r w:rsidRPr="07A38E39">
        <w:rPr>
          <w:rFonts w:ascii="Open Sans" w:hAnsi="Open Sans" w:cs="Open Sans"/>
          <w:sz w:val="24"/>
          <w:szCs w:val="24"/>
        </w:rPr>
        <w:t xml:space="preserve"> include engagement with staff and </w:t>
      </w:r>
      <w:r w:rsidR="001613BB">
        <w:rPr>
          <w:rFonts w:ascii="Open Sans" w:hAnsi="Open Sans" w:cs="Open Sans"/>
          <w:sz w:val="24"/>
          <w:szCs w:val="24"/>
        </w:rPr>
        <w:t xml:space="preserve">national </w:t>
      </w:r>
      <w:r w:rsidRPr="07A38E39">
        <w:rPr>
          <w:rFonts w:ascii="Open Sans" w:hAnsi="Open Sans" w:cs="Open Sans"/>
          <w:sz w:val="24"/>
          <w:szCs w:val="24"/>
        </w:rPr>
        <w:t>players.</w:t>
      </w:r>
    </w:p>
    <w:p w14:paraId="5311262F" w14:textId="77777777" w:rsidR="00FB1F90" w:rsidRPr="006D512B" w:rsidRDefault="00FB1F90" w:rsidP="00FB1F90">
      <w:pPr>
        <w:spacing w:before="120" w:after="120" w:line="240" w:lineRule="auto"/>
        <w:contextualSpacing/>
        <w:jc w:val="both"/>
        <w:rPr>
          <w:rFonts w:ascii="Open Sans" w:hAnsi="Open Sans" w:cs="Open Sans"/>
          <w:sz w:val="24"/>
          <w:szCs w:val="24"/>
        </w:rPr>
      </w:pPr>
    </w:p>
    <w:tbl>
      <w:tblPr>
        <w:tblStyle w:val="TableGrid"/>
        <w:tblW w:w="5000" w:type="pct"/>
        <w:tblLook w:val="06A0" w:firstRow="1" w:lastRow="0" w:firstColumn="1" w:lastColumn="0" w:noHBand="1" w:noVBand="1"/>
      </w:tblPr>
      <w:tblGrid>
        <w:gridCol w:w="2812"/>
        <w:gridCol w:w="11136"/>
      </w:tblGrid>
      <w:tr w:rsidR="009E506F" w:rsidRPr="006D512B" w14:paraId="796DB245" w14:textId="77777777" w:rsidTr="00F929AE">
        <w:tc>
          <w:tcPr>
            <w:tcW w:w="1008" w:type="pct"/>
            <w:shd w:val="clear" w:color="auto" w:fill="D9E2F3" w:themeFill="accent1" w:themeFillTint="33"/>
          </w:tcPr>
          <w:p w14:paraId="03C4B3F3" w14:textId="77777777" w:rsidR="009E506F" w:rsidRPr="006D512B" w:rsidRDefault="009E506F" w:rsidP="00FB1F90">
            <w:pPr>
              <w:spacing w:before="120" w:after="120"/>
              <w:contextualSpacing/>
              <w:jc w:val="both"/>
              <w:rPr>
                <w:rFonts w:ascii="Open Sans" w:hAnsi="Open Sans" w:cs="Open Sans"/>
                <w:b/>
                <w:sz w:val="24"/>
                <w:szCs w:val="24"/>
              </w:rPr>
            </w:pPr>
            <w:r w:rsidRPr="006D512B">
              <w:rPr>
                <w:rFonts w:ascii="Open Sans" w:hAnsi="Open Sans" w:cs="Open Sans"/>
                <w:b/>
                <w:sz w:val="24"/>
                <w:szCs w:val="24"/>
              </w:rPr>
              <w:t>Focus area</w:t>
            </w:r>
          </w:p>
        </w:tc>
        <w:tc>
          <w:tcPr>
            <w:tcW w:w="3992" w:type="pct"/>
            <w:shd w:val="clear" w:color="auto" w:fill="D9E2F3" w:themeFill="accent1" w:themeFillTint="33"/>
          </w:tcPr>
          <w:p w14:paraId="7DEFF3EC" w14:textId="2FF7D262" w:rsidR="009E506F" w:rsidRPr="006D512B" w:rsidRDefault="009E506F" w:rsidP="00FB1F90">
            <w:pPr>
              <w:spacing w:before="120" w:after="120"/>
              <w:contextualSpacing/>
              <w:jc w:val="both"/>
              <w:rPr>
                <w:rFonts w:ascii="Open Sans" w:hAnsi="Open Sans" w:cs="Open Sans"/>
                <w:b/>
                <w:sz w:val="24"/>
                <w:szCs w:val="24"/>
              </w:rPr>
            </w:pPr>
            <w:r w:rsidRPr="006D512B">
              <w:rPr>
                <w:rFonts w:ascii="Open Sans" w:hAnsi="Open Sans" w:cs="Open Sans"/>
                <w:b/>
                <w:sz w:val="24"/>
                <w:szCs w:val="24"/>
              </w:rPr>
              <w:t>Recommendations</w:t>
            </w:r>
          </w:p>
        </w:tc>
      </w:tr>
      <w:tr w:rsidR="009E506F" w:rsidRPr="006D512B" w14:paraId="1DB2340C" w14:textId="77777777" w:rsidTr="00F929AE">
        <w:tc>
          <w:tcPr>
            <w:tcW w:w="1008" w:type="pct"/>
          </w:tcPr>
          <w:p w14:paraId="005D05EB" w14:textId="77777777" w:rsidR="009E506F" w:rsidRPr="006D512B" w:rsidRDefault="009E506F" w:rsidP="006F4E73">
            <w:pPr>
              <w:spacing w:before="120" w:after="120"/>
              <w:contextualSpacing/>
              <w:rPr>
                <w:rFonts w:ascii="Open Sans" w:hAnsi="Open Sans" w:cs="Open Sans"/>
                <w:b/>
                <w:sz w:val="24"/>
                <w:szCs w:val="24"/>
              </w:rPr>
            </w:pPr>
            <w:r w:rsidRPr="006D512B">
              <w:rPr>
                <w:rFonts w:ascii="Open Sans" w:hAnsi="Open Sans" w:cs="Open Sans"/>
                <w:b/>
                <w:sz w:val="24"/>
                <w:szCs w:val="24"/>
              </w:rPr>
              <w:t>Leadership and governance</w:t>
            </w:r>
          </w:p>
        </w:tc>
        <w:tc>
          <w:tcPr>
            <w:tcW w:w="3992" w:type="pct"/>
          </w:tcPr>
          <w:p w14:paraId="41768EAB" w14:textId="28AB1D25" w:rsidR="006F4E73" w:rsidRPr="00C17B74" w:rsidRDefault="009E506F" w:rsidP="00C17B74">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7A38E39">
              <w:rPr>
                <w:rFonts w:ascii="Open Sans" w:eastAsia="Calibri" w:hAnsi="Open Sans" w:cs="Open Sans"/>
                <w:color w:val="000000" w:themeColor="text1"/>
                <w:sz w:val="24"/>
                <w:szCs w:val="24"/>
              </w:rPr>
              <w:t>Enhance and accelerate inclusive leadership capability to ensure leaders understand and can appropriately respond to issues such as everyday racism, sexism, accessibility, disability, homophobia, and inclusive culture. This can be achieved through:</w:t>
            </w:r>
          </w:p>
          <w:p w14:paraId="5F121191" w14:textId="77777777" w:rsidR="006F4E73" w:rsidRPr="006F4E73" w:rsidRDefault="009E506F" w:rsidP="00BA1503">
            <w:pPr>
              <w:pStyle w:val="ListParagraph"/>
              <w:numPr>
                <w:ilvl w:val="1"/>
                <w:numId w:val="30"/>
              </w:numPr>
              <w:spacing w:after="120"/>
              <w:contextualSpacing w:val="0"/>
              <w:jc w:val="both"/>
              <w:rPr>
                <w:rFonts w:ascii="Open Sans" w:hAnsi="Open Sans" w:cs="Open Sans"/>
                <w:sz w:val="24"/>
                <w:szCs w:val="24"/>
              </w:rPr>
            </w:pPr>
            <w:r w:rsidRPr="006F4E73">
              <w:rPr>
                <w:rFonts w:ascii="Open Sans" w:eastAsia="Calibri" w:hAnsi="Open Sans" w:cs="Open Sans"/>
                <w:color w:val="000000" w:themeColor="text1"/>
                <w:sz w:val="24"/>
                <w:szCs w:val="24"/>
              </w:rPr>
              <w:t>The development of individual development and action plans for every coach and leader</w:t>
            </w:r>
          </w:p>
          <w:p w14:paraId="13E7024E" w14:textId="5B61611F" w:rsidR="009E506F" w:rsidRPr="0035687A" w:rsidRDefault="009E506F" w:rsidP="00BA1503">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7A38E39">
              <w:rPr>
                <w:rFonts w:ascii="Open Sans" w:eastAsia="Calibri" w:hAnsi="Open Sans" w:cs="Open Sans"/>
                <w:color w:val="000000" w:themeColor="text1"/>
                <w:sz w:val="24"/>
                <w:szCs w:val="24"/>
              </w:rPr>
              <w:t xml:space="preserve">The provision of a holistic inclusive leadership curriculum for all management, leaders, coaches, and </w:t>
            </w:r>
            <w:r w:rsidR="006941AF">
              <w:rPr>
                <w:rFonts w:ascii="Open Sans" w:eastAsia="Calibri" w:hAnsi="Open Sans" w:cs="Open Sans"/>
                <w:color w:val="000000" w:themeColor="text1"/>
                <w:sz w:val="24"/>
                <w:szCs w:val="24"/>
              </w:rPr>
              <w:t xml:space="preserve">national </w:t>
            </w:r>
            <w:r w:rsidRPr="07A38E39">
              <w:rPr>
                <w:rFonts w:ascii="Open Sans" w:eastAsia="Calibri" w:hAnsi="Open Sans" w:cs="Open Sans"/>
                <w:color w:val="000000" w:themeColor="text1"/>
                <w:sz w:val="24"/>
                <w:szCs w:val="24"/>
              </w:rPr>
              <w:t>players.</w:t>
            </w:r>
          </w:p>
          <w:p w14:paraId="68EB15DA" w14:textId="4E1076BD" w:rsidR="009E506F" w:rsidRPr="002F3222" w:rsidRDefault="009E506F" w:rsidP="00C17B74">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7A38E39">
              <w:rPr>
                <w:rFonts w:ascii="Open Sans" w:hAnsi="Open Sans" w:cs="Open Sans"/>
                <w:sz w:val="24"/>
                <w:szCs w:val="24"/>
              </w:rPr>
              <w:lastRenderedPageBreak/>
              <w:t>Introduce targets for Board composition</w:t>
            </w:r>
            <w:r w:rsidR="0E1C0D5A" w:rsidRPr="07A38E39">
              <w:rPr>
                <w:rFonts w:ascii="Open Sans" w:hAnsi="Open Sans" w:cs="Open Sans"/>
                <w:sz w:val="24"/>
                <w:szCs w:val="24"/>
              </w:rPr>
              <w:t xml:space="preserve"> and implement actions</w:t>
            </w:r>
            <w:r w:rsidRPr="07A38E39">
              <w:rPr>
                <w:rFonts w:ascii="Open Sans" w:hAnsi="Open Sans" w:cs="Open Sans"/>
                <w:sz w:val="24"/>
                <w:szCs w:val="24"/>
              </w:rPr>
              <w:t xml:space="preserve"> to include greater representation </w:t>
            </w:r>
            <w:r w:rsidR="0A8FF3F5" w:rsidRPr="07A38E39">
              <w:rPr>
                <w:rFonts w:ascii="Open Sans" w:hAnsi="Open Sans" w:cs="Open Sans"/>
                <w:sz w:val="24"/>
                <w:szCs w:val="24"/>
              </w:rPr>
              <w:t>and retention</w:t>
            </w:r>
            <w:r w:rsidRPr="07A38E39">
              <w:rPr>
                <w:rFonts w:ascii="Open Sans" w:hAnsi="Open Sans" w:cs="Open Sans"/>
                <w:sz w:val="24"/>
                <w:szCs w:val="24"/>
              </w:rPr>
              <w:t xml:space="preserve"> of</w:t>
            </w:r>
            <w:r w:rsidR="000728FE">
              <w:rPr>
                <w:rFonts w:ascii="Open Sans" w:hAnsi="Open Sans" w:cs="Open Sans"/>
                <w:sz w:val="24"/>
                <w:szCs w:val="24"/>
              </w:rPr>
              <w:t xml:space="preserve"> Aboriginal and</w:t>
            </w:r>
            <w:r w:rsidR="003D0370">
              <w:rPr>
                <w:rFonts w:ascii="Open Sans" w:hAnsi="Open Sans" w:cs="Open Sans"/>
                <w:sz w:val="24"/>
                <w:szCs w:val="24"/>
              </w:rPr>
              <w:t>/or Torres Strait Islander peoples and</w:t>
            </w:r>
            <w:r w:rsidRPr="07A38E39">
              <w:rPr>
                <w:rFonts w:ascii="Open Sans" w:hAnsi="Open Sans" w:cs="Open Sans"/>
                <w:sz w:val="24"/>
                <w:szCs w:val="24"/>
              </w:rPr>
              <w:t xml:space="preserve"> people from racial, ethnic, and/or ethno-religious minority groups, as articulated in the draft Diversity and Inclusion Framework. </w:t>
            </w:r>
            <w:r w:rsidR="000E71FF">
              <w:rPr>
                <w:rFonts w:ascii="Open Sans" w:hAnsi="Open Sans" w:cs="Open Sans"/>
                <w:sz w:val="24"/>
                <w:szCs w:val="24"/>
              </w:rPr>
              <w:t>The first step should be</w:t>
            </w:r>
            <w:r w:rsidRPr="07A38E39">
              <w:rPr>
                <w:rFonts w:ascii="Open Sans" w:hAnsi="Open Sans" w:cs="Open Sans"/>
                <w:sz w:val="24"/>
                <w:szCs w:val="24"/>
              </w:rPr>
              <w:t xml:space="preserve"> </w:t>
            </w:r>
            <w:r w:rsidR="44C457E6" w:rsidRPr="07A38E39">
              <w:rPr>
                <w:rFonts w:ascii="Open Sans" w:hAnsi="Open Sans" w:cs="Open Sans"/>
                <w:sz w:val="24"/>
                <w:szCs w:val="24"/>
              </w:rPr>
              <w:t xml:space="preserve">reviewing the existing </w:t>
            </w:r>
            <w:r w:rsidR="340832F9" w:rsidRPr="07A38E39">
              <w:rPr>
                <w:rFonts w:ascii="Open Sans" w:hAnsi="Open Sans" w:cs="Open Sans"/>
                <w:sz w:val="24"/>
                <w:szCs w:val="24"/>
              </w:rPr>
              <w:t xml:space="preserve">board selection process and </w:t>
            </w:r>
            <w:r w:rsidRPr="07A38E39">
              <w:rPr>
                <w:rFonts w:ascii="Open Sans" w:hAnsi="Open Sans" w:cs="Open Sans"/>
                <w:sz w:val="24"/>
                <w:szCs w:val="24"/>
              </w:rPr>
              <w:t xml:space="preserve">inviting diverse Board </w:t>
            </w:r>
            <w:r w:rsidR="00D774CB">
              <w:rPr>
                <w:rFonts w:ascii="Open Sans" w:hAnsi="Open Sans" w:cs="Open Sans"/>
                <w:sz w:val="24"/>
                <w:szCs w:val="24"/>
              </w:rPr>
              <w:t>Directors</w:t>
            </w:r>
            <w:r w:rsidRPr="07A38E39">
              <w:rPr>
                <w:rFonts w:ascii="Open Sans" w:hAnsi="Open Sans" w:cs="Open Sans"/>
                <w:sz w:val="24"/>
                <w:szCs w:val="24"/>
              </w:rPr>
              <w:t xml:space="preserve"> in 2021.</w:t>
            </w:r>
          </w:p>
        </w:tc>
      </w:tr>
      <w:tr w:rsidR="009E506F" w:rsidRPr="006D512B" w14:paraId="28A401EC" w14:textId="77777777" w:rsidTr="00F929AE">
        <w:tc>
          <w:tcPr>
            <w:tcW w:w="1008" w:type="pct"/>
          </w:tcPr>
          <w:p w14:paraId="588380C2" w14:textId="4D1BB50C" w:rsidR="009E506F" w:rsidRPr="006D512B" w:rsidRDefault="006019C9" w:rsidP="00FB1F90">
            <w:pPr>
              <w:spacing w:before="120" w:after="120"/>
              <w:contextualSpacing/>
              <w:jc w:val="both"/>
              <w:rPr>
                <w:rFonts w:ascii="Open Sans" w:hAnsi="Open Sans" w:cs="Open Sans"/>
                <w:b/>
                <w:sz w:val="24"/>
                <w:szCs w:val="24"/>
              </w:rPr>
            </w:pPr>
            <w:r w:rsidRPr="006D512B">
              <w:rPr>
                <w:rFonts w:ascii="Open Sans" w:hAnsi="Open Sans" w:cs="Open Sans"/>
                <w:b/>
                <w:bCs/>
                <w:noProof/>
                <w:color w:val="4472C4" w:themeColor="accent1"/>
                <w:sz w:val="24"/>
                <w:szCs w:val="24"/>
              </w:rPr>
              <w:lastRenderedPageBreak/>
              <mc:AlternateContent>
                <mc:Choice Requires="wps">
                  <w:drawing>
                    <wp:anchor distT="0" distB="0" distL="114300" distR="114300" simplePos="0" relativeHeight="251658273" behindDoc="0" locked="0" layoutInCell="1" allowOverlap="1" wp14:anchorId="18D35DEA" wp14:editId="51DC285E">
                      <wp:simplePos x="0" y="0"/>
                      <wp:positionH relativeFrom="page">
                        <wp:posOffset>-854710</wp:posOffset>
                      </wp:positionH>
                      <wp:positionV relativeFrom="page">
                        <wp:posOffset>-2298700</wp:posOffset>
                      </wp:positionV>
                      <wp:extent cx="1459230" cy="0"/>
                      <wp:effectExtent l="0" t="0" r="0" b="0"/>
                      <wp:wrapNone/>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B063F5C" id="Straight Connector 36" o:spid="_x0000_s1026" alt="&quot;&quot;" style="position:absolute;z-index:251658275;visibility:visible;mso-wrap-style:square;mso-wrap-distance-left:9pt;mso-wrap-distance-top:0;mso-wrap-distance-right:9pt;mso-wrap-distance-bottom:0;mso-position-horizontal:absolute;mso-position-horizontal-relative:page;mso-position-vertical:absolute;mso-position-vertical-relative:page" from="-67.3pt,-181pt" to="47.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" strokecolor="#1f3763 [1604]">
                      <v:stroke dashstyle="dash"/>
                      <w10:wrap anchorx="page" anchory="page"/>
                    </v:line>
                  </w:pict>
                </mc:Fallback>
              </mc:AlternateContent>
            </w:r>
            <w:r w:rsidR="009E506F" w:rsidRPr="006D512B">
              <w:rPr>
                <w:rFonts w:ascii="Open Sans" w:hAnsi="Open Sans" w:cs="Open Sans"/>
                <w:b/>
                <w:sz w:val="24"/>
                <w:szCs w:val="24"/>
              </w:rPr>
              <w:t>Cultural safety</w:t>
            </w:r>
            <w:r w:rsidR="009E506F" w:rsidRPr="006D512B" w:rsidDel="00C02406">
              <w:rPr>
                <w:rFonts w:ascii="Open Sans" w:hAnsi="Open Sans" w:cs="Open Sans"/>
                <w:b/>
                <w:sz w:val="24"/>
                <w:szCs w:val="24"/>
              </w:rPr>
              <w:t xml:space="preserve"> </w:t>
            </w:r>
            <w:r w:rsidR="009E506F" w:rsidRPr="006D512B">
              <w:rPr>
                <w:rFonts w:ascii="Open Sans" w:hAnsi="Open Sans" w:cs="Open Sans"/>
                <w:b/>
                <w:sz w:val="24"/>
                <w:szCs w:val="24"/>
              </w:rPr>
              <w:t>and inclusion</w:t>
            </w:r>
          </w:p>
        </w:tc>
        <w:tc>
          <w:tcPr>
            <w:tcW w:w="3992" w:type="pct"/>
          </w:tcPr>
          <w:p w14:paraId="176B28F2" w14:textId="6A5232DE" w:rsidR="009E506F" w:rsidRPr="00C17B74" w:rsidRDefault="009E506F" w:rsidP="00C17B74">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7A38E39">
              <w:rPr>
                <w:rFonts w:ascii="Open Sans" w:eastAsia="Calibri" w:hAnsi="Open Sans" w:cs="Open Sans"/>
                <w:color w:val="000000" w:themeColor="text1"/>
                <w:sz w:val="24"/>
                <w:szCs w:val="24"/>
              </w:rPr>
              <w:t xml:space="preserve">Embed principles of racial equality into all policies and </w:t>
            </w:r>
            <w:r w:rsidR="006941AF">
              <w:rPr>
                <w:rFonts w:ascii="Open Sans" w:eastAsia="Calibri" w:hAnsi="Open Sans" w:cs="Open Sans"/>
                <w:color w:val="000000" w:themeColor="text1"/>
                <w:sz w:val="24"/>
                <w:szCs w:val="24"/>
              </w:rPr>
              <w:t xml:space="preserve">national </w:t>
            </w:r>
            <w:r w:rsidRPr="07A38E39">
              <w:rPr>
                <w:rFonts w:ascii="Open Sans" w:eastAsia="Calibri" w:hAnsi="Open Sans" w:cs="Open Sans"/>
                <w:color w:val="000000" w:themeColor="text1"/>
                <w:sz w:val="24"/>
                <w:szCs w:val="24"/>
              </w:rPr>
              <w:t>player and staff education.</w:t>
            </w:r>
          </w:p>
          <w:p w14:paraId="050E8BE8" w14:textId="77777777" w:rsidR="009E506F" w:rsidRPr="00C17B74" w:rsidRDefault="009E506F" w:rsidP="00C17B74">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0C17B74">
              <w:rPr>
                <w:rFonts w:ascii="Open Sans" w:eastAsia="Calibri" w:hAnsi="Open Sans" w:cs="Open Sans"/>
                <w:color w:val="000000" w:themeColor="text1"/>
                <w:sz w:val="24"/>
                <w:szCs w:val="24"/>
              </w:rPr>
              <w:t xml:space="preserve">Enhance the current “Code of Conduct and Ethics” to be more inclusive and specifically call out exclusionary </w:t>
            </w:r>
            <w:proofErr w:type="spellStart"/>
            <w:r w:rsidRPr="00C17B74">
              <w:rPr>
                <w:rFonts w:ascii="Open Sans" w:eastAsia="Calibri" w:hAnsi="Open Sans" w:cs="Open Sans"/>
                <w:color w:val="000000" w:themeColor="text1"/>
                <w:sz w:val="24"/>
                <w:szCs w:val="24"/>
              </w:rPr>
              <w:t>behaviour</w:t>
            </w:r>
            <w:proofErr w:type="spellEnd"/>
            <w:r w:rsidRPr="00C17B74">
              <w:rPr>
                <w:rFonts w:ascii="Open Sans" w:eastAsia="Calibri" w:hAnsi="Open Sans" w:cs="Open Sans"/>
                <w:color w:val="000000" w:themeColor="text1"/>
                <w:sz w:val="24"/>
                <w:szCs w:val="24"/>
              </w:rPr>
              <w:t>, racism, sexism, ableism, and homophobia.</w:t>
            </w:r>
          </w:p>
          <w:p w14:paraId="1A19FB68" w14:textId="0CD54FD9" w:rsidR="009E506F" w:rsidRPr="00C17B74" w:rsidRDefault="009E506F" w:rsidP="00391D65">
            <w:pPr>
              <w:pStyle w:val="ListParagraph"/>
              <w:numPr>
                <w:ilvl w:val="0"/>
                <w:numId w:val="20"/>
              </w:numPr>
              <w:spacing w:after="120"/>
              <w:ind w:left="417" w:hanging="446"/>
              <w:contextualSpacing w:val="0"/>
              <w:jc w:val="both"/>
              <w:rPr>
                <w:rFonts w:ascii="Open Sans" w:eastAsia="Calibri" w:hAnsi="Open Sans" w:cs="Open Sans"/>
                <w:color w:val="000000" w:themeColor="text1"/>
                <w:sz w:val="24"/>
                <w:szCs w:val="24"/>
              </w:rPr>
            </w:pPr>
            <w:r w:rsidRPr="00C17B74">
              <w:rPr>
                <w:rFonts w:ascii="Open Sans" w:eastAsia="Calibri" w:hAnsi="Open Sans" w:cs="Open Sans"/>
                <w:color w:val="000000" w:themeColor="text1"/>
                <w:sz w:val="24"/>
                <w:szCs w:val="24"/>
              </w:rPr>
              <w:t xml:space="preserve">Ensure the regular delivery of training and education to </w:t>
            </w:r>
            <w:r w:rsidR="008D7FE7">
              <w:rPr>
                <w:rFonts w:ascii="Open Sans" w:eastAsia="Calibri" w:hAnsi="Open Sans" w:cs="Open Sans"/>
                <w:color w:val="000000" w:themeColor="text1"/>
                <w:sz w:val="24"/>
                <w:szCs w:val="24"/>
              </w:rPr>
              <w:t xml:space="preserve">national </w:t>
            </w:r>
            <w:r w:rsidRPr="00C17B74">
              <w:rPr>
                <w:rFonts w:ascii="Open Sans" w:eastAsia="Calibri" w:hAnsi="Open Sans" w:cs="Open Sans"/>
                <w:color w:val="000000" w:themeColor="text1"/>
                <w:sz w:val="24"/>
                <w:szCs w:val="24"/>
              </w:rPr>
              <w:t xml:space="preserve">players and employees on: </w:t>
            </w:r>
          </w:p>
          <w:p w14:paraId="71CE7A21" w14:textId="13B22E6F" w:rsidR="009E506F" w:rsidRPr="006D512B" w:rsidRDefault="009E506F" w:rsidP="00BA1503">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 xml:space="preserve">Anti-racism, including ‘bystander and upstander education to support employees to call out inappropriate </w:t>
            </w:r>
            <w:proofErr w:type="spellStart"/>
            <w:r w:rsidRPr="006D512B">
              <w:rPr>
                <w:rFonts w:ascii="Open Sans" w:eastAsia="Calibri" w:hAnsi="Open Sans" w:cs="Open Sans"/>
                <w:color w:val="000000" w:themeColor="text1"/>
                <w:sz w:val="24"/>
                <w:szCs w:val="24"/>
              </w:rPr>
              <w:t>behaviour</w:t>
            </w:r>
            <w:proofErr w:type="spellEnd"/>
          </w:p>
          <w:p w14:paraId="19302A6B" w14:textId="77777777" w:rsidR="009E506F" w:rsidRPr="006D512B" w:rsidRDefault="009E506F" w:rsidP="00BA1503">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Cultural awareness</w:t>
            </w:r>
          </w:p>
          <w:p w14:paraId="67D80A09" w14:textId="77777777" w:rsidR="009E506F" w:rsidRPr="006D512B" w:rsidRDefault="009E506F" w:rsidP="00BA1503">
            <w:pPr>
              <w:pStyle w:val="ListParagraph"/>
              <w:numPr>
                <w:ilvl w:val="1"/>
                <w:numId w:val="30"/>
              </w:numPr>
              <w:spacing w:after="12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 xml:space="preserve">Bullying and harassment (especially as part of induction programs). </w:t>
            </w:r>
          </w:p>
          <w:p w14:paraId="30E082A4" w14:textId="6F680842" w:rsidR="009E506F" w:rsidRPr="007C5EA6" w:rsidRDefault="791D88E7" w:rsidP="00C17B74">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7A38E39">
              <w:rPr>
                <w:rFonts w:ascii="Open Sans" w:eastAsia="Calibri" w:hAnsi="Open Sans" w:cs="Open Sans"/>
                <w:color w:val="000000" w:themeColor="text1"/>
                <w:sz w:val="24"/>
                <w:szCs w:val="24"/>
              </w:rPr>
              <w:t xml:space="preserve">Ensure all future policies, </w:t>
            </w:r>
            <w:r w:rsidR="3C9A3C8B" w:rsidRPr="07A38E39">
              <w:rPr>
                <w:rFonts w:ascii="Open Sans" w:eastAsia="Calibri" w:hAnsi="Open Sans" w:cs="Open Sans"/>
                <w:color w:val="000000" w:themeColor="text1"/>
                <w:sz w:val="24"/>
                <w:szCs w:val="24"/>
              </w:rPr>
              <w:t xml:space="preserve">resources, </w:t>
            </w:r>
            <w:r w:rsidR="2812971A" w:rsidRPr="07A38E39">
              <w:rPr>
                <w:rFonts w:ascii="Open Sans" w:eastAsia="Calibri" w:hAnsi="Open Sans" w:cs="Open Sans"/>
                <w:color w:val="000000" w:themeColor="text1"/>
                <w:sz w:val="24"/>
                <w:szCs w:val="24"/>
              </w:rPr>
              <w:t>programs,</w:t>
            </w:r>
            <w:r w:rsidRPr="07A38E39">
              <w:rPr>
                <w:rFonts w:ascii="Open Sans" w:eastAsia="Calibri" w:hAnsi="Open Sans" w:cs="Open Sans"/>
                <w:color w:val="000000" w:themeColor="text1"/>
                <w:sz w:val="24"/>
                <w:szCs w:val="24"/>
              </w:rPr>
              <w:t xml:space="preserve"> training, and education</w:t>
            </w:r>
            <w:r w:rsidR="437B01F5" w:rsidRPr="07A38E39">
              <w:rPr>
                <w:rFonts w:ascii="Open Sans" w:eastAsia="Calibri" w:hAnsi="Open Sans" w:cs="Open Sans"/>
                <w:color w:val="000000" w:themeColor="text1"/>
                <w:sz w:val="24"/>
                <w:szCs w:val="24"/>
              </w:rPr>
              <w:t xml:space="preserve"> are </w:t>
            </w:r>
            <w:r w:rsidRPr="07A38E39">
              <w:rPr>
                <w:rFonts w:ascii="Open Sans" w:eastAsia="Calibri" w:hAnsi="Open Sans" w:cs="Open Sans"/>
                <w:color w:val="000000" w:themeColor="text1"/>
                <w:sz w:val="24"/>
                <w:szCs w:val="24"/>
              </w:rPr>
              <w:t xml:space="preserve">developed in consultation with community, staff and </w:t>
            </w:r>
            <w:r w:rsidR="008D7FE7">
              <w:rPr>
                <w:rFonts w:ascii="Open Sans" w:eastAsia="Calibri" w:hAnsi="Open Sans" w:cs="Open Sans"/>
                <w:color w:val="000000" w:themeColor="text1"/>
                <w:sz w:val="24"/>
                <w:szCs w:val="24"/>
              </w:rPr>
              <w:t xml:space="preserve">national </w:t>
            </w:r>
            <w:r w:rsidRPr="07A38E39">
              <w:rPr>
                <w:rFonts w:ascii="Open Sans" w:eastAsia="Calibri" w:hAnsi="Open Sans" w:cs="Open Sans"/>
                <w:color w:val="000000" w:themeColor="text1"/>
                <w:sz w:val="24"/>
                <w:szCs w:val="24"/>
              </w:rPr>
              <w:t>players</w:t>
            </w:r>
            <w:r w:rsidR="3B14F923" w:rsidRPr="07A38E39">
              <w:rPr>
                <w:rFonts w:ascii="Open Sans" w:eastAsia="Calibri" w:hAnsi="Open Sans" w:cs="Open Sans"/>
                <w:color w:val="000000" w:themeColor="text1"/>
                <w:sz w:val="24"/>
                <w:szCs w:val="24"/>
              </w:rPr>
              <w:t>,</w:t>
            </w:r>
            <w:r w:rsidRPr="07A38E39">
              <w:rPr>
                <w:rFonts w:ascii="Open Sans" w:eastAsia="Calibri" w:hAnsi="Open Sans" w:cs="Open Sans"/>
                <w:color w:val="000000" w:themeColor="text1"/>
                <w:sz w:val="24"/>
                <w:szCs w:val="24"/>
              </w:rPr>
              <w:t xml:space="preserve"> particularly</w:t>
            </w:r>
            <w:r w:rsidR="2A46AFE8" w:rsidRPr="07A38E39">
              <w:rPr>
                <w:rFonts w:ascii="Open Sans" w:eastAsia="Calibri" w:hAnsi="Open Sans" w:cs="Open Sans"/>
                <w:color w:val="000000" w:themeColor="text1"/>
                <w:sz w:val="24"/>
                <w:szCs w:val="24"/>
              </w:rPr>
              <w:t xml:space="preserve"> </w:t>
            </w:r>
            <w:r w:rsidR="0CAF3579" w:rsidRPr="07A38E39">
              <w:rPr>
                <w:rFonts w:ascii="Open Sans" w:eastAsia="Calibri" w:hAnsi="Open Sans" w:cs="Open Sans"/>
                <w:color w:val="000000" w:themeColor="text1"/>
                <w:sz w:val="24"/>
                <w:szCs w:val="24"/>
              </w:rPr>
              <w:t xml:space="preserve">Aboriginal and/or Torres Strait Islander peoples and </w:t>
            </w:r>
            <w:r w:rsidR="0CAF3579" w:rsidRPr="07A38E39">
              <w:rPr>
                <w:rFonts w:ascii="Open Sans" w:hAnsi="Open Sans" w:cs="Open Sans"/>
                <w:sz w:val="24"/>
                <w:szCs w:val="24"/>
              </w:rPr>
              <w:t>people from racial, ethnic, and/or ethno-religious minority groups</w:t>
            </w:r>
            <w:r w:rsidR="71018A35" w:rsidRPr="07A38E39">
              <w:rPr>
                <w:rFonts w:ascii="Open Sans" w:hAnsi="Open Sans" w:cs="Open Sans"/>
                <w:sz w:val="24"/>
                <w:szCs w:val="24"/>
              </w:rPr>
              <w:t xml:space="preserve"> with </w:t>
            </w:r>
            <w:r w:rsidR="24ECA049" w:rsidRPr="07A38E39">
              <w:rPr>
                <w:rFonts w:ascii="Open Sans" w:hAnsi="Open Sans" w:cs="Open Sans"/>
                <w:sz w:val="24"/>
                <w:szCs w:val="24"/>
              </w:rPr>
              <w:t xml:space="preserve">appropriate </w:t>
            </w:r>
            <w:r w:rsidR="099538F2" w:rsidRPr="07A38E39">
              <w:rPr>
                <w:rFonts w:ascii="Open Sans" w:hAnsi="Open Sans" w:cs="Open Sans"/>
                <w:sz w:val="24"/>
                <w:szCs w:val="24"/>
              </w:rPr>
              <w:t>and safe</w:t>
            </w:r>
            <w:r w:rsidR="24ECA049" w:rsidRPr="07A38E39">
              <w:rPr>
                <w:rFonts w:ascii="Open Sans" w:hAnsi="Open Sans" w:cs="Open Sans"/>
                <w:sz w:val="24"/>
                <w:szCs w:val="24"/>
              </w:rPr>
              <w:t xml:space="preserve"> pathways for feedback</w:t>
            </w:r>
            <w:r w:rsidR="2161124F" w:rsidRPr="07A38E39">
              <w:rPr>
                <w:rFonts w:ascii="Open Sans" w:hAnsi="Open Sans" w:cs="Open Sans"/>
                <w:sz w:val="24"/>
                <w:szCs w:val="24"/>
              </w:rPr>
              <w:t xml:space="preserve"> provided</w:t>
            </w:r>
            <w:r w:rsidR="24ECA049" w:rsidRPr="07A38E39">
              <w:rPr>
                <w:rFonts w:ascii="Open Sans" w:hAnsi="Open Sans" w:cs="Open Sans"/>
                <w:sz w:val="24"/>
                <w:szCs w:val="24"/>
              </w:rPr>
              <w:t>.</w:t>
            </w:r>
            <w:r w:rsidR="77233905" w:rsidRPr="07A38E39">
              <w:rPr>
                <w:rFonts w:ascii="Open Sans" w:hAnsi="Open Sans" w:cs="Open Sans"/>
                <w:sz w:val="24"/>
                <w:szCs w:val="24"/>
              </w:rPr>
              <w:t xml:space="preserve"> </w:t>
            </w:r>
            <w:r w:rsidR="18035198" w:rsidRPr="07A38E39">
              <w:rPr>
                <w:rFonts w:ascii="Open Sans" w:hAnsi="Open Sans" w:cs="Open Sans"/>
                <w:sz w:val="24"/>
                <w:szCs w:val="24"/>
              </w:rPr>
              <w:t xml:space="preserve">The establishment of </w:t>
            </w:r>
            <w:r w:rsidR="1A126688" w:rsidRPr="07A38E39">
              <w:rPr>
                <w:rFonts w:ascii="Open Sans" w:hAnsi="Open Sans" w:cs="Open Sans"/>
                <w:sz w:val="24"/>
                <w:szCs w:val="24"/>
              </w:rPr>
              <w:t>permanent governance structures</w:t>
            </w:r>
            <w:r w:rsidR="099538F2" w:rsidRPr="07A38E39">
              <w:rPr>
                <w:rFonts w:ascii="Open Sans" w:hAnsi="Open Sans" w:cs="Open Sans"/>
                <w:sz w:val="24"/>
                <w:szCs w:val="24"/>
              </w:rPr>
              <w:t xml:space="preserve"> </w:t>
            </w:r>
            <w:r w:rsidR="47504292" w:rsidRPr="07A38E39">
              <w:rPr>
                <w:rFonts w:ascii="Open Sans" w:hAnsi="Open Sans" w:cs="Open Sans"/>
                <w:sz w:val="24"/>
                <w:szCs w:val="24"/>
              </w:rPr>
              <w:t>to facilitate ongoing consultation with</w:t>
            </w:r>
            <w:r w:rsidR="099538F2" w:rsidRPr="07A38E39">
              <w:rPr>
                <w:rFonts w:ascii="Open Sans" w:hAnsi="Open Sans" w:cs="Open Sans"/>
                <w:sz w:val="24"/>
                <w:szCs w:val="24"/>
              </w:rPr>
              <w:t xml:space="preserve"> </w:t>
            </w:r>
            <w:r w:rsidR="600189D9" w:rsidRPr="07A38E39">
              <w:rPr>
                <w:rFonts w:ascii="Open Sans" w:eastAsia="Calibri" w:hAnsi="Open Sans" w:cs="Open Sans"/>
                <w:color w:val="000000" w:themeColor="text1"/>
                <w:sz w:val="24"/>
                <w:szCs w:val="24"/>
              </w:rPr>
              <w:t xml:space="preserve">Aboriginal and/or Torres Strait Islander peoples and </w:t>
            </w:r>
            <w:r w:rsidR="600189D9" w:rsidRPr="07A38E39">
              <w:rPr>
                <w:rFonts w:ascii="Open Sans" w:hAnsi="Open Sans" w:cs="Open Sans"/>
                <w:sz w:val="24"/>
                <w:szCs w:val="24"/>
              </w:rPr>
              <w:t>people from racial, ethnic, and/or ethno-religious minority groups should be considered.</w:t>
            </w:r>
            <w:r w:rsidR="099538F2" w:rsidRPr="07A38E39">
              <w:rPr>
                <w:rFonts w:ascii="Open Sans" w:hAnsi="Open Sans" w:cs="Open Sans"/>
                <w:sz w:val="24"/>
                <w:szCs w:val="24"/>
              </w:rPr>
              <w:t xml:space="preserve"> </w:t>
            </w:r>
            <w:r w:rsidR="72D7747D" w:rsidRPr="07A38E39">
              <w:rPr>
                <w:rFonts w:ascii="Open Sans" w:hAnsi="Open Sans" w:cs="Open Sans"/>
                <w:sz w:val="24"/>
                <w:szCs w:val="24"/>
              </w:rPr>
              <w:t xml:space="preserve"> </w:t>
            </w:r>
          </w:p>
          <w:p w14:paraId="6DF69AF8" w14:textId="3411CE2B" w:rsidR="009D7DBF" w:rsidRPr="007C5EA6" w:rsidRDefault="009D7DBF" w:rsidP="007C5EA6">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0C17B74">
              <w:rPr>
                <w:rFonts w:ascii="Open Sans" w:eastAsia="Calibri" w:hAnsi="Open Sans" w:cs="Open Sans"/>
                <w:color w:val="000000" w:themeColor="text1"/>
                <w:sz w:val="24"/>
                <w:szCs w:val="24"/>
              </w:rPr>
              <w:lastRenderedPageBreak/>
              <w:t>Create a staff/</w:t>
            </w:r>
            <w:r w:rsidR="008D7FE7">
              <w:rPr>
                <w:rFonts w:ascii="Open Sans" w:eastAsia="Calibri" w:hAnsi="Open Sans" w:cs="Open Sans"/>
                <w:color w:val="000000" w:themeColor="text1"/>
                <w:sz w:val="24"/>
                <w:szCs w:val="24"/>
              </w:rPr>
              <w:t xml:space="preserve">national </w:t>
            </w:r>
            <w:r w:rsidRPr="00C17B74">
              <w:rPr>
                <w:rFonts w:ascii="Open Sans" w:eastAsia="Calibri" w:hAnsi="Open Sans" w:cs="Open Sans"/>
                <w:color w:val="000000" w:themeColor="text1"/>
                <w:sz w:val="24"/>
                <w:szCs w:val="24"/>
              </w:rPr>
              <w:t>player guidebook that is clear and accessible and includes contextual support and assistance in relation to the creation of a positive culture.</w:t>
            </w:r>
          </w:p>
        </w:tc>
      </w:tr>
      <w:tr w:rsidR="009E506F" w:rsidRPr="006D512B" w14:paraId="7D8EE17B" w14:textId="77777777" w:rsidTr="00F929AE">
        <w:tc>
          <w:tcPr>
            <w:tcW w:w="1008" w:type="pct"/>
          </w:tcPr>
          <w:p w14:paraId="36EA8EE1" w14:textId="77777777" w:rsidR="009E506F" w:rsidRPr="006D512B" w:rsidRDefault="009E506F" w:rsidP="006F4E73">
            <w:pPr>
              <w:spacing w:before="120" w:after="120"/>
              <w:contextualSpacing/>
              <w:rPr>
                <w:rFonts w:ascii="Open Sans" w:hAnsi="Open Sans" w:cs="Open Sans"/>
                <w:b/>
                <w:sz w:val="24"/>
                <w:szCs w:val="24"/>
              </w:rPr>
            </w:pPr>
            <w:r w:rsidRPr="006D512B">
              <w:rPr>
                <w:rFonts w:ascii="Open Sans" w:hAnsi="Open Sans" w:cs="Open Sans"/>
                <w:b/>
                <w:sz w:val="24"/>
                <w:szCs w:val="24"/>
              </w:rPr>
              <w:lastRenderedPageBreak/>
              <w:t>Pathways for progression</w:t>
            </w:r>
          </w:p>
        </w:tc>
        <w:tc>
          <w:tcPr>
            <w:tcW w:w="3992" w:type="pct"/>
          </w:tcPr>
          <w:p w14:paraId="414D24A8" w14:textId="1D24A099" w:rsidR="00754873" w:rsidRDefault="009E506F" w:rsidP="00071977">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02D0B5D">
              <w:rPr>
                <w:rFonts w:ascii="Open Sans" w:eastAsia="Calibri" w:hAnsi="Open Sans" w:cs="Open Sans"/>
                <w:color w:val="000000" w:themeColor="text1"/>
                <w:sz w:val="24"/>
                <w:szCs w:val="24"/>
              </w:rPr>
              <w:t>Commission an</w:t>
            </w:r>
            <w:r w:rsidRPr="00C61467">
              <w:rPr>
                <w:rFonts w:ascii="Open Sans" w:eastAsia="Calibri" w:hAnsi="Open Sans" w:cs="Open Sans"/>
                <w:color w:val="000000" w:themeColor="text1"/>
                <w:sz w:val="24"/>
                <w:szCs w:val="24"/>
              </w:rPr>
              <w:t xml:space="preserve"> </w:t>
            </w:r>
            <w:r w:rsidR="00ED103E">
              <w:rPr>
                <w:rFonts w:ascii="Open Sans" w:eastAsia="Calibri" w:hAnsi="Open Sans" w:cs="Open Sans"/>
                <w:color w:val="000000" w:themeColor="text1"/>
                <w:sz w:val="24"/>
                <w:szCs w:val="24"/>
              </w:rPr>
              <w:t>in-depth</w:t>
            </w:r>
            <w:r w:rsidRPr="00F06787">
              <w:rPr>
                <w:rFonts w:ascii="Open Sans" w:eastAsia="Calibri" w:hAnsi="Open Sans" w:cs="Open Sans"/>
                <w:color w:val="000000" w:themeColor="text1"/>
                <w:sz w:val="24"/>
                <w:szCs w:val="24"/>
              </w:rPr>
              <w:t xml:space="preserve"> </w:t>
            </w:r>
            <w:r w:rsidRPr="002D0B5D">
              <w:rPr>
                <w:rFonts w:ascii="Open Sans" w:eastAsia="Calibri" w:hAnsi="Open Sans" w:cs="Open Sans"/>
                <w:color w:val="000000" w:themeColor="text1"/>
                <w:sz w:val="24"/>
                <w:szCs w:val="24"/>
              </w:rPr>
              <w:t>independent review of all recruitment and promotion processes</w:t>
            </w:r>
            <w:r w:rsidR="00EA39DE">
              <w:rPr>
                <w:rFonts w:ascii="Open Sans" w:eastAsia="Calibri" w:hAnsi="Open Sans" w:cs="Open Sans"/>
                <w:color w:val="000000" w:themeColor="text1"/>
                <w:sz w:val="24"/>
                <w:szCs w:val="24"/>
              </w:rPr>
              <w:t>, including</w:t>
            </w:r>
            <w:r w:rsidR="003B5289">
              <w:rPr>
                <w:rFonts w:ascii="Open Sans" w:eastAsia="Calibri" w:hAnsi="Open Sans" w:cs="Open Sans"/>
                <w:color w:val="000000" w:themeColor="text1"/>
                <w:sz w:val="24"/>
                <w:szCs w:val="24"/>
              </w:rPr>
              <w:t xml:space="preserve"> those in</w:t>
            </w:r>
            <w:r w:rsidR="00EA39DE">
              <w:rPr>
                <w:rFonts w:ascii="Open Sans" w:eastAsia="Calibri" w:hAnsi="Open Sans" w:cs="Open Sans"/>
                <w:color w:val="000000" w:themeColor="text1"/>
                <w:sz w:val="24"/>
                <w:szCs w:val="24"/>
              </w:rPr>
              <w:t xml:space="preserve"> the National Teams Officials Selection Policy</w:t>
            </w:r>
            <w:r w:rsidR="00B1277C">
              <w:rPr>
                <w:rFonts w:ascii="Open Sans" w:eastAsia="Calibri" w:hAnsi="Open Sans" w:cs="Open Sans"/>
                <w:color w:val="000000" w:themeColor="text1"/>
                <w:sz w:val="24"/>
                <w:szCs w:val="24"/>
              </w:rPr>
              <w:t>,</w:t>
            </w:r>
            <w:r w:rsidRPr="002D0B5D">
              <w:rPr>
                <w:rFonts w:ascii="Open Sans" w:eastAsia="Calibri" w:hAnsi="Open Sans" w:cs="Open Sans"/>
                <w:color w:val="000000" w:themeColor="text1"/>
                <w:sz w:val="24"/>
                <w:szCs w:val="24"/>
              </w:rPr>
              <w:t xml:space="preserve"> to ensure they are free fr</w:t>
            </w:r>
            <w:r w:rsidR="00F16191" w:rsidRPr="00B1277C">
              <w:rPr>
                <w:rFonts w:ascii="Open Sans" w:eastAsia="Calibri" w:hAnsi="Open Sans" w:cs="Open Sans"/>
                <w:color w:val="000000" w:themeColor="text1"/>
                <w:sz w:val="24"/>
                <w:szCs w:val="24"/>
              </w:rPr>
              <w:t>o</w:t>
            </w:r>
            <w:r w:rsidRPr="00B1277C">
              <w:rPr>
                <w:rFonts w:ascii="Open Sans" w:eastAsia="Calibri" w:hAnsi="Open Sans" w:cs="Open Sans"/>
                <w:color w:val="000000" w:themeColor="text1"/>
                <w:sz w:val="24"/>
                <w:szCs w:val="24"/>
              </w:rPr>
              <w:t>m bias and are open and transparent</w:t>
            </w:r>
            <w:r w:rsidR="00754873">
              <w:rPr>
                <w:rFonts w:ascii="Open Sans" w:eastAsia="Calibri" w:hAnsi="Open Sans" w:cs="Open Sans"/>
                <w:color w:val="000000" w:themeColor="text1"/>
                <w:sz w:val="24"/>
                <w:szCs w:val="24"/>
              </w:rPr>
              <w:t>.</w:t>
            </w:r>
          </w:p>
          <w:p w14:paraId="4AE0644F" w14:textId="3F992A70" w:rsidR="009E506F" w:rsidRPr="00F207B0" w:rsidRDefault="00754873" w:rsidP="005041CE">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Pr>
                <w:rFonts w:ascii="Open Sans" w:eastAsia="Calibri" w:hAnsi="Open Sans" w:cs="Open Sans"/>
                <w:color w:val="000000" w:themeColor="text1"/>
                <w:sz w:val="24"/>
                <w:szCs w:val="24"/>
              </w:rPr>
              <w:t>Consider</w:t>
            </w:r>
            <w:r w:rsidR="00CB52C0">
              <w:rPr>
                <w:rFonts w:ascii="Open Sans" w:eastAsia="Calibri" w:hAnsi="Open Sans" w:cs="Open Sans"/>
                <w:color w:val="000000" w:themeColor="text1"/>
                <w:sz w:val="24"/>
                <w:szCs w:val="24"/>
              </w:rPr>
              <w:t xml:space="preserve"> introducing</w:t>
            </w:r>
            <w:r w:rsidR="00F207B0" w:rsidRPr="5021DFEA">
              <w:rPr>
                <w:rFonts w:ascii="Open Sans" w:eastAsia="Calibri" w:hAnsi="Open Sans" w:cs="Open Sans"/>
                <w:color w:val="000000" w:themeColor="text1"/>
                <w:sz w:val="24"/>
                <w:szCs w:val="24"/>
              </w:rPr>
              <w:t xml:space="preserve"> </w:t>
            </w:r>
            <w:r w:rsidR="00E22274">
              <w:rPr>
                <w:rFonts w:ascii="Open Sans" w:eastAsia="Calibri" w:hAnsi="Open Sans" w:cs="Open Sans"/>
                <w:color w:val="000000" w:themeColor="text1"/>
                <w:sz w:val="24"/>
                <w:szCs w:val="24"/>
              </w:rPr>
              <w:t>inclusion guidelines</w:t>
            </w:r>
            <w:r w:rsidR="00071977">
              <w:rPr>
                <w:rFonts w:ascii="Open Sans" w:eastAsia="Calibri" w:hAnsi="Open Sans" w:cs="Open Sans"/>
                <w:color w:val="000000" w:themeColor="text1"/>
                <w:sz w:val="24"/>
                <w:szCs w:val="24"/>
              </w:rPr>
              <w:t>,</w:t>
            </w:r>
            <w:r w:rsidR="009E506F" w:rsidRPr="002D0B5D">
              <w:rPr>
                <w:rFonts w:ascii="Open Sans" w:eastAsia="Calibri" w:hAnsi="Open Sans" w:cs="Open Sans"/>
                <w:color w:val="000000" w:themeColor="text1"/>
                <w:sz w:val="24"/>
                <w:szCs w:val="24"/>
              </w:rPr>
              <w:t xml:space="preserve"> </w:t>
            </w:r>
            <w:r w:rsidR="009E506F" w:rsidRPr="00B1277C">
              <w:rPr>
                <w:rFonts w:ascii="Open Sans" w:eastAsia="Calibri" w:hAnsi="Open Sans" w:cs="Open Sans"/>
                <w:color w:val="000000" w:themeColor="text1"/>
                <w:sz w:val="24"/>
                <w:szCs w:val="24"/>
              </w:rPr>
              <w:t xml:space="preserve">targets and key performance indicators for diversity </w:t>
            </w:r>
            <w:r w:rsidR="00A27B59">
              <w:rPr>
                <w:rFonts w:ascii="Open Sans" w:eastAsia="Calibri" w:hAnsi="Open Sans" w:cs="Open Sans"/>
                <w:color w:val="000000" w:themeColor="text1"/>
                <w:sz w:val="24"/>
                <w:szCs w:val="24"/>
              </w:rPr>
              <w:t>across</w:t>
            </w:r>
            <w:r w:rsidR="009E506F" w:rsidRPr="00B1277C">
              <w:rPr>
                <w:rFonts w:ascii="Open Sans" w:eastAsia="Calibri" w:hAnsi="Open Sans" w:cs="Open Sans"/>
                <w:color w:val="000000" w:themeColor="text1"/>
                <w:sz w:val="24"/>
                <w:szCs w:val="24"/>
              </w:rPr>
              <w:t xml:space="preserve"> </w:t>
            </w:r>
            <w:r w:rsidR="002A7040">
              <w:rPr>
                <w:rFonts w:ascii="Open Sans" w:eastAsia="Calibri" w:hAnsi="Open Sans" w:cs="Open Sans"/>
                <w:color w:val="000000" w:themeColor="text1"/>
                <w:sz w:val="24"/>
                <w:szCs w:val="24"/>
              </w:rPr>
              <w:t xml:space="preserve">the </w:t>
            </w:r>
            <w:r w:rsidR="009E506F" w:rsidRPr="00B1277C">
              <w:rPr>
                <w:rFonts w:ascii="Open Sans" w:eastAsia="Calibri" w:hAnsi="Open Sans" w:cs="Open Sans"/>
                <w:color w:val="000000" w:themeColor="text1"/>
                <w:sz w:val="24"/>
                <w:szCs w:val="24"/>
              </w:rPr>
              <w:t>recruitment</w:t>
            </w:r>
            <w:r w:rsidR="00D23FE7">
              <w:rPr>
                <w:rFonts w:ascii="Open Sans" w:eastAsia="Calibri" w:hAnsi="Open Sans" w:cs="Open Sans"/>
                <w:color w:val="000000" w:themeColor="text1"/>
                <w:sz w:val="24"/>
                <w:szCs w:val="24"/>
              </w:rPr>
              <w:t xml:space="preserve"> </w:t>
            </w:r>
            <w:r w:rsidR="002A7040">
              <w:rPr>
                <w:rFonts w:ascii="Open Sans" w:eastAsia="Calibri" w:hAnsi="Open Sans" w:cs="Open Sans"/>
                <w:color w:val="000000" w:themeColor="text1"/>
                <w:sz w:val="24"/>
                <w:szCs w:val="24"/>
              </w:rPr>
              <w:t xml:space="preserve">processes </w:t>
            </w:r>
            <w:r w:rsidR="00D23FE7">
              <w:rPr>
                <w:rFonts w:ascii="Open Sans" w:eastAsia="Calibri" w:hAnsi="Open Sans" w:cs="Open Sans"/>
                <w:color w:val="000000" w:themeColor="text1"/>
                <w:sz w:val="24"/>
                <w:szCs w:val="24"/>
              </w:rPr>
              <w:t xml:space="preserve">for </w:t>
            </w:r>
            <w:r w:rsidR="008D7FE7">
              <w:rPr>
                <w:rFonts w:ascii="Open Sans" w:eastAsia="Calibri" w:hAnsi="Open Sans" w:cs="Open Sans"/>
                <w:color w:val="000000" w:themeColor="text1"/>
                <w:sz w:val="24"/>
                <w:szCs w:val="24"/>
              </w:rPr>
              <w:t>national</w:t>
            </w:r>
            <w:r w:rsidR="001613BB">
              <w:rPr>
                <w:rFonts w:ascii="Open Sans" w:eastAsia="Calibri" w:hAnsi="Open Sans" w:cs="Open Sans"/>
                <w:color w:val="000000" w:themeColor="text1"/>
                <w:sz w:val="24"/>
                <w:szCs w:val="24"/>
              </w:rPr>
              <w:t xml:space="preserve"> </w:t>
            </w:r>
            <w:r w:rsidR="009E506F" w:rsidRPr="00C30EA4">
              <w:rPr>
                <w:rFonts w:ascii="Open Sans" w:eastAsia="Calibri" w:hAnsi="Open Sans" w:cs="Open Sans"/>
                <w:color w:val="000000" w:themeColor="text1"/>
                <w:sz w:val="24"/>
                <w:szCs w:val="24"/>
              </w:rPr>
              <w:t xml:space="preserve">players, coaches, </w:t>
            </w:r>
            <w:r w:rsidR="00D23FE7">
              <w:rPr>
                <w:rFonts w:ascii="Open Sans" w:eastAsia="Calibri" w:hAnsi="Open Sans" w:cs="Open Sans"/>
                <w:color w:val="000000" w:themeColor="text1"/>
                <w:sz w:val="24"/>
                <w:szCs w:val="24"/>
              </w:rPr>
              <w:t xml:space="preserve">and </w:t>
            </w:r>
            <w:r w:rsidR="009E506F" w:rsidRPr="00C30EA4">
              <w:rPr>
                <w:rFonts w:ascii="Open Sans" w:eastAsia="Calibri" w:hAnsi="Open Sans" w:cs="Open Sans"/>
                <w:color w:val="000000" w:themeColor="text1"/>
                <w:sz w:val="24"/>
                <w:szCs w:val="24"/>
              </w:rPr>
              <w:t>management roles.</w:t>
            </w:r>
          </w:p>
          <w:p w14:paraId="1D75043E" w14:textId="7E2E3C18" w:rsidR="009E506F" w:rsidRPr="00D7127E" w:rsidRDefault="004E6161" w:rsidP="00D7127E">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Introduce s</w:t>
            </w:r>
            <w:r w:rsidR="00282665" w:rsidRPr="006D512B">
              <w:rPr>
                <w:rFonts w:ascii="Open Sans" w:eastAsia="Calibri" w:hAnsi="Open Sans" w:cs="Open Sans"/>
                <w:color w:val="000000" w:themeColor="text1"/>
                <w:sz w:val="24"/>
                <w:szCs w:val="24"/>
              </w:rPr>
              <w:t>cholarships</w:t>
            </w:r>
            <w:r w:rsidR="009E506F" w:rsidRPr="006D512B">
              <w:rPr>
                <w:rFonts w:ascii="Open Sans" w:eastAsia="Calibri" w:hAnsi="Open Sans" w:cs="Open Sans"/>
                <w:color w:val="000000" w:themeColor="text1"/>
                <w:sz w:val="24"/>
                <w:szCs w:val="24"/>
              </w:rPr>
              <w:t xml:space="preserve"> for underrepresented groups to encourage greater </w:t>
            </w:r>
            <w:r w:rsidR="00ED30A4">
              <w:rPr>
                <w:rFonts w:ascii="Open Sans" w:eastAsia="Calibri" w:hAnsi="Open Sans" w:cs="Open Sans"/>
                <w:color w:val="000000" w:themeColor="text1"/>
                <w:sz w:val="24"/>
                <w:szCs w:val="24"/>
              </w:rPr>
              <w:t xml:space="preserve">national </w:t>
            </w:r>
            <w:r w:rsidR="009E506F" w:rsidRPr="006D512B">
              <w:rPr>
                <w:rFonts w:ascii="Open Sans" w:eastAsia="Calibri" w:hAnsi="Open Sans" w:cs="Open Sans"/>
                <w:color w:val="000000" w:themeColor="text1"/>
                <w:sz w:val="24"/>
                <w:szCs w:val="24"/>
              </w:rPr>
              <w:t>player representation.</w:t>
            </w:r>
          </w:p>
          <w:p w14:paraId="689AE353" w14:textId="16DD59B5" w:rsidR="00D7127E" w:rsidRPr="00C17B74" w:rsidRDefault="009E506F" w:rsidP="00C17B74">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06D512B">
              <w:rPr>
                <w:rFonts w:ascii="Open Sans" w:eastAsia="Calibri" w:hAnsi="Open Sans" w:cs="Open Sans"/>
                <w:color w:val="000000" w:themeColor="text1"/>
                <w:sz w:val="24"/>
                <w:szCs w:val="24"/>
              </w:rPr>
              <w:t>Broaden partnerships with communit</w:t>
            </w:r>
            <w:r w:rsidR="002A7C7E">
              <w:rPr>
                <w:rFonts w:ascii="Open Sans" w:eastAsia="Calibri" w:hAnsi="Open Sans" w:cs="Open Sans"/>
                <w:color w:val="000000" w:themeColor="text1"/>
                <w:sz w:val="24"/>
                <w:szCs w:val="24"/>
              </w:rPr>
              <w:t>ies</w:t>
            </w:r>
            <w:r w:rsidRPr="006D512B">
              <w:rPr>
                <w:rFonts w:ascii="Open Sans" w:eastAsia="Calibri" w:hAnsi="Open Sans" w:cs="Open Sans"/>
                <w:color w:val="000000" w:themeColor="text1"/>
                <w:sz w:val="24"/>
                <w:szCs w:val="24"/>
              </w:rPr>
              <w:t xml:space="preserve"> to increase pathways</w:t>
            </w:r>
            <w:r w:rsidR="00A23DDA">
              <w:rPr>
                <w:rFonts w:ascii="Open Sans" w:eastAsia="Calibri" w:hAnsi="Open Sans" w:cs="Open Sans"/>
                <w:color w:val="000000" w:themeColor="text1"/>
                <w:sz w:val="24"/>
                <w:szCs w:val="24"/>
              </w:rPr>
              <w:t xml:space="preserve"> </w:t>
            </w:r>
            <w:r w:rsidR="002049A3">
              <w:rPr>
                <w:rFonts w:ascii="Open Sans" w:eastAsia="Calibri" w:hAnsi="Open Sans" w:cs="Open Sans"/>
                <w:color w:val="000000" w:themeColor="text1"/>
                <w:sz w:val="24"/>
                <w:szCs w:val="24"/>
              </w:rPr>
              <w:t xml:space="preserve">for </w:t>
            </w:r>
            <w:r w:rsidR="000708CA">
              <w:rPr>
                <w:rFonts w:ascii="Open Sans" w:eastAsia="Calibri" w:hAnsi="Open Sans" w:cs="Open Sans"/>
                <w:color w:val="000000" w:themeColor="text1"/>
                <w:sz w:val="24"/>
                <w:szCs w:val="24"/>
              </w:rPr>
              <w:t xml:space="preserve">Aboriginal and/or Torres Strait Islander peoples and </w:t>
            </w:r>
            <w:r w:rsidR="001E70C4" w:rsidRPr="006F4E73">
              <w:rPr>
                <w:rFonts w:ascii="Open Sans" w:hAnsi="Open Sans" w:cs="Open Sans"/>
                <w:sz w:val="24"/>
                <w:szCs w:val="24"/>
              </w:rPr>
              <w:t xml:space="preserve">people from </w:t>
            </w:r>
            <w:r w:rsidR="001E70C4" w:rsidRPr="006D512B">
              <w:rPr>
                <w:rFonts w:ascii="Open Sans" w:hAnsi="Open Sans" w:cs="Open Sans"/>
                <w:sz w:val="24"/>
                <w:szCs w:val="24"/>
              </w:rPr>
              <w:t>racial, ethnic, and/or ethno-religious minority groups</w:t>
            </w:r>
            <w:r w:rsidR="001E70C4">
              <w:rPr>
                <w:rFonts w:ascii="Open Sans" w:hAnsi="Open Sans" w:cs="Open Sans"/>
                <w:sz w:val="24"/>
                <w:szCs w:val="24"/>
              </w:rPr>
              <w:t xml:space="preserve"> to pro</w:t>
            </w:r>
            <w:r w:rsidR="00C3447A">
              <w:rPr>
                <w:rFonts w:ascii="Open Sans" w:hAnsi="Open Sans" w:cs="Open Sans"/>
                <w:sz w:val="24"/>
                <w:szCs w:val="24"/>
              </w:rPr>
              <w:t>gress</w:t>
            </w:r>
            <w:r w:rsidRPr="006D512B" w:rsidDel="004F0C26">
              <w:rPr>
                <w:rFonts w:ascii="Open Sans" w:eastAsia="Calibri" w:hAnsi="Open Sans" w:cs="Open Sans"/>
                <w:color w:val="000000" w:themeColor="text1"/>
                <w:sz w:val="24"/>
                <w:szCs w:val="24"/>
              </w:rPr>
              <w:t xml:space="preserve"> </w:t>
            </w:r>
            <w:r w:rsidR="002B7A7D">
              <w:rPr>
                <w:rFonts w:ascii="Open Sans" w:eastAsia="Calibri" w:hAnsi="Open Sans" w:cs="Open Sans"/>
                <w:color w:val="000000" w:themeColor="text1"/>
                <w:sz w:val="24"/>
                <w:szCs w:val="24"/>
              </w:rPr>
              <w:t xml:space="preserve">through the sport in </w:t>
            </w:r>
            <w:r w:rsidR="008A4D99">
              <w:rPr>
                <w:rFonts w:ascii="Open Sans" w:eastAsia="Calibri" w:hAnsi="Open Sans" w:cs="Open Sans"/>
                <w:color w:val="000000" w:themeColor="text1"/>
                <w:sz w:val="24"/>
                <w:szCs w:val="24"/>
              </w:rPr>
              <w:t>on and off-court roles</w:t>
            </w:r>
            <w:r w:rsidRPr="006D512B">
              <w:rPr>
                <w:rFonts w:ascii="Open Sans" w:eastAsia="Calibri" w:hAnsi="Open Sans" w:cs="Open Sans"/>
                <w:color w:val="000000" w:themeColor="text1"/>
                <w:sz w:val="24"/>
                <w:szCs w:val="24"/>
              </w:rPr>
              <w:t>.</w:t>
            </w:r>
          </w:p>
          <w:p w14:paraId="36EB57AA" w14:textId="27EB64DA" w:rsidR="009E506F" w:rsidRPr="00C61467" w:rsidRDefault="000E2FE3" w:rsidP="00C17B74">
            <w:pPr>
              <w:pStyle w:val="ListParagraph"/>
              <w:numPr>
                <w:ilvl w:val="0"/>
                <w:numId w:val="20"/>
              </w:numPr>
              <w:spacing w:after="120"/>
              <w:ind w:left="421" w:hanging="450"/>
              <w:contextualSpacing w:val="0"/>
              <w:jc w:val="both"/>
              <w:rPr>
                <w:rFonts w:ascii="Open Sans" w:eastAsia="Calibri" w:hAnsi="Open Sans" w:cs="Open Sans"/>
                <w:color w:val="000000" w:themeColor="text1"/>
                <w:sz w:val="24"/>
                <w:szCs w:val="24"/>
              </w:rPr>
            </w:pPr>
            <w:r w:rsidRPr="00D044AA">
              <w:rPr>
                <w:rFonts w:ascii="Open Sans" w:eastAsia="Calibri" w:hAnsi="Open Sans" w:cs="Open Sans"/>
                <w:color w:val="000000" w:themeColor="text1"/>
                <w:sz w:val="24"/>
                <w:szCs w:val="24"/>
              </w:rPr>
              <w:t>Create o</w:t>
            </w:r>
            <w:r w:rsidR="009E506F" w:rsidRPr="00D044AA">
              <w:rPr>
                <w:rFonts w:ascii="Open Sans" w:eastAsia="Calibri" w:hAnsi="Open Sans" w:cs="Open Sans"/>
                <w:color w:val="000000" w:themeColor="text1"/>
                <w:sz w:val="24"/>
                <w:szCs w:val="24"/>
              </w:rPr>
              <w:t>pportunit</w:t>
            </w:r>
            <w:r w:rsidRPr="00D044AA">
              <w:rPr>
                <w:rFonts w:ascii="Open Sans" w:eastAsia="Calibri" w:hAnsi="Open Sans" w:cs="Open Sans"/>
                <w:color w:val="000000" w:themeColor="text1"/>
                <w:sz w:val="24"/>
                <w:szCs w:val="24"/>
              </w:rPr>
              <w:t>ies</w:t>
            </w:r>
            <w:r w:rsidR="009E506F" w:rsidRPr="00D044AA">
              <w:rPr>
                <w:rFonts w:ascii="Open Sans" w:eastAsia="Calibri" w:hAnsi="Open Sans" w:cs="Open Sans"/>
                <w:color w:val="000000" w:themeColor="text1"/>
                <w:sz w:val="24"/>
                <w:szCs w:val="24"/>
              </w:rPr>
              <w:t xml:space="preserve"> for specific development such as mentoring and sponsorship for </w:t>
            </w:r>
            <w:r w:rsidR="00ED30A4">
              <w:rPr>
                <w:rFonts w:ascii="Open Sans" w:eastAsia="Calibri" w:hAnsi="Open Sans" w:cs="Open Sans"/>
                <w:color w:val="000000" w:themeColor="text1"/>
                <w:sz w:val="24"/>
                <w:szCs w:val="24"/>
              </w:rPr>
              <w:t xml:space="preserve">national </w:t>
            </w:r>
            <w:r w:rsidR="009E506F" w:rsidRPr="00D044AA">
              <w:rPr>
                <w:rFonts w:ascii="Open Sans" w:eastAsia="Calibri" w:hAnsi="Open Sans" w:cs="Open Sans"/>
                <w:color w:val="000000" w:themeColor="text1"/>
                <w:sz w:val="24"/>
                <w:szCs w:val="24"/>
              </w:rPr>
              <w:t>players from underrepresented groups who aspire to be</w:t>
            </w:r>
            <w:r w:rsidR="007A51D6">
              <w:rPr>
                <w:rFonts w:ascii="Open Sans" w:eastAsia="Calibri" w:hAnsi="Open Sans" w:cs="Open Sans"/>
                <w:color w:val="000000" w:themeColor="text1"/>
                <w:sz w:val="24"/>
                <w:szCs w:val="24"/>
              </w:rPr>
              <w:t>come</w:t>
            </w:r>
            <w:r w:rsidR="009E506F" w:rsidRPr="00D044AA">
              <w:rPr>
                <w:rFonts w:ascii="Open Sans" w:eastAsia="Calibri" w:hAnsi="Open Sans" w:cs="Open Sans"/>
                <w:color w:val="000000" w:themeColor="text1"/>
                <w:sz w:val="24"/>
                <w:szCs w:val="24"/>
              </w:rPr>
              <w:t xml:space="preserve"> coaches.</w:t>
            </w:r>
          </w:p>
        </w:tc>
      </w:tr>
    </w:tbl>
    <w:p w14:paraId="326EDCD1" w14:textId="7C4A74D1" w:rsidR="000A2531" w:rsidRPr="006D512B" w:rsidRDefault="00FE2143" w:rsidP="00FB1F90">
      <w:pPr>
        <w:spacing w:before="120" w:after="120" w:line="240" w:lineRule="auto"/>
        <w:contextualSpacing/>
        <w:jc w:val="both"/>
        <w:rPr>
          <w:rFonts w:ascii="Open Sans" w:hAnsi="Open Sans" w:cs="Open Sans"/>
          <w:sz w:val="24"/>
          <w:szCs w:val="24"/>
          <w:lang w:val="en-AU"/>
        </w:rPr>
        <w:sectPr w:rsidR="000A2531" w:rsidRPr="006D512B" w:rsidSect="005F597A">
          <w:endnotePr>
            <w:numFmt w:val="decimal"/>
          </w:endnotePr>
          <w:pgSz w:w="16838" w:h="11906" w:orient="landscape" w:code="9"/>
          <w:pgMar w:top="1440" w:right="1440" w:bottom="1440" w:left="1440" w:header="720" w:footer="289" w:gutter="0"/>
          <w:cols w:space="720"/>
          <w:noEndnote/>
          <w:docGrid w:linePitch="360"/>
        </w:sectPr>
      </w:pPr>
      <w:r w:rsidRPr="006D512B">
        <w:rPr>
          <w:rFonts w:ascii="Open Sans" w:hAnsi="Open Sans" w:cs="Open Sans"/>
          <w:b/>
          <w:noProof/>
          <w:color w:val="4472C4" w:themeColor="accent1"/>
          <w:sz w:val="24"/>
          <w:szCs w:val="24"/>
          <w:lang w:val="en-AU"/>
        </w:rPr>
        <mc:AlternateContent>
          <mc:Choice Requires="wps">
            <w:drawing>
              <wp:anchor distT="0" distB="0" distL="114300" distR="114300" simplePos="0" relativeHeight="251658259" behindDoc="0" locked="0" layoutInCell="1" allowOverlap="1" wp14:anchorId="542BDF70" wp14:editId="1463C07D">
                <wp:simplePos x="0" y="0"/>
                <wp:positionH relativeFrom="page">
                  <wp:posOffset>9629775</wp:posOffset>
                </wp:positionH>
                <wp:positionV relativeFrom="page">
                  <wp:posOffset>6076950</wp:posOffset>
                </wp:positionV>
                <wp:extent cx="422910" cy="1680210"/>
                <wp:effectExtent l="0" t="0" r="15240" b="15240"/>
                <wp:wrapNone/>
                <wp:docPr id="208" name="Rectangle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2910" cy="168021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7AA21" id="Rectangle 208" o:spid="_x0000_s1026" alt="&quot;&quot;" style="position:absolute;margin-left:758.25pt;margin-top:478.5pt;width:33.3pt;height:132.3pt;z-index:25165826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" fillcolor="#1f3763 [1604]" strokecolor="#1f3763 [1604]" strokeweight="1pt">
                <w10:wrap anchorx="page" anchory="page"/>
              </v:rect>
            </w:pict>
          </mc:Fallback>
        </mc:AlternateContent>
      </w:r>
      <w:r w:rsidR="00062489" w:rsidRPr="006D512B">
        <w:rPr>
          <w:rFonts w:ascii="Open Sans" w:hAnsi="Open Sans" w:cs="Open Sans"/>
          <w:b/>
          <w:noProof/>
          <w:color w:val="4472C4" w:themeColor="accent1"/>
          <w:sz w:val="24"/>
          <w:szCs w:val="24"/>
        </w:rPr>
        <mc:AlternateContent>
          <mc:Choice Requires="wps">
            <w:drawing>
              <wp:anchor distT="0" distB="0" distL="114300" distR="114300" simplePos="0" relativeHeight="251658260" behindDoc="0" locked="0" layoutInCell="1" allowOverlap="1" wp14:anchorId="545695F1" wp14:editId="29E32053">
                <wp:simplePos x="0" y="0"/>
                <wp:positionH relativeFrom="page">
                  <wp:posOffset>65405</wp:posOffset>
                </wp:positionH>
                <wp:positionV relativeFrom="paragraph">
                  <wp:posOffset>-5955170</wp:posOffset>
                </wp:positionV>
                <wp:extent cx="1459230" cy="0"/>
                <wp:effectExtent l="0" t="0" r="0" b="0"/>
                <wp:wrapNone/>
                <wp:docPr id="209" name="Straight Connector 209"/>
                <wp:cNvGraphicFramePr/>
                <a:graphic xmlns:a="http://schemas.openxmlformats.org/drawingml/2006/main">
                  <a:graphicData uri="http://schemas.microsoft.com/office/word/2010/wordprocessingShape">
                    <wps:wsp>
                      <wps:cNvCnPr/>
                      <wps:spPr>
                        <a:xfrm>
                          <a:off x="0" y="0"/>
                          <a:ext cx="1459230" cy="0"/>
                        </a:xfrm>
                        <a:prstGeom prst="line">
                          <a:avLst/>
                        </a:prstGeom>
                        <a:ln w="9525" cap="flat" cmpd="sng" algn="ctr">
                          <a:solidFill>
                            <a:schemeClr val="accent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0214F23" id="Straight Connector 209" o:spid="_x0000_s1026" style="position:absolute;z-index:251658262;visibility:visible;mso-wrap-style:square;mso-wrap-distance-left:9pt;mso-wrap-distance-top:0;mso-wrap-distance-right:9pt;mso-wrap-distance-bottom:0;mso-position-horizontal:absolute;mso-position-horizontal-relative:page;mso-position-vertical:absolute;mso-position-vertical-relative:text" from="5.15pt,-468.9pt" to="120.05pt,-4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" strokecolor="#1f3763 [1604]">
                <v:stroke dashstyle="dash"/>
                <w10:wrap anchorx="page"/>
              </v:line>
            </w:pict>
          </mc:Fallback>
        </mc:AlternateContent>
      </w:r>
    </w:p>
    <w:p w14:paraId="785082A2" w14:textId="7E484A6B" w:rsidR="00A010B8" w:rsidRPr="00A010B8" w:rsidRDefault="00A010B8" w:rsidP="00A010B8">
      <w:pPr>
        <w:tabs>
          <w:tab w:val="left" w:pos="1710"/>
        </w:tabs>
        <w:rPr>
          <w:rFonts w:ascii="Open Sans" w:hAnsi="Open Sans" w:cs="Open Sans"/>
          <w:sz w:val="24"/>
          <w:szCs w:val="24"/>
          <w:lang w:val="en-AU"/>
        </w:rPr>
        <w:sectPr w:rsidR="00A010B8" w:rsidRPr="00A010B8" w:rsidSect="00E00FAA">
          <w:endnotePr>
            <w:numFmt w:val="decimal"/>
          </w:endnotePr>
          <w:pgSz w:w="12240" w:h="15840"/>
          <w:pgMar w:top="1440" w:right="1440" w:bottom="1440" w:left="1440" w:header="720" w:footer="288" w:gutter="0"/>
          <w:cols w:space="720"/>
          <w:docGrid w:linePitch="360"/>
        </w:sectPr>
      </w:pPr>
    </w:p>
    <w:bookmarkStart w:id="32" w:name="_Toc62819606"/>
    <w:p w14:paraId="5A1CEE4F" w14:textId="10F2C6D7" w:rsidR="003B60A9" w:rsidRPr="00C16C89" w:rsidRDefault="00225B02" w:rsidP="00426599">
      <w:pPr>
        <w:pStyle w:val="Heading1"/>
        <w:spacing w:after="240" w:line="240" w:lineRule="auto"/>
        <w:ind w:left="5040"/>
        <w:contextualSpacing/>
        <w:jc w:val="both"/>
        <w:rPr>
          <w:rFonts w:ascii="Open Sans" w:hAnsi="Open Sans" w:cs="Open Sans"/>
          <w:color w:val="FFFFFF" w:themeColor="background1"/>
          <w:sz w:val="28"/>
          <w:szCs w:val="28"/>
          <w:lang w:val="en-AU"/>
        </w:rPr>
      </w:pPr>
      <w:r w:rsidRPr="00C16C89">
        <w:rPr>
          <w:rFonts w:ascii="Open Sans" w:hAnsi="Open Sans" w:cs="Open Sans"/>
          <w:noProof/>
          <w:color w:val="FFFFFF" w:themeColor="background1"/>
          <w:sz w:val="28"/>
          <w:szCs w:val="28"/>
          <w:lang w:val="en-AU"/>
        </w:rPr>
        <w:lastRenderedPageBreak/>
        <mc:AlternateContent>
          <mc:Choice Requires="wps">
            <w:drawing>
              <wp:anchor distT="0" distB="0" distL="114300" distR="114300" simplePos="0" relativeHeight="251658246" behindDoc="1" locked="0" layoutInCell="1" allowOverlap="1" wp14:anchorId="5F66E192" wp14:editId="326DC6B2">
                <wp:simplePos x="0" y="0"/>
                <wp:positionH relativeFrom="page">
                  <wp:align>left</wp:align>
                </wp:positionH>
                <wp:positionV relativeFrom="paragraph">
                  <wp:posOffset>-1591945</wp:posOffset>
                </wp:positionV>
                <wp:extent cx="7742712" cy="10651787"/>
                <wp:effectExtent l="0" t="0" r="10795" b="1651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2712" cy="10651787"/>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1BC2D" id="Rectangle 15" o:spid="_x0000_s1026" alt="&quot;&quot;" style="position:absolute;margin-left:0;margin-top:-125.35pt;width:609.65pt;height:838.7pt;z-index:-25165823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" fillcolor="#1f3763 [1604]" strokecolor="#1f3763 [1604]" strokeweight="1pt">
                <w10:wrap anchorx="page"/>
              </v:rect>
            </w:pict>
          </mc:Fallback>
        </mc:AlternateContent>
      </w:r>
      <w:r w:rsidR="003B60A9" w:rsidRPr="00C16C89">
        <w:rPr>
          <w:rFonts w:ascii="Open Sans" w:hAnsi="Open Sans" w:cs="Open Sans"/>
          <w:color w:val="FFFFFF" w:themeColor="background1"/>
          <w:sz w:val="28"/>
          <w:szCs w:val="28"/>
          <w:lang w:val="en-AU"/>
        </w:rPr>
        <w:t>Further Information</w:t>
      </w:r>
      <w:bookmarkEnd w:id="32"/>
      <w:r w:rsidR="003B60A9" w:rsidRPr="00C16C89">
        <w:rPr>
          <w:rFonts w:ascii="Open Sans" w:hAnsi="Open Sans" w:cs="Open Sans"/>
          <w:color w:val="FFFFFF" w:themeColor="background1"/>
          <w:sz w:val="28"/>
          <w:szCs w:val="28"/>
          <w:lang w:val="en-AU"/>
        </w:rPr>
        <w:t xml:space="preserve"> </w:t>
      </w:r>
    </w:p>
    <w:p w14:paraId="73E80018" w14:textId="77777777" w:rsidR="00DB20FB" w:rsidRPr="006D512B" w:rsidRDefault="00DB20FB" w:rsidP="00426599">
      <w:pPr>
        <w:pStyle w:val="AHRCbodytext"/>
        <w:spacing w:before="240" w:after="240" w:line="240" w:lineRule="auto"/>
        <w:ind w:left="5040"/>
        <w:contextualSpacing/>
        <w:jc w:val="both"/>
        <w:rPr>
          <w:rFonts w:cs="Open Sans"/>
          <w:color w:val="FFFFFF" w:themeColor="background1"/>
          <w:sz w:val="24"/>
          <w:szCs w:val="24"/>
          <w:lang w:val="en-AU"/>
        </w:rPr>
      </w:pPr>
    </w:p>
    <w:p w14:paraId="7495DF05" w14:textId="6CF7A7A9" w:rsidR="003D403D" w:rsidRPr="006D512B" w:rsidRDefault="003B60A9" w:rsidP="00C16C89">
      <w:pPr>
        <w:pStyle w:val="AHRCbodytext"/>
        <w:spacing w:before="240" w:after="240" w:line="240" w:lineRule="auto"/>
        <w:ind w:left="5040"/>
        <w:contextualSpacing/>
        <w:rPr>
          <w:rFonts w:cs="Open Sans"/>
          <w:b/>
          <w:color w:val="FFFFFF" w:themeColor="background1"/>
          <w:sz w:val="24"/>
          <w:szCs w:val="24"/>
          <w:lang w:val="en-AU"/>
        </w:rPr>
      </w:pPr>
      <w:r w:rsidRPr="006D512B">
        <w:rPr>
          <w:rFonts w:cs="Open Sans"/>
          <w:b/>
          <w:color w:val="FFFFFF" w:themeColor="background1"/>
          <w:sz w:val="24"/>
          <w:szCs w:val="24"/>
          <w:lang w:val="en-AU"/>
        </w:rPr>
        <w:t xml:space="preserve">Australian Human Rights Commission </w:t>
      </w:r>
    </w:p>
    <w:p w14:paraId="22EF3A3F" w14:textId="68C3AFAB" w:rsidR="003B60A9" w:rsidRPr="006D512B" w:rsidRDefault="003B60A9" w:rsidP="00C16C89">
      <w:pPr>
        <w:pStyle w:val="AHRCbodytext"/>
        <w:spacing w:before="240" w:after="240" w:line="240" w:lineRule="auto"/>
        <w:ind w:left="5040"/>
        <w:contextualSpacing/>
        <w:rPr>
          <w:rFonts w:cs="Open Sans"/>
          <w:color w:val="FFFFFF" w:themeColor="background1"/>
          <w:sz w:val="24"/>
          <w:szCs w:val="24"/>
          <w:lang w:val="en-AU"/>
        </w:rPr>
      </w:pPr>
      <w:r w:rsidRPr="006D512B">
        <w:rPr>
          <w:rFonts w:cs="Open Sans"/>
          <w:color w:val="FFFFFF" w:themeColor="background1"/>
          <w:sz w:val="24"/>
          <w:szCs w:val="24"/>
          <w:lang w:val="en-AU"/>
        </w:rPr>
        <w:t xml:space="preserve">Level 3, 175 Pitt Street </w:t>
      </w:r>
      <w:r w:rsidR="00DB20FB" w:rsidRPr="006D512B">
        <w:rPr>
          <w:rFonts w:cs="Open Sans"/>
          <w:color w:val="FFFFFF" w:themeColor="background1"/>
          <w:sz w:val="24"/>
          <w:szCs w:val="24"/>
          <w:lang w:val="en-AU"/>
        </w:rPr>
        <w:br/>
      </w:r>
      <w:r w:rsidRPr="006D512B">
        <w:rPr>
          <w:rFonts w:cs="Open Sans"/>
          <w:color w:val="FFFFFF" w:themeColor="background1"/>
          <w:sz w:val="24"/>
          <w:szCs w:val="24"/>
          <w:lang w:val="en-AU"/>
        </w:rPr>
        <w:t xml:space="preserve">SYDNEY NSW 2000 </w:t>
      </w:r>
      <w:r w:rsidR="00DB20FB" w:rsidRPr="006D512B">
        <w:rPr>
          <w:rFonts w:cs="Open Sans"/>
          <w:color w:val="FFFFFF" w:themeColor="background1"/>
          <w:sz w:val="24"/>
          <w:szCs w:val="24"/>
          <w:lang w:val="en-AU"/>
        </w:rPr>
        <w:br/>
      </w:r>
      <w:r w:rsidRPr="006D512B">
        <w:rPr>
          <w:rFonts w:cs="Open Sans"/>
          <w:color w:val="FFFFFF" w:themeColor="background1"/>
          <w:sz w:val="24"/>
          <w:szCs w:val="24"/>
          <w:lang w:val="en-AU"/>
        </w:rPr>
        <w:t xml:space="preserve">GPO Box 5218 </w:t>
      </w:r>
      <w:r w:rsidR="00C55020" w:rsidRPr="006D512B">
        <w:rPr>
          <w:rFonts w:cs="Open Sans"/>
          <w:color w:val="FFFFFF" w:themeColor="background1"/>
          <w:sz w:val="24"/>
          <w:szCs w:val="24"/>
          <w:lang w:val="en-AU"/>
        </w:rPr>
        <w:br/>
      </w:r>
      <w:r w:rsidRPr="006D512B">
        <w:rPr>
          <w:rFonts w:cs="Open Sans"/>
          <w:color w:val="FFFFFF" w:themeColor="background1"/>
          <w:sz w:val="24"/>
          <w:szCs w:val="24"/>
          <w:lang w:val="en-AU"/>
        </w:rPr>
        <w:t xml:space="preserve">SYDNEY NSW 2001 </w:t>
      </w:r>
      <w:r w:rsidR="00C55020" w:rsidRPr="006D512B">
        <w:rPr>
          <w:rFonts w:cs="Open Sans"/>
          <w:color w:val="FFFFFF" w:themeColor="background1"/>
          <w:sz w:val="24"/>
          <w:szCs w:val="24"/>
          <w:lang w:val="en-AU"/>
        </w:rPr>
        <w:br/>
      </w:r>
      <w:r w:rsidR="00C55020" w:rsidRPr="006D512B">
        <w:rPr>
          <w:rFonts w:cs="Open Sans"/>
          <w:color w:val="FFFFFF" w:themeColor="background1"/>
          <w:sz w:val="24"/>
          <w:szCs w:val="24"/>
          <w:lang w:val="en-AU"/>
        </w:rPr>
        <w:br/>
      </w:r>
      <w:r w:rsidRPr="006D512B">
        <w:rPr>
          <w:rFonts w:cs="Open Sans"/>
          <w:color w:val="FFFFFF" w:themeColor="background1"/>
          <w:sz w:val="24"/>
          <w:szCs w:val="24"/>
          <w:lang w:val="en-AU"/>
        </w:rPr>
        <w:t xml:space="preserve">Telephone: (02) 9284 9600 </w:t>
      </w:r>
      <w:r w:rsidR="00C55020" w:rsidRPr="006D512B">
        <w:rPr>
          <w:rFonts w:cs="Open Sans"/>
          <w:color w:val="FFFFFF" w:themeColor="background1"/>
          <w:sz w:val="24"/>
          <w:szCs w:val="24"/>
          <w:lang w:val="en-AU"/>
        </w:rPr>
        <w:br/>
      </w:r>
      <w:r w:rsidRPr="006D512B">
        <w:rPr>
          <w:rFonts w:cs="Open Sans"/>
          <w:color w:val="FFFFFF" w:themeColor="background1"/>
          <w:sz w:val="24"/>
          <w:szCs w:val="24"/>
          <w:lang w:val="en-AU"/>
        </w:rPr>
        <w:t xml:space="preserve">Complaints Infoline: 1300 656 419 </w:t>
      </w:r>
      <w:r w:rsidR="00C55020" w:rsidRPr="006D512B">
        <w:rPr>
          <w:rFonts w:cs="Open Sans"/>
          <w:color w:val="FFFFFF" w:themeColor="background1"/>
          <w:sz w:val="24"/>
          <w:szCs w:val="24"/>
          <w:lang w:val="en-AU"/>
        </w:rPr>
        <w:br/>
      </w:r>
      <w:r w:rsidRPr="006D512B">
        <w:rPr>
          <w:rFonts w:cs="Open Sans"/>
          <w:color w:val="FFFFFF" w:themeColor="background1"/>
          <w:sz w:val="24"/>
          <w:szCs w:val="24"/>
          <w:lang w:val="en-AU"/>
        </w:rPr>
        <w:t xml:space="preserve">General enquiries and publications: 1300 369 711 TTY: 1800 620 241 </w:t>
      </w:r>
      <w:r w:rsidR="00C55020" w:rsidRPr="006D512B">
        <w:rPr>
          <w:rFonts w:cs="Open Sans"/>
          <w:color w:val="FFFFFF" w:themeColor="background1"/>
          <w:sz w:val="24"/>
          <w:szCs w:val="24"/>
          <w:lang w:val="en-AU"/>
        </w:rPr>
        <w:br/>
      </w:r>
      <w:r w:rsidRPr="006D512B">
        <w:rPr>
          <w:rFonts w:cs="Open Sans"/>
          <w:color w:val="FFFFFF" w:themeColor="background1"/>
          <w:sz w:val="24"/>
          <w:szCs w:val="24"/>
          <w:lang w:val="en-AU"/>
        </w:rPr>
        <w:t xml:space="preserve">Fax: (02) 9284 9611 </w:t>
      </w:r>
      <w:r w:rsidR="00C55020" w:rsidRPr="006D512B">
        <w:rPr>
          <w:rFonts w:cs="Open Sans"/>
          <w:color w:val="FFFFFF" w:themeColor="background1"/>
          <w:sz w:val="24"/>
          <w:szCs w:val="24"/>
          <w:lang w:val="en-AU"/>
        </w:rPr>
        <w:br/>
      </w:r>
      <w:r w:rsidR="00C55020" w:rsidRPr="006D512B">
        <w:rPr>
          <w:rFonts w:cs="Open Sans"/>
          <w:color w:val="FFFFFF" w:themeColor="background1"/>
          <w:sz w:val="24"/>
          <w:szCs w:val="24"/>
          <w:lang w:val="en-AU"/>
        </w:rPr>
        <w:br/>
      </w:r>
      <w:r w:rsidRPr="006D512B">
        <w:rPr>
          <w:rFonts w:cs="Open Sans"/>
          <w:color w:val="FFFFFF" w:themeColor="background1"/>
          <w:sz w:val="24"/>
          <w:szCs w:val="24"/>
          <w:lang w:val="en-AU"/>
        </w:rPr>
        <w:t xml:space="preserve">Website: </w:t>
      </w:r>
      <w:r w:rsidRPr="006D512B">
        <w:rPr>
          <w:rFonts w:cs="Open Sans"/>
          <w:b/>
          <w:color w:val="FFFFFF" w:themeColor="background1"/>
          <w:sz w:val="24"/>
          <w:szCs w:val="24"/>
          <w:lang w:val="en-AU"/>
        </w:rPr>
        <w:t>www.humanrights.gov.au</w:t>
      </w:r>
      <w:r w:rsidRPr="006D512B">
        <w:rPr>
          <w:rFonts w:cs="Open Sans"/>
          <w:color w:val="FFFFFF" w:themeColor="background1"/>
          <w:sz w:val="24"/>
          <w:szCs w:val="24"/>
          <w:lang w:val="en-AU"/>
        </w:rPr>
        <w:t xml:space="preserve"> </w:t>
      </w:r>
      <w:r w:rsidR="00C55020" w:rsidRPr="006D512B">
        <w:rPr>
          <w:rFonts w:cs="Open Sans"/>
          <w:color w:val="FFFFFF" w:themeColor="background1"/>
          <w:sz w:val="24"/>
          <w:szCs w:val="24"/>
          <w:lang w:val="en-AU"/>
        </w:rPr>
        <w:br/>
      </w:r>
      <w:r w:rsidR="00C55020" w:rsidRPr="006D512B">
        <w:rPr>
          <w:rFonts w:cs="Open Sans"/>
          <w:color w:val="FFFFFF" w:themeColor="background1"/>
          <w:sz w:val="24"/>
          <w:szCs w:val="24"/>
          <w:lang w:val="en-AU"/>
        </w:rPr>
        <w:br/>
      </w:r>
      <w:r w:rsidRPr="006D512B">
        <w:rPr>
          <w:rFonts w:cs="Open Sans"/>
          <w:color w:val="FFFFFF" w:themeColor="background1"/>
          <w:sz w:val="24"/>
          <w:szCs w:val="24"/>
          <w:lang w:val="en-AU"/>
        </w:rPr>
        <w:t xml:space="preserve">For detailed and up to date information about the Australian Human Rights Commission visit our website at: </w:t>
      </w:r>
      <w:r w:rsidRPr="006D512B">
        <w:rPr>
          <w:rFonts w:cs="Open Sans"/>
          <w:b/>
          <w:color w:val="FFFFFF" w:themeColor="background1"/>
          <w:sz w:val="24"/>
          <w:szCs w:val="24"/>
          <w:lang w:val="en-AU"/>
        </w:rPr>
        <w:t>www.humanrights.gov.au.</w:t>
      </w:r>
      <w:r w:rsidRPr="006D512B">
        <w:rPr>
          <w:rFonts w:cs="Open Sans"/>
          <w:color w:val="FFFFFF" w:themeColor="background1"/>
          <w:sz w:val="24"/>
          <w:szCs w:val="24"/>
          <w:lang w:val="en-AU"/>
        </w:rPr>
        <w:t xml:space="preserve"> </w:t>
      </w:r>
    </w:p>
    <w:p w14:paraId="75FA116C" w14:textId="0EEC0E71" w:rsidR="003B60A9" w:rsidRPr="006D512B" w:rsidRDefault="003B60A9" w:rsidP="00C16C89">
      <w:pPr>
        <w:pStyle w:val="Heading1"/>
        <w:spacing w:after="240" w:line="240" w:lineRule="auto"/>
        <w:ind w:left="5040"/>
        <w:contextualSpacing/>
        <w:rPr>
          <w:rFonts w:ascii="Open Sans" w:hAnsi="Open Sans" w:cs="Open Sans"/>
          <w:color w:val="FFFFFF" w:themeColor="background1"/>
          <w:sz w:val="24"/>
          <w:szCs w:val="24"/>
          <w:lang w:val="en-AU"/>
        </w:rPr>
      </w:pPr>
    </w:p>
    <w:p w14:paraId="375CB49B" w14:textId="26629D8E" w:rsidR="003B60A9" w:rsidRPr="006D512B" w:rsidRDefault="003B60A9" w:rsidP="00426599">
      <w:pPr>
        <w:spacing w:before="240" w:after="240" w:line="240" w:lineRule="auto"/>
        <w:contextualSpacing/>
        <w:jc w:val="both"/>
        <w:rPr>
          <w:rFonts w:ascii="Open Sans" w:eastAsiaTheme="majorEastAsia" w:hAnsi="Open Sans" w:cs="Open Sans"/>
          <w:color w:val="FFFFFF" w:themeColor="background1"/>
          <w:sz w:val="24"/>
          <w:szCs w:val="24"/>
          <w:lang w:val="en-AU"/>
        </w:rPr>
      </w:pPr>
      <w:r w:rsidRPr="006D512B">
        <w:rPr>
          <w:rFonts w:ascii="Open Sans" w:hAnsi="Open Sans" w:cs="Open Sans"/>
          <w:color w:val="FFFFFF" w:themeColor="background1"/>
          <w:sz w:val="24"/>
          <w:szCs w:val="24"/>
          <w:lang w:val="en-AU"/>
        </w:rPr>
        <w:br w:type="page"/>
      </w:r>
      <w:r w:rsidR="00225B02" w:rsidRPr="006D512B">
        <w:rPr>
          <w:rFonts w:ascii="Open Sans" w:hAnsi="Open Sans" w:cs="Open Sans"/>
          <w:noProof/>
          <w:color w:val="FFFFFF" w:themeColor="background1"/>
          <w:sz w:val="24"/>
          <w:szCs w:val="24"/>
          <w:lang w:val="en-AU"/>
        </w:rPr>
        <w:lastRenderedPageBreak/>
        <mc:AlternateContent>
          <mc:Choice Requires="wps">
            <w:drawing>
              <wp:anchor distT="0" distB="0" distL="114300" distR="114300" simplePos="0" relativeHeight="251658247" behindDoc="1" locked="0" layoutInCell="1" allowOverlap="1" wp14:anchorId="304324CE" wp14:editId="215B4BE5">
                <wp:simplePos x="0" y="0"/>
                <wp:positionH relativeFrom="page">
                  <wp:posOffset>9728</wp:posOffset>
                </wp:positionH>
                <wp:positionV relativeFrom="paragraph">
                  <wp:posOffset>-1644393</wp:posOffset>
                </wp:positionV>
                <wp:extent cx="7742712" cy="10729608"/>
                <wp:effectExtent l="0" t="0" r="10795" b="1460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2712" cy="10729608"/>
                        </a:xfrm>
                        <a:prstGeom prst="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1156C" id="Rectangle 25" o:spid="_x0000_s1026" alt="&quot;&quot;" style="position:absolute;margin-left:.75pt;margin-top:-129.5pt;width:609.65pt;height:844.85pt;z-index:-25165823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" fillcolor="#203864" strokecolor="#2f528f" strokeweight="1pt">
                <w10:wrap anchorx="page"/>
              </v:rect>
            </w:pict>
          </mc:Fallback>
        </mc:AlternateContent>
      </w:r>
    </w:p>
    <w:sectPr w:rsidR="003B60A9" w:rsidRPr="006D512B" w:rsidSect="006D5EB0">
      <w:endnotePr>
        <w:numFmt w:val="decimal"/>
      </w:endnotePr>
      <w:pgSz w:w="11906" w:h="16838" w:code="9"/>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C6C57" w14:textId="77777777" w:rsidR="007B7754" w:rsidRDefault="007B7754" w:rsidP="000E4B15">
      <w:pPr>
        <w:spacing w:after="0" w:line="240" w:lineRule="auto"/>
      </w:pPr>
      <w:r>
        <w:separator/>
      </w:r>
    </w:p>
  </w:endnote>
  <w:endnote w:type="continuationSeparator" w:id="0">
    <w:p w14:paraId="2DDCAA7E" w14:textId="77777777" w:rsidR="007B7754" w:rsidRDefault="007B7754" w:rsidP="000E4B15">
      <w:pPr>
        <w:spacing w:after="0" w:line="240" w:lineRule="auto"/>
      </w:pPr>
      <w:r>
        <w:continuationSeparator/>
      </w:r>
    </w:p>
  </w:endnote>
  <w:endnote w:type="continuationNotice" w:id="1">
    <w:p w14:paraId="6A39E3D9" w14:textId="77777777" w:rsidR="007B7754" w:rsidRDefault="007B7754">
      <w:pPr>
        <w:spacing w:after="0" w:line="240" w:lineRule="auto"/>
      </w:pPr>
    </w:p>
  </w:endnote>
  <w:endnote w:id="2">
    <w:p w14:paraId="18063B91" w14:textId="77777777" w:rsidR="004D1240" w:rsidRPr="00724B61" w:rsidRDefault="004D1240" w:rsidP="00922424">
      <w:pPr>
        <w:pStyle w:val="EndnoteText"/>
        <w:ind w:left="142" w:hanging="142"/>
        <w:rPr>
          <w:rFonts w:cs="Open Sans"/>
          <w:sz w:val="16"/>
          <w:szCs w:val="16"/>
        </w:rPr>
      </w:pPr>
      <w:r w:rsidRPr="00724B61">
        <w:rPr>
          <w:rStyle w:val="EndnoteReference"/>
          <w:rFonts w:cs="Open Sans"/>
          <w:sz w:val="16"/>
          <w:szCs w:val="16"/>
        </w:rPr>
        <w:endnoteRef/>
      </w:r>
      <w:r w:rsidRPr="00724B61">
        <w:rPr>
          <w:rFonts w:cs="Open Sans"/>
          <w:sz w:val="16"/>
          <w:szCs w:val="16"/>
        </w:rPr>
        <w:t xml:space="preserve"> In July 2020, Basketball Australia and the Australian Opals launched RISE UP, a campaign asking all Australians to stand with Aboriginal and Torres Strait Islander peoples and members of racial, ethnic, and/or ethno-religious minority groups to take action to eliminate racism and discrimination. Basketball Australia has also developed their first Innovate Reconciliation Action Plan (Innovate RAP) and a Diversity and Inclusion Framework (2020-2025).</w:t>
      </w:r>
    </w:p>
  </w:endnote>
  <w:endnote w:id="3">
    <w:p w14:paraId="19D620C5" w14:textId="77777777" w:rsidR="004D1240" w:rsidRPr="00724B61" w:rsidRDefault="004D1240" w:rsidP="00FA0041">
      <w:pPr>
        <w:pStyle w:val="EndnoteText"/>
        <w:ind w:left="180" w:hanging="180"/>
        <w:rPr>
          <w:rFonts w:cs="Open Sans"/>
          <w:sz w:val="16"/>
          <w:szCs w:val="16"/>
          <w:lang w:val="en-US"/>
        </w:rPr>
      </w:pPr>
      <w:r w:rsidRPr="00724B61">
        <w:rPr>
          <w:rStyle w:val="EndnoteReference"/>
          <w:rFonts w:cs="Open Sans"/>
          <w:sz w:val="16"/>
          <w:szCs w:val="16"/>
        </w:rPr>
        <w:endnoteRef/>
      </w:r>
      <w:r w:rsidRPr="00724B61">
        <w:rPr>
          <w:rFonts w:cs="Open Sans"/>
          <w:sz w:val="16"/>
          <w:szCs w:val="16"/>
        </w:rPr>
        <w:t xml:space="preserve"> </w:t>
      </w:r>
      <w:r w:rsidRPr="00724B61">
        <w:rPr>
          <w:rFonts w:eastAsia="Times New Roman" w:cs="Open Sans"/>
          <w:sz w:val="16"/>
          <w:szCs w:val="16"/>
        </w:rPr>
        <w:t xml:space="preserve">Andrew Markus, </w:t>
      </w:r>
      <w:r w:rsidRPr="00724B61">
        <w:rPr>
          <w:rFonts w:eastAsia="Times New Roman" w:cs="Open Sans"/>
          <w:i/>
          <w:sz w:val="16"/>
          <w:szCs w:val="16"/>
        </w:rPr>
        <w:t>Mapping Social Cohesion: The Scanlon Foundation Surveys 2018</w:t>
      </w:r>
      <w:r w:rsidRPr="00724B61">
        <w:rPr>
          <w:rFonts w:eastAsia="Times New Roman" w:cs="Open Sans"/>
          <w:sz w:val="16"/>
          <w:szCs w:val="16"/>
        </w:rPr>
        <w:t xml:space="preserve"> (National Report, 978-0-9945960-7-9, 2018) 67.</w:t>
      </w:r>
    </w:p>
  </w:endnote>
  <w:endnote w:id="4">
    <w:p w14:paraId="46B3ECE6" w14:textId="77777777" w:rsidR="004D1240" w:rsidRPr="00724B61" w:rsidRDefault="004D1240" w:rsidP="0038081A">
      <w:pPr>
        <w:pStyle w:val="EndnoteText"/>
        <w:ind w:left="142" w:hanging="142"/>
        <w:rPr>
          <w:rFonts w:cs="Open Sans"/>
          <w:sz w:val="16"/>
          <w:szCs w:val="16"/>
        </w:rPr>
      </w:pPr>
      <w:r w:rsidRPr="00724B61">
        <w:rPr>
          <w:rStyle w:val="EndnoteReference"/>
          <w:rFonts w:cs="Open Sans"/>
          <w:sz w:val="16"/>
          <w:szCs w:val="16"/>
        </w:rPr>
        <w:endnoteRef/>
      </w:r>
      <w:r w:rsidRPr="00724B61">
        <w:rPr>
          <w:rFonts w:cs="Open Sans"/>
          <w:sz w:val="16"/>
          <w:szCs w:val="16"/>
        </w:rPr>
        <w:t xml:space="preserve"> Australian Human Rights Commission, </w:t>
      </w:r>
      <w:r w:rsidRPr="00724B61">
        <w:rPr>
          <w:rFonts w:cs="Open Sans"/>
          <w:i/>
          <w:sz w:val="16"/>
          <w:szCs w:val="16"/>
        </w:rPr>
        <w:t>Let’s talk race: a guide on how to conduct a conversation about racism</w:t>
      </w:r>
      <w:r w:rsidRPr="00724B61">
        <w:rPr>
          <w:rFonts w:cs="Open Sans"/>
          <w:sz w:val="16"/>
          <w:szCs w:val="16"/>
        </w:rPr>
        <w:t xml:space="preserve"> (Report, 978-1-925917-10-9, June 2019).</w:t>
      </w:r>
    </w:p>
  </w:endnote>
  <w:endnote w:id="5">
    <w:p w14:paraId="7F940A65"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w:t>
      </w:r>
      <w:r w:rsidRPr="00724B61">
        <w:rPr>
          <w:rFonts w:eastAsia="Times New Roman" w:cs="Open Sans"/>
          <w:sz w:val="16"/>
          <w:szCs w:val="16"/>
          <w:lang w:val="en-US" w:eastAsia="en-US"/>
        </w:rPr>
        <w:t xml:space="preserve">Australian Human Rights Commission, </w:t>
      </w:r>
      <w:r w:rsidRPr="00724B61">
        <w:rPr>
          <w:rFonts w:eastAsia="Times New Roman" w:cs="Open Sans"/>
          <w:i/>
          <w:sz w:val="16"/>
          <w:szCs w:val="16"/>
          <w:lang w:val="en-US" w:eastAsia="en-US"/>
        </w:rPr>
        <w:t>National Anti-Racism Strategy</w:t>
      </w:r>
      <w:r w:rsidRPr="00724B61">
        <w:rPr>
          <w:rFonts w:eastAsia="Times New Roman" w:cs="Open Sans"/>
          <w:sz w:val="16"/>
          <w:szCs w:val="16"/>
          <w:lang w:val="en-US" w:eastAsia="en-US"/>
        </w:rPr>
        <w:t xml:space="preserve"> (Report, 978-1-921449-30-7, July 2012) 3.</w:t>
      </w:r>
    </w:p>
  </w:endnote>
  <w:endnote w:id="6">
    <w:p w14:paraId="6D5FB289"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w:t>
      </w:r>
      <w:r w:rsidRPr="00724B61">
        <w:rPr>
          <w:rFonts w:eastAsia="Times New Roman" w:cs="Open Sans"/>
          <w:sz w:val="16"/>
          <w:szCs w:val="16"/>
          <w:lang w:val="en-US" w:eastAsia="en-US"/>
        </w:rPr>
        <w:t xml:space="preserve">Australian Human Rights Commission, </w:t>
      </w:r>
      <w:r w:rsidRPr="00724B61">
        <w:rPr>
          <w:rFonts w:eastAsia="Times New Roman" w:cs="Open Sans"/>
          <w:i/>
          <w:sz w:val="16"/>
          <w:szCs w:val="16"/>
          <w:lang w:val="en-US" w:eastAsia="en-US"/>
        </w:rPr>
        <w:t>National Anti-Racism Strategy</w:t>
      </w:r>
      <w:r w:rsidRPr="00724B61">
        <w:rPr>
          <w:rFonts w:eastAsia="Times New Roman" w:cs="Open Sans"/>
          <w:sz w:val="16"/>
          <w:szCs w:val="16"/>
          <w:lang w:val="en-US" w:eastAsia="en-US"/>
        </w:rPr>
        <w:t xml:space="preserve"> (Report, 978-1-921449-30-7, July 2012) 3.</w:t>
      </w:r>
    </w:p>
  </w:endnote>
  <w:endnote w:id="7">
    <w:p w14:paraId="0B5116B4"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Thabo </w:t>
      </w:r>
      <w:r w:rsidRPr="00724B61">
        <w:rPr>
          <w:rFonts w:cs="Open Sans"/>
          <w:sz w:val="16"/>
          <w:szCs w:val="16"/>
        </w:rPr>
        <w:t xml:space="preserve">Msibi, ‘Managing Diversity: toward a globally inclusive workplace’ (Review, 2011) 77 </w:t>
      </w:r>
      <w:r w:rsidRPr="00724B61">
        <w:rPr>
          <w:rFonts w:cs="Open Sans"/>
          <w:i/>
          <w:iCs/>
          <w:sz w:val="16"/>
          <w:szCs w:val="16"/>
        </w:rPr>
        <w:t>Transformation</w:t>
      </w:r>
      <w:r w:rsidRPr="00724B61">
        <w:rPr>
          <w:rFonts w:cs="Open Sans"/>
          <w:sz w:val="16"/>
          <w:szCs w:val="16"/>
        </w:rPr>
        <w:t>, 170.</w:t>
      </w:r>
    </w:p>
  </w:endnote>
  <w:endnote w:id="8">
    <w:p w14:paraId="40E09E47"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Play by the Rules, </w:t>
      </w:r>
      <w:r w:rsidRPr="00724B61">
        <w:rPr>
          <w:rFonts w:cs="Open Sans"/>
          <w:i/>
          <w:iCs/>
          <w:sz w:val="16"/>
          <w:szCs w:val="16"/>
        </w:rPr>
        <w:t xml:space="preserve">Inclusion and diversity – what is it? </w:t>
      </w:r>
      <w:r w:rsidRPr="00724B61">
        <w:rPr>
          <w:rFonts w:cs="Open Sans"/>
          <w:sz w:val="16"/>
          <w:szCs w:val="16"/>
        </w:rPr>
        <w:t>(Webpage, 2020) &lt;</w:t>
      </w:r>
      <w:hyperlink r:id="rId1" w:history="1">
        <w:r w:rsidRPr="00724B61">
          <w:rPr>
            <w:rStyle w:val="Hyperlink"/>
            <w:rFonts w:cs="Open Sans"/>
            <w:sz w:val="16"/>
            <w:szCs w:val="16"/>
          </w:rPr>
          <w:t>https://www.playbytherules.net.au/got-an-issue/inclusion-and-diversity/inclusion-and-diversity-what-is-it</w:t>
        </w:r>
      </w:hyperlink>
      <w:r w:rsidRPr="00724B61">
        <w:rPr>
          <w:rFonts w:cs="Open Sans"/>
          <w:sz w:val="16"/>
          <w:szCs w:val="16"/>
        </w:rPr>
        <w:t>&gt;.</w:t>
      </w:r>
    </w:p>
  </w:endnote>
  <w:endnote w:id="9">
    <w:p w14:paraId="0424EE0D"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Interview 1, </w:t>
      </w:r>
      <w:r w:rsidRPr="00724B61">
        <w:rPr>
          <w:rFonts w:cs="Open Sans"/>
          <w:i/>
          <w:sz w:val="16"/>
          <w:szCs w:val="16"/>
        </w:rPr>
        <w:t>Racial Equality Review of Basketball Australia.</w:t>
      </w:r>
    </w:p>
  </w:endnote>
  <w:endnote w:id="10">
    <w:p w14:paraId="17CD1D8D"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Paul Oliver, ‘Sport and the Law, Racism and cultural diversity in Australian sport’ (2007) 32(2) </w:t>
      </w:r>
      <w:r w:rsidRPr="00724B61">
        <w:rPr>
          <w:rFonts w:cs="Open Sans"/>
          <w:i/>
          <w:iCs/>
          <w:sz w:val="16"/>
          <w:szCs w:val="16"/>
        </w:rPr>
        <w:t>Alternative Law Journal,</w:t>
      </w:r>
      <w:r w:rsidRPr="00724B61">
        <w:rPr>
          <w:rFonts w:cs="Open Sans"/>
          <w:sz w:val="16"/>
          <w:szCs w:val="16"/>
        </w:rPr>
        <w:t xml:space="preserve"> 117.</w:t>
      </w:r>
    </w:p>
  </w:endnote>
  <w:endnote w:id="11">
    <w:p w14:paraId="32F35FDF"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Ohio University, </w:t>
      </w:r>
      <w:r w:rsidRPr="00724B61">
        <w:rPr>
          <w:rFonts w:cs="Open Sans"/>
          <w:i/>
          <w:iCs/>
          <w:sz w:val="16"/>
          <w:szCs w:val="16"/>
        </w:rPr>
        <w:t xml:space="preserve">Implementing and Maintaining Inclusive Sports Programs </w:t>
      </w:r>
      <w:r w:rsidRPr="00724B61">
        <w:rPr>
          <w:rFonts w:cs="Open Sans"/>
          <w:sz w:val="16"/>
          <w:szCs w:val="16"/>
        </w:rPr>
        <w:t>(Online Article) &lt;</w:t>
      </w:r>
      <w:hyperlink r:id="rId2" w:history="1">
        <w:r w:rsidRPr="00724B61">
          <w:rPr>
            <w:rStyle w:val="Hyperlink"/>
            <w:rFonts w:cs="Open Sans"/>
            <w:sz w:val="16"/>
            <w:szCs w:val="16"/>
          </w:rPr>
          <w:t>https://onlinemasters.ohio.edu/blog/implementing-and-maintaining-inclusive-sports-programs/</w:t>
        </w:r>
      </w:hyperlink>
      <w:r w:rsidRPr="00724B61">
        <w:rPr>
          <w:rFonts w:cs="Open Sans"/>
          <w:sz w:val="16"/>
          <w:szCs w:val="16"/>
        </w:rPr>
        <w:t xml:space="preserve">&gt;. </w:t>
      </w:r>
    </w:p>
  </w:endnote>
  <w:endnote w:id="12">
    <w:p w14:paraId="3DB1C9F3" w14:textId="77777777" w:rsidR="004D1240" w:rsidRPr="00724B61" w:rsidRDefault="004D1240" w:rsidP="00231FB3">
      <w:pPr>
        <w:pStyle w:val="EndnoteText"/>
        <w:ind w:left="90" w:hanging="90"/>
        <w:rPr>
          <w:rFonts w:cs="Open Sans"/>
          <w:sz w:val="16"/>
          <w:szCs w:val="16"/>
        </w:rPr>
      </w:pPr>
      <w:r w:rsidRPr="00724B61">
        <w:rPr>
          <w:rStyle w:val="EndnoteReference"/>
          <w:rFonts w:cs="Open Sans"/>
          <w:sz w:val="16"/>
          <w:szCs w:val="16"/>
        </w:rPr>
        <w:endnoteRef/>
      </w:r>
      <w:r w:rsidRPr="00724B61">
        <w:rPr>
          <w:rFonts w:cs="Open Sans"/>
          <w:sz w:val="16"/>
          <w:szCs w:val="16"/>
        </w:rPr>
        <w:t xml:space="preserve"> Paul Oliver, Human Rights and Equal Opportunity Commission, </w:t>
      </w:r>
      <w:r w:rsidRPr="00724B61">
        <w:rPr>
          <w:rFonts w:cs="Open Sans"/>
          <w:i/>
          <w:iCs/>
          <w:sz w:val="16"/>
          <w:szCs w:val="16"/>
        </w:rPr>
        <w:t>What’s the score?</w:t>
      </w:r>
      <w:r w:rsidRPr="00724B61">
        <w:rPr>
          <w:rFonts w:cs="Open Sans"/>
          <w:i/>
          <w:sz w:val="16"/>
          <w:szCs w:val="16"/>
        </w:rPr>
        <w:t xml:space="preserve"> </w:t>
      </w:r>
      <w:r w:rsidRPr="00724B61">
        <w:rPr>
          <w:rFonts w:cs="Open Sans"/>
          <w:i/>
          <w:iCs/>
          <w:sz w:val="16"/>
          <w:szCs w:val="16"/>
        </w:rPr>
        <w:t>A survey of cultural diversity and racism in sport</w:t>
      </w:r>
      <w:r w:rsidRPr="00724B61">
        <w:rPr>
          <w:rFonts w:cs="Open Sans"/>
          <w:sz w:val="16"/>
          <w:szCs w:val="16"/>
        </w:rPr>
        <w:t xml:space="preserve"> (Report, 0 642 27001 5, 2016). </w:t>
      </w:r>
    </w:p>
  </w:endnote>
  <w:endnote w:id="13">
    <w:p w14:paraId="46CE8FC7"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Submission 15, </w:t>
      </w:r>
      <w:r w:rsidRPr="00724B61">
        <w:rPr>
          <w:rFonts w:cs="Open Sans"/>
          <w:i/>
          <w:sz w:val="16"/>
          <w:szCs w:val="16"/>
        </w:rPr>
        <w:t>Racial Equality Review of Basketball Australia.</w:t>
      </w:r>
    </w:p>
  </w:endnote>
  <w:endnote w:id="14">
    <w:p w14:paraId="7D6E9A2F" w14:textId="77777777" w:rsidR="004D1240" w:rsidRPr="00724B61" w:rsidRDefault="004D1240" w:rsidP="00FA0041">
      <w:pPr>
        <w:pStyle w:val="EndnoteText"/>
        <w:ind w:left="180" w:hanging="180"/>
        <w:rPr>
          <w:rFonts w:cs="Open Sans"/>
          <w:i/>
          <w:sz w:val="16"/>
          <w:szCs w:val="16"/>
        </w:rPr>
      </w:pPr>
      <w:r w:rsidRPr="00724B61">
        <w:rPr>
          <w:rStyle w:val="EndnoteReference"/>
          <w:rFonts w:cs="Open Sans"/>
          <w:sz w:val="16"/>
          <w:szCs w:val="16"/>
        </w:rPr>
        <w:endnoteRef/>
      </w:r>
      <w:r w:rsidRPr="00724B61">
        <w:rPr>
          <w:rFonts w:cs="Open Sans"/>
          <w:sz w:val="16"/>
          <w:szCs w:val="16"/>
        </w:rPr>
        <w:t xml:space="preserve"> Individual, Submission 8, </w:t>
      </w:r>
      <w:r w:rsidRPr="00724B61">
        <w:rPr>
          <w:rFonts w:cs="Open Sans"/>
          <w:i/>
          <w:sz w:val="16"/>
          <w:szCs w:val="16"/>
        </w:rPr>
        <w:t>Racial Equality Review of Basketball Australia.</w:t>
      </w:r>
    </w:p>
  </w:endnote>
  <w:endnote w:id="15">
    <w:p w14:paraId="171DF590" w14:textId="77777777" w:rsidR="004D1240" w:rsidRPr="00724B61" w:rsidRDefault="004D1240" w:rsidP="00FA0041">
      <w:pPr>
        <w:pStyle w:val="EndnoteText"/>
        <w:ind w:left="180" w:hanging="180"/>
        <w:rPr>
          <w:rFonts w:cs="Open Sans"/>
          <w:sz w:val="16"/>
          <w:szCs w:val="16"/>
          <w:lang w:val="en-US"/>
        </w:rPr>
      </w:pPr>
      <w:r w:rsidRPr="00724B61">
        <w:rPr>
          <w:rStyle w:val="EndnoteReference"/>
          <w:rFonts w:cs="Open Sans"/>
          <w:sz w:val="16"/>
          <w:szCs w:val="16"/>
        </w:rPr>
        <w:endnoteRef/>
      </w:r>
      <w:r w:rsidRPr="00724B61">
        <w:rPr>
          <w:rFonts w:cs="Open Sans"/>
          <w:sz w:val="16"/>
          <w:szCs w:val="16"/>
        </w:rPr>
        <w:t xml:space="preserve"> </w:t>
      </w:r>
      <w:r w:rsidRPr="00724B61">
        <w:rPr>
          <w:rFonts w:cs="Open Sans"/>
          <w:sz w:val="16"/>
          <w:szCs w:val="16"/>
          <w:lang w:val="en-US"/>
        </w:rPr>
        <w:t xml:space="preserve">Individual, Interview 4, </w:t>
      </w:r>
      <w:r w:rsidRPr="00724B61">
        <w:rPr>
          <w:rFonts w:cs="Open Sans"/>
          <w:i/>
          <w:sz w:val="16"/>
          <w:szCs w:val="16"/>
        </w:rPr>
        <w:t>Racial Equality Review of Basketball Australia.</w:t>
      </w:r>
    </w:p>
  </w:endnote>
  <w:endnote w:id="16">
    <w:p w14:paraId="73624BC8"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Submission 7, </w:t>
      </w:r>
      <w:r w:rsidRPr="00724B61">
        <w:rPr>
          <w:rFonts w:cs="Open Sans"/>
          <w:i/>
          <w:sz w:val="16"/>
          <w:szCs w:val="16"/>
        </w:rPr>
        <w:t>Racial Equality Review of Basketball Australia</w:t>
      </w:r>
      <w:r w:rsidRPr="00724B61">
        <w:rPr>
          <w:rFonts w:cs="Open Sans"/>
          <w:iCs/>
          <w:sz w:val="16"/>
          <w:szCs w:val="16"/>
        </w:rPr>
        <w:t>;</w:t>
      </w:r>
      <w:r w:rsidRPr="00724B61">
        <w:rPr>
          <w:rFonts w:cs="Open Sans"/>
          <w:i/>
          <w:sz w:val="16"/>
          <w:szCs w:val="16"/>
        </w:rPr>
        <w:t xml:space="preserve"> </w:t>
      </w:r>
      <w:r w:rsidRPr="00724B61">
        <w:rPr>
          <w:rFonts w:cs="Open Sans"/>
          <w:sz w:val="16"/>
          <w:szCs w:val="16"/>
          <w:lang w:val="en-US"/>
        </w:rPr>
        <w:t xml:space="preserve">Individual, Interview 4, </w:t>
      </w:r>
      <w:r w:rsidRPr="00724B61">
        <w:rPr>
          <w:rFonts w:cs="Open Sans"/>
          <w:i/>
          <w:sz w:val="16"/>
          <w:szCs w:val="16"/>
        </w:rPr>
        <w:t>Racial Equality Review of Basketball Australia.</w:t>
      </w:r>
    </w:p>
  </w:endnote>
  <w:endnote w:id="17">
    <w:p w14:paraId="1D0239E2"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Submission 6; Individual, Submission 12; Individual, Submission 25, </w:t>
      </w:r>
      <w:r w:rsidRPr="00724B61">
        <w:rPr>
          <w:rFonts w:cs="Open Sans"/>
          <w:i/>
          <w:sz w:val="16"/>
          <w:szCs w:val="16"/>
        </w:rPr>
        <w:t>Racial Equality Review of Basketball Australia.</w:t>
      </w:r>
    </w:p>
  </w:endnote>
  <w:endnote w:id="18">
    <w:p w14:paraId="79736140"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w:t>
      </w:r>
      <w:r w:rsidRPr="00724B61">
        <w:rPr>
          <w:rFonts w:cs="Open Sans"/>
          <w:sz w:val="16"/>
          <w:szCs w:val="16"/>
          <w:lang w:val="en-US"/>
        </w:rPr>
        <w:t xml:space="preserve">Submission 14; Individual Submission 6, </w:t>
      </w:r>
      <w:r w:rsidRPr="00724B61">
        <w:rPr>
          <w:rFonts w:cs="Open Sans"/>
          <w:i/>
          <w:sz w:val="16"/>
          <w:szCs w:val="16"/>
        </w:rPr>
        <w:t>Racial Equality Review of Basketball Australia.</w:t>
      </w:r>
    </w:p>
  </w:endnote>
  <w:endnote w:id="19">
    <w:p w14:paraId="5A66BF65"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w:t>
      </w:r>
      <w:r w:rsidRPr="00724B61">
        <w:rPr>
          <w:rFonts w:cs="Open Sans"/>
          <w:sz w:val="16"/>
          <w:szCs w:val="16"/>
          <w:lang w:val="en-US"/>
        </w:rPr>
        <w:t xml:space="preserve">Submission 14, </w:t>
      </w:r>
      <w:r w:rsidRPr="00724B61">
        <w:rPr>
          <w:rFonts w:cs="Open Sans"/>
          <w:i/>
          <w:sz w:val="16"/>
          <w:szCs w:val="16"/>
        </w:rPr>
        <w:t>Racial Equality Review of Basketball Australia.</w:t>
      </w:r>
    </w:p>
  </w:endnote>
  <w:endnote w:id="20">
    <w:p w14:paraId="32C97C4E"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w:t>
      </w:r>
      <w:r w:rsidRPr="00724B61">
        <w:rPr>
          <w:rFonts w:cs="Open Sans"/>
          <w:sz w:val="16"/>
          <w:szCs w:val="16"/>
          <w:lang w:val="en-US"/>
        </w:rPr>
        <w:t xml:space="preserve">Submission 15, </w:t>
      </w:r>
      <w:r w:rsidRPr="00724B61">
        <w:rPr>
          <w:rFonts w:cs="Open Sans"/>
          <w:i/>
          <w:sz w:val="16"/>
          <w:szCs w:val="16"/>
        </w:rPr>
        <w:t>Racial Equality Review of Basketball Australia.</w:t>
      </w:r>
    </w:p>
  </w:endnote>
  <w:endnote w:id="21">
    <w:p w14:paraId="76B2846A"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w:t>
      </w:r>
      <w:r w:rsidRPr="00724B61">
        <w:rPr>
          <w:rFonts w:cs="Open Sans"/>
          <w:sz w:val="16"/>
          <w:szCs w:val="16"/>
          <w:lang w:val="en-US"/>
        </w:rPr>
        <w:t xml:space="preserve">Submission 24; Individual, Submission 15; Individual, Submission 16, </w:t>
      </w:r>
      <w:r w:rsidRPr="00724B61">
        <w:rPr>
          <w:rFonts w:cs="Open Sans"/>
          <w:i/>
          <w:sz w:val="16"/>
          <w:szCs w:val="16"/>
        </w:rPr>
        <w:t>Racial Equality Review of Basketball Australia.</w:t>
      </w:r>
    </w:p>
  </w:endnote>
  <w:endnote w:id="22">
    <w:p w14:paraId="398ECCAC"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w:t>
      </w:r>
      <w:r w:rsidRPr="00724B61">
        <w:rPr>
          <w:rFonts w:cs="Open Sans"/>
          <w:sz w:val="16"/>
          <w:szCs w:val="16"/>
          <w:lang w:val="en-US"/>
        </w:rPr>
        <w:t xml:space="preserve">Submission 14, </w:t>
      </w:r>
      <w:r w:rsidRPr="00724B61">
        <w:rPr>
          <w:rFonts w:cs="Open Sans"/>
          <w:i/>
          <w:sz w:val="16"/>
          <w:szCs w:val="16"/>
        </w:rPr>
        <w:t>Racial Equality Review of Basketball Australia.</w:t>
      </w:r>
    </w:p>
  </w:endnote>
  <w:endnote w:id="23">
    <w:p w14:paraId="364EA732"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Tim Soutphommasane, ‘Cultural Diversity in Leadership: What Does It Say About Australian Multiculturalism? (2017) 41(3) </w:t>
      </w:r>
      <w:r w:rsidRPr="00724B61">
        <w:rPr>
          <w:rFonts w:cs="Open Sans"/>
          <w:i/>
          <w:iCs/>
          <w:sz w:val="16"/>
          <w:szCs w:val="16"/>
        </w:rPr>
        <w:t>Journal of Australian Studies</w:t>
      </w:r>
      <w:r w:rsidRPr="00724B61">
        <w:rPr>
          <w:rFonts w:cs="Open Sans"/>
          <w:sz w:val="16"/>
          <w:szCs w:val="16"/>
        </w:rPr>
        <w:t>, 293.</w:t>
      </w:r>
    </w:p>
  </w:endnote>
  <w:endnote w:id="24">
    <w:p w14:paraId="0270F24C"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Submission 1, </w:t>
      </w:r>
      <w:r w:rsidRPr="00724B61">
        <w:rPr>
          <w:rFonts w:cs="Open Sans"/>
          <w:i/>
          <w:sz w:val="16"/>
          <w:szCs w:val="16"/>
        </w:rPr>
        <w:t>Racial Equality Review of Basketball Australia.</w:t>
      </w:r>
    </w:p>
  </w:endnote>
  <w:endnote w:id="25">
    <w:p w14:paraId="420C0BE0"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Submission 6, </w:t>
      </w:r>
      <w:r w:rsidRPr="00724B61">
        <w:rPr>
          <w:rFonts w:cs="Open Sans"/>
          <w:i/>
          <w:sz w:val="16"/>
          <w:szCs w:val="16"/>
        </w:rPr>
        <w:t>Racial Equality Review of Basketball Australia.</w:t>
      </w:r>
    </w:p>
  </w:endnote>
  <w:endnote w:id="26">
    <w:p w14:paraId="6330680B"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5, </w:t>
      </w:r>
      <w:r w:rsidRPr="00724B61">
        <w:rPr>
          <w:rFonts w:cs="Open Sans"/>
          <w:i/>
          <w:sz w:val="16"/>
          <w:szCs w:val="16"/>
        </w:rPr>
        <w:t>Racial Equality Review of Basketball Australia.</w:t>
      </w:r>
    </w:p>
  </w:endnote>
  <w:endnote w:id="27">
    <w:p w14:paraId="53144C68"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Boris Groysberg and Katherine Connolly, ‘Great leaders who make the mix work’, </w:t>
      </w:r>
      <w:r w:rsidRPr="00724B61">
        <w:rPr>
          <w:rFonts w:cs="Open Sans"/>
          <w:i/>
          <w:iCs/>
          <w:sz w:val="16"/>
          <w:szCs w:val="16"/>
        </w:rPr>
        <w:t>Harvard Business Review, September 2013</w:t>
      </w:r>
      <w:r w:rsidRPr="00724B61">
        <w:rPr>
          <w:rFonts w:cs="Open Sans"/>
          <w:sz w:val="16"/>
          <w:szCs w:val="16"/>
        </w:rPr>
        <w:t>, &lt;https://hbr.org/2013/09/greatleaders-who-make-the-mix-work&gt;.</w:t>
      </w:r>
    </w:p>
  </w:endnote>
  <w:endnote w:id="28">
    <w:p w14:paraId="4CC40686" w14:textId="77777777" w:rsidR="004D1240" w:rsidRPr="00724B61" w:rsidRDefault="004D1240" w:rsidP="00FA0041">
      <w:pPr>
        <w:pStyle w:val="EndnoteText"/>
        <w:ind w:left="180" w:hanging="180"/>
        <w:rPr>
          <w:rFonts w:cs="Open Sans"/>
          <w:sz w:val="16"/>
          <w:szCs w:val="16"/>
          <w:lang w:val="en-US"/>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8, </w:t>
      </w:r>
      <w:r w:rsidRPr="00724B61">
        <w:rPr>
          <w:rFonts w:cs="Open Sans"/>
          <w:i/>
          <w:sz w:val="16"/>
          <w:szCs w:val="16"/>
        </w:rPr>
        <w:t>Racial Equality Review of Basketball Australia.</w:t>
      </w:r>
    </w:p>
  </w:endnote>
  <w:endnote w:id="29">
    <w:p w14:paraId="173B2D3B"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10, </w:t>
      </w:r>
      <w:r w:rsidRPr="00724B61">
        <w:rPr>
          <w:rFonts w:cs="Open Sans"/>
          <w:i/>
          <w:sz w:val="16"/>
          <w:szCs w:val="16"/>
        </w:rPr>
        <w:t>Racial Equality Review of Basketball Australia.</w:t>
      </w:r>
    </w:p>
  </w:endnote>
  <w:endnote w:id="30">
    <w:p w14:paraId="5442EF26"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26, </w:t>
      </w:r>
      <w:r w:rsidRPr="00724B61">
        <w:rPr>
          <w:rFonts w:cs="Open Sans"/>
          <w:i/>
          <w:sz w:val="16"/>
          <w:szCs w:val="16"/>
        </w:rPr>
        <w:t>Racial Equality Review of Basketball Australia.</w:t>
      </w:r>
    </w:p>
  </w:endnote>
  <w:endnote w:id="31">
    <w:p w14:paraId="26DD5FEB"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30, </w:t>
      </w:r>
      <w:r w:rsidRPr="00724B61">
        <w:rPr>
          <w:rFonts w:cs="Open Sans"/>
          <w:i/>
          <w:sz w:val="16"/>
          <w:szCs w:val="16"/>
        </w:rPr>
        <w:t>Racial Equality Review of Basketball Australia.</w:t>
      </w:r>
    </w:p>
  </w:endnote>
  <w:endnote w:id="32">
    <w:p w14:paraId="15B58F6B" w14:textId="34C13C5C"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Jane </w:t>
      </w:r>
      <w:r w:rsidRPr="00724B61">
        <w:rPr>
          <w:rFonts w:eastAsia="Open Sans" w:cs="Open Sans"/>
          <w:color w:val="000000" w:themeColor="text1"/>
          <w:sz w:val="16"/>
          <w:szCs w:val="16"/>
        </w:rPr>
        <w:t xml:space="preserve">O’Reilly &amp; Sara </w:t>
      </w:r>
      <w:r w:rsidRPr="00724B61">
        <w:rPr>
          <w:rFonts w:eastAsia="Open Sans" w:cs="Open Sans"/>
          <w:color w:val="000000" w:themeColor="text1"/>
          <w:sz w:val="16"/>
          <w:szCs w:val="16"/>
        </w:rPr>
        <w:t xml:space="preserve">Banki, ‘Research in work and organizational psychology: Social exclusion in the workplace’ (2016), in Paola Riva &amp; Jennifer Eck, </w:t>
      </w:r>
      <w:r w:rsidRPr="00724B61">
        <w:rPr>
          <w:rFonts w:eastAsia="Open Sans" w:cs="Open Sans"/>
          <w:i/>
          <w:color w:val="000000" w:themeColor="text1"/>
          <w:sz w:val="16"/>
          <w:szCs w:val="16"/>
        </w:rPr>
        <w:t xml:space="preserve">Social </w:t>
      </w:r>
      <w:r w:rsidRPr="00724B61">
        <w:rPr>
          <w:rFonts w:cs="Open Sans"/>
          <w:i/>
          <w:sz w:val="16"/>
          <w:szCs w:val="16"/>
        </w:rPr>
        <w:t>Exclusion</w:t>
      </w:r>
      <w:r w:rsidRPr="00724B61">
        <w:rPr>
          <w:rFonts w:cs="Open Sans"/>
          <w:sz w:val="16"/>
          <w:szCs w:val="16"/>
        </w:rPr>
        <w:t xml:space="preserve"> (Springer</w:t>
      </w:r>
      <w:r w:rsidRPr="00724B61">
        <w:rPr>
          <w:rFonts w:eastAsia="Open Sans" w:cs="Open Sans"/>
          <w:color w:val="000000" w:themeColor="text1"/>
          <w:sz w:val="16"/>
          <w:szCs w:val="16"/>
        </w:rPr>
        <w:t xml:space="preserve"> International Publishing, Switzerland) 134.</w:t>
      </w:r>
    </w:p>
  </w:endnote>
  <w:endnote w:id="33">
    <w:p w14:paraId="37694244" w14:textId="1B3BE770" w:rsidR="004D1240" w:rsidRPr="00A44192" w:rsidRDefault="004D1240" w:rsidP="00FA0041">
      <w:pPr>
        <w:pStyle w:val="EndnoteText"/>
        <w:ind w:left="180" w:hanging="180"/>
        <w:rPr>
          <w:sz w:val="16"/>
          <w:szCs w:val="16"/>
        </w:rPr>
      </w:pPr>
      <w:r w:rsidRPr="00A44192">
        <w:rPr>
          <w:rStyle w:val="EndnoteReference"/>
          <w:sz w:val="16"/>
          <w:szCs w:val="16"/>
        </w:rPr>
        <w:endnoteRef/>
      </w:r>
      <w:r w:rsidRPr="00A44192">
        <w:rPr>
          <w:sz w:val="16"/>
          <w:szCs w:val="16"/>
        </w:rPr>
        <w:t xml:space="preserve"> Kenna </w:t>
      </w:r>
      <w:r w:rsidRPr="00A44192">
        <w:rPr>
          <w:sz w:val="16"/>
          <w:szCs w:val="16"/>
        </w:rPr>
        <w:t xml:space="preserve">Cottrill, Patricia Denise Lopez and Calvin Hoffman, ‘How authentic leadership and inclusion benefit organizations’ (2014) 33(3) </w:t>
      </w:r>
      <w:r w:rsidRPr="00A44192">
        <w:rPr>
          <w:i/>
          <w:sz w:val="16"/>
          <w:szCs w:val="16"/>
        </w:rPr>
        <w:t>Equality, Diversity and Inclusion: An International Journal</w:t>
      </w:r>
      <w:r w:rsidRPr="00A44192">
        <w:rPr>
          <w:sz w:val="16"/>
          <w:szCs w:val="16"/>
        </w:rPr>
        <w:t>, 275-292</w:t>
      </w:r>
    </w:p>
  </w:endnote>
  <w:endnote w:id="34">
    <w:p w14:paraId="714BB590" w14:textId="77777777" w:rsidR="004D1240" w:rsidRPr="00724B61" w:rsidRDefault="004D1240" w:rsidP="00FA0041">
      <w:pPr>
        <w:pStyle w:val="EndnoteText"/>
        <w:ind w:left="180" w:hanging="180"/>
        <w:rPr>
          <w:rFonts w:cs="Open Sans"/>
          <w:sz w:val="16"/>
          <w:szCs w:val="16"/>
          <w:lang w:val="en-US"/>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30, </w:t>
      </w:r>
      <w:r w:rsidRPr="00724B61">
        <w:rPr>
          <w:rFonts w:cs="Open Sans"/>
          <w:i/>
          <w:sz w:val="16"/>
          <w:szCs w:val="16"/>
        </w:rPr>
        <w:t>Racial Equality Review of Basketball Australia.</w:t>
      </w:r>
    </w:p>
  </w:endnote>
  <w:endnote w:id="35">
    <w:p w14:paraId="00815046" w14:textId="77777777" w:rsidR="004D1240" w:rsidRPr="00724B61" w:rsidRDefault="004D1240" w:rsidP="00FA0041">
      <w:pPr>
        <w:pStyle w:val="EndnoteText"/>
        <w:ind w:left="180" w:hanging="180"/>
        <w:rPr>
          <w:rFonts w:cs="Open Sans"/>
          <w:sz w:val="16"/>
          <w:szCs w:val="16"/>
          <w:lang w:val="en-US"/>
        </w:rPr>
      </w:pPr>
      <w:r w:rsidRPr="00724B61">
        <w:rPr>
          <w:rStyle w:val="EndnoteReference"/>
          <w:rFonts w:cs="Open Sans"/>
          <w:sz w:val="16"/>
          <w:szCs w:val="16"/>
        </w:rPr>
        <w:endnoteRef/>
      </w:r>
      <w:r w:rsidRPr="00724B61">
        <w:rPr>
          <w:rFonts w:cs="Open Sans"/>
          <w:sz w:val="16"/>
          <w:szCs w:val="16"/>
        </w:rPr>
        <w:t xml:space="preserve"> Individual, Submission 8, </w:t>
      </w:r>
      <w:r w:rsidRPr="00724B61">
        <w:rPr>
          <w:rFonts w:cs="Open Sans"/>
          <w:i/>
          <w:sz w:val="16"/>
          <w:szCs w:val="16"/>
        </w:rPr>
        <w:t>Racial Equality Review of Basketball Australia.</w:t>
      </w:r>
    </w:p>
  </w:endnote>
  <w:endnote w:id="36">
    <w:p w14:paraId="7BF143C0"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Interview 1, </w:t>
      </w:r>
      <w:r w:rsidRPr="00724B61">
        <w:rPr>
          <w:rFonts w:cs="Open Sans"/>
          <w:i/>
          <w:sz w:val="16"/>
          <w:szCs w:val="16"/>
        </w:rPr>
        <w:t>Racial Equality Review of Basketball Australia.</w:t>
      </w:r>
    </w:p>
  </w:endnote>
  <w:endnote w:id="37">
    <w:p w14:paraId="71C1110A" w14:textId="4671A03E"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Tim Soutphommasane, ‘Cultural Diversity in Leadership: What Does It Say About Australian Multiculturalism?</w:t>
      </w:r>
      <w:r>
        <w:rPr>
          <w:rFonts w:cs="Open Sans"/>
          <w:sz w:val="16"/>
          <w:szCs w:val="16"/>
        </w:rPr>
        <w:t>’</w:t>
      </w:r>
      <w:r w:rsidRPr="00724B61">
        <w:rPr>
          <w:rFonts w:cs="Open Sans"/>
          <w:sz w:val="16"/>
          <w:szCs w:val="16"/>
        </w:rPr>
        <w:t xml:space="preserve"> (2017) 41(3) </w:t>
      </w:r>
      <w:r w:rsidRPr="00724B61">
        <w:rPr>
          <w:rFonts w:cs="Open Sans"/>
          <w:i/>
          <w:iCs/>
          <w:sz w:val="16"/>
          <w:szCs w:val="16"/>
        </w:rPr>
        <w:t>Journal of Australian Studies</w:t>
      </w:r>
      <w:r w:rsidRPr="00724B61">
        <w:rPr>
          <w:rFonts w:cs="Open Sans"/>
          <w:sz w:val="16"/>
          <w:szCs w:val="16"/>
        </w:rPr>
        <w:t>, 293.</w:t>
      </w:r>
    </w:p>
  </w:endnote>
  <w:endnote w:id="38">
    <w:p w14:paraId="16B78E6B"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Australian Human Rights Commission, </w:t>
      </w:r>
      <w:r w:rsidRPr="00724B61">
        <w:rPr>
          <w:rFonts w:cs="Open Sans"/>
          <w:i/>
          <w:iCs/>
          <w:sz w:val="16"/>
          <w:szCs w:val="16"/>
        </w:rPr>
        <w:t xml:space="preserve">Leading for Change: A blueprint for cultural diversity and inclusive leadership revisited </w:t>
      </w:r>
      <w:r w:rsidRPr="00724B61">
        <w:rPr>
          <w:rFonts w:cs="Open Sans"/>
          <w:sz w:val="16"/>
          <w:szCs w:val="16"/>
        </w:rPr>
        <w:t>(2018) &lt;</w:t>
      </w:r>
      <w:hyperlink r:id="rId3" w:history="1">
        <w:r w:rsidRPr="00724B61">
          <w:rPr>
            <w:rStyle w:val="Hyperlink"/>
            <w:rFonts w:cs="Open Sans"/>
            <w:sz w:val="16"/>
            <w:szCs w:val="16"/>
          </w:rPr>
          <w:t>https://humanrights.gov.au/sites/default/files/document/publication/Leading%20for%20Change_Blueprint2018_FINAL_Web.pdf</w:t>
        </w:r>
      </w:hyperlink>
      <w:r w:rsidRPr="00724B61">
        <w:rPr>
          <w:rFonts w:cs="Open Sans"/>
          <w:sz w:val="16"/>
          <w:szCs w:val="16"/>
        </w:rPr>
        <w:t xml:space="preserve">&gt;. </w:t>
      </w:r>
    </w:p>
  </w:endnote>
  <w:endnote w:id="39">
    <w:p w14:paraId="1ADF53FF"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Chris Hallinan, ‘Assessing the sociology of sport: On indigeneity, politics of identity and Australian sports’ (2015) 50(4-5) </w:t>
      </w:r>
      <w:r w:rsidRPr="00724B61">
        <w:rPr>
          <w:rFonts w:cs="Open Sans"/>
          <w:i/>
          <w:sz w:val="16"/>
          <w:szCs w:val="16"/>
        </w:rPr>
        <w:t>International Review for the Sociology of Sport</w:t>
      </w:r>
      <w:r w:rsidRPr="00724B61">
        <w:rPr>
          <w:rFonts w:cs="Open Sans"/>
          <w:sz w:val="16"/>
          <w:szCs w:val="16"/>
        </w:rPr>
        <w:t>, 451.</w:t>
      </w:r>
    </w:p>
  </w:endnote>
  <w:endnote w:id="40">
    <w:p w14:paraId="766C0358"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30, </w:t>
      </w:r>
      <w:r w:rsidRPr="00724B61">
        <w:rPr>
          <w:rFonts w:cs="Open Sans"/>
          <w:i/>
          <w:sz w:val="16"/>
          <w:szCs w:val="16"/>
        </w:rPr>
        <w:t>Racial Equality Review of Basketball Australia.</w:t>
      </w:r>
    </w:p>
  </w:endnote>
  <w:endnote w:id="41">
    <w:p w14:paraId="28C943CD"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15, </w:t>
      </w:r>
      <w:r w:rsidRPr="00724B61">
        <w:rPr>
          <w:rFonts w:cs="Open Sans"/>
          <w:i/>
          <w:sz w:val="16"/>
          <w:szCs w:val="16"/>
        </w:rPr>
        <w:t>Racial Equality Review of Basketball Australia.</w:t>
      </w:r>
    </w:p>
  </w:endnote>
  <w:endnote w:id="42">
    <w:p w14:paraId="4C3ADAA0"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11, </w:t>
      </w:r>
      <w:r w:rsidRPr="00724B61">
        <w:rPr>
          <w:rFonts w:cs="Open Sans"/>
          <w:i/>
          <w:sz w:val="16"/>
          <w:szCs w:val="16"/>
        </w:rPr>
        <w:t>Racial Equality Review of Basketball Australia.</w:t>
      </w:r>
    </w:p>
  </w:endnote>
  <w:endnote w:id="43">
    <w:p w14:paraId="08E20D16"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Submission 30, </w:t>
      </w:r>
      <w:r w:rsidRPr="00724B61">
        <w:rPr>
          <w:rFonts w:cs="Open Sans"/>
          <w:i/>
          <w:sz w:val="16"/>
          <w:szCs w:val="16"/>
        </w:rPr>
        <w:t>Racial Equality Review of Basketball Australia.</w:t>
      </w:r>
    </w:p>
  </w:endnote>
  <w:endnote w:id="44">
    <w:p w14:paraId="631CBA1D"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Australian Sports Commission, </w:t>
      </w:r>
      <w:r w:rsidRPr="00724B61">
        <w:rPr>
          <w:rFonts w:cs="Open Sans"/>
          <w:i/>
          <w:iCs/>
          <w:sz w:val="16"/>
          <w:szCs w:val="16"/>
        </w:rPr>
        <w:t>Sport Governance Principles</w:t>
      </w:r>
      <w:r w:rsidRPr="00724B61">
        <w:rPr>
          <w:rFonts w:cs="Open Sans"/>
          <w:sz w:val="16"/>
          <w:szCs w:val="16"/>
        </w:rPr>
        <w:t xml:space="preserve"> (March 2020) 14.</w:t>
      </w:r>
    </w:p>
  </w:endnote>
  <w:endnote w:id="45">
    <w:p w14:paraId="601CE26B"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Australian Sports Commission, </w:t>
      </w:r>
      <w:r w:rsidRPr="00724B61">
        <w:rPr>
          <w:rFonts w:cs="Open Sans"/>
          <w:i/>
          <w:iCs/>
          <w:sz w:val="16"/>
          <w:szCs w:val="16"/>
        </w:rPr>
        <w:t>Sport Governance Principles</w:t>
      </w:r>
      <w:r w:rsidRPr="00724B61">
        <w:rPr>
          <w:rFonts w:cs="Open Sans"/>
          <w:sz w:val="16"/>
          <w:szCs w:val="16"/>
        </w:rPr>
        <w:t xml:space="preserve"> (March 2020) 14.</w:t>
      </w:r>
    </w:p>
  </w:endnote>
  <w:endnote w:id="46">
    <w:p w14:paraId="4F2714B0"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Michael Tynan and Paul Briggs, ‘How Culturally Competent is the Australian Football League (AFL)?’ (2013) 3(3) </w:t>
      </w:r>
      <w:r w:rsidRPr="00724B61">
        <w:rPr>
          <w:rFonts w:cs="Open Sans"/>
          <w:i/>
          <w:sz w:val="16"/>
          <w:szCs w:val="16"/>
        </w:rPr>
        <w:t>International Journal of Sport &amp; Society</w:t>
      </w:r>
      <w:r w:rsidRPr="00724B61">
        <w:rPr>
          <w:rFonts w:cs="Open Sans"/>
          <w:sz w:val="16"/>
          <w:szCs w:val="16"/>
        </w:rPr>
        <w:t>, 200.</w:t>
      </w:r>
    </w:p>
  </w:endnote>
  <w:endnote w:id="47">
    <w:p w14:paraId="38F7E651"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26, </w:t>
      </w:r>
      <w:r w:rsidRPr="00724B61">
        <w:rPr>
          <w:rFonts w:cs="Open Sans"/>
          <w:i/>
          <w:sz w:val="16"/>
          <w:szCs w:val="16"/>
        </w:rPr>
        <w:t>Racial Equality Review of Basketball Australia.</w:t>
      </w:r>
    </w:p>
  </w:endnote>
  <w:endnote w:id="48">
    <w:p w14:paraId="194B83ED" w14:textId="77777777" w:rsidR="004D1240" w:rsidRPr="00724B61" w:rsidRDefault="004D1240" w:rsidP="00FA0041">
      <w:pPr>
        <w:pStyle w:val="EndnoteText"/>
        <w:ind w:left="180" w:hanging="180"/>
        <w:rPr>
          <w:rFonts w:cs="Open Sans"/>
          <w:sz w:val="16"/>
          <w:szCs w:val="16"/>
          <w:lang w:val="en-US"/>
        </w:rPr>
      </w:pPr>
      <w:r w:rsidRPr="00724B61">
        <w:rPr>
          <w:rStyle w:val="EndnoteReference"/>
          <w:rFonts w:cs="Open Sans"/>
          <w:sz w:val="16"/>
          <w:szCs w:val="16"/>
        </w:rPr>
        <w:endnoteRef/>
      </w:r>
      <w:r w:rsidRPr="00724B61">
        <w:rPr>
          <w:rFonts w:cs="Open Sans"/>
          <w:sz w:val="16"/>
          <w:szCs w:val="16"/>
        </w:rPr>
        <w:t xml:space="preserve"> Australian Human Rights Commission, </w:t>
      </w:r>
      <w:r w:rsidRPr="00724B61">
        <w:rPr>
          <w:rFonts w:cs="Open Sans"/>
          <w:i/>
          <w:iCs/>
          <w:sz w:val="16"/>
          <w:szCs w:val="16"/>
        </w:rPr>
        <w:t>Everyday Racism</w:t>
      </w:r>
      <w:r w:rsidRPr="00724B61">
        <w:rPr>
          <w:rFonts w:cs="Open Sans"/>
          <w:sz w:val="16"/>
          <w:szCs w:val="16"/>
        </w:rPr>
        <w:t xml:space="preserve"> (Webpage, 2020) &lt;</w:t>
      </w:r>
      <w:hyperlink r:id="rId4" w:history="1">
        <w:r w:rsidRPr="00724B61">
          <w:rPr>
            <w:rStyle w:val="Hyperlink"/>
            <w:rFonts w:cs="Open Sans"/>
            <w:sz w:val="16"/>
            <w:szCs w:val="16"/>
          </w:rPr>
          <w:t>https://itstopswithme.humanrights.gov.au/everyday-racism</w:t>
        </w:r>
      </w:hyperlink>
      <w:r w:rsidRPr="00724B61">
        <w:rPr>
          <w:rFonts w:cs="Open Sans"/>
          <w:sz w:val="16"/>
          <w:szCs w:val="16"/>
        </w:rPr>
        <w:t>&gt;.</w:t>
      </w:r>
    </w:p>
  </w:endnote>
  <w:endnote w:id="49">
    <w:p w14:paraId="0110CE0E"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Australian Human Rights Commission, </w:t>
      </w:r>
      <w:r w:rsidRPr="00724B61">
        <w:rPr>
          <w:rFonts w:cs="Open Sans"/>
          <w:i/>
          <w:iCs/>
          <w:sz w:val="16"/>
          <w:szCs w:val="16"/>
        </w:rPr>
        <w:t>Everyday Racism</w:t>
      </w:r>
      <w:r w:rsidRPr="00724B61">
        <w:rPr>
          <w:rFonts w:cs="Open Sans"/>
          <w:sz w:val="16"/>
          <w:szCs w:val="16"/>
        </w:rPr>
        <w:t xml:space="preserve"> (Webpage, 2020) &lt;</w:t>
      </w:r>
      <w:hyperlink r:id="rId5" w:history="1">
        <w:r w:rsidRPr="00724B61">
          <w:rPr>
            <w:rStyle w:val="Hyperlink"/>
            <w:rFonts w:cs="Open Sans"/>
            <w:sz w:val="16"/>
            <w:szCs w:val="16"/>
          </w:rPr>
          <w:t>https://itstopswithme.humanrights.gov.au/everyday-racism</w:t>
        </w:r>
      </w:hyperlink>
      <w:r w:rsidRPr="00724B61">
        <w:rPr>
          <w:rFonts w:cs="Open Sans"/>
          <w:sz w:val="16"/>
          <w:szCs w:val="16"/>
        </w:rPr>
        <w:t>&gt;.</w:t>
      </w:r>
    </w:p>
  </w:endnote>
  <w:endnote w:id="50">
    <w:p w14:paraId="7CBD8FFA"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Submission 4, </w:t>
      </w:r>
      <w:r w:rsidRPr="00724B61">
        <w:rPr>
          <w:rFonts w:cs="Open Sans"/>
          <w:i/>
          <w:sz w:val="16"/>
          <w:szCs w:val="16"/>
        </w:rPr>
        <w:t>Racial Equality Review of Basketball Australia.</w:t>
      </w:r>
    </w:p>
  </w:endnote>
  <w:endnote w:id="51">
    <w:p w14:paraId="0F496010"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Submission 4, </w:t>
      </w:r>
      <w:r w:rsidRPr="00724B61">
        <w:rPr>
          <w:rFonts w:cs="Open Sans"/>
          <w:i/>
          <w:sz w:val="16"/>
          <w:szCs w:val="16"/>
        </w:rPr>
        <w:t>Racial Equality Review of Basketball Australia.</w:t>
      </w:r>
    </w:p>
  </w:endnote>
  <w:endnote w:id="52">
    <w:p w14:paraId="0CF6F698"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Focus Group 1, </w:t>
      </w:r>
      <w:r w:rsidRPr="00724B61">
        <w:rPr>
          <w:rFonts w:cs="Open Sans"/>
          <w:i/>
          <w:sz w:val="16"/>
          <w:szCs w:val="16"/>
        </w:rPr>
        <w:t>Racial Equality Review of Basketball Australia.</w:t>
      </w:r>
    </w:p>
  </w:endnote>
  <w:endnote w:id="53">
    <w:p w14:paraId="795EE235"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w:t>
      </w:r>
      <w:r w:rsidRPr="00724B61">
        <w:rPr>
          <w:rFonts w:cs="Open Sans"/>
          <w:sz w:val="16"/>
          <w:szCs w:val="16"/>
          <w:lang w:val="en-US"/>
        </w:rPr>
        <w:t xml:space="preserve">Submission 3, </w:t>
      </w:r>
      <w:r w:rsidRPr="00724B61">
        <w:rPr>
          <w:rFonts w:cs="Open Sans"/>
          <w:i/>
          <w:sz w:val="16"/>
          <w:szCs w:val="16"/>
        </w:rPr>
        <w:t>Racial Equality Review of Basketball Australia.</w:t>
      </w:r>
    </w:p>
  </w:endnote>
  <w:endnote w:id="54">
    <w:p w14:paraId="481905E9"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w:t>
      </w:r>
      <w:r w:rsidRPr="00724B61">
        <w:rPr>
          <w:rFonts w:cs="Open Sans"/>
          <w:sz w:val="16"/>
          <w:szCs w:val="16"/>
          <w:lang w:val="en-US"/>
        </w:rPr>
        <w:t xml:space="preserve">Submission 4; Individual, Submission 26; Individual, Submission 30; Individual, Submission7; Individual, Submission 16, </w:t>
      </w:r>
      <w:r w:rsidRPr="00724B61">
        <w:rPr>
          <w:rFonts w:cs="Open Sans"/>
          <w:i/>
          <w:sz w:val="16"/>
          <w:szCs w:val="16"/>
        </w:rPr>
        <w:t>Racial Equality Review of Basketball Australia.</w:t>
      </w:r>
    </w:p>
  </w:endnote>
  <w:endnote w:id="55">
    <w:p w14:paraId="0304A2D3"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7, </w:t>
      </w:r>
      <w:r w:rsidRPr="00724B61">
        <w:rPr>
          <w:rFonts w:cs="Open Sans"/>
          <w:i/>
          <w:sz w:val="16"/>
          <w:szCs w:val="16"/>
        </w:rPr>
        <w:t>Racial Equality Review of Basketball Australia.</w:t>
      </w:r>
    </w:p>
  </w:endnote>
  <w:endnote w:id="56">
    <w:p w14:paraId="63E730B2"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26, </w:t>
      </w:r>
      <w:r w:rsidRPr="00724B61">
        <w:rPr>
          <w:rFonts w:cs="Open Sans"/>
          <w:i/>
          <w:sz w:val="16"/>
          <w:szCs w:val="16"/>
        </w:rPr>
        <w:t>Racial Equality Review of Basketball Australia.</w:t>
      </w:r>
    </w:p>
  </w:endnote>
  <w:endnote w:id="57">
    <w:p w14:paraId="374417C6"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4, </w:t>
      </w:r>
      <w:r w:rsidRPr="00724B61">
        <w:rPr>
          <w:rFonts w:cs="Open Sans"/>
          <w:i/>
          <w:sz w:val="16"/>
          <w:szCs w:val="16"/>
        </w:rPr>
        <w:t>Racial Equality Review of Basketball Australia.</w:t>
      </w:r>
    </w:p>
  </w:endnote>
  <w:endnote w:id="58">
    <w:p w14:paraId="4A50E21E"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16, </w:t>
      </w:r>
      <w:r w:rsidRPr="00724B61">
        <w:rPr>
          <w:rFonts w:cs="Open Sans"/>
          <w:i/>
          <w:sz w:val="16"/>
          <w:szCs w:val="16"/>
        </w:rPr>
        <w:t>Racial Equality Review of Basketball Australia.</w:t>
      </w:r>
    </w:p>
  </w:endnote>
  <w:endnote w:id="59">
    <w:p w14:paraId="1BFF74EA"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4, </w:t>
      </w:r>
      <w:r w:rsidRPr="00724B61">
        <w:rPr>
          <w:rFonts w:cs="Open Sans"/>
          <w:i/>
          <w:sz w:val="16"/>
          <w:szCs w:val="16"/>
        </w:rPr>
        <w:t>Racial Equality Review of Basketball Australia.</w:t>
      </w:r>
    </w:p>
  </w:endnote>
  <w:endnote w:id="60">
    <w:p w14:paraId="3234EA95"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Ramon </w:t>
      </w:r>
      <w:r w:rsidRPr="00724B61">
        <w:rPr>
          <w:rFonts w:cs="Open Sans"/>
          <w:sz w:val="16"/>
          <w:szCs w:val="16"/>
        </w:rPr>
        <w:t xml:space="preserve">Spaaij, ‘Cultural diversity in community sport: An ethnographic inquiry of Somali Australians’ experiences’, (2013) 16(1) </w:t>
      </w:r>
      <w:r w:rsidRPr="00724B61">
        <w:rPr>
          <w:rFonts w:cs="Open Sans"/>
          <w:i/>
          <w:iCs/>
          <w:sz w:val="16"/>
          <w:szCs w:val="16"/>
        </w:rPr>
        <w:t xml:space="preserve">Sport management review, </w:t>
      </w:r>
      <w:r w:rsidRPr="00724B61">
        <w:rPr>
          <w:rFonts w:cs="Open Sans"/>
          <w:sz w:val="16"/>
          <w:szCs w:val="16"/>
        </w:rPr>
        <w:t>31.</w:t>
      </w:r>
    </w:p>
  </w:endnote>
  <w:endnote w:id="61">
    <w:p w14:paraId="33182B19"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12, </w:t>
      </w:r>
      <w:r w:rsidRPr="00724B61">
        <w:rPr>
          <w:rFonts w:cs="Open Sans"/>
          <w:i/>
          <w:sz w:val="16"/>
          <w:szCs w:val="16"/>
        </w:rPr>
        <w:t>Racial Equality Review of Basketball Australia.</w:t>
      </w:r>
    </w:p>
  </w:endnote>
  <w:endnote w:id="62">
    <w:p w14:paraId="413A372C"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11, </w:t>
      </w:r>
      <w:r w:rsidRPr="00724B61">
        <w:rPr>
          <w:rFonts w:cs="Open Sans"/>
          <w:i/>
          <w:sz w:val="16"/>
          <w:szCs w:val="16"/>
        </w:rPr>
        <w:t>Racial Equality Review of Basketball Australia.</w:t>
      </w:r>
    </w:p>
  </w:endnote>
  <w:endnote w:id="63">
    <w:p w14:paraId="71636BB2"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 </w:t>
      </w:r>
      <w:r w:rsidRPr="00724B61">
        <w:rPr>
          <w:rFonts w:cs="Open Sans"/>
          <w:sz w:val="16"/>
          <w:szCs w:val="16"/>
          <w:lang w:val="en-US"/>
        </w:rPr>
        <w:t xml:space="preserve">Interview 3, </w:t>
      </w:r>
      <w:r w:rsidRPr="00724B61">
        <w:rPr>
          <w:rFonts w:cs="Open Sans"/>
          <w:i/>
          <w:sz w:val="16"/>
          <w:szCs w:val="16"/>
        </w:rPr>
        <w:t>Racial Equality Review of Basketball Australia.</w:t>
      </w:r>
    </w:p>
  </w:endnote>
  <w:endnote w:id="64">
    <w:p w14:paraId="0E278E44" w14:textId="77777777" w:rsidR="004D1240" w:rsidRPr="00724B61" w:rsidRDefault="004D1240" w:rsidP="00FA0041">
      <w:pPr>
        <w:pStyle w:val="EndnoteText"/>
        <w:ind w:left="180" w:hanging="180"/>
        <w:rPr>
          <w:rFonts w:cs="Open Sans"/>
          <w:sz w:val="16"/>
          <w:szCs w:val="16"/>
          <w:lang w:val="en-US"/>
        </w:rPr>
      </w:pPr>
      <w:r w:rsidRPr="00724B61">
        <w:rPr>
          <w:rStyle w:val="EndnoteReference"/>
          <w:rFonts w:cs="Open Sans"/>
          <w:sz w:val="16"/>
          <w:szCs w:val="16"/>
        </w:rPr>
        <w:endnoteRef/>
      </w:r>
      <w:r w:rsidRPr="00724B61">
        <w:rPr>
          <w:rFonts w:cs="Open Sans"/>
          <w:sz w:val="16"/>
          <w:szCs w:val="16"/>
        </w:rPr>
        <w:t xml:space="preserve"> </w:t>
      </w:r>
      <w:r w:rsidRPr="00724B61">
        <w:rPr>
          <w:rFonts w:cs="Open Sans"/>
          <w:sz w:val="16"/>
          <w:szCs w:val="16"/>
          <w:lang w:val="en-US"/>
        </w:rPr>
        <w:t xml:space="preserve">NSW/ACT AFL, </w:t>
      </w:r>
      <w:r w:rsidRPr="00724B61">
        <w:rPr>
          <w:rFonts w:cs="Open Sans"/>
          <w:i/>
          <w:iCs/>
          <w:sz w:val="16"/>
          <w:szCs w:val="16"/>
          <w:lang w:val="en-US"/>
        </w:rPr>
        <w:t xml:space="preserve">Multicultural </w:t>
      </w:r>
      <w:r w:rsidRPr="00724B61">
        <w:rPr>
          <w:rFonts w:cs="Open Sans"/>
          <w:sz w:val="16"/>
          <w:szCs w:val="16"/>
          <w:lang w:val="en-US"/>
        </w:rPr>
        <w:t>(Webpage) &lt;</w:t>
      </w:r>
      <w:hyperlink r:id="rId6" w:history="1">
        <w:r w:rsidRPr="00724B61">
          <w:rPr>
            <w:rStyle w:val="Hyperlink"/>
            <w:rFonts w:cs="Open Sans"/>
            <w:sz w:val="16"/>
            <w:szCs w:val="16"/>
            <w:lang w:val="en-US"/>
          </w:rPr>
          <w:t>https://aflnswact.com.au/community-programs/multicultural/</w:t>
        </w:r>
      </w:hyperlink>
      <w:r w:rsidRPr="00724B61">
        <w:rPr>
          <w:rFonts w:cs="Open Sans"/>
          <w:sz w:val="16"/>
          <w:szCs w:val="16"/>
          <w:lang w:val="en-US"/>
        </w:rPr>
        <w:t xml:space="preserve">&gt;. </w:t>
      </w:r>
    </w:p>
  </w:endnote>
  <w:endnote w:id="65">
    <w:p w14:paraId="1E899142" w14:textId="54D82830"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Bystander and upstander anti-racism training is training designed to give individuals the knowledge, tools and confidence to take action when they witness incidents of racism, including ‘everyday racism’ such as offensive comments or jokes, in different settings. Research has shown that bystander intervention can have benefits to the target of racism, the bystander themselves and the broader culture of an organisation. See Jacqueline Nelson, Kevin Dunn and Yin </w:t>
      </w:r>
      <w:r w:rsidRPr="00724B61">
        <w:rPr>
          <w:rFonts w:cs="Open Sans"/>
          <w:sz w:val="16"/>
          <w:szCs w:val="16"/>
        </w:rPr>
        <w:t xml:space="preserve">Paradies, ‘ Bystander Anti-Racism: A Review of the Literature’ (2011) 11(1) </w:t>
      </w:r>
      <w:r w:rsidRPr="00724B61">
        <w:rPr>
          <w:rFonts w:cs="Open Sans"/>
          <w:i/>
          <w:iCs/>
          <w:sz w:val="16"/>
          <w:szCs w:val="16"/>
        </w:rPr>
        <w:t>Analyses of Social Issues and Public Policy</w:t>
      </w:r>
      <w:r w:rsidRPr="00724B61">
        <w:rPr>
          <w:rFonts w:cs="Open Sans"/>
          <w:sz w:val="16"/>
          <w:szCs w:val="16"/>
        </w:rPr>
        <w:t>, 267-269</w:t>
      </w:r>
      <w:r w:rsidR="00CE52C8">
        <w:rPr>
          <w:rFonts w:cs="Open Sans"/>
          <w:sz w:val="16"/>
          <w:szCs w:val="16"/>
        </w:rPr>
        <w:t>.</w:t>
      </w:r>
    </w:p>
  </w:endnote>
  <w:endnote w:id="66">
    <w:p w14:paraId="67A85C91"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Ramon </w:t>
      </w:r>
      <w:r w:rsidRPr="00724B61">
        <w:rPr>
          <w:rFonts w:cs="Open Sans"/>
          <w:sz w:val="16"/>
          <w:szCs w:val="16"/>
        </w:rPr>
        <w:t xml:space="preserve">Spaaij, ‘Cultural diversity in community sport: An ethnographic inquiry of Somali Australians’ experiences’, (2013) 16(1) </w:t>
      </w:r>
      <w:r w:rsidRPr="00724B61">
        <w:rPr>
          <w:rFonts w:cs="Open Sans"/>
          <w:i/>
          <w:iCs/>
          <w:sz w:val="16"/>
          <w:szCs w:val="16"/>
        </w:rPr>
        <w:t xml:space="preserve">Sport management review, </w:t>
      </w:r>
      <w:r w:rsidRPr="00724B61">
        <w:rPr>
          <w:rFonts w:cs="Open Sans"/>
          <w:sz w:val="16"/>
          <w:szCs w:val="16"/>
        </w:rPr>
        <w:t>33.</w:t>
      </w:r>
    </w:p>
  </w:endnote>
  <w:endnote w:id="67">
    <w:p w14:paraId="40F41AAA"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5, </w:t>
      </w:r>
      <w:r w:rsidRPr="00724B61">
        <w:rPr>
          <w:rFonts w:cs="Open Sans"/>
          <w:i/>
          <w:sz w:val="16"/>
          <w:szCs w:val="16"/>
        </w:rPr>
        <w:t>Racial Equality Review of Basketball Australia.</w:t>
      </w:r>
    </w:p>
  </w:endnote>
  <w:endnote w:id="68">
    <w:p w14:paraId="6FAFCC7D"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14, </w:t>
      </w:r>
      <w:r w:rsidRPr="00724B61">
        <w:rPr>
          <w:rFonts w:cs="Open Sans"/>
          <w:i/>
          <w:sz w:val="16"/>
          <w:szCs w:val="16"/>
        </w:rPr>
        <w:t>Racial Equality Review of Basketball Australia.</w:t>
      </w:r>
    </w:p>
  </w:endnote>
  <w:endnote w:id="69">
    <w:p w14:paraId="4644C45B" w14:textId="77777777" w:rsidR="004D1240" w:rsidRPr="00724B61" w:rsidRDefault="004D1240" w:rsidP="00FA0041">
      <w:pPr>
        <w:pStyle w:val="EndnoteText"/>
        <w:ind w:left="180" w:hanging="180"/>
        <w:rPr>
          <w:rFonts w:cs="Open Sans"/>
          <w:sz w:val="16"/>
          <w:szCs w:val="16"/>
          <w:lang w:val="en-US"/>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3, </w:t>
      </w:r>
      <w:r w:rsidRPr="00724B61">
        <w:rPr>
          <w:rFonts w:cs="Open Sans"/>
          <w:i/>
          <w:sz w:val="16"/>
          <w:szCs w:val="16"/>
        </w:rPr>
        <w:t>Racial Equality Review of Basketball Australia.</w:t>
      </w:r>
    </w:p>
  </w:endnote>
  <w:endnote w:id="70">
    <w:p w14:paraId="572DB518"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National Rugby League, Inclusion Framework (Webpage, 2017) &lt;</w:t>
      </w:r>
      <w:hyperlink r:id="rId7" w:history="1">
        <w:r w:rsidRPr="00724B61">
          <w:rPr>
            <w:rStyle w:val="Hyperlink"/>
            <w:rFonts w:cs="Open Sans"/>
            <w:sz w:val="16"/>
            <w:szCs w:val="16"/>
          </w:rPr>
          <w:t>https://www.nrl.com/community/inclusion/inclusion-framework</w:t>
        </w:r>
      </w:hyperlink>
      <w:r w:rsidRPr="00724B61">
        <w:rPr>
          <w:rFonts w:cs="Open Sans"/>
          <w:sz w:val="16"/>
          <w:szCs w:val="16"/>
        </w:rPr>
        <w:t>/&gt;.</w:t>
      </w:r>
    </w:p>
  </w:endnote>
  <w:endnote w:id="71">
    <w:p w14:paraId="0F8931FD"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Tim Soutphommasane, ‘Cultural Diversity in Leadership: What Does It Say About Australian Multiculturalism? (2017) 41(3) </w:t>
      </w:r>
      <w:r w:rsidRPr="00724B61">
        <w:rPr>
          <w:rFonts w:cs="Open Sans"/>
          <w:i/>
          <w:iCs/>
          <w:sz w:val="16"/>
          <w:szCs w:val="16"/>
        </w:rPr>
        <w:t>Journal of Australian Studies</w:t>
      </w:r>
      <w:r w:rsidRPr="00724B61">
        <w:rPr>
          <w:rFonts w:cs="Open Sans"/>
          <w:sz w:val="16"/>
          <w:szCs w:val="16"/>
        </w:rPr>
        <w:t>, 295.</w:t>
      </w:r>
    </w:p>
  </w:endnote>
  <w:endnote w:id="72">
    <w:p w14:paraId="1D4F6957" w14:textId="77777777" w:rsidR="004D1240" w:rsidRPr="00724B61" w:rsidRDefault="004D1240" w:rsidP="00FA0041">
      <w:pPr>
        <w:pStyle w:val="EndnoteText"/>
        <w:ind w:left="180" w:hanging="180"/>
        <w:rPr>
          <w:rFonts w:cs="Open Sans"/>
          <w:sz w:val="16"/>
          <w:szCs w:val="16"/>
          <w:lang w:val="en-US"/>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30, </w:t>
      </w:r>
      <w:r w:rsidRPr="00724B61">
        <w:rPr>
          <w:rFonts w:cs="Open Sans"/>
          <w:i/>
          <w:sz w:val="16"/>
          <w:szCs w:val="16"/>
        </w:rPr>
        <w:t>Racial Equality Review of Basketball Australia.</w:t>
      </w:r>
    </w:p>
  </w:endnote>
  <w:endnote w:id="73">
    <w:p w14:paraId="0A88EB73"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30, </w:t>
      </w:r>
      <w:r w:rsidRPr="00724B61">
        <w:rPr>
          <w:rFonts w:cs="Open Sans"/>
          <w:i/>
          <w:sz w:val="16"/>
          <w:szCs w:val="16"/>
        </w:rPr>
        <w:t>Racial Equality Review of Basketball Australia.</w:t>
      </w:r>
    </w:p>
  </w:endnote>
  <w:endnote w:id="74">
    <w:p w14:paraId="41BD6123"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Interview 1, </w:t>
      </w:r>
      <w:r w:rsidRPr="00724B61">
        <w:rPr>
          <w:rFonts w:cs="Open Sans"/>
          <w:i/>
          <w:sz w:val="16"/>
          <w:szCs w:val="16"/>
        </w:rPr>
        <w:t>Racial Equality Review of Basketball Australia.</w:t>
      </w:r>
    </w:p>
  </w:endnote>
  <w:endnote w:id="75">
    <w:p w14:paraId="194444B3"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1, </w:t>
      </w:r>
      <w:r w:rsidRPr="00724B61">
        <w:rPr>
          <w:rFonts w:cs="Open Sans"/>
          <w:i/>
          <w:sz w:val="16"/>
          <w:szCs w:val="16"/>
        </w:rPr>
        <w:t>Racial Equality Review of Basketball Australia.</w:t>
      </w:r>
    </w:p>
  </w:endnote>
  <w:endnote w:id="76">
    <w:p w14:paraId="6B0C375B"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Submission 13, </w:t>
      </w:r>
      <w:r w:rsidRPr="00724B61">
        <w:rPr>
          <w:rFonts w:cs="Open Sans"/>
          <w:i/>
          <w:sz w:val="16"/>
          <w:szCs w:val="16"/>
        </w:rPr>
        <w:t>Racial Equality Review of Basketball Australia.</w:t>
      </w:r>
    </w:p>
  </w:endnote>
  <w:endnote w:id="77">
    <w:p w14:paraId="4EB47DF7"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10, </w:t>
      </w:r>
      <w:r w:rsidRPr="00724B61">
        <w:rPr>
          <w:rFonts w:cs="Open Sans"/>
          <w:i/>
          <w:sz w:val="16"/>
          <w:szCs w:val="16"/>
        </w:rPr>
        <w:t>Racial Equality Review of Basketball Australia.</w:t>
      </w:r>
    </w:p>
  </w:endnote>
  <w:endnote w:id="78">
    <w:p w14:paraId="7D5159BF"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Submission 15, </w:t>
      </w:r>
      <w:r w:rsidRPr="00724B61">
        <w:rPr>
          <w:rFonts w:cs="Open Sans"/>
          <w:i/>
          <w:sz w:val="16"/>
          <w:szCs w:val="16"/>
        </w:rPr>
        <w:t>Racial Equality Review of Basketball Australia.</w:t>
      </w:r>
    </w:p>
  </w:endnote>
  <w:endnote w:id="79">
    <w:p w14:paraId="34ECFF9B" w14:textId="77777777" w:rsidR="004D1240" w:rsidRPr="00724B61" w:rsidRDefault="004D1240" w:rsidP="00FA0041">
      <w:pPr>
        <w:pStyle w:val="EndnoteText"/>
        <w:ind w:left="180" w:hanging="180"/>
        <w:rPr>
          <w:rFonts w:cs="Open Sans"/>
          <w:sz w:val="16"/>
          <w:szCs w:val="16"/>
        </w:rPr>
      </w:pPr>
      <w:r w:rsidRPr="00724B61">
        <w:rPr>
          <w:rStyle w:val="EndnoteReference"/>
          <w:rFonts w:cs="Open Sans"/>
          <w:sz w:val="16"/>
          <w:szCs w:val="16"/>
        </w:rPr>
        <w:endnoteRef/>
      </w:r>
      <w:r w:rsidRPr="00724B61">
        <w:rPr>
          <w:rFonts w:cs="Open Sans"/>
          <w:sz w:val="16"/>
          <w:szCs w:val="16"/>
        </w:rPr>
        <w:t xml:space="preserve"> Individual</w:t>
      </w:r>
      <w:r w:rsidRPr="00724B61">
        <w:rPr>
          <w:rFonts w:cs="Open Sans"/>
          <w:sz w:val="16"/>
          <w:szCs w:val="16"/>
          <w:lang w:val="en-US"/>
        </w:rPr>
        <w:t xml:space="preserve">, </w:t>
      </w:r>
      <w:r w:rsidRPr="00724B61">
        <w:rPr>
          <w:rFonts w:cs="Open Sans"/>
          <w:sz w:val="16"/>
          <w:szCs w:val="16"/>
        </w:rPr>
        <w:t xml:space="preserve">Interview 5, </w:t>
      </w:r>
      <w:r w:rsidRPr="00724B61">
        <w:rPr>
          <w:rFonts w:cs="Open Sans"/>
          <w:i/>
          <w:sz w:val="16"/>
          <w:szCs w:val="16"/>
        </w:rPr>
        <w:t>Racial Equality Review of Basketball Australia.</w:t>
      </w:r>
    </w:p>
  </w:endnote>
  <w:endnote w:id="80">
    <w:p w14:paraId="14B07D7F" w14:textId="4D41CCF0" w:rsidR="004D1240" w:rsidRPr="007B5DCB" w:rsidRDefault="004D1240" w:rsidP="007B5DCB">
      <w:pPr>
        <w:pStyle w:val="EndnoteText"/>
        <w:ind w:left="180" w:hanging="180"/>
        <w:rPr>
          <w:rFonts w:cs="Open Sans"/>
          <w:sz w:val="16"/>
          <w:szCs w:val="16"/>
        </w:rPr>
      </w:pPr>
      <w:r w:rsidRPr="007B5DCB">
        <w:rPr>
          <w:rStyle w:val="EndnoteReference"/>
          <w:sz w:val="16"/>
        </w:rPr>
        <w:endnoteRef/>
      </w:r>
      <w:r w:rsidRPr="007B5DCB">
        <w:rPr>
          <w:rFonts w:cs="Open Sans"/>
          <w:sz w:val="16"/>
          <w:szCs w:val="16"/>
        </w:rPr>
        <w:t xml:space="preserve"> Individual, Interview 1, </w:t>
      </w:r>
      <w:r w:rsidRPr="001B6F1B">
        <w:rPr>
          <w:rFonts w:cs="Open Sans"/>
          <w:i/>
          <w:iCs/>
          <w:sz w:val="16"/>
          <w:szCs w:val="16"/>
        </w:rPr>
        <w:t>Racial Equality Review of Basketball Australia</w:t>
      </w:r>
      <w:r w:rsidR="00A04A40">
        <w:rPr>
          <w:rFonts w:cs="Open Sans"/>
          <w:i/>
          <w:iCs/>
          <w:sz w:val="16"/>
          <w:szCs w:val="16"/>
        </w:rPr>
        <w:t>.</w:t>
      </w:r>
    </w:p>
  </w:endnote>
  <w:endnote w:id="81">
    <w:p w14:paraId="50C64589" w14:textId="2583D2FC" w:rsidR="004D1240" w:rsidRPr="007B5DCB" w:rsidRDefault="004D1240"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Nicholas </w:t>
      </w:r>
      <w:r w:rsidRPr="007B5DCB">
        <w:rPr>
          <w:rFonts w:cs="Open Sans"/>
          <w:sz w:val="16"/>
          <w:szCs w:val="16"/>
        </w:rPr>
        <w:t xml:space="preserve">Apoifis, Andrew Bennie and Demelza Marlin, ‘Noble athlete, savage coach: how racialised representations of aboriginal athletes impede professional sport coaching opportunities for aboriginal Australians’ (2017) </w:t>
      </w:r>
      <w:r w:rsidRPr="007D7632">
        <w:rPr>
          <w:rFonts w:cs="Open Sans"/>
          <w:i/>
          <w:iCs/>
          <w:sz w:val="16"/>
          <w:szCs w:val="16"/>
        </w:rPr>
        <w:t>International review for the sociology of sport</w:t>
      </w:r>
      <w:r w:rsidR="00A04A40">
        <w:rPr>
          <w:rFonts w:cs="Open Sans"/>
          <w:i/>
          <w:iCs/>
          <w:sz w:val="16"/>
          <w:szCs w:val="16"/>
        </w:rPr>
        <w:t>.</w:t>
      </w:r>
    </w:p>
  </w:endnote>
  <w:endnote w:id="82">
    <w:p w14:paraId="669BDD22" w14:textId="2D7CBDA3" w:rsidR="004D1240" w:rsidRPr="007B5DCB" w:rsidRDefault="004D1240"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Andrew Bennie, Nicholas </w:t>
      </w:r>
      <w:r w:rsidRPr="007B5DCB">
        <w:rPr>
          <w:rFonts w:cs="Open Sans"/>
          <w:sz w:val="16"/>
          <w:szCs w:val="16"/>
        </w:rPr>
        <w:t xml:space="preserve">Apoifis, Demelza Marlin &amp; Jeffrey G. Caron, ‘Cultural connections and cultural ceilings: exploring the experiences of Aboriginal Australian sport coaches’ (2019) 11(3) </w:t>
      </w:r>
      <w:r w:rsidRPr="004A2079">
        <w:rPr>
          <w:rFonts w:cs="Open Sans"/>
          <w:i/>
          <w:iCs/>
          <w:sz w:val="16"/>
          <w:szCs w:val="16"/>
        </w:rPr>
        <w:t>Qualitative Research in Sport, Exercise and Health</w:t>
      </w:r>
      <w:r w:rsidRPr="007B5DCB">
        <w:rPr>
          <w:rFonts w:cs="Open Sans"/>
          <w:sz w:val="16"/>
          <w:szCs w:val="16"/>
        </w:rPr>
        <w:t>, 308</w:t>
      </w:r>
      <w:r w:rsidR="00A04A40">
        <w:rPr>
          <w:rFonts w:cs="Open Sans"/>
          <w:sz w:val="16"/>
          <w:szCs w:val="16"/>
        </w:rPr>
        <w:t>.</w:t>
      </w:r>
    </w:p>
  </w:endnote>
  <w:endnote w:id="83">
    <w:p w14:paraId="1F64EFCB" w14:textId="7DFEA7EA" w:rsidR="004D1240" w:rsidRPr="007B5DCB" w:rsidRDefault="004D1240"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Submission 26, </w:t>
      </w:r>
      <w:r w:rsidRPr="001B6F1B">
        <w:rPr>
          <w:rFonts w:cs="Open Sans"/>
          <w:i/>
          <w:iCs/>
          <w:sz w:val="16"/>
          <w:szCs w:val="16"/>
        </w:rPr>
        <w:t>Racial Equality Review of Basketball Australia</w:t>
      </w:r>
      <w:r w:rsidR="00A04A40">
        <w:rPr>
          <w:rFonts w:cs="Open Sans"/>
          <w:i/>
          <w:iCs/>
          <w:sz w:val="16"/>
          <w:szCs w:val="16"/>
        </w:rPr>
        <w:t>.</w:t>
      </w:r>
    </w:p>
  </w:endnote>
  <w:endnote w:id="84">
    <w:p w14:paraId="38606750" w14:textId="20DDF4A2" w:rsidR="004D1240" w:rsidRPr="007B5DCB" w:rsidRDefault="004D1240"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Submission 8, </w:t>
      </w:r>
      <w:r w:rsidRPr="001B6F1B">
        <w:rPr>
          <w:rFonts w:cs="Open Sans"/>
          <w:i/>
          <w:iCs/>
          <w:sz w:val="16"/>
          <w:szCs w:val="16"/>
        </w:rPr>
        <w:t>Racial Equality Review of Basketball Australia</w:t>
      </w:r>
      <w:r w:rsidR="00A04A40">
        <w:rPr>
          <w:rFonts w:cs="Open Sans"/>
          <w:i/>
          <w:iCs/>
          <w:sz w:val="16"/>
          <w:szCs w:val="16"/>
        </w:rPr>
        <w:t>.</w:t>
      </w:r>
    </w:p>
  </w:endnote>
  <w:endnote w:id="85">
    <w:p w14:paraId="17F6FB7F" w14:textId="2C9D1290" w:rsidR="004954FF" w:rsidRPr="007B5DCB" w:rsidRDefault="004954FF"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Submission 26, </w:t>
      </w:r>
      <w:r w:rsidRPr="001B6F1B">
        <w:rPr>
          <w:rFonts w:cs="Open Sans"/>
          <w:i/>
          <w:iCs/>
          <w:sz w:val="16"/>
          <w:szCs w:val="16"/>
        </w:rPr>
        <w:t>Racial Equality Review of Basketball Australia</w:t>
      </w:r>
      <w:r w:rsidR="00A04A40">
        <w:rPr>
          <w:rFonts w:cs="Open Sans"/>
          <w:i/>
          <w:iCs/>
          <w:sz w:val="16"/>
          <w:szCs w:val="16"/>
        </w:rPr>
        <w:t>.</w:t>
      </w:r>
    </w:p>
  </w:endnote>
  <w:endnote w:id="86">
    <w:p w14:paraId="590032CD" w14:textId="29BF57EE" w:rsidR="004954FF" w:rsidRPr="007B5DCB" w:rsidRDefault="004954FF"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Submission 13, </w:t>
      </w:r>
      <w:r w:rsidRPr="001B6F1B">
        <w:rPr>
          <w:rFonts w:cs="Open Sans"/>
          <w:i/>
          <w:iCs/>
          <w:sz w:val="16"/>
          <w:szCs w:val="16"/>
        </w:rPr>
        <w:t>Racial Equality Review of Basketball Australia</w:t>
      </w:r>
      <w:r w:rsidR="00A04A40">
        <w:rPr>
          <w:rFonts w:cs="Open Sans"/>
          <w:i/>
          <w:iCs/>
          <w:sz w:val="16"/>
          <w:szCs w:val="16"/>
        </w:rPr>
        <w:t>.</w:t>
      </w:r>
    </w:p>
  </w:endnote>
  <w:endnote w:id="87">
    <w:p w14:paraId="3010F591" w14:textId="0DE51E12" w:rsidR="004954FF" w:rsidRPr="007B5DCB" w:rsidRDefault="004954FF" w:rsidP="007B5DCB">
      <w:pPr>
        <w:pStyle w:val="EndnoteText"/>
        <w:ind w:left="180" w:hanging="180"/>
        <w:rPr>
          <w:rFonts w:cs="Open Sans"/>
          <w:sz w:val="16"/>
          <w:szCs w:val="16"/>
        </w:rPr>
      </w:pPr>
      <w:r w:rsidRPr="00E96DAC">
        <w:rPr>
          <w:rFonts w:cs="Open Sans"/>
          <w:sz w:val="16"/>
          <w:szCs w:val="16"/>
          <w:vertAlign w:val="superscript"/>
        </w:rPr>
        <w:endnoteRef/>
      </w:r>
      <w:r w:rsidRPr="007B5DCB">
        <w:rPr>
          <w:rFonts w:cs="Open Sans"/>
          <w:sz w:val="16"/>
          <w:szCs w:val="16"/>
        </w:rPr>
        <w:t xml:space="preserve"> Individual, Submission 30, </w:t>
      </w:r>
      <w:r w:rsidRPr="001B6F1B">
        <w:rPr>
          <w:rFonts w:cs="Open Sans"/>
          <w:i/>
          <w:iCs/>
          <w:sz w:val="16"/>
          <w:szCs w:val="16"/>
        </w:rPr>
        <w:t>Racial Equality Review of Basketball Australia</w:t>
      </w:r>
      <w:r w:rsidR="00A04A40">
        <w:rPr>
          <w:rFonts w:cs="Open Sans"/>
          <w:i/>
          <w:iCs/>
          <w:sz w:val="16"/>
          <w:szCs w:val="16"/>
        </w:rPr>
        <w:t>.</w:t>
      </w:r>
    </w:p>
  </w:endnote>
  <w:endnote w:id="88">
    <w:p w14:paraId="7761EB52" w14:textId="30C197B1" w:rsidR="00607B4E" w:rsidRPr="007B5DCB" w:rsidRDefault="00607B4E"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Interview 4, </w:t>
      </w:r>
      <w:r w:rsidRPr="001B6F1B">
        <w:rPr>
          <w:rFonts w:cs="Open Sans"/>
          <w:i/>
          <w:iCs/>
          <w:sz w:val="16"/>
          <w:szCs w:val="16"/>
        </w:rPr>
        <w:t>Racial Equality Review of Basketball Australia</w:t>
      </w:r>
      <w:r w:rsidR="00A04A40">
        <w:rPr>
          <w:rFonts w:cs="Open Sans"/>
          <w:i/>
          <w:iCs/>
          <w:sz w:val="16"/>
          <w:szCs w:val="16"/>
        </w:rPr>
        <w:t>.</w:t>
      </w:r>
    </w:p>
  </w:endnote>
  <w:endnote w:id="89">
    <w:p w14:paraId="6309B90E" w14:textId="05C34F30" w:rsidR="00607B4E" w:rsidRPr="007B5DCB" w:rsidRDefault="00607B4E"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Submission 10, </w:t>
      </w:r>
      <w:r w:rsidRPr="00F14EEB">
        <w:rPr>
          <w:rFonts w:cs="Open Sans"/>
          <w:i/>
          <w:iCs/>
          <w:sz w:val="16"/>
          <w:szCs w:val="16"/>
        </w:rPr>
        <w:t>Racial Equality Review of Basketball Australia</w:t>
      </w:r>
      <w:r w:rsidR="00A04A40">
        <w:rPr>
          <w:rFonts w:cs="Open Sans"/>
          <w:i/>
          <w:iCs/>
          <w:sz w:val="16"/>
          <w:szCs w:val="16"/>
        </w:rPr>
        <w:t>.</w:t>
      </w:r>
    </w:p>
  </w:endnote>
  <w:endnote w:id="90">
    <w:p w14:paraId="63B5D988" w14:textId="5DA1082B" w:rsidR="00607B4E" w:rsidRPr="007B5DCB" w:rsidRDefault="00607B4E"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Submission 30, </w:t>
      </w:r>
      <w:r w:rsidRPr="00F14EEB">
        <w:rPr>
          <w:rFonts w:cs="Open Sans"/>
          <w:i/>
          <w:iCs/>
          <w:sz w:val="16"/>
          <w:szCs w:val="16"/>
        </w:rPr>
        <w:t>Racial Equality Review of Basketball Australia</w:t>
      </w:r>
      <w:r w:rsidR="00A04A40">
        <w:rPr>
          <w:rFonts w:cs="Open Sans"/>
          <w:i/>
          <w:iCs/>
          <w:sz w:val="16"/>
          <w:szCs w:val="16"/>
        </w:rPr>
        <w:t>.</w:t>
      </w:r>
    </w:p>
  </w:endnote>
  <w:endnote w:id="91">
    <w:p w14:paraId="034B7D8D" w14:textId="631CA98A" w:rsidR="00CE5034" w:rsidRPr="007B5DCB" w:rsidRDefault="00CE5034"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Interview 1, </w:t>
      </w:r>
      <w:r w:rsidRPr="00F14EEB">
        <w:rPr>
          <w:rFonts w:cs="Open Sans"/>
          <w:i/>
          <w:iCs/>
          <w:sz w:val="16"/>
          <w:szCs w:val="16"/>
        </w:rPr>
        <w:t>Racial Equality Review of Basketball Australia</w:t>
      </w:r>
      <w:r w:rsidR="00A04A40">
        <w:rPr>
          <w:rFonts w:cs="Open Sans"/>
          <w:i/>
          <w:iCs/>
          <w:sz w:val="16"/>
          <w:szCs w:val="16"/>
        </w:rPr>
        <w:t>.</w:t>
      </w:r>
    </w:p>
  </w:endnote>
  <w:endnote w:id="92">
    <w:p w14:paraId="4C7CE40B" w14:textId="081685EE" w:rsidR="00CE5034" w:rsidRPr="007B5DCB" w:rsidRDefault="00CE5034"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w:t>
      </w:r>
      <w:bookmarkStart w:id="29" w:name="_Hlk67324755"/>
      <w:r w:rsidRPr="007B5DCB">
        <w:rPr>
          <w:rFonts w:cs="Open Sans"/>
          <w:sz w:val="16"/>
          <w:szCs w:val="16"/>
        </w:rPr>
        <w:t xml:space="preserve">Individual, Submission 11, </w:t>
      </w:r>
      <w:r w:rsidRPr="00F14EEB">
        <w:rPr>
          <w:rFonts w:cs="Open Sans"/>
          <w:i/>
          <w:iCs/>
          <w:sz w:val="16"/>
          <w:szCs w:val="16"/>
        </w:rPr>
        <w:t>Racial Equality Review of Basketball Australia</w:t>
      </w:r>
      <w:bookmarkEnd w:id="29"/>
      <w:r w:rsidR="00A04A40">
        <w:rPr>
          <w:rFonts w:cs="Open Sans"/>
          <w:i/>
          <w:iCs/>
          <w:sz w:val="16"/>
          <w:szCs w:val="16"/>
        </w:rPr>
        <w:t>.</w:t>
      </w:r>
    </w:p>
  </w:endnote>
  <w:endnote w:id="93">
    <w:p w14:paraId="70440223" w14:textId="2A368199" w:rsidR="002E3023" w:rsidRPr="007B5DCB" w:rsidRDefault="002E3023"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Submission 12, </w:t>
      </w:r>
      <w:r w:rsidRPr="00F14EEB">
        <w:rPr>
          <w:rFonts w:cs="Open Sans"/>
          <w:i/>
          <w:iCs/>
          <w:sz w:val="16"/>
          <w:szCs w:val="16"/>
        </w:rPr>
        <w:t>Racial Equality Review of Basketball Australia</w:t>
      </w:r>
      <w:r w:rsidR="00A04A40">
        <w:rPr>
          <w:rFonts w:cs="Open Sans"/>
          <w:i/>
          <w:iCs/>
          <w:sz w:val="16"/>
          <w:szCs w:val="16"/>
        </w:rPr>
        <w:t>.</w:t>
      </w:r>
    </w:p>
  </w:endnote>
  <w:endnote w:id="94">
    <w:p w14:paraId="34F43E6F" w14:textId="615F907A" w:rsidR="002E3023" w:rsidRPr="007B5DCB" w:rsidRDefault="002E3023"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Individual, Interview 2, </w:t>
      </w:r>
      <w:r w:rsidRPr="00F14EEB">
        <w:rPr>
          <w:rFonts w:cs="Open Sans"/>
          <w:i/>
          <w:iCs/>
          <w:sz w:val="16"/>
          <w:szCs w:val="16"/>
        </w:rPr>
        <w:t>Racial Equality Review of Basketball Australia</w:t>
      </w:r>
      <w:r w:rsidR="00A04A40">
        <w:rPr>
          <w:rFonts w:cs="Open Sans"/>
          <w:i/>
          <w:iCs/>
          <w:sz w:val="16"/>
          <w:szCs w:val="16"/>
        </w:rPr>
        <w:t>.</w:t>
      </w:r>
    </w:p>
  </w:endnote>
  <w:endnote w:id="95">
    <w:p w14:paraId="603A8BD4" w14:textId="53A0F839" w:rsidR="002E3023" w:rsidRPr="007B5DCB" w:rsidRDefault="002E3023" w:rsidP="007B5DCB">
      <w:pPr>
        <w:pStyle w:val="EndnoteText"/>
        <w:ind w:left="180" w:hanging="180"/>
        <w:rPr>
          <w:rFonts w:cs="Open Sans"/>
          <w:sz w:val="16"/>
          <w:szCs w:val="16"/>
        </w:rPr>
      </w:pPr>
      <w:r w:rsidRPr="007B5DCB">
        <w:rPr>
          <w:rFonts w:cs="Open Sans"/>
          <w:sz w:val="16"/>
          <w:szCs w:val="16"/>
          <w:vertAlign w:val="superscript"/>
        </w:rPr>
        <w:endnoteRef/>
      </w:r>
      <w:r w:rsidRPr="007B5DCB">
        <w:rPr>
          <w:rFonts w:cs="Open Sans"/>
          <w:sz w:val="16"/>
          <w:szCs w:val="16"/>
        </w:rPr>
        <w:t xml:space="preserve"> Tim Soutphommasane, ‘Cultural Diversity in Leadership: What Does It Say About Australian Multiculturalism? (2017) 41(3) </w:t>
      </w:r>
      <w:r w:rsidRPr="00DC3A18">
        <w:rPr>
          <w:rFonts w:cs="Open Sans"/>
          <w:i/>
          <w:iCs/>
          <w:sz w:val="16"/>
          <w:szCs w:val="16"/>
        </w:rPr>
        <w:t>Journal of Australian Studies</w:t>
      </w:r>
      <w:r w:rsidRPr="007B5DCB">
        <w:rPr>
          <w:rFonts w:cs="Open Sans"/>
          <w:sz w:val="16"/>
          <w:szCs w:val="16"/>
        </w:rPr>
        <w:t>, 294</w:t>
      </w:r>
      <w:r w:rsidR="00A04A40">
        <w:rPr>
          <w:rFonts w:cs="Open Sans"/>
          <w:sz w:val="16"/>
          <w:szCs w:val="16"/>
        </w:rPr>
        <w:t>.</w:t>
      </w:r>
    </w:p>
  </w:endnote>
  <w:endnote w:id="96">
    <w:p w14:paraId="34793BC5" w14:textId="008D9BDC" w:rsidR="006F05E2" w:rsidRPr="006F05E2" w:rsidRDefault="006F05E2" w:rsidP="007B5DCB">
      <w:pPr>
        <w:pStyle w:val="EndnoteText"/>
        <w:ind w:left="180" w:hanging="180"/>
      </w:pPr>
      <w:r w:rsidRPr="007B5DCB">
        <w:rPr>
          <w:rFonts w:cs="Open Sans"/>
          <w:sz w:val="16"/>
          <w:szCs w:val="16"/>
          <w:vertAlign w:val="superscript"/>
        </w:rPr>
        <w:endnoteRef/>
      </w:r>
      <w:r w:rsidRPr="007B5DCB">
        <w:rPr>
          <w:rFonts w:cs="Open Sans"/>
          <w:sz w:val="16"/>
          <w:szCs w:val="16"/>
        </w:rPr>
        <w:t xml:space="preserve"> Bystander and upstander anti-racism training is training designed to give individuals the knowledge, tools and confidence to take action when they witness incidents of racism, including ‘everyday racism’ such as offensive comments or jokes, in different settings. Research has shown that bystander intervention can have benefits to the target of racism, the bystander themselves and the broader culture of an organisation. See Jacqueline Nelson, Kevin Dunn and Yin </w:t>
      </w:r>
      <w:r w:rsidRPr="007B5DCB">
        <w:rPr>
          <w:rFonts w:cs="Open Sans"/>
          <w:sz w:val="16"/>
          <w:szCs w:val="16"/>
        </w:rPr>
        <w:t xml:space="preserve">Paradies, </w:t>
      </w:r>
      <w:r w:rsidR="00590330" w:rsidRPr="007B5DCB">
        <w:rPr>
          <w:rFonts w:cs="Open Sans"/>
          <w:sz w:val="16"/>
          <w:szCs w:val="16"/>
        </w:rPr>
        <w:t>‘Bystander</w:t>
      </w:r>
      <w:r w:rsidRPr="007B5DCB">
        <w:rPr>
          <w:rFonts w:cs="Open Sans"/>
          <w:sz w:val="16"/>
          <w:szCs w:val="16"/>
        </w:rPr>
        <w:t xml:space="preserve"> Anti-Racism: A Review of the Literature’ (2011) 11(1) </w:t>
      </w:r>
      <w:r w:rsidRPr="00C938C6">
        <w:rPr>
          <w:rFonts w:cs="Open Sans"/>
          <w:i/>
          <w:iCs/>
          <w:sz w:val="16"/>
          <w:szCs w:val="16"/>
        </w:rPr>
        <w:t>Analyses of Social Issues and Public Policy</w:t>
      </w:r>
      <w:r w:rsidRPr="007B5DCB">
        <w:rPr>
          <w:rFonts w:cs="Open Sans"/>
          <w:sz w:val="16"/>
          <w:szCs w:val="16"/>
        </w:rPr>
        <w:t>, 267-269</w:t>
      </w:r>
      <w:r w:rsidR="00A04A40">
        <w:rPr>
          <w:rFonts w:cs="Open Sans"/>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9665002"/>
      <w:docPartObj>
        <w:docPartGallery w:val="Page Numbers (Bottom of Page)"/>
        <w:docPartUnique/>
      </w:docPartObj>
    </w:sdtPr>
    <w:sdtEndPr>
      <w:rPr>
        <w:noProof/>
        <w:sz w:val="20"/>
        <w:szCs w:val="20"/>
      </w:rPr>
    </w:sdtEndPr>
    <w:sdtContent>
      <w:p w14:paraId="3D4D22BE" w14:textId="0D2DB465" w:rsidR="004D1240" w:rsidRPr="00271F6C" w:rsidRDefault="004D1240" w:rsidP="00F150DD">
        <w:pPr>
          <w:pStyle w:val="Footer"/>
          <w:ind w:left="-720"/>
          <w:rPr>
            <w:sz w:val="20"/>
            <w:szCs w:val="20"/>
          </w:rPr>
        </w:pPr>
        <w:r w:rsidRPr="00271F6C">
          <w:rPr>
            <w:sz w:val="20"/>
            <w:szCs w:val="20"/>
          </w:rPr>
          <w:fldChar w:fldCharType="begin"/>
        </w:r>
        <w:r w:rsidRPr="00271F6C">
          <w:rPr>
            <w:sz w:val="20"/>
            <w:szCs w:val="20"/>
          </w:rPr>
          <w:instrText xml:space="preserve"> PAGE   \* MERGEFORMAT </w:instrText>
        </w:r>
        <w:r w:rsidRPr="00271F6C">
          <w:rPr>
            <w:sz w:val="20"/>
            <w:szCs w:val="20"/>
          </w:rPr>
          <w:fldChar w:fldCharType="separate"/>
        </w:r>
        <w:r w:rsidRPr="00271F6C">
          <w:rPr>
            <w:noProof/>
            <w:sz w:val="20"/>
            <w:szCs w:val="20"/>
          </w:rPr>
          <w:t>2</w:t>
        </w:r>
        <w:r w:rsidRPr="00271F6C">
          <w:rPr>
            <w:noProof/>
            <w:sz w:val="20"/>
            <w:szCs w:val="20"/>
          </w:rPr>
          <w:fldChar w:fldCharType="end"/>
        </w:r>
        <w:r w:rsidRPr="00271F6C">
          <w:rPr>
            <w:noProof/>
            <w:sz w:val="20"/>
            <w:szCs w:val="20"/>
          </w:rPr>
          <w:t xml:space="preserve"> | Racial Equality Review of Basketball Australia 2021</w:t>
        </w:r>
      </w:p>
    </w:sdtContent>
  </w:sdt>
  <w:p w14:paraId="533AA359" w14:textId="77777777" w:rsidR="004D1240" w:rsidRPr="00F109DF" w:rsidRDefault="004D1240">
    <w:pPr>
      <w:pStyle w:val="Footer"/>
    </w:pPr>
  </w:p>
  <w:p w14:paraId="4C87BC44" w14:textId="77777777" w:rsidR="004D1240" w:rsidRPr="00F109DF" w:rsidRDefault="004D12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EC9A3" w14:textId="77777777" w:rsidR="007B7754" w:rsidRDefault="007B7754" w:rsidP="000E4B15">
      <w:pPr>
        <w:spacing w:after="0" w:line="240" w:lineRule="auto"/>
      </w:pPr>
      <w:r>
        <w:separator/>
      </w:r>
    </w:p>
  </w:footnote>
  <w:footnote w:type="continuationSeparator" w:id="0">
    <w:p w14:paraId="2364EE55" w14:textId="77777777" w:rsidR="007B7754" w:rsidRDefault="007B7754" w:rsidP="000E4B15">
      <w:pPr>
        <w:spacing w:after="0" w:line="240" w:lineRule="auto"/>
      </w:pPr>
      <w:r>
        <w:continuationSeparator/>
      </w:r>
    </w:p>
  </w:footnote>
  <w:footnote w:type="continuationNotice" w:id="1">
    <w:p w14:paraId="1EDDC9D4" w14:textId="77777777" w:rsidR="007B7754" w:rsidRDefault="007B77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8B303" w14:textId="16056137" w:rsidR="004D1240" w:rsidRDefault="004D1240">
    <w:pPr>
      <w:pStyle w:val="Header"/>
    </w:pPr>
  </w:p>
  <w:p w14:paraId="676F3D24" w14:textId="318976D4" w:rsidR="004D1240" w:rsidRDefault="004D1240">
    <w:pPr>
      <w:pStyle w:val="Header"/>
    </w:pPr>
  </w:p>
  <w:p w14:paraId="62F6714D" w14:textId="77777777" w:rsidR="004D1240" w:rsidRDefault="004D1240">
    <w:pPr>
      <w:pStyle w:val="Header"/>
    </w:pPr>
  </w:p>
  <w:p w14:paraId="23657DC7" w14:textId="77777777" w:rsidR="004D1240" w:rsidRDefault="004D1240">
    <w:pPr>
      <w:pStyle w:val="Header"/>
    </w:pPr>
  </w:p>
  <w:p w14:paraId="0796F6DD" w14:textId="77777777" w:rsidR="004D1240" w:rsidRDefault="004D1240">
    <w:pPr>
      <w:pStyle w:val="Header"/>
    </w:pPr>
  </w:p>
  <w:p w14:paraId="6C04011B" w14:textId="77777777" w:rsidR="004D1240" w:rsidRDefault="004D12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A550D"/>
    <w:multiLevelType w:val="hybridMultilevel"/>
    <w:tmpl w:val="AA121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80CE4"/>
    <w:multiLevelType w:val="hybridMultilevel"/>
    <w:tmpl w:val="89D40EFE"/>
    <w:lvl w:ilvl="0" w:tplc="BBA65DB0">
      <w:start w:val="1"/>
      <w:numFmt w:val="decimal"/>
      <w:lvlText w:val="%1."/>
      <w:lvlJc w:val="left"/>
      <w:pPr>
        <w:ind w:left="256"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2" w15:restartNumberingAfterBreak="0">
    <w:nsid w:val="0E3534E7"/>
    <w:multiLevelType w:val="hybridMultilevel"/>
    <w:tmpl w:val="822EC022"/>
    <w:lvl w:ilvl="0" w:tplc="04090003">
      <w:start w:val="1"/>
      <w:numFmt w:val="bullet"/>
      <w:lvlText w:val="o"/>
      <w:lvlJc w:val="left"/>
      <w:pPr>
        <w:ind w:left="360" w:hanging="360"/>
      </w:pPr>
      <w:rPr>
        <w:rFonts w:ascii="Courier New" w:hAnsi="Courier New" w:cs="Courier New" w:hint="default"/>
      </w:rPr>
    </w:lvl>
    <w:lvl w:ilvl="1" w:tplc="7BB8BFAE">
      <w:start w:val="1"/>
      <w:numFmt w:val="bullet"/>
      <w:lvlText w:val="o"/>
      <w:lvlJc w:val="left"/>
      <w:pPr>
        <w:ind w:left="1080" w:hanging="360"/>
      </w:pPr>
      <w:rPr>
        <w:rFonts w:ascii="Courier New" w:hAnsi="Courier New" w:hint="default"/>
      </w:rPr>
    </w:lvl>
    <w:lvl w:ilvl="2" w:tplc="18BC5A70">
      <w:start w:val="1"/>
      <w:numFmt w:val="bullet"/>
      <w:lvlText w:val=""/>
      <w:lvlJc w:val="left"/>
      <w:pPr>
        <w:ind w:left="1800" w:hanging="360"/>
      </w:pPr>
      <w:rPr>
        <w:rFonts w:ascii="Wingdings" w:hAnsi="Wingdings" w:hint="default"/>
      </w:rPr>
    </w:lvl>
    <w:lvl w:ilvl="3" w:tplc="0BA4CF3C">
      <w:start w:val="1"/>
      <w:numFmt w:val="bullet"/>
      <w:lvlText w:val=""/>
      <w:lvlJc w:val="left"/>
      <w:pPr>
        <w:ind w:left="2520" w:hanging="360"/>
      </w:pPr>
      <w:rPr>
        <w:rFonts w:ascii="Symbol" w:hAnsi="Symbol" w:hint="default"/>
      </w:rPr>
    </w:lvl>
    <w:lvl w:ilvl="4" w:tplc="B2E8F462">
      <w:start w:val="1"/>
      <w:numFmt w:val="bullet"/>
      <w:lvlText w:val="o"/>
      <w:lvlJc w:val="left"/>
      <w:pPr>
        <w:ind w:left="3240" w:hanging="360"/>
      </w:pPr>
      <w:rPr>
        <w:rFonts w:ascii="Courier New" w:hAnsi="Courier New" w:hint="default"/>
      </w:rPr>
    </w:lvl>
    <w:lvl w:ilvl="5" w:tplc="FB360BF8">
      <w:start w:val="1"/>
      <w:numFmt w:val="bullet"/>
      <w:lvlText w:val=""/>
      <w:lvlJc w:val="left"/>
      <w:pPr>
        <w:ind w:left="3960" w:hanging="360"/>
      </w:pPr>
      <w:rPr>
        <w:rFonts w:ascii="Wingdings" w:hAnsi="Wingdings" w:hint="default"/>
      </w:rPr>
    </w:lvl>
    <w:lvl w:ilvl="6" w:tplc="AE34A8F6">
      <w:start w:val="1"/>
      <w:numFmt w:val="bullet"/>
      <w:lvlText w:val=""/>
      <w:lvlJc w:val="left"/>
      <w:pPr>
        <w:ind w:left="4680" w:hanging="360"/>
      </w:pPr>
      <w:rPr>
        <w:rFonts w:ascii="Symbol" w:hAnsi="Symbol" w:hint="default"/>
      </w:rPr>
    </w:lvl>
    <w:lvl w:ilvl="7" w:tplc="6CAA193E">
      <w:start w:val="1"/>
      <w:numFmt w:val="bullet"/>
      <w:lvlText w:val="o"/>
      <w:lvlJc w:val="left"/>
      <w:pPr>
        <w:ind w:left="5400" w:hanging="360"/>
      </w:pPr>
      <w:rPr>
        <w:rFonts w:ascii="Courier New" w:hAnsi="Courier New" w:hint="default"/>
      </w:rPr>
    </w:lvl>
    <w:lvl w:ilvl="8" w:tplc="E7E62510">
      <w:start w:val="1"/>
      <w:numFmt w:val="bullet"/>
      <w:lvlText w:val=""/>
      <w:lvlJc w:val="left"/>
      <w:pPr>
        <w:ind w:left="6120" w:hanging="360"/>
      </w:pPr>
      <w:rPr>
        <w:rFonts w:ascii="Wingdings" w:hAnsi="Wingdings" w:hint="default"/>
      </w:rPr>
    </w:lvl>
  </w:abstractNum>
  <w:abstractNum w:abstractNumId="3" w15:restartNumberingAfterBreak="0">
    <w:nsid w:val="0ECA0513"/>
    <w:multiLevelType w:val="hybridMultilevel"/>
    <w:tmpl w:val="C62E8D42"/>
    <w:lvl w:ilvl="0" w:tplc="0409000F">
      <w:start w:val="1"/>
      <w:numFmt w:val="decimal"/>
      <w:lvlText w:val="%1."/>
      <w:lvlJc w:val="left"/>
      <w:pPr>
        <w:ind w:left="616" w:hanging="360"/>
      </w:p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4" w15:restartNumberingAfterBreak="0">
    <w:nsid w:val="15411358"/>
    <w:multiLevelType w:val="hybridMultilevel"/>
    <w:tmpl w:val="AA121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85041"/>
    <w:multiLevelType w:val="hybridMultilevel"/>
    <w:tmpl w:val="3E8000CC"/>
    <w:lvl w:ilvl="0" w:tplc="D604DA3C">
      <w:start w:val="1"/>
      <w:numFmt w:val="bullet"/>
      <w:lvlText w:val=""/>
      <w:lvlJc w:val="left"/>
      <w:pPr>
        <w:ind w:left="720" w:hanging="360"/>
      </w:pPr>
      <w:rPr>
        <w:rFonts w:ascii="Symbol" w:hAnsi="Symbol" w:hint="default"/>
      </w:rPr>
    </w:lvl>
    <w:lvl w:ilvl="1" w:tplc="AD2C142C">
      <w:start w:val="1"/>
      <w:numFmt w:val="bullet"/>
      <w:lvlText w:val="o"/>
      <w:lvlJc w:val="left"/>
      <w:pPr>
        <w:ind w:left="1440" w:hanging="360"/>
      </w:pPr>
      <w:rPr>
        <w:rFonts w:ascii="Courier New" w:hAnsi="Courier New" w:hint="default"/>
      </w:rPr>
    </w:lvl>
    <w:lvl w:ilvl="2" w:tplc="3112F652">
      <w:start w:val="1"/>
      <w:numFmt w:val="bullet"/>
      <w:lvlText w:val=""/>
      <w:lvlJc w:val="left"/>
      <w:pPr>
        <w:ind w:left="2160" w:hanging="360"/>
      </w:pPr>
      <w:rPr>
        <w:rFonts w:ascii="Wingdings" w:hAnsi="Wingdings" w:hint="default"/>
      </w:rPr>
    </w:lvl>
    <w:lvl w:ilvl="3" w:tplc="4FD65D5E">
      <w:start w:val="1"/>
      <w:numFmt w:val="bullet"/>
      <w:lvlText w:val=""/>
      <w:lvlJc w:val="left"/>
      <w:pPr>
        <w:ind w:left="2880" w:hanging="360"/>
      </w:pPr>
      <w:rPr>
        <w:rFonts w:ascii="Symbol" w:hAnsi="Symbol" w:hint="default"/>
      </w:rPr>
    </w:lvl>
    <w:lvl w:ilvl="4" w:tplc="6BECA3A2">
      <w:start w:val="1"/>
      <w:numFmt w:val="bullet"/>
      <w:lvlText w:val="o"/>
      <w:lvlJc w:val="left"/>
      <w:pPr>
        <w:ind w:left="3600" w:hanging="360"/>
      </w:pPr>
      <w:rPr>
        <w:rFonts w:ascii="Courier New" w:hAnsi="Courier New" w:hint="default"/>
      </w:rPr>
    </w:lvl>
    <w:lvl w:ilvl="5" w:tplc="230AA9E2">
      <w:start w:val="1"/>
      <w:numFmt w:val="bullet"/>
      <w:lvlText w:val=""/>
      <w:lvlJc w:val="left"/>
      <w:pPr>
        <w:ind w:left="4320" w:hanging="360"/>
      </w:pPr>
      <w:rPr>
        <w:rFonts w:ascii="Wingdings" w:hAnsi="Wingdings" w:hint="default"/>
      </w:rPr>
    </w:lvl>
    <w:lvl w:ilvl="6" w:tplc="D4182F18">
      <w:start w:val="1"/>
      <w:numFmt w:val="bullet"/>
      <w:lvlText w:val=""/>
      <w:lvlJc w:val="left"/>
      <w:pPr>
        <w:ind w:left="5040" w:hanging="360"/>
      </w:pPr>
      <w:rPr>
        <w:rFonts w:ascii="Symbol" w:hAnsi="Symbol" w:hint="default"/>
      </w:rPr>
    </w:lvl>
    <w:lvl w:ilvl="7" w:tplc="295C32FE">
      <w:start w:val="1"/>
      <w:numFmt w:val="bullet"/>
      <w:lvlText w:val="o"/>
      <w:lvlJc w:val="left"/>
      <w:pPr>
        <w:ind w:left="5760" w:hanging="360"/>
      </w:pPr>
      <w:rPr>
        <w:rFonts w:ascii="Courier New" w:hAnsi="Courier New" w:hint="default"/>
      </w:rPr>
    </w:lvl>
    <w:lvl w:ilvl="8" w:tplc="8620E776">
      <w:start w:val="1"/>
      <w:numFmt w:val="bullet"/>
      <w:lvlText w:val=""/>
      <w:lvlJc w:val="left"/>
      <w:pPr>
        <w:ind w:left="6480" w:hanging="360"/>
      </w:pPr>
      <w:rPr>
        <w:rFonts w:ascii="Wingdings" w:hAnsi="Wingdings" w:hint="default"/>
      </w:rPr>
    </w:lvl>
  </w:abstractNum>
  <w:abstractNum w:abstractNumId="6" w15:restartNumberingAfterBreak="0">
    <w:nsid w:val="223158B5"/>
    <w:multiLevelType w:val="hybridMultilevel"/>
    <w:tmpl w:val="C2FE2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AF597F"/>
    <w:multiLevelType w:val="hybridMultilevel"/>
    <w:tmpl w:val="57442822"/>
    <w:lvl w:ilvl="0" w:tplc="247E6EF2">
      <w:start w:val="1"/>
      <w:numFmt w:val="bullet"/>
      <w:lvlText w:val=""/>
      <w:lvlJc w:val="left"/>
      <w:pPr>
        <w:ind w:left="720" w:hanging="360"/>
      </w:pPr>
      <w:rPr>
        <w:rFonts w:ascii="Symbol" w:hAnsi="Symbol" w:hint="default"/>
      </w:rPr>
    </w:lvl>
    <w:lvl w:ilvl="1" w:tplc="97460632">
      <w:start w:val="1"/>
      <w:numFmt w:val="bullet"/>
      <w:lvlText w:val="o"/>
      <w:lvlJc w:val="left"/>
      <w:pPr>
        <w:ind w:left="1440" w:hanging="360"/>
      </w:pPr>
      <w:rPr>
        <w:rFonts w:ascii="Courier New" w:hAnsi="Courier New" w:hint="default"/>
      </w:rPr>
    </w:lvl>
    <w:lvl w:ilvl="2" w:tplc="28CEACB8">
      <w:start w:val="1"/>
      <w:numFmt w:val="bullet"/>
      <w:lvlText w:val=""/>
      <w:lvlJc w:val="left"/>
      <w:pPr>
        <w:ind w:left="2160" w:hanging="360"/>
      </w:pPr>
      <w:rPr>
        <w:rFonts w:ascii="Wingdings" w:hAnsi="Wingdings" w:hint="default"/>
      </w:rPr>
    </w:lvl>
    <w:lvl w:ilvl="3" w:tplc="9AF2CC7C">
      <w:start w:val="1"/>
      <w:numFmt w:val="bullet"/>
      <w:lvlText w:val=""/>
      <w:lvlJc w:val="left"/>
      <w:pPr>
        <w:ind w:left="2880" w:hanging="360"/>
      </w:pPr>
      <w:rPr>
        <w:rFonts w:ascii="Symbol" w:hAnsi="Symbol" w:hint="default"/>
      </w:rPr>
    </w:lvl>
    <w:lvl w:ilvl="4" w:tplc="2EFA788A">
      <w:start w:val="1"/>
      <w:numFmt w:val="bullet"/>
      <w:lvlText w:val="o"/>
      <w:lvlJc w:val="left"/>
      <w:pPr>
        <w:ind w:left="3600" w:hanging="360"/>
      </w:pPr>
      <w:rPr>
        <w:rFonts w:ascii="Courier New" w:hAnsi="Courier New" w:hint="default"/>
      </w:rPr>
    </w:lvl>
    <w:lvl w:ilvl="5" w:tplc="E1ECA6DA">
      <w:start w:val="1"/>
      <w:numFmt w:val="bullet"/>
      <w:lvlText w:val=""/>
      <w:lvlJc w:val="left"/>
      <w:pPr>
        <w:ind w:left="4320" w:hanging="360"/>
      </w:pPr>
      <w:rPr>
        <w:rFonts w:ascii="Wingdings" w:hAnsi="Wingdings" w:hint="default"/>
      </w:rPr>
    </w:lvl>
    <w:lvl w:ilvl="6" w:tplc="72409906">
      <w:start w:val="1"/>
      <w:numFmt w:val="bullet"/>
      <w:lvlText w:val=""/>
      <w:lvlJc w:val="left"/>
      <w:pPr>
        <w:ind w:left="5040" w:hanging="360"/>
      </w:pPr>
      <w:rPr>
        <w:rFonts w:ascii="Symbol" w:hAnsi="Symbol" w:hint="default"/>
      </w:rPr>
    </w:lvl>
    <w:lvl w:ilvl="7" w:tplc="086A1E18">
      <w:start w:val="1"/>
      <w:numFmt w:val="bullet"/>
      <w:lvlText w:val="o"/>
      <w:lvlJc w:val="left"/>
      <w:pPr>
        <w:ind w:left="5760" w:hanging="360"/>
      </w:pPr>
      <w:rPr>
        <w:rFonts w:ascii="Courier New" w:hAnsi="Courier New" w:hint="default"/>
      </w:rPr>
    </w:lvl>
    <w:lvl w:ilvl="8" w:tplc="C226C43A">
      <w:start w:val="1"/>
      <w:numFmt w:val="bullet"/>
      <w:lvlText w:val=""/>
      <w:lvlJc w:val="left"/>
      <w:pPr>
        <w:ind w:left="6480" w:hanging="360"/>
      </w:pPr>
      <w:rPr>
        <w:rFonts w:ascii="Wingdings" w:hAnsi="Wingdings" w:hint="default"/>
      </w:rPr>
    </w:lvl>
  </w:abstractNum>
  <w:abstractNum w:abstractNumId="8" w15:restartNumberingAfterBreak="0">
    <w:nsid w:val="29ED1528"/>
    <w:multiLevelType w:val="hybridMultilevel"/>
    <w:tmpl w:val="9258C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04F0E"/>
    <w:multiLevelType w:val="hybridMultilevel"/>
    <w:tmpl w:val="C2FE2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6809E9"/>
    <w:multiLevelType w:val="hybridMultilevel"/>
    <w:tmpl w:val="FFFFFFFF"/>
    <w:lvl w:ilvl="0" w:tplc="D5C80C28">
      <w:start w:val="1"/>
      <w:numFmt w:val="bullet"/>
      <w:lvlText w:val=""/>
      <w:lvlJc w:val="left"/>
      <w:pPr>
        <w:ind w:left="720" w:hanging="360"/>
      </w:pPr>
      <w:rPr>
        <w:rFonts w:ascii="Symbol" w:hAnsi="Symbol" w:hint="default"/>
      </w:rPr>
    </w:lvl>
    <w:lvl w:ilvl="1" w:tplc="B9C08A34">
      <w:start w:val="1"/>
      <w:numFmt w:val="bullet"/>
      <w:lvlText w:val="o"/>
      <w:lvlJc w:val="left"/>
      <w:pPr>
        <w:ind w:left="1440" w:hanging="360"/>
      </w:pPr>
      <w:rPr>
        <w:rFonts w:ascii="Courier New" w:hAnsi="Courier New" w:hint="default"/>
      </w:rPr>
    </w:lvl>
    <w:lvl w:ilvl="2" w:tplc="57E2EF9A">
      <w:start w:val="1"/>
      <w:numFmt w:val="bullet"/>
      <w:lvlText w:val=""/>
      <w:lvlJc w:val="left"/>
      <w:pPr>
        <w:ind w:left="2160" w:hanging="360"/>
      </w:pPr>
      <w:rPr>
        <w:rFonts w:ascii="Wingdings" w:hAnsi="Wingdings" w:hint="default"/>
      </w:rPr>
    </w:lvl>
    <w:lvl w:ilvl="3" w:tplc="B0C88156">
      <w:start w:val="1"/>
      <w:numFmt w:val="bullet"/>
      <w:lvlText w:val=""/>
      <w:lvlJc w:val="left"/>
      <w:pPr>
        <w:ind w:left="2880" w:hanging="360"/>
      </w:pPr>
      <w:rPr>
        <w:rFonts w:ascii="Symbol" w:hAnsi="Symbol" w:hint="default"/>
      </w:rPr>
    </w:lvl>
    <w:lvl w:ilvl="4" w:tplc="5BECD9FA">
      <w:start w:val="1"/>
      <w:numFmt w:val="bullet"/>
      <w:lvlText w:val="o"/>
      <w:lvlJc w:val="left"/>
      <w:pPr>
        <w:ind w:left="3600" w:hanging="360"/>
      </w:pPr>
      <w:rPr>
        <w:rFonts w:ascii="Courier New" w:hAnsi="Courier New" w:hint="default"/>
      </w:rPr>
    </w:lvl>
    <w:lvl w:ilvl="5" w:tplc="FD24F87A">
      <w:start w:val="1"/>
      <w:numFmt w:val="bullet"/>
      <w:lvlText w:val=""/>
      <w:lvlJc w:val="left"/>
      <w:pPr>
        <w:ind w:left="4320" w:hanging="360"/>
      </w:pPr>
      <w:rPr>
        <w:rFonts w:ascii="Wingdings" w:hAnsi="Wingdings" w:hint="default"/>
      </w:rPr>
    </w:lvl>
    <w:lvl w:ilvl="6" w:tplc="E11A39BC">
      <w:start w:val="1"/>
      <w:numFmt w:val="bullet"/>
      <w:lvlText w:val=""/>
      <w:lvlJc w:val="left"/>
      <w:pPr>
        <w:ind w:left="5040" w:hanging="360"/>
      </w:pPr>
      <w:rPr>
        <w:rFonts w:ascii="Symbol" w:hAnsi="Symbol" w:hint="default"/>
      </w:rPr>
    </w:lvl>
    <w:lvl w:ilvl="7" w:tplc="48508B92">
      <w:start w:val="1"/>
      <w:numFmt w:val="bullet"/>
      <w:lvlText w:val="o"/>
      <w:lvlJc w:val="left"/>
      <w:pPr>
        <w:ind w:left="5760" w:hanging="360"/>
      </w:pPr>
      <w:rPr>
        <w:rFonts w:ascii="Courier New" w:hAnsi="Courier New" w:hint="default"/>
      </w:rPr>
    </w:lvl>
    <w:lvl w:ilvl="8" w:tplc="E8022174">
      <w:start w:val="1"/>
      <w:numFmt w:val="bullet"/>
      <w:lvlText w:val=""/>
      <w:lvlJc w:val="left"/>
      <w:pPr>
        <w:ind w:left="6480" w:hanging="360"/>
      </w:pPr>
      <w:rPr>
        <w:rFonts w:ascii="Wingdings" w:hAnsi="Wingdings" w:hint="default"/>
      </w:rPr>
    </w:lvl>
  </w:abstractNum>
  <w:abstractNum w:abstractNumId="11" w15:restartNumberingAfterBreak="0">
    <w:nsid w:val="396B0179"/>
    <w:multiLevelType w:val="hybridMultilevel"/>
    <w:tmpl w:val="56F69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D260B"/>
    <w:multiLevelType w:val="hybridMultilevel"/>
    <w:tmpl w:val="562C2EDA"/>
    <w:lvl w:ilvl="0" w:tplc="5EF2BF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57BF4"/>
    <w:multiLevelType w:val="hybridMultilevel"/>
    <w:tmpl w:val="126E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D75F8"/>
    <w:multiLevelType w:val="hybridMultilevel"/>
    <w:tmpl w:val="FFFFFFFF"/>
    <w:lvl w:ilvl="0" w:tplc="00DA24EC">
      <w:start w:val="1"/>
      <w:numFmt w:val="bullet"/>
      <w:lvlText w:val=""/>
      <w:lvlJc w:val="left"/>
      <w:pPr>
        <w:ind w:left="360" w:hanging="360"/>
      </w:pPr>
      <w:rPr>
        <w:rFonts w:ascii="Symbol" w:hAnsi="Symbol" w:hint="default"/>
      </w:rPr>
    </w:lvl>
    <w:lvl w:ilvl="1" w:tplc="CD8E5A54">
      <w:start w:val="1"/>
      <w:numFmt w:val="bullet"/>
      <w:lvlText w:val="o"/>
      <w:lvlJc w:val="left"/>
      <w:pPr>
        <w:ind w:left="1080" w:hanging="360"/>
      </w:pPr>
      <w:rPr>
        <w:rFonts w:ascii="Courier New" w:hAnsi="Courier New" w:hint="default"/>
      </w:rPr>
    </w:lvl>
    <w:lvl w:ilvl="2" w:tplc="B33C7FC0">
      <w:start w:val="1"/>
      <w:numFmt w:val="bullet"/>
      <w:lvlText w:val=""/>
      <w:lvlJc w:val="left"/>
      <w:pPr>
        <w:ind w:left="1800" w:hanging="360"/>
      </w:pPr>
      <w:rPr>
        <w:rFonts w:ascii="Wingdings" w:hAnsi="Wingdings" w:hint="default"/>
      </w:rPr>
    </w:lvl>
    <w:lvl w:ilvl="3" w:tplc="740A399C">
      <w:start w:val="1"/>
      <w:numFmt w:val="bullet"/>
      <w:lvlText w:val=""/>
      <w:lvlJc w:val="left"/>
      <w:pPr>
        <w:ind w:left="2520" w:hanging="360"/>
      </w:pPr>
      <w:rPr>
        <w:rFonts w:ascii="Symbol" w:hAnsi="Symbol" w:hint="default"/>
      </w:rPr>
    </w:lvl>
    <w:lvl w:ilvl="4" w:tplc="7820CF78">
      <w:start w:val="1"/>
      <w:numFmt w:val="bullet"/>
      <w:lvlText w:val="o"/>
      <w:lvlJc w:val="left"/>
      <w:pPr>
        <w:ind w:left="3240" w:hanging="360"/>
      </w:pPr>
      <w:rPr>
        <w:rFonts w:ascii="Courier New" w:hAnsi="Courier New" w:hint="default"/>
      </w:rPr>
    </w:lvl>
    <w:lvl w:ilvl="5" w:tplc="B582B924">
      <w:start w:val="1"/>
      <w:numFmt w:val="bullet"/>
      <w:lvlText w:val=""/>
      <w:lvlJc w:val="left"/>
      <w:pPr>
        <w:ind w:left="3960" w:hanging="360"/>
      </w:pPr>
      <w:rPr>
        <w:rFonts w:ascii="Wingdings" w:hAnsi="Wingdings" w:hint="default"/>
      </w:rPr>
    </w:lvl>
    <w:lvl w:ilvl="6" w:tplc="2C2E6CDC">
      <w:start w:val="1"/>
      <w:numFmt w:val="bullet"/>
      <w:lvlText w:val=""/>
      <w:lvlJc w:val="left"/>
      <w:pPr>
        <w:ind w:left="4680" w:hanging="360"/>
      </w:pPr>
      <w:rPr>
        <w:rFonts w:ascii="Symbol" w:hAnsi="Symbol" w:hint="default"/>
      </w:rPr>
    </w:lvl>
    <w:lvl w:ilvl="7" w:tplc="B54CD228">
      <w:start w:val="1"/>
      <w:numFmt w:val="bullet"/>
      <w:lvlText w:val="o"/>
      <w:lvlJc w:val="left"/>
      <w:pPr>
        <w:ind w:left="5400" w:hanging="360"/>
      </w:pPr>
      <w:rPr>
        <w:rFonts w:ascii="Courier New" w:hAnsi="Courier New" w:hint="default"/>
      </w:rPr>
    </w:lvl>
    <w:lvl w:ilvl="8" w:tplc="E51E37B4">
      <w:start w:val="1"/>
      <w:numFmt w:val="bullet"/>
      <w:lvlText w:val=""/>
      <w:lvlJc w:val="left"/>
      <w:pPr>
        <w:ind w:left="6120" w:hanging="360"/>
      </w:pPr>
      <w:rPr>
        <w:rFonts w:ascii="Wingdings" w:hAnsi="Wingdings" w:hint="default"/>
      </w:rPr>
    </w:lvl>
  </w:abstractNum>
  <w:abstractNum w:abstractNumId="15" w15:restartNumberingAfterBreak="0">
    <w:nsid w:val="4CB908B8"/>
    <w:multiLevelType w:val="hybridMultilevel"/>
    <w:tmpl w:val="BF2472FC"/>
    <w:lvl w:ilvl="0" w:tplc="35A68D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CD7083"/>
    <w:multiLevelType w:val="hybridMultilevel"/>
    <w:tmpl w:val="48BEF516"/>
    <w:lvl w:ilvl="0" w:tplc="35A68D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D5223D"/>
    <w:multiLevelType w:val="hybridMultilevel"/>
    <w:tmpl w:val="AA121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AC622F"/>
    <w:multiLevelType w:val="hybridMultilevel"/>
    <w:tmpl w:val="EE9C6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223231"/>
    <w:multiLevelType w:val="hybridMultilevel"/>
    <w:tmpl w:val="8C44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CE6416"/>
    <w:multiLevelType w:val="hybridMultilevel"/>
    <w:tmpl w:val="DACE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6A2858"/>
    <w:multiLevelType w:val="hybridMultilevel"/>
    <w:tmpl w:val="FFFFFFFF"/>
    <w:lvl w:ilvl="0" w:tplc="F0020542">
      <w:start w:val="1"/>
      <w:numFmt w:val="bullet"/>
      <w:lvlText w:val=""/>
      <w:lvlJc w:val="left"/>
      <w:pPr>
        <w:ind w:left="360" w:hanging="360"/>
      </w:pPr>
      <w:rPr>
        <w:rFonts w:ascii="Symbol" w:hAnsi="Symbol" w:hint="default"/>
      </w:rPr>
    </w:lvl>
    <w:lvl w:ilvl="1" w:tplc="EDC0710A">
      <w:start w:val="1"/>
      <w:numFmt w:val="bullet"/>
      <w:lvlText w:val="o"/>
      <w:lvlJc w:val="left"/>
      <w:pPr>
        <w:ind w:left="1080" w:hanging="360"/>
      </w:pPr>
      <w:rPr>
        <w:rFonts w:ascii="Courier New" w:hAnsi="Courier New" w:hint="default"/>
      </w:rPr>
    </w:lvl>
    <w:lvl w:ilvl="2" w:tplc="FC284A10">
      <w:start w:val="1"/>
      <w:numFmt w:val="bullet"/>
      <w:lvlText w:val=""/>
      <w:lvlJc w:val="left"/>
      <w:pPr>
        <w:ind w:left="1800" w:hanging="360"/>
      </w:pPr>
      <w:rPr>
        <w:rFonts w:ascii="Wingdings" w:hAnsi="Wingdings" w:hint="default"/>
      </w:rPr>
    </w:lvl>
    <w:lvl w:ilvl="3" w:tplc="DA6844BC">
      <w:start w:val="1"/>
      <w:numFmt w:val="bullet"/>
      <w:lvlText w:val=""/>
      <w:lvlJc w:val="left"/>
      <w:pPr>
        <w:ind w:left="2520" w:hanging="360"/>
      </w:pPr>
      <w:rPr>
        <w:rFonts w:ascii="Symbol" w:hAnsi="Symbol" w:hint="default"/>
      </w:rPr>
    </w:lvl>
    <w:lvl w:ilvl="4" w:tplc="39B8C266">
      <w:start w:val="1"/>
      <w:numFmt w:val="bullet"/>
      <w:lvlText w:val="o"/>
      <w:lvlJc w:val="left"/>
      <w:pPr>
        <w:ind w:left="3240" w:hanging="360"/>
      </w:pPr>
      <w:rPr>
        <w:rFonts w:ascii="Courier New" w:hAnsi="Courier New" w:hint="default"/>
      </w:rPr>
    </w:lvl>
    <w:lvl w:ilvl="5" w:tplc="3A38DAB8">
      <w:start w:val="1"/>
      <w:numFmt w:val="bullet"/>
      <w:lvlText w:val=""/>
      <w:lvlJc w:val="left"/>
      <w:pPr>
        <w:ind w:left="3960" w:hanging="360"/>
      </w:pPr>
      <w:rPr>
        <w:rFonts w:ascii="Wingdings" w:hAnsi="Wingdings" w:hint="default"/>
      </w:rPr>
    </w:lvl>
    <w:lvl w:ilvl="6" w:tplc="5986DC60">
      <w:start w:val="1"/>
      <w:numFmt w:val="bullet"/>
      <w:lvlText w:val=""/>
      <w:lvlJc w:val="left"/>
      <w:pPr>
        <w:ind w:left="4680" w:hanging="360"/>
      </w:pPr>
      <w:rPr>
        <w:rFonts w:ascii="Symbol" w:hAnsi="Symbol" w:hint="default"/>
      </w:rPr>
    </w:lvl>
    <w:lvl w:ilvl="7" w:tplc="12F47EB8">
      <w:start w:val="1"/>
      <w:numFmt w:val="bullet"/>
      <w:lvlText w:val="o"/>
      <w:lvlJc w:val="left"/>
      <w:pPr>
        <w:ind w:left="5400" w:hanging="360"/>
      </w:pPr>
      <w:rPr>
        <w:rFonts w:ascii="Courier New" w:hAnsi="Courier New" w:hint="default"/>
      </w:rPr>
    </w:lvl>
    <w:lvl w:ilvl="8" w:tplc="C3F8A57A">
      <w:start w:val="1"/>
      <w:numFmt w:val="bullet"/>
      <w:lvlText w:val=""/>
      <w:lvlJc w:val="left"/>
      <w:pPr>
        <w:ind w:left="6120" w:hanging="360"/>
      </w:pPr>
      <w:rPr>
        <w:rFonts w:ascii="Wingdings" w:hAnsi="Wingdings" w:hint="default"/>
      </w:rPr>
    </w:lvl>
  </w:abstractNum>
  <w:abstractNum w:abstractNumId="22" w15:restartNumberingAfterBreak="0">
    <w:nsid w:val="6E8A7A68"/>
    <w:multiLevelType w:val="hybridMultilevel"/>
    <w:tmpl w:val="6082EAB2"/>
    <w:lvl w:ilvl="0" w:tplc="3022EEEE">
      <w:start w:val="1"/>
      <w:numFmt w:val="decimal"/>
      <w:lvlText w:val="%1."/>
      <w:lvlJc w:val="left"/>
      <w:pPr>
        <w:ind w:left="4500" w:hanging="360"/>
      </w:pPr>
      <w:rPr>
        <w:rFonts w:hint="default"/>
        <w:b/>
        <w:bCs/>
      </w:rPr>
    </w:lvl>
    <w:lvl w:ilvl="1" w:tplc="7BB8BFAE">
      <w:start w:val="1"/>
      <w:numFmt w:val="bullet"/>
      <w:lvlText w:val="o"/>
      <w:lvlJc w:val="left"/>
      <w:pPr>
        <w:ind w:left="1080" w:hanging="360"/>
      </w:pPr>
      <w:rPr>
        <w:rFonts w:ascii="Courier New" w:hAnsi="Courier New" w:hint="default"/>
      </w:rPr>
    </w:lvl>
    <w:lvl w:ilvl="2" w:tplc="18BC5A70">
      <w:start w:val="1"/>
      <w:numFmt w:val="bullet"/>
      <w:lvlText w:val=""/>
      <w:lvlJc w:val="left"/>
      <w:pPr>
        <w:ind w:left="1800" w:hanging="360"/>
      </w:pPr>
      <w:rPr>
        <w:rFonts w:ascii="Wingdings" w:hAnsi="Wingdings" w:hint="default"/>
      </w:rPr>
    </w:lvl>
    <w:lvl w:ilvl="3" w:tplc="0BA4CF3C">
      <w:start w:val="1"/>
      <w:numFmt w:val="bullet"/>
      <w:lvlText w:val=""/>
      <w:lvlJc w:val="left"/>
      <w:pPr>
        <w:ind w:left="2520" w:hanging="360"/>
      </w:pPr>
      <w:rPr>
        <w:rFonts w:ascii="Symbol" w:hAnsi="Symbol" w:hint="default"/>
      </w:rPr>
    </w:lvl>
    <w:lvl w:ilvl="4" w:tplc="B2E8F462">
      <w:start w:val="1"/>
      <w:numFmt w:val="bullet"/>
      <w:lvlText w:val="o"/>
      <w:lvlJc w:val="left"/>
      <w:pPr>
        <w:ind w:left="3240" w:hanging="360"/>
      </w:pPr>
      <w:rPr>
        <w:rFonts w:ascii="Courier New" w:hAnsi="Courier New" w:hint="default"/>
      </w:rPr>
    </w:lvl>
    <w:lvl w:ilvl="5" w:tplc="FB360BF8">
      <w:start w:val="1"/>
      <w:numFmt w:val="bullet"/>
      <w:lvlText w:val=""/>
      <w:lvlJc w:val="left"/>
      <w:pPr>
        <w:ind w:left="3960" w:hanging="360"/>
      </w:pPr>
      <w:rPr>
        <w:rFonts w:ascii="Wingdings" w:hAnsi="Wingdings" w:hint="default"/>
      </w:rPr>
    </w:lvl>
    <w:lvl w:ilvl="6" w:tplc="AE34A8F6">
      <w:start w:val="1"/>
      <w:numFmt w:val="bullet"/>
      <w:lvlText w:val=""/>
      <w:lvlJc w:val="left"/>
      <w:pPr>
        <w:ind w:left="4680" w:hanging="360"/>
      </w:pPr>
      <w:rPr>
        <w:rFonts w:ascii="Symbol" w:hAnsi="Symbol" w:hint="default"/>
      </w:rPr>
    </w:lvl>
    <w:lvl w:ilvl="7" w:tplc="6CAA193E">
      <w:start w:val="1"/>
      <w:numFmt w:val="bullet"/>
      <w:lvlText w:val="o"/>
      <w:lvlJc w:val="left"/>
      <w:pPr>
        <w:ind w:left="5400" w:hanging="360"/>
      </w:pPr>
      <w:rPr>
        <w:rFonts w:ascii="Courier New" w:hAnsi="Courier New" w:hint="default"/>
      </w:rPr>
    </w:lvl>
    <w:lvl w:ilvl="8" w:tplc="E7E62510">
      <w:start w:val="1"/>
      <w:numFmt w:val="bullet"/>
      <w:lvlText w:val=""/>
      <w:lvlJc w:val="left"/>
      <w:pPr>
        <w:ind w:left="6120" w:hanging="360"/>
      </w:pPr>
      <w:rPr>
        <w:rFonts w:ascii="Wingdings" w:hAnsi="Wingdings" w:hint="default"/>
      </w:rPr>
    </w:lvl>
  </w:abstractNum>
  <w:abstractNum w:abstractNumId="23" w15:restartNumberingAfterBreak="0">
    <w:nsid w:val="70153566"/>
    <w:multiLevelType w:val="hybridMultilevel"/>
    <w:tmpl w:val="732030E4"/>
    <w:lvl w:ilvl="0" w:tplc="35A68D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1807FF"/>
    <w:multiLevelType w:val="hybridMultilevel"/>
    <w:tmpl w:val="C994D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A36BB8"/>
    <w:multiLevelType w:val="hybridMultilevel"/>
    <w:tmpl w:val="6644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758C6"/>
    <w:multiLevelType w:val="hybridMultilevel"/>
    <w:tmpl w:val="D720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486422"/>
    <w:multiLevelType w:val="hybridMultilevel"/>
    <w:tmpl w:val="8BF4A2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7A3B751C"/>
    <w:multiLevelType w:val="hybridMultilevel"/>
    <w:tmpl w:val="FFFFFFFF"/>
    <w:lvl w:ilvl="0" w:tplc="08563108">
      <w:start w:val="1"/>
      <w:numFmt w:val="bullet"/>
      <w:lvlText w:val=""/>
      <w:lvlJc w:val="left"/>
      <w:pPr>
        <w:ind w:left="720" w:hanging="360"/>
      </w:pPr>
      <w:rPr>
        <w:rFonts w:ascii="Symbol" w:hAnsi="Symbol" w:hint="default"/>
      </w:rPr>
    </w:lvl>
    <w:lvl w:ilvl="1" w:tplc="862CE26C">
      <w:start w:val="1"/>
      <w:numFmt w:val="bullet"/>
      <w:lvlText w:val="o"/>
      <w:lvlJc w:val="left"/>
      <w:pPr>
        <w:ind w:left="1440" w:hanging="360"/>
      </w:pPr>
      <w:rPr>
        <w:rFonts w:ascii="Courier New" w:hAnsi="Courier New" w:hint="default"/>
      </w:rPr>
    </w:lvl>
    <w:lvl w:ilvl="2" w:tplc="F23C67F6">
      <w:start w:val="1"/>
      <w:numFmt w:val="bullet"/>
      <w:lvlText w:val=""/>
      <w:lvlJc w:val="left"/>
      <w:pPr>
        <w:ind w:left="2160" w:hanging="360"/>
      </w:pPr>
      <w:rPr>
        <w:rFonts w:ascii="Wingdings" w:hAnsi="Wingdings" w:hint="default"/>
      </w:rPr>
    </w:lvl>
    <w:lvl w:ilvl="3" w:tplc="D382DFB0">
      <w:start w:val="1"/>
      <w:numFmt w:val="bullet"/>
      <w:lvlText w:val=""/>
      <w:lvlJc w:val="left"/>
      <w:pPr>
        <w:ind w:left="2880" w:hanging="360"/>
      </w:pPr>
      <w:rPr>
        <w:rFonts w:ascii="Symbol" w:hAnsi="Symbol" w:hint="default"/>
      </w:rPr>
    </w:lvl>
    <w:lvl w:ilvl="4" w:tplc="EE18C980">
      <w:start w:val="1"/>
      <w:numFmt w:val="bullet"/>
      <w:lvlText w:val="o"/>
      <w:lvlJc w:val="left"/>
      <w:pPr>
        <w:ind w:left="3600" w:hanging="360"/>
      </w:pPr>
      <w:rPr>
        <w:rFonts w:ascii="Courier New" w:hAnsi="Courier New" w:hint="default"/>
      </w:rPr>
    </w:lvl>
    <w:lvl w:ilvl="5" w:tplc="DA2A39CC">
      <w:start w:val="1"/>
      <w:numFmt w:val="bullet"/>
      <w:lvlText w:val=""/>
      <w:lvlJc w:val="left"/>
      <w:pPr>
        <w:ind w:left="4320" w:hanging="360"/>
      </w:pPr>
      <w:rPr>
        <w:rFonts w:ascii="Wingdings" w:hAnsi="Wingdings" w:hint="default"/>
      </w:rPr>
    </w:lvl>
    <w:lvl w:ilvl="6" w:tplc="D91ED62A">
      <w:start w:val="1"/>
      <w:numFmt w:val="bullet"/>
      <w:lvlText w:val=""/>
      <w:lvlJc w:val="left"/>
      <w:pPr>
        <w:ind w:left="5040" w:hanging="360"/>
      </w:pPr>
      <w:rPr>
        <w:rFonts w:ascii="Symbol" w:hAnsi="Symbol" w:hint="default"/>
      </w:rPr>
    </w:lvl>
    <w:lvl w:ilvl="7" w:tplc="C8B8B786">
      <w:start w:val="1"/>
      <w:numFmt w:val="bullet"/>
      <w:lvlText w:val="o"/>
      <w:lvlJc w:val="left"/>
      <w:pPr>
        <w:ind w:left="5760" w:hanging="360"/>
      </w:pPr>
      <w:rPr>
        <w:rFonts w:ascii="Courier New" w:hAnsi="Courier New" w:hint="default"/>
      </w:rPr>
    </w:lvl>
    <w:lvl w:ilvl="8" w:tplc="3EAA6F88">
      <w:start w:val="1"/>
      <w:numFmt w:val="bullet"/>
      <w:lvlText w:val=""/>
      <w:lvlJc w:val="left"/>
      <w:pPr>
        <w:ind w:left="6480" w:hanging="360"/>
      </w:pPr>
      <w:rPr>
        <w:rFonts w:ascii="Wingdings" w:hAnsi="Wingdings" w:hint="default"/>
      </w:rPr>
    </w:lvl>
  </w:abstractNum>
  <w:abstractNum w:abstractNumId="29" w15:restartNumberingAfterBreak="0">
    <w:nsid w:val="7AF67217"/>
    <w:multiLevelType w:val="hybridMultilevel"/>
    <w:tmpl w:val="5F26A49E"/>
    <w:lvl w:ilvl="0" w:tplc="40BA7196">
      <w:start w:val="1"/>
      <w:numFmt w:val="bullet"/>
      <w:lvlText w:val="o"/>
      <w:lvlJc w:val="center"/>
      <w:pPr>
        <w:ind w:left="360" w:hanging="360"/>
      </w:pPr>
      <w:rPr>
        <w:rFonts w:ascii="Courier New" w:hAnsi="Courier New" w:hint="default"/>
      </w:rPr>
    </w:lvl>
    <w:lvl w:ilvl="1" w:tplc="7BB8BFAE">
      <w:start w:val="1"/>
      <w:numFmt w:val="bullet"/>
      <w:lvlText w:val="o"/>
      <w:lvlJc w:val="left"/>
      <w:pPr>
        <w:ind w:left="1080" w:hanging="360"/>
      </w:pPr>
      <w:rPr>
        <w:rFonts w:ascii="Courier New" w:hAnsi="Courier New" w:hint="default"/>
      </w:rPr>
    </w:lvl>
    <w:lvl w:ilvl="2" w:tplc="18BC5A70">
      <w:start w:val="1"/>
      <w:numFmt w:val="bullet"/>
      <w:lvlText w:val=""/>
      <w:lvlJc w:val="left"/>
      <w:pPr>
        <w:ind w:left="1800" w:hanging="360"/>
      </w:pPr>
      <w:rPr>
        <w:rFonts w:ascii="Wingdings" w:hAnsi="Wingdings" w:hint="default"/>
      </w:rPr>
    </w:lvl>
    <w:lvl w:ilvl="3" w:tplc="0BA4CF3C">
      <w:start w:val="1"/>
      <w:numFmt w:val="bullet"/>
      <w:lvlText w:val=""/>
      <w:lvlJc w:val="left"/>
      <w:pPr>
        <w:ind w:left="2520" w:hanging="360"/>
      </w:pPr>
      <w:rPr>
        <w:rFonts w:ascii="Symbol" w:hAnsi="Symbol" w:hint="default"/>
      </w:rPr>
    </w:lvl>
    <w:lvl w:ilvl="4" w:tplc="B2E8F462">
      <w:start w:val="1"/>
      <w:numFmt w:val="bullet"/>
      <w:lvlText w:val="o"/>
      <w:lvlJc w:val="left"/>
      <w:pPr>
        <w:ind w:left="3240" w:hanging="360"/>
      </w:pPr>
      <w:rPr>
        <w:rFonts w:ascii="Courier New" w:hAnsi="Courier New" w:hint="default"/>
      </w:rPr>
    </w:lvl>
    <w:lvl w:ilvl="5" w:tplc="FB360BF8">
      <w:start w:val="1"/>
      <w:numFmt w:val="bullet"/>
      <w:lvlText w:val=""/>
      <w:lvlJc w:val="left"/>
      <w:pPr>
        <w:ind w:left="3960" w:hanging="360"/>
      </w:pPr>
      <w:rPr>
        <w:rFonts w:ascii="Wingdings" w:hAnsi="Wingdings" w:hint="default"/>
      </w:rPr>
    </w:lvl>
    <w:lvl w:ilvl="6" w:tplc="AE34A8F6">
      <w:start w:val="1"/>
      <w:numFmt w:val="bullet"/>
      <w:lvlText w:val=""/>
      <w:lvlJc w:val="left"/>
      <w:pPr>
        <w:ind w:left="4680" w:hanging="360"/>
      </w:pPr>
      <w:rPr>
        <w:rFonts w:ascii="Symbol" w:hAnsi="Symbol" w:hint="default"/>
      </w:rPr>
    </w:lvl>
    <w:lvl w:ilvl="7" w:tplc="6CAA193E">
      <w:start w:val="1"/>
      <w:numFmt w:val="bullet"/>
      <w:lvlText w:val="o"/>
      <w:lvlJc w:val="left"/>
      <w:pPr>
        <w:ind w:left="5400" w:hanging="360"/>
      </w:pPr>
      <w:rPr>
        <w:rFonts w:ascii="Courier New" w:hAnsi="Courier New" w:hint="default"/>
      </w:rPr>
    </w:lvl>
    <w:lvl w:ilvl="8" w:tplc="E7E62510">
      <w:start w:val="1"/>
      <w:numFmt w:val="bullet"/>
      <w:lvlText w:val=""/>
      <w:lvlJc w:val="left"/>
      <w:pPr>
        <w:ind w:left="6120" w:hanging="360"/>
      </w:pPr>
      <w:rPr>
        <w:rFonts w:ascii="Wingdings" w:hAnsi="Wingdings" w:hint="default"/>
      </w:rPr>
    </w:lvl>
  </w:abstractNum>
  <w:abstractNum w:abstractNumId="30" w15:restartNumberingAfterBreak="0">
    <w:nsid w:val="7B872BB4"/>
    <w:multiLevelType w:val="hybridMultilevel"/>
    <w:tmpl w:val="C9184A06"/>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8"/>
  </w:num>
  <w:num w:numId="2">
    <w:abstractNumId w:val="15"/>
  </w:num>
  <w:num w:numId="3">
    <w:abstractNumId w:val="16"/>
  </w:num>
  <w:num w:numId="4">
    <w:abstractNumId w:val="3"/>
  </w:num>
  <w:num w:numId="5">
    <w:abstractNumId w:val="1"/>
  </w:num>
  <w:num w:numId="6">
    <w:abstractNumId w:val="11"/>
  </w:num>
  <w:num w:numId="7">
    <w:abstractNumId w:val="10"/>
  </w:num>
  <w:num w:numId="8">
    <w:abstractNumId w:val="26"/>
  </w:num>
  <w:num w:numId="9">
    <w:abstractNumId w:val="6"/>
  </w:num>
  <w:num w:numId="10">
    <w:abstractNumId w:val="9"/>
  </w:num>
  <w:num w:numId="11">
    <w:abstractNumId w:val="27"/>
  </w:num>
  <w:num w:numId="12">
    <w:abstractNumId w:val="5"/>
  </w:num>
  <w:num w:numId="13">
    <w:abstractNumId w:val="30"/>
  </w:num>
  <w:num w:numId="14">
    <w:abstractNumId w:val="18"/>
  </w:num>
  <w:num w:numId="15">
    <w:abstractNumId w:val="20"/>
  </w:num>
  <w:num w:numId="16">
    <w:abstractNumId w:val="24"/>
  </w:num>
  <w:num w:numId="17">
    <w:abstractNumId w:val="13"/>
  </w:num>
  <w:num w:numId="18">
    <w:abstractNumId w:val="25"/>
  </w:num>
  <w:num w:numId="19">
    <w:abstractNumId w:val="14"/>
  </w:num>
  <w:num w:numId="20">
    <w:abstractNumId w:val="22"/>
  </w:num>
  <w:num w:numId="21">
    <w:abstractNumId w:val="28"/>
  </w:num>
  <w:num w:numId="22">
    <w:abstractNumId w:val="21"/>
  </w:num>
  <w:num w:numId="23">
    <w:abstractNumId w:val="7"/>
  </w:num>
  <w:num w:numId="24">
    <w:abstractNumId w:val="23"/>
  </w:num>
  <w:num w:numId="25">
    <w:abstractNumId w:val="4"/>
  </w:num>
  <w:num w:numId="26">
    <w:abstractNumId w:val="0"/>
  </w:num>
  <w:num w:numId="27">
    <w:abstractNumId w:val="17"/>
  </w:num>
  <w:num w:numId="28">
    <w:abstractNumId w:val="12"/>
  </w:num>
  <w:num w:numId="29">
    <w:abstractNumId w:val="2"/>
  </w:num>
  <w:num w:numId="30">
    <w:abstractNumId w:val="29"/>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hdrShapeDefaults>
    <o:shapedefaults v:ext="edit" spidmax="4097"/>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C64"/>
    <w:rsid w:val="00001EE5"/>
    <w:rsid w:val="00002134"/>
    <w:rsid w:val="00002351"/>
    <w:rsid w:val="00003171"/>
    <w:rsid w:val="00003EF8"/>
    <w:rsid w:val="000040CB"/>
    <w:rsid w:val="00004B0A"/>
    <w:rsid w:val="00004F28"/>
    <w:rsid w:val="00005C7C"/>
    <w:rsid w:val="00006885"/>
    <w:rsid w:val="00006B47"/>
    <w:rsid w:val="00007B69"/>
    <w:rsid w:val="00010B7F"/>
    <w:rsid w:val="00011D73"/>
    <w:rsid w:val="00012772"/>
    <w:rsid w:val="00017C55"/>
    <w:rsid w:val="00020DD3"/>
    <w:rsid w:val="0002142F"/>
    <w:rsid w:val="000221FD"/>
    <w:rsid w:val="00022D9B"/>
    <w:rsid w:val="00023019"/>
    <w:rsid w:val="000241A8"/>
    <w:rsid w:val="00024CB0"/>
    <w:rsid w:val="000251AE"/>
    <w:rsid w:val="0002536A"/>
    <w:rsid w:val="00030125"/>
    <w:rsid w:val="000303A4"/>
    <w:rsid w:val="00030BE7"/>
    <w:rsid w:val="00031329"/>
    <w:rsid w:val="00031D72"/>
    <w:rsid w:val="00034D4A"/>
    <w:rsid w:val="00035738"/>
    <w:rsid w:val="000358A9"/>
    <w:rsid w:val="00035C06"/>
    <w:rsid w:val="00036889"/>
    <w:rsid w:val="00037497"/>
    <w:rsid w:val="000400BD"/>
    <w:rsid w:val="00041105"/>
    <w:rsid w:val="00041FC5"/>
    <w:rsid w:val="00042874"/>
    <w:rsid w:val="00043293"/>
    <w:rsid w:val="00044246"/>
    <w:rsid w:val="00046C2A"/>
    <w:rsid w:val="0004708A"/>
    <w:rsid w:val="000470E4"/>
    <w:rsid w:val="000508D6"/>
    <w:rsid w:val="00051ECE"/>
    <w:rsid w:val="0005333D"/>
    <w:rsid w:val="00054A8A"/>
    <w:rsid w:val="00054D9D"/>
    <w:rsid w:val="000566B8"/>
    <w:rsid w:val="00057B64"/>
    <w:rsid w:val="00057EE0"/>
    <w:rsid w:val="00062489"/>
    <w:rsid w:val="00062F56"/>
    <w:rsid w:val="00067B85"/>
    <w:rsid w:val="000708CA"/>
    <w:rsid w:val="00071977"/>
    <w:rsid w:val="00071C91"/>
    <w:rsid w:val="000728FE"/>
    <w:rsid w:val="000746EC"/>
    <w:rsid w:val="00074A9D"/>
    <w:rsid w:val="00074DD1"/>
    <w:rsid w:val="00075C49"/>
    <w:rsid w:val="000767DC"/>
    <w:rsid w:val="000767ED"/>
    <w:rsid w:val="0007790F"/>
    <w:rsid w:val="00081759"/>
    <w:rsid w:val="00081C2E"/>
    <w:rsid w:val="000821EF"/>
    <w:rsid w:val="00082AB3"/>
    <w:rsid w:val="00085690"/>
    <w:rsid w:val="00085D1A"/>
    <w:rsid w:val="000911AC"/>
    <w:rsid w:val="000918B9"/>
    <w:rsid w:val="00091A29"/>
    <w:rsid w:val="000922FC"/>
    <w:rsid w:val="00092719"/>
    <w:rsid w:val="00094D9D"/>
    <w:rsid w:val="0009672F"/>
    <w:rsid w:val="00096E1B"/>
    <w:rsid w:val="000A081F"/>
    <w:rsid w:val="000A1561"/>
    <w:rsid w:val="000A23AD"/>
    <w:rsid w:val="000A2531"/>
    <w:rsid w:val="000A2A4B"/>
    <w:rsid w:val="000A2B34"/>
    <w:rsid w:val="000A388E"/>
    <w:rsid w:val="000A46D1"/>
    <w:rsid w:val="000A4F57"/>
    <w:rsid w:val="000A5CF9"/>
    <w:rsid w:val="000A65DB"/>
    <w:rsid w:val="000A68E6"/>
    <w:rsid w:val="000B098D"/>
    <w:rsid w:val="000B3875"/>
    <w:rsid w:val="000B38F3"/>
    <w:rsid w:val="000B391C"/>
    <w:rsid w:val="000B45B1"/>
    <w:rsid w:val="000C1078"/>
    <w:rsid w:val="000C13BD"/>
    <w:rsid w:val="000C213B"/>
    <w:rsid w:val="000C301A"/>
    <w:rsid w:val="000C43D1"/>
    <w:rsid w:val="000C4583"/>
    <w:rsid w:val="000C4845"/>
    <w:rsid w:val="000C6278"/>
    <w:rsid w:val="000C7A61"/>
    <w:rsid w:val="000D0D52"/>
    <w:rsid w:val="000D12C8"/>
    <w:rsid w:val="000D2CCC"/>
    <w:rsid w:val="000D31A3"/>
    <w:rsid w:val="000D3AF9"/>
    <w:rsid w:val="000D4B9D"/>
    <w:rsid w:val="000D4E24"/>
    <w:rsid w:val="000D56DB"/>
    <w:rsid w:val="000D57A9"/>
    <w:rsid w:val="000D5F5D"/>
    <w:rsid w:val="000D669E"/>
    <w:rsid w:val="000D6BD4"/>
    <w:rsid w:val="000E1283"/>
    <w:rsid w:val="000E1CFF"/>
    <w:rsid w:val="000E251D"/>
    <w:rsid w:val="000E259E"/>
    <w:rsid w:val="000E2FE3"/>
    <w:rsid w:val="000E3E18"/>
    <w:rsid w:val="000E410D"/>
    <w:rsid w:val="000E426B"/>
    <w:rsid w:val="000E4B15"/>
    <w:rsid w:val="000E5289"/>
    <w:rsid w:val="000E564B"/>
    <w:rsid w:val="000E71FF"/>
    <w:rsid w:val="000E73BB"/>
    <w:rsid w:val="000E7E42"/>
    <w:rsid w:val="000E7F1B"/>
    <w:rsid w:val="000F0553"/>
    <w:rsid w:val="000F338C"/>
    <w:rsid w:val="000F377D"/>
    <w:rsid w:val="000F3ECE"/>
    <w:rsid w:val="000F4058"/>
    <w:rsid w:val="000F64A3"/>
    <w:rsid w:val="000F777E"/>
    <w:rsid w:val="0010014D"/>
    <w:rsid w:val="001017FD"/>
    <w:rsid w:val="00101A99"/>
    <w:rsid w:val="00102D45"/>
    <w:rsid w:val="00104506"/>
    <w:rsid w:val="0010478D"/>
    <w:rsid w:val="001066BD"/>
    <w:rsid w:val="001071DA"/>
    <w:rsid w:val="001148EB"/>
    <w:rsid w:val="00115202"/>
    <w:rsid w:val="00115D12"/>
    <w:rsid w:val="00117F5C"/>
    <w:rsid w:val="001209EE"/>
    <w:rsid w:val="001217ED"/>
    <w:rsid w:val="001223C3"/>
    <w:rsid w:val="00122B58"/>
    <w:rsid w:val="00124DE6"/>
    <w:rsid w:val="0013046E"/>
    <w:rsid w:val="001347DC"/>
    <w:rsid w:val="00135362"/>
    <w:rsid w:val="001357D7"/>
    <w:rsid w:val="00135CF3"/>
    <w:rsid w:val="0013702E"/>
    <w:rsid w:val="00137555"/>
    <w:rsid w:val="00137E83"/>
    <w:rsid w:val="001415A0"/>
    <w:rsid w:val="001454AD"/>
    <w:rsid w:val="00145CF7"/>
    <w:rsid w:val="0014612C"/>
    <w:rsid w:val="001461C1"/>
    <w:rsid w:val="0014681C"/>
    <w:rsid w:val="00151E8A"/>
    <w:rsid w:val="0015354A"/>
    <w:rsid w:val="0015360D"/>
    <w:rsid w:val="00153DCB"/>
    <w:rsid w:val="0015557F"/>
    <w:rsid w:val="001557F4"/>
    <w:rsid w:val="00156403"/>
    <w:rsid w:val="00156EDF"/>
    <w:rsid w:val="00157528"/>
    <w:rsid w:val="001609D7"/>
    <w:rsid w:val="001613BB"/>
    <w:rsid w:val="001669C7"/>
    <w:rsid w:val="00166A90"/>
    <w:rsid w:val="0016749B"/>
    <w:rsid w:val="00167EC4"/>
    <w:rsid w:val="00171372"/>
    <w:rsid w:val="0017231D"/>
    <w:rsid w:val="0017286C"/>
    <w:rsid w:val="00172BD3"/>
    <w:rsid w:val="001736C9"/>
    <w:rsid w:val="00174C28"/>
    <w:rsid w:val="00175AE2"/>
    <w:rsid w:val="00176F84"/>
    <w:rsid w:val="001774C5"/>
    <w:rsid w:val="00180EC7"/>
    <w:rsid w:val="00182DBB"/>
    <w:rsid w:val="001834ED"/>
    <w:rsid w:val="00183A37"/>
    <w:rsid w:val="00183D69"/>
    <w:rsid w:val="00183F7E"/>
    <w:rsid w:val="001842F5"/>
    <w:rsid w:val="0018535B"/>
    <w:rsid w:val="001874C6"/>
    <w:rsid w:val="00187BC1"/>
    <w:rsid w:val="0019000B"/>
    <w:rsid w:val="00192E2A"/>
    <w:rsid w:val="001934DE"/>
    <w:rsid w:val="00193670"/>
    <w:rsid w:val="00193731"/>
    <w:rsid w:val="00194873"/>
    <w:rsid w:val="00194B95"/>
    <w:rsid w:val="00195872"/>
    <w:rsid w:val="00197E36"/>
    <w:rsid w:val="001A0D87"/>
    <w:rsid w:val="001A1BE2"/>
    <w:rsid w:val="001A3F0C"/>
    <w:rsid w:val="001A4AC8"/>
    <w:rsid w:val="001A6023"/>
    <w:rsid w:val="001A7AA7"/>
    <w:rsid w:val="001B1912"/>
    <w:rsid w:val="001B384F"/>
    <w:rsid w:val="001B4DF5"/>
    <w:rsid w:val="001B5859"/>
    <w:rsid w:val="001B59A4"/>
    <w:rsid w:val="001B6F1B"/>
    <w:rsid w:val="001C1369"/>
    <w:rsid w:val="001C1C6F"/>
    <w:rsid w:val="001C422A"/>
    <w:rsid w:val="001C5CAE"/>
    <w:rsid w:val="001D03BD"/>
    <w:rsid w:val="001D1B33"/>
    <w:rsid w:val="001D4502"/>
    <w:rsid w:val="001D7759"/>
    <w:rsid w:val="001E1DC9"/>
    <w:rsid w:val="001E2949"/>
    <w:rsid w:val="001E70C4"/>
    <w:rsid w:val="001F009F"/>
    <w:rsid w:val="001F078E"/>
    <w:rsid w:val="001F0CE3"/>
    <w:rsid w:val="001F11A7"/>
    <w:rsid w:val="001F1603"/>
    <w:rsid w:val="001F3EC5"/>
    <w:rsid w:val="001F459A"/>
    <w:rsid w:val="001F4925"/>
    <w:rsid w:val="001F51F9"/>
    <w:rsid w:val="001F5F90"/>
    <w:rsid w:val="002004C8"/>
    <w:rsid w:val="00200646"/>
    <w:rsid w:val="00200EB6"/>
    <w:rsid w:val="00201010"/>
    <w:rsid w:val="00203CC5"/>
    <w:rsid w:val="0020432E"/>
    <w:rsid w:val="0020456C"/>
    <w:rsid w:val="002049A3"/>
    <w:rsid w:val="00204C73"/>
    <w:rsid w:val="00205A40"/>
    <w:rsid w:val="00206B9A"/>
    <w:rsid w:val="00207795"/>
    <w:rsid w:val="00207B08"/>
    <w:rsid w:val="002103C2"/>
    <w:rsid w:val="00211120"/>
    <w:rsid w:val="0021114F"/>
    <w:rsid w:val="00213F0B"/>
    <w:rsid w:val="00215110"/>
    <w:rsid w:val="00216959"/>
    <w:rsid w:val="00216A4A"/>
    <w:rsid w:val="00217CE3"/>
    <w:rsid w:val="00220447"/>
    <w:rsid w:val="00220A86"/>
    <w:rsid w:val="00220C7B"/>
    <w:rsid w:val="00220E70"/>
    <w:rsid w:val="00221450"/>
    <w:rsid w:val="002214DF"/>
    <w:rsid w:val="00221DCA"/>
    <w:rsid w:val="00222A41"/>
    <w:rsid w:val="002244AF"/>
    <w:rsid w:val="002248F8"/>
    <w:rsid w:val="00225549"/>
    <w:rsid w:val="00225A27"/>
    <w:rsid w:val="00225A8C"/>
    <w:rsid w:val="00225B02"/>
    <w:rsid w:val="00226CFF"/>
    <w:rsid w:val="0022764E"/>
    <w:rsid w:val="00231003"/>
    <w:rsid w:val="002313C0"/>
    <w:rsid w:val="00231FB3"/>
    <w:rsid w:val="0023277B"/>
    <w:rsid w:val="00232C2B"/>
    <w:rsid w:val="00233353"/>
    <w:rsid w:val="002352BB"/>
    <w:rsid w:val="002408A0"/>
    <w:rsid w:val="00240942"/>
    <w:rsid w:val="00241D3C"/>
    <w:rsid w:val="002421F4"/>
    <w:rsid w:val="00244312"/>
    <w:rsid w:val="002447D2"/>
    <w:rsid w:val="00244DE6"/>
    <w:rsid w:val="00247D37"/>
    <w:rsid w:val="002504A3"/>
    <w:rsid w:val="002526CD"/>
    <w:rsid w:val="00253916"/>
    <w:rsid w:val="00256131"/>
    <w:rsid w:val="0025656B"/>
    <w:rsid w:val="002602DC"/>
    <w:rsid w:val="002614D2"/>
    <w:rsid w:val="0026168E"/>
    <w:rsid w:val="00261FEA"/>
    <w:rsid w:val="00263781"/>
    <w:rsid w:val="0026463F"/>
    <w:rsid w:val="00264899"/>
    <w:rsid w:val="00264FA4"/>
    <w:rsid w:val="00264FBB"/>
    <w:rsid w:val="00265C96"/>
    <w:rsid w:val="00266A37"/>
    <w:rsid w:val="00266E77"/>
    <w:rsid w:val="00267C64"/>
    <w:rsid w:val="0027021F"/>
    <w:rsid w:val="00270AA0"/>
    <w:rsid w:val="00271F6C"/>
    <w:rsid w:val="0027293C"/>
    <w:rsid w:val="002734D1"/>
    <w:rsid w:val="00273ABB"/>
    <w:rsid w:val="00274DA2"/>
    <w:rsid w:val="002763F3"/>
    <w:rsid w:val="002771F2"/>
    <w:rsid w:val="0027764E"/>
    <w:rsid w:val="00277DEA"/>
    <w:rsid w:val="002803A9"/>
    <w:rsid w:val="00281A29"/>
    <w:rsid w:val="00282665"/>
    <w:rsid w:val="00282F55"/>
    <w:rsid w:val="00284051"/>
    <w:rsid w:val="002840D2"/>
    <w:rsid w:val="002843E9"/>
    <w:rsid w:val="002848B7"/>
    <w:rsid w:val="00284AFA"/>
    <w:rsid w:val="00284EAB"/>
    <w:rsid w:val="00285371"/>
    <w:rsid w:val="00285AE1"/>
    <w:rsid w:val="00290A67"/>
    <w:rsid w:val="00291BCD"/>
    <w:rsid w:val="00292915"/>
    <w:rsid w:val="00292D65"/>
    <w:rsid w:val="00293036"/>
    <w:rsid w:val="0029395C"/>
    <w:rsid w:val="00293C05"/>
    <w:rsid w:val="002964AF"/>
    <w:rsid w:val="002965C4"/>
    <w:rsid w:val="002972D9"/>
    <w:rsid w:val="002A124F"/>
    <w:rsid w:val="002A3061"/>
    <w:rsid w:val="002A3218"/>
    <w:rsid w:val="002A4F65"/>
    <w:rsid w:val="002A552D"/>
    <w:rsid w:val="002A7040"/>
    <w:rsid w:val="002A708E"/>
    <w:rsid w:val="002A7C7E"/>
    <w:rsid w:val="002B192C"/>
    <w:rsid w:val="002B1A91"/>
    <w:rsid w:val="002B1CB9"/>
    <w:rsid w:val="002B27B5"/>
    <w:rsid w:val="002B294A"/>
    <w:rsid w:val="002B3E36"/>
    <w:rsid w:val="002B5AEF"/>
    <w:rsid w:val="002B7A7D"/>
    <w:rsid w:val="002C00D6"/>
    <w:rsid w:val="002C0D44"/>
    <w:rsid w:val="002C0F5F"/>
    <w:rsid w:val="002C327F"/>
    <w:rsid w:val="002C3887"/>
    <w:rsid w:val="002C3ADA"/>
    <w:rsid w:val="002C4BF5"/>
    <w:rsid w:val="002C4ECB"/>
    <w:rsid w:val="002C6DD2"/>
    <w:rsid w:val="002C738F"/>
    <w:rsid w:val="002D0B5D"/>
    <w:rsid w:val="002D1F34"/>
    <w:rsid w:val="002D2322"/>
    <w:rsid w:val="002D2536"/>
    <w:rsid w:val="002D2DBC"/>
    <w:rsid w:val="002D366C"/>
    <w:rsid w:val="002D3CF8"/>
    <w:rsid w:val="002D62CF"/>
    <w:rsid w:val="002D6651"/>
    <w:rsid w:val="002E0CEB"/>
    <w:rsid w:val="002E0EF3"/>
    <w:rsid w:val="002E1758"/>
    <w:rsid w:val="002E3023"/>
    <w:rsid w:val="002E4CDC"/>
    <w:rsid w:val="002E4F64"/>
    <w:rsid w:val="002E676D"/>
    <w:rsid w:val="002E6FBE"/>
    <w:rsid w:val="002E713C"/>
    <w:rsid w:val="002E7654"/>
    <w:rsid w:val="002E7F64"/>
    <w:rsid w:val="002E7F97"/>
    <w:rsid w:val="002F18A4"/>
    <w:rsid w:val="002F2780"/>
    <w:rsid w:val="002F2E5F"/>
    <w:rsid w:val="002F2F8E"/>
    <w:rsid w:val="002F3222"/>
    <w:rsid w:val="002F3F19"/>
    <w:rsid w:val="002F46F5"/>
    <w:rsid w:val="002F58A9"/>
    <w:rsid w:val="00301D91"/>
    <w:rsid w:val="00302248"/>
    <w:rsid w:val="00303942"/>
    <w:rsid w:val="003041DE"/>
    <w:rsid w:val="0030427A"/>
    <w:rsid w:val="00305E08"/>
    <w:rsid w:val="00306FAE"/>
    <w:rsid w:val="00307437"/>
    <w:rsid w:val="003101C8"/>
    <w:rsid w:val="00310E6C"/>
    <w:rsid w:val="00311334"/>
    <w:rsid w:val="003115AA"/>
    <w:rsid w:val="00311C26"/>
    <w:rsid w:val="003121F1"/>
    <w:rsid w:val="00312FF5"/>
    <w:rsid w:val="003134F5"/>
    <w:rsid w:val="00314023"/>
    <w:rsid w:val="0031443B"/>
    <w:rsid w:val="00316AA0"/>
    <w:rsid w:val="00316BA7"/>
    <w:rsid w:val="003177A2"/>
    <w:rsid w:val="0032276F"/>
    <w:rsid w:val="00325A78"/>
    <w:rsid w:val="00325EB9"/>
    <w:rsid w:val="00327285"/>
    <w:rsid w:val="003275C6"/>
    <w:rsid w:val="00330CAA"/>
    <w:rsid w:val="00332852"/>
    <w:rsid w:val="00332953"/>
    <w:rsid w:val="00332FF0"/>
    <w:rsid w:val="003333A4"/>
    <w:rsid w:val="00334665"/>
    <w:rsid w:val="00334808"/>
    <w:rsid w:val="00334F62"/>
    <w:rsid w:val="00336655"/>
    <w:rsid w:val="00337204"/>
    <w:rsid w:val="003375D7"/>
    <w:rsid w:val="003401DB"/>
    <w:rsid w:val="00340EC1"/>
    <w:rsid w:val="0034268B"/>
    <w:rsid w:val="00345E41"/>
    <w:rsid w:val="00347DCF"/>
    <w:rsid w:val="00354869"/>
    <w:rsid w:val="0035527D"/>
    <w:rsid w:val="00355F8D"/>
    <w:rsid w:val="0035687A"/>
    <w:rsid w:val="0035699C"/>
    <w:rsid w:val="00357C65"/>
    <w:rsid w:val="003616A9"/>
    <w:rsid w:val="0036255C"/>
    <w:rsid w:val="00363AF6"/>
    <w:rsid w:val="00364346"/>
    <w:rsid w:val="00364B36"/>
    <w:rsid w:val="00364B80"/>
    <w:rsid w:val="003668F8"/>
    <w:rsid w:val="00367A4E"/>
    <w:rsid w:val="0037118C"/>
    <w:rsid w:val="003728E6"/>
    <w:rsid w:val="003736E3"/>
    <w:rsid w:val="003740B0"/>
    <w:rsid w:val="0037417A"/>
    <w:rsid w:val="0037467F"/>
    <w:rsid w:val="00374933"/>
    <w:rsid w:val="0038081A"/>
    <w:rsid w:val="00380F67"/>
    <w:rsid w:val="0038132F"/>
    <w:rsid w:val="003819AA"/>
    <w:rsid w:val="00381B64"/>
    <w:rsid w:val="00381C91"/>
    <w:rsid w:val="00381E43"/>
    <w:rsid w:val="00382608"/>
    <w:rsid w:val="00383305"/>
    <w:rsid w:val="0038341B"/>
    <w:rsid w:val="00383BDC"/>
    <w:rsid w:val="00385D54"/>
    <w:rsid w:val="0038776A"/>
    <w:rsid w:val="00390E66"/>
    <w:rsid w:val="00391D65"/>
    <w:rsid w:val="00391E70"/>
    <w:rsid w:val="00391EEF"/>
    <w:rsid w:val="0039267D"/>
    <w:rsid w:val="0039508D"/>
    <w:rsid w:val="00395383"/>
    <w:rsid w:val="003956CA"/>
    <w:rsid w:val="00397FB2"/>
    <w:rsid w:val="003A161B"/>
    <w:rsid w:val="003A2A0B"/>
    <w:rsid w:val="003A2A37"/>
    <w:rsid w:val="003A4236"/>
    <w:rsid w:val="003A788B"/>
    <w:rsid w:val="003A7B8C"/>
    <w:rsid w:val="003A7DAD"/>
    <w:rsid w:val="003A7E93"/>
    <w:rsid w:val="003B0939"/>
    <w:rsid w:val="003B0AE7"/>
    <w:rsid w:val="003B1925"/>
    <w:rsid w:val="003B2732"/>
    <w:rsid w:val="003B38B9"/>
    <w:rsid w:val="003B5289"/>
    <w:rsid w:val="003B60A9"/>
    <w:rsid w:val="003B6351"/>
    <w:rsid w:val="003B63DA"/>
    <w:rsid w:val="003C0232"/>
    <w:rsid w:val="003C035C"/>
    <w:rsid w:val="003C1B1C"/>
    <w:rsid w:val="003C1D70"/>
    <w:rsid w:val="003C24EF"/>
    <w:rsid w:val="003C2AC7"/>
    <w:rsid w:val="003C37D1"/>
    <w:rsid w:val="003C390F"/>
    <w:rsid w:val="003C3F6A"/>
    <w:rsid w:val="003C5478"/>
    <w:rsid w:val="003C5E21"/>
    <w:rsid w:val="003C5E28"/>
    <w:rsid w:val="003C6C33"/>
    <w:rsid w:val="003D0370"/>
    <w:rsid w:val="003D1329"/>
    <w:rsid w:val="003D1C4A"/>
    <w:rsid w:val="003D26ED"/>
    <w:rsid w:val="003D2AE1"/>
    <w:rsid w:val="003D3425"/>
    <w:rsid w:val="003D403D"/>
    <w:rsid w:val="003D4231"/>
    <w:rsid w:val="003D42A1"/>
    <w:rsid w:val="003D53BC"/>
    <w:rsid w:val="003D5B03"/>
    <w:rsid w:val="003E0474"/>
    <w:rsid w:val="003E0C51"/>
    <w:rsid w:val="003E1967"/>
    <w:rsid w:val="003E2A13"/>
    <w:rsid w:val="003E2A1E"/>
    <w:rsid w:val="003E4C25"/>
    <w:rsid w:val="003E56A5"/>
    <w:rsid w:val="003E682B"/>
    <w:rsid w:val="003E68DF"/>
    <w:rsid w:val="003E6AEE"/>
    <w:rsid w:val="003E79BF"/>
    <w:rsid w:val="003F000E"/>
    <w:rsid w:val="003F0153"/>
    <w:rsid w:val="003F238D"/>
    <w:rsid w:val="003F4E6C"/>
    <w:rsid w:val="003F56F7"/>
    <w:rsid w:val="003F6F9A"/>
    <w:rsid w:val="004034C4"/>
    <w:rsid w:val="00404160"/>
    <w:rsid w:val="0040624E"/>
    <w:rsid w:val="004062D9"/>
    <w:rsid w:val="00412FBB"/>
    <w:rsid w:val="00413EBB"/>
    <w:rsid w:val="00414FAF"/>
    <w:rsid w:val="00415270"/>
    <w:rsid w:val="0041642A"/>
    <w:rsid w:val="004173CC"/>
    <w:rsid w:val="004176D3"/>
    <w:rsid w:val="004176DF"/>
    <w:rsid w:val="00420C94"/>
    <w:rsid w:val="00423FAD"/>
    <w:rsid w:val="00424CF6"/>
    <w:rsid w:val="004261FD"/>
    <w:rsid w:val="00426599"/>
    <w:rsid w:val="0042784D"/>
    <w:rsid w:val="00430966"/>
    <w:rsid w:val="00431F34"/>
    <w:rsid w:val="00432F87"/>
    <w:rsid w:val="00433A85"/>
    <w:rsid w:val="00435C62"/>
    <w:rsid w:val="00440BE8"/>
    <w:rsid w:val="004419D0"/>
    <w:rsid w:val="00441DBB"/>
    <w:rsid w:val="00441ED5"/>
    <w:rsid w:val="004465BB"/>
    <w:rsid w:val="004468A1"/>
    <w:rsid w:val="004522AE"/>
    <w:rsid w:val="004522FA"/>
    <w:rsid w:val="00453B97"/>
    <w:rsid w:val="004546D6"/>
    <w:rsid w:val="00455329"/>
    <w:rsid w:val="004628E3"/>
    <w:rsid w:val="004630F1"/>
    <w:rsid w:val="00463DE6"/>
    <w:rsid w:val="00463E0D"/>
    <w:rsid w:val="004653DA"/>
    <w:rsid w:val="004657B9"/>
    <w:rsid w:val="00467DD2"/>
    <w:rsid w:val="00470333"/>
    <w:rsid w:val="00472440"/>
    <w:rsid w:val="0047277C"/>
    <w:rsid w:val="00472EDA"/>
    <w:rsid w:val="004730C2"/>
    <w:rsid w:val="00475003"/>
    <w:rsid w:val="00476E47"/>
    <w:rsid w:val="0048005C"/>
    <w:rsid w:val="00480D87"/>
    <w:rsid w:val="004814B2"/>
    <w:rsid w:val="00482AF6"/>
    <w:rsid w:val="004843D1"/>
    <w:rsid w:val="004843DC"/>
    <w:rsid w:val="0048463E"/>
    <w:rsid w:val="00486100"/>
    <w:rsid w:val="00487504"/>
    <w:rsid w:val="004917C5"/>
    <w:rsid w:val="00491F88"/>
    <w:rsid w:val="00492A83"/>
    <w:rsid w:val="00493DA9"/>
    <w:rsid w:val="004954FF"/>
    <w:rsid w:val="00495845"/>
    <w:rsid w:val="004A0D33"/>
    <w:rsid w:val="004A2079"/>
    <w:rsid w:val="004A2A4E"/>
    <w:rsid w:val="004A2CD7"/>
    <w:rsid w:val="004A48C4"/>
    <w:rsid w:val="004A49B3"/>
    <w:rsid w:val="004A5A73"/>
    <w:rsid w:val="004A70BA"/>
    <w:rsid w:val="004B05A5"/>
    <w:rsid w:val="004B06B2"/>
    <w:rsid w:val="004B1D16"/>
    <w:rsid w:val="004B1D88"/>
    <w:rsid w:val="004B33BF"/>
    <w:rsid w:val="004B5810"/>
    <w:rsid w:val="004B58EF"/>
    <w:rsid w:val="004B6780"/>
    <w:rsid w:val="004B6FDB"/>
    <w:rsid w:val="004B772D"/>
    <w:rsid w:val="004B7967"/>
    <w:rsid w:val="004C0329"/>
    <w:rsid w:val="004C082C"/>
    <w:rsid w:val="004C0B1D"/>
    <w:rsid w:val="004C13C5"/>
    <w:rsid w:val="004C6E2D"/>
    <w:rsid w:val="004C7A50"/>
    <w:rsid w:val="004D0F85"/>
    <w:rsid w:val="004D1240"/>
    <w:rsid w:val="004D178C"/>
    <w:rsid w:val="004D1E00"/>
    <w:rsid w:val="004D237E"/>
    <w:rsid w:val="004D5512"/>
    <w:rsid w:val="004D5582"/>
    <w:rsid w:val="004D5B96"/>
    <w:rsid w:val="004D5E32"/>
    <w:rsid w:val="004E0080"/>
    <w:rsid w:val="004E28F0"/>
    <w:rsid w:val="004E385E"/>
    <w:rsid w:val="004E5669"/>
    <w:rsid w:val="004E5C2A"/>
    <w:rsid w:val="004E5CF4"/>
    <w:rsid w:val="004E5F3E"/>
    <w:rsid w:val="004E6161"/>
    <w:rsid w:val="004E680E"/>
    <w:rsid w:val="004E741E"/>
    <w:rsid w:val="004E7952"/>
    <w:rsid w:val="004F0C26"/>
    <w:rsid w:val="004F161B"/>
    <w:rsid w:val="004F1EAE"/>
    <w:rsid w:val="004F1F3D"/>
    <w:rsid w:val="004F1FD2"/>
    <w:rsid w:val="004F206D"/>
    <w:rsid w:val="004F25EE"/>
    <w:rsid w:val="004F32B1"/>
    <w:rsid w:val="004F392A"/>
    <w:rsid w:val="004F53F1"/>
    <w:rsid w:val="004F5D81"/>
    <w:rsid w:val="004F5F09"/>
    <w:rsid w:val="004F7290"/>
    <w:rsid w:val="004F72D9"/>
    <w:rsid w:val="00500F59"/>
    <w:rsid w:val="005017E5"/>
    <w:rsid w:val="00502177"/>
    <w:rsid w:val="00503128"/>
    <w:rsid w:val="005041CE"/>
    <w:rsid w:val="005047A2"/>
    <w:rsid w:val="005049D7"/>
    <w:rsid w:val="00504CAB"/>
    <w:rsid w:val="00505033"/>
    <w:rsid w:val="00505EBA"/>
    <w:rsid w:val="00507259"/>
    <w:rsid w:val="005073BC"/>
    <w:rsid w:val="0051132D"/>
    <w:rsid w:val="00512612"/>
    <w:rsid w:val="00512EE5"/>
    <w:rsid w:val="005133B1"/>
    <w:rsid w:val="005143BB"/>
    <w:rsid w:val="00514417"/>
    <w:rsid w:val="00516DE7"/>
    <w:rsid w:val="00517719"/>
    <w:rsid w:val="005217BB"/>
    <w:rsid w:val="00524422"/>
    <w:rsid w:val="00524599"/>
    <w:rsid w:val="00527594"/>
    <w:rsid w:val="00533234"/>
    <w:rsid w:val="005359B6"/>
    <w:rsid w:val="00535F74"/>
    <w:rsid w:val="005373BA"/>
    <w:rsid w:val="00537E67"/>
    <w:rsid w:val="005433B4"/>
    <w:rsid w:val="0054415D"/>
    <w:rsid w:val="0054445B"/>
    <w:rsid w:val="00545557"/>
    <w:rsid w:val="005455E1"/>
    <w:rsid w:val="00545D67"/>
    <w:rsid w:val="00550670"/>
    <w:rsid w:val="00550B27"/>
    <w:rsid w:val="00551186"/>
    <w:rsid w:val="00556163"/>
    <w:rsid w:val="00556B4D"/>
    <w:rsid w:val="005578CC"/>
    <w:rsid w:val="00560E5B"/>
    <w:rsid w:val="00561649"/>
    <w:rsid w:val="005658C5"/>
    <w:rsid w:val="00567C54"/>
    <w:rsid w:val="00570075"/>
    <w:rsid w:val="00570504"/>
    <w:rsid w:val="00571720"/>
    <w:rsid w:val="00573C30"/>
    <w:rsid w:val="00573CA1"/>
    <w:rsid w:val="005746C8"/>
    <w:rsid w:val="005759D2"/>
    <w:rsid w:val="00580371"/>
    <w:rsid w:val="00582333"/>
    <w:rsid w:val="005837A9"/>
    <w:rsid w:val="0058390D"/>
    <w:rsid w:val="00583C76"/>
    <w:rsid w:val="00584DC1"/>
    <w:rsid w:val="0058660C"/>
    <w:rsid w:val="005867CD"/>
    <w:rsid w:val="00586A6D"/>
    <w:rsid w:val="00586EEA"/>
    <w:rsid w:val="00587CE6"/>
    <w:rsid w:val="00590001"/>
    <w:rsid w:val="00590330"/>
    <w:rsid w:val="00591854"/>
    <w:rsid w:val="005923CB"/>
    <w:rsid w:val="0059244A"/>
    <w:rsid w:val="00592B3E"/>
    <w:rsid w:val="00593B19"/>
    <w:rsid w:val="00595118"/>
    <w:rsid w:val="00595715"/>
    <w:rsid w:val="00596B9C"/>
    <w:rsid w:val="00597B86"/>
    <w:rsid w:val="005A19AB"/>
    <w:rsid w:val="005A1C60"/>
    <w:rsid w:val="005A3200"/>
    <w:rsid w:val="005A3853"/>
    <w:rsid w:val="005A3867"/>
    <w:rsid w:val="005A3DC1"/>
    <w:rsid w:val="005A538C"/>
    <w:rsid w:val="005A579D"/>
    <w:rsid w:val="005A5862"/>
    <w:rsid w:val="005B0303"/>
    <w:rsid w:val="005B096F"/>
    <w:rsid w:val="005B11AB"/>
    <w:rsid w:val="005B120D"/>
    <w:rsid w:val="005B1C0B"/>
    <w:rsid w:val="005B2677"/>
    <w:rsid w:val="005B4844"/>
    <w:rsid w:val="005B4A34"/>
    <w:rsid w:val="005B517E"/>
    <w:rsid w:val="005C13CF"/>
    <w:rsid w:val="005C1ED3"/>
    <w:rsid w:val="005C24B5"/>
    <w:rsid w:val="005C2817"/>
    <w:rsid w:val="005C360D"/>
    <w:rsid w:val="005C459E"/>
    <w:rsid w:val="005C627B"/>
    <w:rsid w:val="005D027D"/>
    <w:rsid w:val="005D0AA5"/>
    <w:rsid w:val="005D12CC"/>
    <w:rsid w:val="005D1D10"/>
    <w:rsid w:val="005D1D99"/>
    <w:rsid w:val="005D1F5C"/>
    <w:rsid w:val="005D2493"/>
    <w:rsid w:val="005D3941"/>
    <w:rsid w:val="005D4B2D"/>
    <w:rsid w:val="005D7BEE"/>
    <w:rsid w:val="005E1060"/>
    <w:rsid w:val="005E12A2"/>
    <w:rsid w:val="005E143A"/>
    <w:rsid w:val="005E3414"/>
    <w:rsid w:val="005E36BD"/>
    <w:rsid w:val="005E435E"/>
    <w:rsid w:val="005E4917"/>
    <w:rsid w:val="005E4CAE"/>
    <w:rsid w:val="005E4CB6"/>
    <w:rsid w:val="005E4DCB"/>
    <w:rsid w:val="005E6359"/>
    <w:rsid w:val="005E656C"/>
    <w:rsid w:val="005E74D9"/>
    <w:rsid w:val="005E7756"/>
    <w:rsid w:val="005E7D7E"/>
    <w:rsid w:val="005F0CFC"/>
    <w:rsid w:val="005F0F9D"/>
    <w:rsid w:val="005F17CB"/>
    <w:rsid w:val="005F1C89"/>
    <w:rsid w:val="005F2AFD"/>
    <w:rsid w:val="005F559B"/>
    <w:rsid w:val="005F597A"/>
    <w:rsid w:val="005F7FA8"/>
    <w:rsid w:val="006019C9"/>
    <w:rsid w:val="006026E0"/>
    <w:rsid w:val="006039AF"/>
    <w:rsid w:val="00605AE0"/>
    <w:rsid w:val="00606F19"/>
    <w:rsid w:val="00607678"/>
    <w:rsid w:val="00607B4E"/>
    <w:rsid w:val="00607DE2"/>
    <w:rsid w:val="006100B0"/>
    <w:rsid w:val="00610136"/>
    <w:rsid w:val="0061022B"/>
    <w:rsid w:val="0061060E"/>
    <w:rsid w:val="00612251"/>
    <w:rsid w:val="00612748"/>
    <w:rsid w:val="00612F97"/>
    <w:rsid w:val="00616154"/>
    <w:rsid w:val="00616EE7"/>
    <w:rsid w:val="006213AF"/>
    <w:rsid w:val="006217A1"/>
    <w:rsid w:val="00621E3C"/>
    <w:rsid w:val="0062233E"/>
    <w:rsid w:val="00622349"/>
    <w:rsid w:val="00624225"/>
    <w:rsid w:val="00626039"/>
    <w:rsid w:val="006267FB"/>
    <w:rsid w:val="00627FC6"/>
    <w:rsid w:val="00630725"/>
    <w:rsid w:val="0063167D"/>
    <w:rsid w:val="0063289E"/>
    <w:rsid w:val="00633284"/>
    <w:rsid w:val="00634901"/>
    <w:rsid w:val="00636815"/>
    <w:rsid w:val="00637DF2"/>
    <w:rsid w:val="00640ACF"/>
    <w:rsid w:val="00645114"/>
    <w:rsid w:val="00645825"/>
    <w:rsid w:val="00645875"/>
    <w:rsid w:val="0065041D"/>
    <w:rsid w:val="006506FD"/>
    <w:rsid w:val="00651675"/>
    <w:rsid w:val="00651BAE"/>
    <w:rsid w:val="00652BFD"/>
    <w:rsid w:val="0065322D"/>
    <w:rsid w:val="006538BF"/>
    <w:rsid w:val="006603BD"/>
    <w:rsid w:val="0066079F"/>
    <w:rsid w:val="00661709"/>
    <w:rsid w:val="00662A13"/>
    <w:rsid w:val="00662F6B"/>
    <w:rsid w:val="006638D7"/>
    <w:rsid w:val="0066403F"/>
    <w:rsid w:val="006641D3"/>
    <w:rsid w:val="0066457C"/>
    <w:rsid w:val="00667E4C"/>
    <w:rsid w:val="00670770"/>
    <w:rsid w:val="00671013"/>
    <w:rsid w:val="00672C5A"/>
    <w:rsid w:val="006733F8"/>
    <w:rsid w:val="00673E48"/>
    <w:rsid w:val="00674064"/>
    <w:rsid w:val="006749F2"/>
    <w:rsid w:val="00674CBC"/>
    <w:rsid w:val="00675352"/>
    <w:rsid w:val="006768A6"/>
    <w:rsid w:val="00676C32"/>
    <w:rsid w:val="00677853"/>
    <w:rsid w:val="00680524"/>
    <w:rsid w:val="0068064D"/>
    <w:rsid w:val="00681028"/>
    <w:rsid w:val="006811A3"/>
    <w:rsid w:val="0068134F"/>
    <w:rsid w:val="00682C19"/>
    <w:rsid w:val="006841FD"/>
    <w:rsid w:val="0068467C"/>
    <w:rsid w:val="00685ABF"/>
    <w:rsid w:val="00690044"/>
    <w:rsid w:val="00690F51"/>
    <w:rsid w:val="00691031"/>
    <w:rsid w:val="00691D58"/>
    <w:rsid w:val="00692954"/>
    <w:rsid w:val="00692D08"/>
    <w:rsid w:val="00693469"/>
    <w:rsid w:val="00693823"/>
    <w:rsid w:val="006941AF"/>
    <w:rsid w:val="00694913"/>
    <w:rsid w:val="00696074"/>
    <w:rsid w:val="0069709F"/>
    <w:rsid w:val="006A0CB4"/>
    <w:rsid w:val="006A1308"/>
    <w:rsid w:val="006A23DC"/>
    <w:rsid w:val="006A3774"/>
    <w:rsid w:val="006A40CF"/>
    <w:rsid w:val="006A7351"/>
    <w:rsid w:val="006A7C27"/>
    <w:rsid w:val="006B06A9"/>
    <w:rsid w:val="006B2767"/>
    <w:rsid w:val="006B4A11"/>
    <w:rsid w:val="006B6257"/>
    <w:rsid w:val="006C003B"/>
    <w:rsid w:val="006C0AE1"/>
    <w:rsid w:val="006C1FD5"/>
    <w:rsid w:val="006C3066"/>
    <w:rsid w:val="006C314D"/>
    <w:rsid w:val="006C3277"/>
    <w:rsid w:val="006C5C07"/>
    <w:rsid w:val="006C62A9"/>
    <w:rsid w:val="006C7686"/>
    <w:rsid w:val="006C7A74"/>
    <w:rsid w:val="006D016D"/>
    <w:rsid w:val="006D0E46"/>
    <w:rsid w:val="006D115A"/>
    <w:rsid w:val="006D16DF"/>
    <w:rsid w:val="006D3797"/>
    <w:rsid w:val="006D430A"/>
    <w:rsid w:val="006D512B"/>
    <w:rsid w:val="006D5A19"/>
    <w:rsid w:val="006D5EB0"/>
    <w:rsid w:val="006D6F53"/>
    <w:rsid w:val="006E0C9E"/>
    <w:rsid w:val="006E0DBC"/>
    <w:rsid w:val="006E20DE"/>
    <w:rsid w:val="006E24CD"/>
    <w:rsid w:val="006E2533"/>
    <w:rsid w:val="006E3329"/>
    <w:rsid w:val="006E5101"/>
    <w:rsid w:val="006E6C6D"/>
    <w:rsid w:val="006E761E"/>
    <w:rsid w:val="006E7647"/>
    <w:rsid w:val="006F01D4"/>
    <w:rsid w:val="006F05E2"/>
    <w:rsid w:val="006F0653"/>
    <w:rsid w:val="006F11AE"/>
    <w:rsid w:val="006F222D"/>
    <w:rsid w:val="006F4285"/>
    <w:rsid w:val="006F4E73"/>
    <w:rsid w:val="006F5E6F"/>
    <w:rsid w:val="006F6BA4"/>
    <w:rsid w:val="006F7334"/>
    <w:rsid w:val="006F7C5A"/>
    <w:rsid w:val="007007B5"/>
    <w:rsid w:val="0070438A"/>
    <w:rsid w:val="00704F7A"/>
    <w:rsid w:val="00705D8C"/>
    <w:rsid w:val="007105E6"/>
    <w:rsid w:val="00714280"/>
    <w:rsid w:val="0071500F"/>
    <w:rsid w:val="007174E5"/>
    <w:rsid w:val="007179E7"/>
    <w:rsid w:val="00720085"/>
    <w:rsid w:val="00720D4D"/>
    <w:rsid w:val="007223C1"/>
    <w:rsid w:val="00723001"/>
    <w:rsid w:val="00723516"/>
    <w:rsid w:val="007244A1"/>
    <w:rsid w:val="00724B61"/>
    <w:rsid w:val="00724DC4"/>
    <w:rsid w:val="007267E7"/>
    <w:rsid w:val="00726906"/>
    <w:rsid w:val="00730345"/>
    <w:rsid w:val="00730800"/>
    <w:rsid w:val="00731046"/>
    <w:rsid w:val="00732217"/>
    <w:rsid w:val="00732D4C"/>
    <w:rsid w:val="007342E0"/>
    <w:rsid w:val="00735470"/>
    <w:rsid w:val="00736166"/>
    <w:rsid w:val="00737F57"/>
    <w:rsid w:val="007429BD"/>
    <w:rsid w:val="0074303F"/>
    <w:rsid w:val="00743BCC"/>
    <w:rsid w:val="00745DD6"/>
    <w:rsid w:val="007474EA"/>
    <w:rsid w:val="007477D2"/>
    <w:rsid w:val="00747A00"/>
    <w:rsid w:val="007504FD"/>
    <w:rsid w:val="00751E2F"/>
    <w:rsid w:val="00752A3C"/>
    <w:rsid w:val="00754017"/>
    <w:rsid w:val="00754873"/>
    <w:rsid w:val="00754912"/>
    <w:rsid w:val="00754973"/>
    <w:rsid w:val="007578BB"/>
    <w:rsid w:val="0076083C"/>
    <w:rsid w:val="00760F4D"/>
    <w:rsid w:val="007624E3"/>
    <w:rsid w:val="00763763"/>
    <w:rsid w:val="00764DD9"/>
    <w:rsid w:val="00764ECE"/>
    <w:rsid w:val="00765797"/>
    <w:rsid w:val="0077025E"/>
    <w:rsid w:val="00770786"/>
    <w:rsid w:val="00770972"/>
    <w:rsid w:val="00770EC2"/>
    <w:rsid w:val="00772628"/>
    <w:rsid w:val="00772ABF"/>
    <w:rsid w:val="00772D46"/>
    <w:rsid w:val="007732F9"/>
    <w:rsid w:val="00773686"/>
    <w:rsid w:val="00775562"/>
    <w:rsid w:val="00776406"/>
    <w:rsid w:val="00777382"/>
    <w:rsid w:val="00777DC9"/>
    <w:rsid w:val="007800DB"/>
    <w:rsid w:val="00780A91"/>
    <w:rsid w:val="00780B8C"/>
    <w:rsid w:val="00781469"/>
    <w:rsid w:val="007842F7"/>
    <w:rsid w:val="00786396"/>
    <w:rsid w:val="00787E03"/>
    <w:rsid w:val="00790046"/>
    <w:rsid w:val="007923CE"/>
    <w:rsid w:val="00794503"/>
    <w:rsid w:val="00796AF7"/>
    <w:rsid w:val="00797724"/>
    <w:rsid w:val="007A0217"/>
    <w:rsid w:val="007A05BE"/>
    <w:rsid w:val="007A118E"/>
    <w:rsid w:val="007A1D79"/>
    <w:rsid w:val="007A3243"/>
    <w:rsid w:val="007A332D"/>
    <w:rsid w:val="007A51D6"/>
    <w:rsid w:val="007A6390"/>
    <w:rsid w:val="007A66E8"/>
    <w:rsid w:val="007B0417"/>
    <w:rsid w:val="007B3296"/>
    <w:rsid w:val="007B4B80"/>
    <w:rsid w:val="007B5211"/>
    <w:rsid w:val="007B5265"/>
    <w:rsid w:val="007B5A2D"/>
    <w:rsid w:val="007B5DCB"/>
    <w:rsid w:val="007B5F0B"/>
    <w:rsid w:val="007B684F"/>
    <w:rsid w:val="007B7754"/>
    <w:rsid w:val="007C0363"/>
    <w:rsid w:val="007C072B"/>
    <w:rsid w:val="007C3198"/>
    <w:rsid w:val="007C3810"/>
    <w:rsid w:val="007C3A2B"/>
    <w:rsid w:val="007C4A69"/>
    <w:rsid w:val="007C5EA6"/>
    <w:rsid w:val="007C7EF1"/>
    <w:rsid w:val="007D13EA"/>
    <w:rsid w:val="007D18BF"/>
    <w:rsid w:val="007D3483"/>
    <w:rsid w:val="007D6A07"/>
    <w:rsid w:val="007D6AB9"/>
    <w:rsid w:val="007D7632"/>
    <w:rsid w:val="007D7856"/>
    <w:rsid w:val="007D7F06"/>
    <w:rsid w:val="007E0B7E"/>
    <w:rsid w:val="007E0D2F"/>
    <w:rsid w:val="007E0FD4"/>
    <w:rsid w:val="007E15C6"/>
    <w:rsid w:val="007E3ADA"/>
    <w:rsid w:val="007E3F38"/>
    <w:rsid w:val="007E5034"/>
    <w:rsid w:val="007E5F9C"/>
    <w:rsid w:val="007E6118"/>
    <w:rsid w:val="007E6373"/>
    <w:rsid w:val="007E75A1"/>
    <w:rsid w:val="007E7FD4"/>
    <w:rsid w:val="007F25DA"/>
    <w:rsid w:val="007F3909"/>
    <w:rsid w:val="007F58E6"/>
    <w:rsid w:val="007F67E8"/>
    <w:rsid w:val="007F734A"/>
    <w:rsid w:val="007F7362"/>
    <w:rsid w:val="007F7887"/>
    <w:rsid w:val="007F7FEB"/>
    <w:rsid w:val="00800E70"/>
    <w:rsid w:val="0080143F"/>
    <w:rsid w:val="00802558"/>
    <w:rsid w:val="008028A8"/>
    <w:rsid w:val="00802C52"/>
    <w:rsid w:val="008040B7"/>
    <w:rsid w:val="00805500"/>
    <w:rsid w:val="00805730"/>
    <w:rsid w:val="00805EF1"/>
    <w:rsid w:val="00806340"/>
    <w:rsid w:val="00806D36"/>
    <w:rsid w:val="00811FF6"/>
    <w:rsid w:val="008131AB"/>
    <w:rsid w:val="00814457"/>
    <w:rsid w:val="0081601B"/>
    <w:rsid w:val="0081607A"/>
    <w:rsid w:val="00817302"/>
    <w:rsid w:val="0082266B"/>
    <w:rsid w:val="008239A9"/>
    <w:rsid w:val="008302DF"/>
    <w:rsid w:val="00831EFD"/>
    <w:rsid w:val="00832E01"/>
    <w:rsid w:val="008352B2"/>
    <w:rsid w:val="008355A7"/>
    <w:rsid w:val="0083571F"/>
    <w:rsid w:val="008401E0"/>
    <w:rsid w:val="00840B23"/>
    <w:rsid w:val="0084149B"/>
    <w:rsid w:val="008414CC"/>
    <w:rsid w:val="00841BFC"/>
    <w:rsid w:val="008431A9"/>
    <w:rsid w:val="00843503"/>
    <w:rsid w:val="0084386B"/>
    <w:rsid w:val="0084511C"/>
    <w:rsid w:val="00847A6F"/>
    <w:rsid w:val="008507E7"/>
    <w:rsid w:val="00850D2D"/>
    <w:rsid w:val="00851923"/>
    <w:rsid w:val="00851C10"/>
    <w:rsid w:val="00852E10"/>
    <w:rsid w:val="00854A91"/>
    <w:rsid w:val="00854BFD"/>
    <w:rsid w:val="00855072"/>
    <w:rsid w:val="008557F7"/>
    <w:rsid w:val="00857BC5"/>
    <w:rsid w:val="00857DE3"/>
    <w:rsid w:val="008614B8"/>
    <w:rsid w:val="00861605"/>
    <w:rsid w:val="00861834"/>
    <w:rsid w:val="0086355A"/>
    <w:rsid w:val="00863602"/>
    <w:rsid w:val="00863903"/>
    <w:rsid w:val="00865DC3"/>
    <w:rsid w:val="00867A1B"/>
    <w:rsid w:val="00867C71"/>
    <w:rsid w:val="00867D4E"/>
    <w:rsid w:val="00870FA2"/>
    <w:rsid w:val="00871A6D"/>
    <w:rsid w:val="008729FA"/>
    <w:rsid w:val="00873377"/>
    <w:rsid w:val="00873B86"/>
    <w:rsid w:val="00882E55"/>
    <w:rsid w:val="00884C73"/>
    <w:rsid w:val="00885152"/>
    <w:rsid w:val="0088775B"/>
    <w:rsid w:val="00887786"/>
    <w:rsid w:val="008917C4"/>
    <w:rsid w:val="0089321A"/>
    <w:rsid w:val="008938DD"/>
    <w:rsid w:val="00896203"/>
    <w:rsid w:val="00897E1F"/>
    <w:rsid w:val="008A1235"/>
    <w:rsid w:val="008A1907"/>
    <w:rsid w:val="008A448F"/>
    <w:rsid w:val="008A4D99"/>
    <w:rsid w:val="008A54D6"/>
    <w:rsid w:val="008A630F"/>
    <w:rsid w:val="008A6BC7"/>
    <w:rsid w:val="008A7C5C"/>
    <w:rsid w:val="008A7F85"/>
    <w:rsid w:val="008B008C"/>
    <w:rsid w:val="008B1205"/>
    <w:rsid w:val="008B1211"/>
    <w:rsid w:val="008B2FA2"/>
    <w:rsid w:val="008B36D6"/>
    <w:rsid w:val="008B3F8D"/>
    <w:rsid w:val="008B5630"/>
    <w:rsid w:val="008B5A1B"/>
    <w:rsid w:val="008B6A2B"/>
    <w:rsid w:val="008C0C64"/>
    <w:rsid w:val="008C16B3"/>
    <w:rsid w:val="008C1812"/>
    <w:rsid w:val="008C2073"/>
    <w:rsid w:val="008C20C1"/>
    <w:rsid w:val="008C482D"/>
    <w:rsid w:val="008C5C17"/>
    <w:rsid w:val="008C7743"/>
    <w:rsid w:val="008C7A37"/>
    <w:rsid w:val="008D2DD9"/>
    <w:rsid w:val="008D39D3"/>
    <w:rsid w:val="008D4ED9"/>
    <w:rsid w:val="008D4F20"/>
    <w:rsid w:val="008D6FFF"/>
    <w:rsid w:val="008D7890"/>
    <w:rsid w:val="008D7D32"/>
    <w:rsid w:val="008D7FE7"/>
    <w:rsid w:val="008E0B0E"/>
    <w:rsid w:val="008E18B7"/>
    <w:rsid w:val="008E383F"/>
    <w:rsid w:val="008E4A54"/>
    <w:rsid w:val="008E53E3"/>
    <w:rsid w:val="008E6247"/>
    <w:rsid w:val="008E758D"/>
    <w:rsid w:val="008F19F2"/>
    <w:rsid w:val="008F1EF8"/>
    <w:rsid w:val="008F521D"/>
    <w:rsid w:val="008F52C3"/>
    <w:rsid w:val="008F58B8"/>
    <w:rsid w:val="008F62FC"/>
    <w:rsid w:val="0090007A"/>
    <w:rsid w:val="009013E8"/>
    <w:rsid w:val="009023EF"/>
    <w:rsid w:val="00904CD9"/>
    <w:rsid w:val="00905A30"/>
    <w:rsid w:val="00905D1C"/>
    <w:rsid w:val="009073A2"/>
    <w:rsid w:val="009108A8"/>
    <w:rsid w:val="00913A6D"/>
    <w:rsid w:val="00914173"/>
    <w:rsid w:val="00914567"/>
    <w:rsid w:val="00914F6B"/>
    <w:rsid w:val="00915695"/>
    <w:rsid w:val="00916FAD"/>
    <w:rsid w:val="009170BA"/>
    <w:rsid w:val="00917CF5"/>
    <w:rsid w:val="00920302"/>
    <w:rsid w:val="00920813"/>
    <w:rsid w:val="00921033"/>
    <w:rsid w:val="009218F5"/>
    <w:rsid w:val="00922424"/>
    <w:rsid w:val="00923173"/>
    <w:rsid w:val="0092515C"/>
    <w:rsid w:val="009264A6"/>
    <w:rsid w:val="00926578"/>
    <w:rsid w:val="0092686A"/>
    <w:rsid w:val="00926A8A"/>
    <w:rsid w:val="009276EE"/>
    <w:rsid w:val="00930D86"/>
    <w:rsid w:val="00931098"/>
    <w:rsid w:val="00931F22"/>
    <w:rsid w:val="00932BEF"/>
    <w:rsid w:val="00932C13"/>
    <w:rsid w:val="00932EDC"/>
    <w:rsid w:val="0093324B"/>
    <w:rsid w:val="009339A5"/>
    <w:rsid w:val="00933CB2"/>
    <w:rsid w:val="009344FD"/>
    <w:rsid w:val="00934C42"/>
    <w:rsid w:val="00935D5B"/>
    <w:rsid w:val="0093693A"/>
    <w:rsid w:val="00936F3D"/>
    <w:rsid w:val="009374FD"/>
    <w:rsid w:val="00940C11"/>
    <w:rsid w:val="00940D05"/>
    <w:rsid w:val="00940D3D"/>
    <w:rsid w:val="00942455"/>
    <w:rsid w:val="0094265F"/>
    <w:rsid w:val="009428DC"/>
    <w:rsid w:val="0094388D"/>
    <w:rsid w:val="009450F4"/>
    <w:rsid w:val="00947872"/>
    <w:rsid w:val="00947AD0"/>
    <w:rsid w:val="00950AEE"/>
    <w:rsid w:val="009526E5"/>
    <w:rsid w:val="00952772"/>
    <w:rsid w:val="00953209"/>
    <w:rsid w:val="009534F0"/>
    <w:rsid w:val="0095387F"/>
    <w:rsid w:val="009555B5"/>
    <w:rsid w:val="00955933"/>
    <w:rsid w:val="009571C3"/>
    <w:rsid w:val="00960650"/>
    <w:rsid w:val="0096173A"/>
    <w:rsid w:val="009624C9"/>
    <w:rsid w:val="00962BF9"/>
    <w:rsid w:val="009649D2"/>
    <w:rsid w:val="0097125D"/>
    <w:rsid w:val="00973126"/>
    <w:rsid w:val="00975156"/>
    <w:rsid w:val="00976ABB"/>
    <w:rsid w:val="00977811"/>
    <w:rsid w:val="00980319"/>
    <w:rsid w:val="00981B0D"/>
    <w:rsid w:val="00982CEF"/>
    <w:rsid w:val="00982F81"/>
    <w:rsid w:val="00983B35"/>
    <w:rsid w:val="00983C17"/>
    <w:rsid w:val="00986A6D"/>
    <w:rsid w:val="0098723C"/>
    <w:rsid w:val="00990213"/>
    <w:rsid w:val="009902F9"/>
    <w:rsid w:val="00991A16"/>
    <w:rsid w:val="00992C16"/>
    <w:rsid w:val="009930F4"/>
    <w:rsid w:val="00994402"/>
    <w:rsid w:val="0099617B"/>
    <w:rsid w:val="009967E7"/>
    <w:rsid w:val="009974C8"/>
    <w:rsid w:val="009A0860"/>
    <w:rsid w:val="009A2479"/>
    <w:rsid w:val="009A3740"/>
    <w:rsid w:val="009A4199"/>
    <w:rsid w:val="009A5645"/>
    <w:rsid w:val="009A5D1E"/>
    <w:rsid w:val="009B15DA"/>
    <w:rsid w:val="009B2520"/>
    <w:rsid w:val="009B3B47"/>
    <w:rsid w:val="009B5ACE"/>
    <w:rsid w:val="009B662E"/>
    <w:rsid w:val="009B7F01"/>
    <w:rsid w:val="009C0ECC"/>
    <w:rsid w:val="009C20CB"/>
    <w:rsid w:val="009C4B67"/>
    <w:rsid w:val="009C4F3D"/>
    <w:rsid w:val="009C5E93"/>
    <w:rsid w:val="009C659C"/>
    <w:rsid w:val="009C70EF"/>
    <w:rsid w:val="009C7A01"/>
    <w:rsid w:val="009D1B6A"/>
    <w:rsid w:val="009D5590"/>
    <w:rsid w:val="009D6AB7"/>
    <w:rsid w:val="009D7DBF"/>
    <w:rsid w:val="009E02F3"/>
    <w:rsid w:val="009E0971"/>
    <w:rsid w:val="009E1302"/>
    <w:rsid w:val="009E1560"/>
    <w:rsid w:val="009E38B1"/>
    <w:rsid w:val="009E506F"/>
    <w:rsid w:val="009E5219"/>
    <w:rsid w:val="009E64B7"/>
    <w:rsid w:val="009F19D7"/>
    <w:rsid w:val="009F2385"/>
    <w:rsid w:val="009F4352"/>
    <w:rsid w:val="009F5A5E"/>
    <w:rsid w:val="009F5D17"/>
    <w:rsid w:val="00A00C25"/>
    <w:rsid w:val="00A00EA1"/>
    <w:rsid w:val="00A01074"/>
    <w:rsid w:val="00A010B8"/>
    <w:rsid w:val="00A0145E"/>
    <w:rsid w:val="00A02285"/>
    <w:rsid w:val="00A02DB1"/>
    <w:rsid w:val="00A02E20"/>
    <w:rsid w:val="00A04256"/>
    <w:rsid w:val="00A047CE"/>
    <w:rsid w:val="00A04A40"/>
    <w:rsid w:val="00A07F9F"/>
    <w:rsid w:val="00A10187"/>
    <w:rsid w:val="00A10760"/>
    <w:rsid w:val="00A121BD"/>
    <w:rsid w:val="00A1443B"/>
    <w:rsid w:val="00A15928"/>
    <w:rsid w:val="00A16914"/>
    <w:rsid w:val="00A2062F"/>
    <w:rsid w:val="00A21220"/>
    <w:rsid w:val="00A213B2"/>
    <w:rsid w:val="00A22C52"/>
    <w:rsid w:val="00A23DDA"/>
    <w:rsid w:val="00A245F3"/>
    <w:rsid w:val="00A262C8"/>
    <w:rsid w:val="00A262FC"/>
    <w:rsid w:val="00A263A3"/>
    <w:rsid w:val="00A27B59"/>
    <w:rsid w:val="00A3028F"/>
    <w:rsid w:val="00A31D10"/>
    <w:rsid w:val="00A32396"/>
    <w:rsid w:val="00A32942"/>
    <w:rsid w:val="00A379FB"/>
    <w:rsid w:val="00A37E62"/>
    <w:rsid w:val="00A37E88"/>
    <w:rsid w:val="00A40B01"/>
    <w:rsid w:val="00A411B1"/>
    <w:rsid w:val="00A41A11"/>
    <w:rsid w:val="00A41BD4"/>
    <w:rsid w:val="00A42766"/>
    <w:rsid w:val="00A44192"/>
    <w:rsid w:val="00A4465C"/>
    <w:rsid w:val="00A44B7F"/>
    <w:rsid w:val="00A45ACF"/>
    <w:rsid w:val="00A45D83"/>
    <w:rsid w:val="00A45E8B"/>
    <w:rsid w:val="00A4712C"/>
    <w:rsid w:val="00A4758B"/>
    <w:rsid w:val="00A4758C"/>
    <w:rsid w:val="00A50166"/>
    <w:rsid w:val="00A5057A"/>
    <w:rsid w:val="00A50F61"/>
    <w:rsid w:val="00A51531"/>
    <w:rsid w:val="00A53683"/>
    <w:rsid w:val="00A54867"/>
    <w:rsid w:val="00A554F2"/>
    <w:rsid w:val="00A56898"/>
    <w:rsid w:val="00A615C7"/>
    <w:rsid w:val="00A6294D"/>
    <w:rsid w:val="00A62A55"/>
    <w:rsid w:val="00A63325"/>
    <w:rsid w:val="00A6480B"/>
    <w:rsid w:val="00A65CE0"/>
    <w:rsid w:val="00A6769B"/>
    <w:rsid w:val="00A70B01"/>
    <w:rsid w:val="00A71F09"/>
    <w:rsid w:val="00A75383"/>
    <w:rsid w:val="00A762C2"/>
    <w:rsid w:val="00A7728D"/>
    <w:rsid w:val="00A77FA7"/>
    <w:rsid w:val="00A80C59"/>
    <w:rsid w:val="00A81F4B"/>
    <w:rsid w:val="00A82443"/>
    <w:rsid w:val="00A83B07"/>
    <w:rsid w:val="00A83F68"/>
    <w:rsid w:val="00A84378"/>
    <w:rsid w:val="00A844EC"/>
    <w:rsid w:val="00A84840"/>
    <w:rsid w:val="00A87C51"/>
    <w:rsid w:val="00A90E4F"/>
    <w:rsid w:val="00A927DB"/>
    <w:rsid w:val="00A92BD5"/>
    <w:rsid w:val="00A9467F"/>
    <w:rsid w:val="00AA174C"/>
    <w:rsid w:val="00AA1998"/>
    <w:rsid w:val="00AA19B9"/>
    <w:rsid w:val="00AA3515"/>
    <w:rsid w:val="00AA3D06"/>
    <w:rsid w:val="00AA4DE6"/>
    <w:rsid w:val="00AA5727"/>
    <w:rsid w:val="00AA67A3"/>
    <w:rsid w:val="00AA70D4"/>
    <w:rsid w:val="00AA7168"/>
    <w:rsid w:val="00AA7203"/>
    <w:rsid w:val="00AA7DDF"/>
    <w:rsid w:val="00AB35CA"/>
    <w:rsid w:val="00AB46DC"/>
    <w:rsid w:val="00AB4C2F"/>
    <w:rsid w:val="00AB67B1"/>
    <w:rsid w:val="00AB6975"/>
    <w:rsid w:val="00AB6B76"/>
    <w:rsid w:val="00AC0FE8"/>
    <w:rsid w:val="00AC14B9"/>
    <w:rsid w:val="00AC1ED9"/>
    <w:rsid w:val="00AC2058"/>
    <w:rsid w:val="00AC36E8"/>
    <w:rsid w:val="00AC5B12"/>
    <w:rsid w:val="00AC5C7A"/>
    <w:rsid w:val="00AC5D39"/>
    <w:rsid w:val="00AC7B2E"/>
    <w:rsid w:val="00AD00B8"/>
    <w:rsid w:val="00AD0960"/>
    <w:rsid w:val="00AD1F9C"/>
    <w:rsid w:val="00AD55D9"/>
    <w:rsid w:val="00AD64B1"/>
    <w:rsid w:val="00AD6D75"/>
    <w:rsid w:val="00AD7288"/>
    <w:rsid w:val="00AE062D"/>
    <w:rsid w:val="00AE3821"/>
    <w:rsid w:val="00AE4159"/>
    <w:rsid w:val="00AE47E6"/>
    <w:rsid w:val="00AE5F6F"/>
    <w:rsid w:val="00AE660F"/>
    <w:rsid w:val="00AE71AF"/>
    <w:rsid w:val="00AF3AE6"/>
    <w:rsid w:val="00AF3C95"/>
    <w:rsid w:val="00AF4AB3"/>
    <w:rsid w:val="00AF63F8"/>
    <w:rsid w:val="00AF7162"/>
    <w:rsid w:val="00AF7DA8"/>
    <w:rsid w:val="00B00330"/>
    <w:rsid w:val="00B01E87"/>
    <w:rsid w:val="00B026A8"/>
    <w:rsid w:val="00B0303F"/>
    <w:rsid w:val="00B05C18"/>
    <w:rsid w:val="00B072CF"/>
    <w:rsid w:val="00B102FE"/>
    <w:rsid w:val="00B10302"/>
    <w:rsid w:val="00B105B4"/>
    <w:rsid w:val="00B10BAD"/>
    <w:rsid w:val="00B11364"/>
    <w:rsid w:val="00B113BF"/>
    <w:rsid w:val="00B11A54"/>
    <w:rsid w:val="00B1217B"/>
    <w:rsid w:val="00B1277C"/>
    <w:rsid w:val="00B13610"/>
    <w:rsid w:val="00B13AD0"/>
    <w:rsid w:val="00B20422"/>
    <w:rsid w:val="00B20EA0"/>
    <w:rsid w:val="00B213C8"/>
    <w:rsid w:val="00B21E8A"/>
    <w:rsid w:val="00B227B8"/>
    <w:rsid w:val="00B238CD"/>
    <w:rsid w:val="00B244ED"/>
    <w:rsid w:val="00B311C7"/>
    <w:rsid w:val="00B31AA0"/>
    <w:rsid w:val="00B327AD"/>
    <w:rsid w:val="00B34219"/>
    <w:rsid w:val="00B347F8"/>
    <w:rsid w:val="00B349D9"/>
    <w:rsid w:val="00B35019"/>
    <w:rsid w:val="00B35182"/>
    <w:rsid w:val="00B35F74"/>
    <w:rsid w:val="00B401D3"/>
    <w:rsid w:val="00B402F0"/>
    <w:rsid w:val="00B40BC2"/>
    <w:rsid w:val="00B41C56"/>
    <w:rsid w:val="00B42314"/>
    <w:rsid w:val="00B46647"/>
    <w:rsid w:val="00B46797"/>
    <w:rsid w:val="00B50D6F"/>
    <w:rsid w:val="00B52105"/>
    <w:rsid w:val="00B5296C"/>
    <w:rsid w:val="00B52AF3"/>
    <w:rsid w:val="00B56157"/>
    <w:rsid w:val="00B56713"/>
    <w:rsid w:val="00B570B1"/>
    <w:rsid w:val="00B5778D"/>
    <w:rsid w:val="00B60D2F"/>
    <w:rsid w:val="00B61C83"/>
    <w:rsid w:val="00B624DB"/>
    <w:rsid w:val="00B62B6C"/>
    <w:rsid w:val="00B62D5D"/>
    <w:rsid w:val="00B65F41"/>
    <w:rsid w:val="00B710DF"/>
    <w:rsid w:val="00B71BB7"/>
    <w:rsid w:val="00B72500"/>
    <w:rsid w:val="00B72C27"/>
    <w:rsid w:val="00B736B9"/>
    <w:rsid w:val="00B7421C"/>
    <w:rsid w:val="00B74BA6"/>
    <w:rsid w:val="00B75678"/>
    <w:rsid w:val="00B762B2"/>
    <w:rsid w:val="00B76340"/>
    <w:rsid w:val="00B77761"/>
    <w:rsid w:val="00B77B69"/>
    <w:rsid w:val="00B77F79"/>
    <w:rsid w:val="00B8050D"/>
    <w:rsid w:val="00B80FA9"/>
    <w:rsid w:val="00B8169E"/>
    <w:rsid w:val="00B81D2E"/>
    <w:rsid w:val="00B82C95"/>
    <w:rsid w:val="00B84531"/>
    <w:rsid w:val="00B85A50"/>
    <w:rsid w:val="00B8670B"/>
    <w:rsid w:val="00B91469"/>
    <w:rsid w:val="00B917FD"/>
    <w:rsid w:val="00B928B8"/>
    <w:rsid w:val="00B92A3D"/>
    <w:rsid w:val="00B945E0"/>
    <w:rsid w:val="00B95C4A"/>
    <w:rsid w:val="00B961D4"/>
    <w:rsid w:val="00B965C5"/>
    <w:rsid w:val="00BA0C9B"/>
    <w:rsid w:val="00BA11FF"/>
    <w:rsid w:val="00BA1503"/>
    <w:rsid w:val="00BA18B1"/>
    <w:rsid w:val="00BA5C7B"/>
    <w:rsid w:val="00BA5EEE"/>
    <w:rsid w:val="00BA66FF"/>
    <w:rsid w:val="00BA74CE"/>
    <w:rsid w:val="00BA781F"/>
    <w:rsid w:val="00BB005E"/>
    <w:rsid w:val="00BB0FAD"/>
    <w:rsid w:val="00BB1E73"/>
    <w:rsid w:val="00BB25B0"/>
    <w:rsid w:val="00BB27CE"/>
    <w:rsid w:val="00BB3783"/>
    <w:rsid w:val="00BB4675"/>
    <w:rsid w:val="00BB52E6"/>
    <w:rsid w:val="00BB5387"/>
    <w:rsid w:val="00BB70DE"/>
    <w:rsid w:val="00BC05B8"/>
    <w:rsid w:val="00BC0BF5"/>
    <w:rsid w:val="00BC0F56"/>
    <w:rsid w:val="00BC0F94"/>
    <w:rsid w:val="00BC1044"/>
    <w:rsid w:val="00BC1581"/>
    <w:rsid w:val="00BC2A27"/>
    <w:rsid w:val="00BC3AED"/>
    <w:rsid w:val="00BC4430"/>
    <w:rsid w:val="00BC498E"/>
    <w:rsid w:val="00BC54D6"/>
    <w:rsid w:val="00BC5CA6"/>
    <w:rsid w:val="00BC6AB3"/>
    <w:rsid w:val="00BC7170"/>
    <w:rsid w:val="00BC7DBE"/>
    <w:rsid w:val="00BD0A4F"/>
    <w:rsid w:val="00BD0E24"/>
    <w:rsid w:val="00BD12A8"/>
    <w:rsid w:val="00BD1910"/>
    <w:rsid w:val="00BD3537"/>
    <w:rsid w:val="00BD5B67"/>
    <w:rsid w:val="00BD5EA7"/>
    <w:rsid w:val="00BD70F3"/>
    <w:rsid w:val="00BE1FEA"/>
    <w:rsid w:val="00BE228B"/>
    <w:rsid w:val="00BE23E9"/>
    <w:rsid w:val="00BE3611"/>
    <w:rsid w:val="00BE3813"/>
    <w:rsid w:val="00BE409E"/>
    <w:rsid w:val="00BE40ED"/>
    <w:rsid w:val="00BE574C"/>
    <w:rsid w:val="00BE588C"/>
    <w:rsid w:val="00BE5B50"/>
    <w:rsid w:val="00BE765B"/>
    <w:rsid w:val="00BF0457"/>
    <w:rsid w:val="00BF3A96"/>
    <w:rsid w:val="00BF4514"/>
    <w:rsid w:val="00BF4834"/>
    <w:rsid w:val="00BF5BF6"/>
    <w:rsid w:val="00BF7254"/>
    <w:rsid w:val="00BF7BC9"/>
    <w:rsid w:val="00C0140D"/>
    <w:rsid w:val="00C01B1B"/>
    <w:rsid w:val="00C0238C"/>
    <w:rsid w:val="00C047DB"/>
    <w:rsid w:val="00C0486D"/>
    <w:rsid w:val="00C049E9"/>
    <w:rsid w:val="00C073F5"/>
    <w:rsid w:val="00C0797A"/>
    <w:rsid w:val="00C12BF3"/>
    <w:rsid w:val="00C135D1"/>
    <w:rsid w:val="00C13A2B"/>
    <w:rsid w:val="00C14E0C"/>
    <w:rsid w:val="00C1546A"/>
    <w:rsid w:val="00C157BF"/>
    <w:rsid w:val="00C169C8"/>
    <w:rsid w:val="00C16C89"/>
    <w:rsid w:val="00C16E5E"/>
    <w:rsid w:val="00C17B74"/>
    <w:rsid w:val="00C17D1D"/>
    <w:rsid w:val="00C20EDA"/>
    <w:rsid w:val="00C20EDD"/>
    <w:rsid w:val="00C2120B"/>
    <w:rsid w:val="00C22A56"/>
    <w:rsid w:val="00C236B5"/>
    <w:rsid w:val="00C24035"/>
    <w:rsid w:val="00C25A14"/>
    <w:rsid w:val="00C26832"/>
    <w:rsid w:val="00C27D00"/>
    <w:rsid w:val="00C30399"/>
    <w:rsid w:val="00C30779"/>
    <w:rsid w:val="00C30EA4"/>
    <w:rsid w:val="00C32741"/>
    <w:rsid w:val="00C3428B"/>
    <w:rsid w:val="00C3447A"/>
    <w:rsid w:val="00C3632F"/>
    <w:rsid w:val="00C36728"/>
    <w:rsid w:val="00C4108E"/>
    <w:rsid w:val="00C41254"/>
    <w:rsid w:val="00C41281"/>
    <w:rsid w:val="00C41C9C"/>
    <w:rsid w:val="00C42210"/>
    <w:rsid w:val="00C425B0"/>
    <w:rsid w:val="00C43325"/>
    <w:rsid w:val="00C433CB"/>
    <w:rsid w:val="00C43534"/>
    <w:rsid w:val="00C43A46"/>
    <w:rsid w:val="00C45108"/>
    <w:rsid w:val="00C451A8"/>
    <w:rsid w:val="00C474B8"/>
    <w:rsid w:val="00C47E28"/>
    <w:rsid w:val="00C50041"/>
    <w:rsid w:val="00C51A91"/>
    <w:rsid w:val="00C51D70"/>
    <w:rsid w:val="00C55020"/>
    <w:rsid w:val="00C55633"/>
    <w:rsid w:val="00C55A8E"/>
    <w:rsid w:val="00C57102"/>
    <w:rsid w:val="00C57AD5"/>
    <w:rsid w:val="00C57DAC"/>
    <w:rsid w:val="00C60F75"/>
    <w:rsid w:val="00C6104B"/>
    <w:rsid w:val="00C61467"/>
    <w:rsid w:val="00C63D1F"/>
    <w:rsid w:val="00C63FB5"/>
    <w:rsid w:val="00C64D53"/>
    <w:rsid w:val="00C654DE"/>
    <w:rsid w:val="00C65524"/>
    <w:rsid w:val="00C66E72"/>
    <w:rsid w:val="00C72056"/>
    <w:rsid w:val="00C7252F"/>
    <w:rsid w:val="00C72DD8"/>
    <w:rsid w:val="00C75313"/>
    <w:rsid w:val="00C754B4"/>
    <w:rsid w:val="00C757B1"/>
    <w:rsid w:val="00C76362"/>
    <w:rsid w:val="00C77C69"/>
    <w:rsid w:val="00C80926"/>
    <w:rsid w:val="00C819B7"/>
    <w:rsid w:val="00C826AC"/>
    <w:rsid w:val="00C84176"/>
    <w:rsid w:val="00C841F7"/>
    <w:rsid w:val="00C86E8C"/>
    <w:rsid w:val="00C87964"/>
    <w:rsid w:val="00C9026E"/>
    <w:rsid w:val="00C90757"/>
    <w:rsid w:val="00C91E5D"/>
    <w:rsid w:val="00C925DC"/>
    <w:rsid w:val="00C929CD"/>
    <w:rsid w:val="00C93332"/>
    <w:rsid w:val="00C938C6"/>
    <w:rsid w:val="00C95330"/>
    <w:rsid w:val="00C9660C"/>
    <w:rsid w:val="00C96B84"/>
    <w:rsid w:val="00CA16BC"/>
    <w:rsid w:val="00CA28F0"/>
    <w:rsid w:val="00CA3036"/>
    <w:rsid w:val="00CA3DBE"/>
    <w:rsid w:val="00CA4E0D"/>
    <w:rsid w:val="00CA57A2"/>
    <w:rsid w:val="00CA60C4"/>
    <w:rsid w:val="00CA6822"/>
    <w:rsid w:val="00CA720D"/>
    <w:rsid w:val="00CA7F5A"/>
    <w:rsid w:val="00CB0011"/>
    <w:rsid w:val="00CB0A3B"/>
    <w:rsid w:val="00CB1AE9"/>
    <w:rsid w:val="00CB3DA6"/>
    <w:rsid w:val="00CB52C0"/>
    <w:rsid w:val="00CB5460"/>
    <w:rsid w:val="00CB676E"/>
    <w:rsid w:val="00CC2E2E"/>
    <w:rsid w:val="00CC2E60"/>
    <w:rsid w:val="00CC4643"/>
    <w:rsid w:val="00CC5567"/>
    <w:rsid w:val="00CC5C6C"/>
    <w:rsid w:val="00CC5DEC"/>
    <w:rsid w:val="00CC611E"/>
    <w:rsid w:val="00CD16F1"/>
    <w:rsid w:val="00CD187D"/>
    <w:rsid w:val="00CD1D63"/>
    <w:rsid w:val="00CD2EB7"/>
    <w:rsid w:val="00CD4594"/>
    <w:rsid w:val="00CD4A5A"/>
    <w:rsid w:val="00CD68B6"/>
    <w:rsid w:val="00CD72F9"/>
    <w:rsid w:val="00CD7A0A"/>
    <w:rsid w:val="00CD7D24"/>
    <w:rsid w:val="00CE08B8"/>
    <w:rsid w:val="00CE1DF0"/>
    <w:rsid w:val="00CE5034"/>
    <w:rsid w:val="00CE5043"/>
    <w:rsid w:val="00CE524A"/>
    <w:rsid w:val="00CE52C8"/>
    <w:rsid w:val="00CE72FE"/>
    <w:rsid w:val="00CF0E86"/>
    <w:rsid w:val="00CF18AB"/>
    <w:rsid w:val="00CF2974"/>
    <w:rsid w:val="00CF49C8"/>
    <w:rsid w:val="00CF5EBD"/>
    <w:rsid w:val="00CF6E19"/>
    <w:rsid w:val="00CF7488"/>
    <w:rsid w:val="00CF77D0"/>
    <w:rsid w:val="00D01222"/>
    <w:rsid w:val="00D01935"/>
    <w:rsid w:val="00D01FAE"/>
    <w:rsid w:val="00D020FC"/>
    <w:rsid w:val="00D044AA"/>
    <w:rsid w:val="00D056E4"/>
    <w:rsid w:val="00D058E3"/>
    <w:rsid w:val="00D06930"/>
    <w:rsid w:val="00D13011"/>
    <w:rsid w:val="00D15493"/>
    <w:rsid w:val="00D17606"/>
    <w:rsid w:val="00D2020A"/>
    <w:rsid w:val="00D206C3"/>
    <w:rsid w:val="00D20E67"/>
    <w:rsid w:val="00D224D5"/>
    <w:rsid w:val="00D22592"/>
    <w:rsid w:val="00D22888"/>
    <w:rsid w:val="00D22C54"/>
    <w:rsid w:val="00D230BF"/>
    <w:rsid w:val="00D236BD"/>
    <w:rsid w:val="00D23FE7"/>
    <w:rsid w:val="00D246F2"/>
    <w:rsid w:val="00D24711"/>
    <w:rsid w:val="00D25C91"/>
    <w:rsid w:val="00D262E0"/>
    <w:rsid w:val="00D26537"/>
    <w:rsid w:val="00D27166"/>
    <w:rsid w:val="00D27363"/>
    <w:rsid w:val="00D30023"/>
    <w:rsid w:val="00D30595"/>
    <w:rsid w:val="00D30DEF"/>
    <w:rsid w:val="00D32A2B"/>
    <w:rsid w:val="00D3409B"/>
    <w:rsid w:val="00D361E8"/>
    <w:rsid w:val="00D3752C"/>
    <w:rsid w:val="00D41906"/>
    <w:rsid w:val="00D4198B"/>
    <w:rsid w:val="00D4391D"/>
    <w:rsid w:val="00D43FB5"/>
    <w:rsid w:val="00D44D15"/>
    <w:rsid w:val="00D453D3"/>
    <w:rsid w:val="00D45848"/>
    <w:rsid w:val="00D4650D"/>
    <w:rsid w:val="00D46697"/>
    <w:rsid w:val="00D479F4"/>
    <w:rsid w:val="00D503C8"/>
    <w:rsid w:val="00D558A6"/>
    <w:rsid w:val="00D55B73"/>
    <w:rsid w:val="00D563F4"/>
    <w:rsid w:val="00D57E86"/>
    <w:rsid w:val="00D601BC"/>
    <w:rsid w:val="00D60BAB"/>
    <w:rsid w:val="00D61422"/>
    <w:rsid w:val="00D62199"/>
    <w:rsid w:val="00D6262B"/>
    <w:rsid w:val="00D656E1"/>
    <w:rsid w:val="00D65BA4"/>
    <w:rsid w:val="00D65D2B"/>
    <w:rsid w:val="00D66653"/>
    <w:rsid w:val="00D70AC5"/>
    <w:rsid w:val="00D70D89"/>
    <w:rsid w:val="00D7127E"/>
    <w:rsid w:val="00D7448C"/>
    <w:rsid w:val="00D75BB3"/>
    <w:rsid w:val="00D764FE"/>
    <w:rsid w:val="00D774CB"/>
    <w:rsid w:val="00D77775"/>
    <w:rsid w:val="00D8375A"/>
    <w:rsid w:val="00D86294"/>
    <w:rsid w:val="00D86D8B"/>
    <w:rsid w:val="00D8727A"/>
    <w:rsid w:val="00D90DEE"/>
    <w:rsid w:val="00D91EE8"/>
    <w:rsid w:val="00D91FA0"/>
    <w:rsid w:val="00D93472"/>
    <w:rsid w:val="00D93B96"/>
    <w:rsid w:val="00D93BE1"/>
    <w:rsid w:val="00D94214"/>
    <w:rsid w:val="00D95824"/>
    <w:rsid w:val="00D963DD"/>
    <w:rsid w:val="00DA04E4"/>
    <w:rsid w:val="00DA1011"/>
    <w:rsid w:val="00DA2833"/>
    <w:rsid w:val="00DA5525"/>
    <w:rsid w:val="00DA56DA"/>
    <w:rsid w:val="00DB06B0"/>
    <w:rsid w:val="00DB074B"/>
    <w:rsid w:val="00DB192A"/>
    <w:rsid w:val="00DB2034"/>
    <w:rsid w:val="00DB20FB"/>
    <w:rsid w:val="00DB3F21"/>
    <w:rsid w:val="00DB663C"/>
    <w:rsid w:val="00DB6919"/>
    <w:rsid w:val="00DB6E05"/>
    <w:rsid w:val="00DC0406"/>
    <w:rsid w:val="00DC0919"/>
    <w:rsid w:val="00DC1E7A"/>
    <w:rsid w:val="00DC22B4"/>
    <w:rsid w:val="00DC3485"/>
    <w:rsid w:val="00DC3A18"/>
    <w:rsid w:val="00DC3E92"/>
    <w:rsid w:val="00DC5585"/>
    <w:rsid w:val="00DC5CDB"/>
    <w:rsid w:val="00DD0218"/>
    <w:rsid w:val="00DD189F"/>
    <w:rsid w:val="00DD1BED"/>
    <w:rsid w:val="00DD2733"/>
    <w:rsid w:val="00DD2F09"/>
    <w:rsid w:val="00DD4417"/>
    <w:rsid w:val="00DD5607"/>
    <w:rsid w:val="00DD60C0"/>
    <w:rsid w:val="00DD61E3"/>
    <w:rsid w:val="00DD6C3A"/>
    <w:rsid w:val="00DD712E"/>
    <w:rsid w:val="00DE13A7"/>
    <w:rsid w:val="00DE1429"/>
    <w:rsid w:val="00DE1722"/>
    <w:rsid w:val="00DE2D18"/>
    <w:rsid w:val="00DE3179"/>
    <w:rsid w:val="00DE4558"/>
    <w:rsid w:val="00DE4686"/>
    <w:rsid w:val="00DE6530"/>
    <w:rsid w:val="00DF0B5D"/>
    <w:rsid w:val="00DF3070"/>
    <w:rsid w:val="00DF5A4D"/>
    <w:rsid w:val="00DF5D73"/>
    <w:rsid w:val="00DF69C7"/>
    <w:rsid w:val="00DF7B15"/>
    <w:rsid w:val="00E0004E"/>
    <w:rsid w:val="00E00E1F"/>
    <w:rsid w:val="00E00FAA"/>
    <w:rsid w:val="00E0177C"/>
    <w:rsid w:val="00E0236F"/>
    <w:rsid w:val="00E0251D"/>
    <w:rsid w:val="00E02F68"/>
    <w:rsid w:val="00E03587"/>
    <w:rsid w:val="00E05470"/>
    <w:rsid w:val="00E05DD4"/>
    <w:rsid w:val="00E07921"/>
    <w:rsid w:val="00E10034"/>
    <w:rsid w:val="00E102B0"/>
    <w:rsid w:val="00E10A0A"/>
    <w:rsid w:val="00E10BEE"/>
    <w:rsid w:val="00E1298D"/>
    <w:rsid w:val="00E13EDA"/>
    <w:rsid w:val="00E14DEF"/>
    <w:rsid w:val="00E1788E"/>
    <w:rsid w:val="00E2031C"/>
    <w:rsid w:val="00E2037F"/>
    <w:rsid w:val="00E20B68"/>
    <w:rsid w:val="00E210F7"/>
    <w:rsid w:val="00E21423"/>
    <w:rsid w:val="00E21D54"/>
    <w:rsid w:val="00E22274"/>
    <w:rsid w:val="00E22B83"/>
    <w:rsid w:val="00E23177"/>
    <w:rsid w:val="00E23791"/>
    <w:rsid w:val="00E23A7B"/>
    <w:rsid w:val="00E24402"/>
    <w:rsid w:val="00E24862"/>
    <w:rsid w:val="00E25176"/>
    <w:rsid w:val="00E268A6"/>
    <w:rsid w:val="00E26A0B"/>
    <w:rsid w:val="00E26E75"/>
    <w:rsid w:val="00E27778"/>
    <w:rsid w:val="00E27D27"/>
    <w:rsid w:val="00E303E9"/>
    <w:rsid w:val="00E3040B"/>
    <w:rsid w:val="00E32C28"/>
    <w:rsid w:val="00E3302C"/>
    <w:rsid w:val="00E36E0A"/>
    <w:rsid w:val="00E37354"/>
    <w:rsid w:val="00E37A47"/>
    <w:rsid w:val="00E37E5E"/>
    <w:rsid w:val="00E408B7"/>
    <w:rsid w:val="00E4135D"/>
    <w:rsid w:val="00E414CC"/>
    <w:rsid w:val="00E42FB9"/>
    <w:rsid w:val="00E43ADD"/>
    <w:rsid w:val="00E448B5"/>
    <w:rsid w:val="00E46399"/>
    <w:rsid w:val="00E46592"/>
    <w:rsid w:val="00E4742C"/>
    <w:rsid w:val="00E51B3B"/>
    <w:rsid w:val="00E526DB"/>
    <w:rsid w:val="00E53468"/>
    <w:rsid w:val="00E538B3"/>
    <w:rsid w:val="00E55A0D"/>
    <w:rsid w:val="00E565F7"/>
    <w:rsid w:val="00E57CB7"/>
    <w:rsid w:val="00E62141"/>
    <w:rsid w:val="00E6336B"/>
    <w:rsid w:val="00E6408E"/>
    <w:rsid w:val="00E66E59"/>
    <w:rsid w:val="00E67D70"/>
    <w:rsid w:val="00E70344"/>
    <w:rsid w:val="00E708C6"/>
    <w:rsid w:val="00E72266"/>
    <w:rsid w:val="00E728A2"/>
    <w:rsid w:val="00E73975"/>
    <w:rsid w:val="00E75674"/>
    <w:rsid w:val="00E756E2"/>
    <w:rsid w:val="00E75887"/>
    <w:rsid w:val="00E75A80"/>
    <w:rsid w:val="00E76ACD"/>
    <w:rsid w:val="00E771FE"/>
    <w:rsid w:val="00E77A23"/>
    <w:rsid w:val="00E80396"/>
    <w:rsid w:val="00E80C5B"/>
    <w:rsid w:val="00E813A0"/>
    <w:rsid w:val="00E82055"/>
    <w:rsid w:val="00E84F00"/>
    <w:rsid w:val="00E852E1"/>
    <w:rsid w:val="00E85EAF"/>
    <w:rsid w:val="00E8618A"/>
    <w:rsid w:val="00E864E6"/>
    <w:rsid w:val="00E9051C"/>
    <w:rsid w:val="00E918AB"/>
    <w:rsid w:val="00E92957"/>
    <w:rsid w:val="00E931B1"/>
    <w:rsid w:val="00E93390"/>
    <w:rsid w:val="00E93D8B"/>
    <w:rsid w:val="00E94FF2"/>
    <w:rsid w:val="00E9629D"/>
    <w:rsid w:val="00E96BC4"/>
    <w:rsid w:val="00E96DAC"/>
    <w:rsid w:val="00E97586"/>
    <w:rsid w:val="00EA39DE"/>
    <w:rsid w:val="00EA4574"/>
    <w:rsid w:val="00EA5476"/>
    <w:rsid w:val="00EB17B1"/>
    <w:rsid w:val="00EB23C9"/>
    <w:rsid w:val="00EB42F0"/>
    <w:rsid w:val="00EB4C11"/>
    <w:rsid w:val="00EB65AD"/>
    <w:rsid w:val="00EB6EC5"/>
    <w:rsid w:val="00EC0A6B"/>
    <w:rsid w:val="00EC1660"/>
    <w:rsid w:val="00EC1A6B"/>
    <w:rsid w:val="00EC3A66"/>
    <w:rsid w:val="00EC5B36"/>
    <w:rsid w:val="00ED103E"/>
    <w:rsid w:val="00ED10C3"/>
    <w:rsid w:val="00ED2426"/>
    <w:rsid w:val="00ED30A4"/>
    <w:rsid w:val="00ED4787"/>
    <w:rsid w:val="00ED72E7"/>
    <w:rsid w:val="00ED7CAC"/>
    <w:rsid w:val="00EE09DA"/>
    <w:rsid w:val="00EE25A2"/>
    <w:rsid w:val="00EE44A6"/>
    <w:rsid w:val="00EE4B41"/>
    <w:rsid w:val="00EE565E"/>
    <w:rsid w:val="00EE5666"/>
    <w:rsid w:val="00EE674B"/>
    <w:rsid w:val="00EE72CE"/>
    <w:rsid w:val="00EE7D3F"/>
    <w:rsid w:val="00EF0045"/>
    <w:rsid w:val="00EF0726"/>
    <w:rsid w:val="00EF5A70"/>
    <w:rsid w:val="00EF5CA4"/>
    <w:rsid w:val="00EF6DA7"/>
    <w:rsid w:val="00EF7363"/>
    <w:rsid w:val="00F01AEE"/>
    <w:rsid w:val="00F0388A"/>
    <w:rsid w:val="00F0428B"/>
    <w:rsid w:val="00F06787"/>
    <w:rsid w:val="00F0722D"/>
    <w:rsid w:val="00F076D3"/>
    <w:rsid w:val="00F07E97"/>
    <w:rsid w:val="00F109DF"/>
    <w:rsid w:val="00F10ED9"/>
    <w:rsid w:val="00F10FFF"/>
    <w:rsid w:val="00F1164D"/>
    <w:rsid w:val="00F133CE"/>
    <w:rsid w:val="00F14D6F"/>
    <w:rsid w:val="00F14EEB"/>
    <w:rsid w:val="00F150DD"/>
    <w:rsid w:val="00F152EB"/>
    <w:rsid w:val="00F15C82"/>
    <w:rsid w:val="00F16191"/>
    <w:rsid w:val="00F16D44"/>
    <w:rsid w:val="00F177E2"/>
    <w:rsid w:val="00F17E17"/>
    <w:rsid w:val="00F207B0"/>
    <w:rsid w:val="00F21EAE"/>
    <w:rsid w:val="00F2288D"/>
    <w:rsid w:val="00F22E51"/>
    <w:rsid w:val="00F22ED2"/>
    <w:rsid w:val="00F23457"/>
    <w:rsid w:val="00F2436E"/>
    <w:rsid w:val="00F24BDE"/>
    <w:rsid w:val="00F261F1"/>
    <w:rsid w:val="00F26C1B"/>
    <w:rsid w:val="00F27C02"/>
    <w:rsid w:val="00F3071B"/>
    <w:rsid w:val="00F317CA"/>
    <w:rsid w:val="00F33F2B"/>
    <w:rsid w:val="00F34BE7"/>
    <w:rsid w:val="00F357F5"/>
    <w:rsid w:val="00F3606E"/>
    <w:rsid w:val="00F370A2"/>
    <w:rsid w:val="00F37763"/>
    <w:rsid w:val="00F414A6"/>
    <w:rsid w:val="00F4550A"/>
    <w:rsid w:val="00F4677A"/>
    <w:rsid w:val="00F51EBA"/>
    <w:rsid w:val="00F520AE"/>
    <w:rsid w:val="00F555A5"/>
    <w:rsid w:val="00F55DDF"/>
    <w:rsid w:val="00F56BFD"/>
    <w:rsid w:val="00F574F4"/>
    <w:rsid w:val="00F60D41"/>
    <w:rsid w:val="00F64AA1"/>
    <w:rsid w:val="00F65049"/>
    <w:rsid w:val="00F654A2"/>
    <w:rsid w:val="00F706DD"/>
    <w:rsid w:val="00F70DAA"/>
    <w:rsid w:val="00F71CCD"/>
    <w:rsid w:val="00F71D10"/>
    <w:rsid w:val="00F726E5"/>
    <w:rsid w:val="00F74F9A"/>
    <w:rsid w:val="00F764AD"/>
    <w:rsid w:val="00F76B36"/>
    <w:rsid w:val="00F77806"/>
    <w:rsid w:val="00F807F4"/>
    <w:rsid w:val="00F81BE1"/>
    <w:rsid w:val="00F83FE2"/>
    <w:rsid w:val="00F9005C"/>
    <w:rsid w:val="00F922CA"/>
    <w:rsid w:val="00F929AE"/>
    <w:rsid w:val="00F95174"/>
    <w:rsid w:val="00FA0041"/>
    <w:rsid w:val="00FA1C73"/>
    <w:rsid w:val="00FA1E0D"/>
    <w:rsid w:val="00FA24BE"/>
    <w:rsid w:val="00FA330D"/>
    <w:rsid w:val="00FA4047"/>
    <w:rsid w:val="00FA5D7E"/>
    <w:rsid w:val="00FA6118"/>
    <w:rsid w:val="00FA6E7B"/>
    <w:rsid w:val="00FB0C56"/>
    <w:rsid w:val="00FB11EB"/>
    <w:rsid w:val="00FB1F90"/>
    <w:rsid w:val="00FB2667"/>
    <w:rsid w:val="00FB3629"/>
    <w:rsid w:val="00FB4D7D"/>
    <w:rsid w:val="00FB604C"/>
    <w:rsid w:val="00FC04DE"/>
    <w:rsid w:val="00FC099D"/>
    <w:rsid w:val="00FC0C93"/>
    <w:rsid w:val="00FC233E"/>
    <w:rsid w:val="00FC2921"/>
    <w:rsid w:val="00FC6D9C"/>
    <w:rsid w:val="00FC76CA"/>
    <w:rsid w:val="00FC7DE9"/>
    <w:rsid w:val="00FD35F7"/>
    <w:rsid w:val="00FD53A7"/>
    <w:rsid w:val="00FD6508"/>
    <w:rsid w:val="00FD67E4"/>
    <w:rsid w:val="00FD6F71"/>
    <w:rsid w:val="00FE2143"/>
    <w:rsid w:val="00FE46F7"/>
    <w:rsid w:val="00FE51A6"/>
    <w:rsid w:val="00FE54C9"/>
    <w:rsid w:val="00FE70C2"/>
    <w:rsid w:val="00FE7484"/>
    <w:rsid w:val="00FF1BAE"/>
    <w:rsid w:val="00FF2BE4"/>
    <w:rsid w:val="00FF2E00"/>
    <w:rsid w:val="00FF317E"/>
    <w:rsid w:val="00FF32C8"/>
    <w:rsid w:val="00FF497C"/>
    <w:rsid w:val="00FF6112"/>
    <w:rsid w:val="00FF72DE"/>
    <w:rsid w:val="020AA294"/>
    <w:rsid w:val="026E46DA"/>
    <w:rsid w:val="02BB40DB"/>
    <w:rsid w:val="03062C17"/>
    <w:rsid w:val="033CE724"/>
    <w:rsid w:val="038AD96A"/>
    <w:rsid w:val="03E1037A"/>
    <w:rsid w:val="0424CB79"/>
    <w:rsid w:val="0457113C"/>
    <w:rsid w:val="04728C02"/>
    <w:rsid w:val="04E60144"/>
    <w:rsid w:val="051A2203"/>
    <w:rsid w:val="054A14DD"/>
    <w:rsid w:val="055839DD"/>
    <w:rsid w:val="06F8BE80"/>
    <w:rsid w:val="07900A74"/>
    <w:rsid w:val="07A38E39"/>
    <w:rsid w:val="080292BD"/>
    <w:rsid w:val="082680B4"/>
    <w:rsid w:val="085ED5BF"/>
    <w:rsid w:val="08CD92C9"/>
    <w:rsid w:val="0905E706"/>
    <w:rsid w:val="099538F2"/>
    <w:rsid w:val="0A3CE26F"/>
    <w:rsid w:val="0A4823DD"/>
    <w:rsid w:val="0A69D29E"/>
    <w:rsid w:val="0A8FF3F5"/>
    <w:rsid w:val="0B7432A9"/>
    <w:rsid w:val="0B9D39A7"/>
    <w:rsid w:val="0BD250FA"/>
    <w:rsid w:val="0BF43B63"/>
    <w:rsid w:val="0C916C16"/>
    <w:rsid w:val="0CAF3579"/>
    <w:rsid w:val="0CFE1FBC"/>
    <w:rsid w:val="0D049BC3"/>
    <w:rsid w:val="0DA5E570"/>
    <w:rsid w:val="0DD3CD1B"/>
    <w:rsid w:val="0E1C0D5A"/>
    <w:rsid w:val="0E3BA856"/>
    <w:rsid w:val="0E5537F5"/>
    <w:rsid w:val="0EFD09E6"/>
    <w:rsid w:val="1015E0ED"/>
    <w:rsid w:val="1065FDBA"/>
    <w:rsid w:val="12C60F34"/>
    <w:rsid w:val="132FF838"/>
    <w:rsid w:val="147033FB"/>
    <w:rsid w:val="149FF77D"/>
    <w:rsid w:val="1569ABEC"/>
    <w:rsid w:val="158B64CA"/>
    <w:rsid w:val="15DBEAA3"/>
    <w:rsid w:val="1619F034"/>
    <w:rsid w:val="167354B2"/>
    <w:rsid w:val="1674DD52"/>
    <w:rsid w:val="171134F7"/>
    <w:rsid w:val="172FFDCD"/>
    <w:rsid w:val="17A3592E"/>
    <w:rsid w:val="18035198"/>
    <w:rsid w:val="18F1A7A4"/>
    <w:rsid w:val="19CCD061"/>
    <w:rsid w:val="1A126688"/>
    <w:rsid w:val="1AE26AD7"/>
    <w:rsid w:val="1BA73EF6"/>
    <w:rsid w:val="1BD2582F"/>
    <w:rsid w:val="1C217DA3"/>
    <w:rsid w:val="1DDC1343"/>
    <w:rsid w:val="1DDCEBA9"/>
    <w:rsid w:val="209985FB"/>
    <w:rsid w:val="20FA261C"/>
    <w:rsid w:val="2161124F"/>
    <w:rsid w:val="216C72E7"/>
    <w:rsid w:val="22581583"/>
    <w:rsid w:val="226F1DC8"/>
    <w:rsid w:val="2375E163"/>
    <w:rsid w:val="23E4B889"/>
    <w:rsid w:val="2473766F"/>
    <w:rsid w:val="24C68A29"/>
    <w:rsid w:val="24ECA049"/>
    <w:rsid w:val="25A7AFB2"/>
    <w:rsid w:val="2608F1DD"/>
    <w:rsid w:val="260F46D0"/>
    <w:rsid w:val="26C685DF"/>
    <w:rsid w:val="27716D8C"/>
    <w:rsid w:val="27A6140E"/>
    <w:rsid w:val="27EF5D26"/>
    <w:rsid w:val="2812971A"/>
    <w:rsid w:val="29076B57"/>
    <w:rsid w:val="29DE0BC0"/>
    <w:rsid w:val="2A2613AA"/>
    <w:rsid w:val="2A46AFE8"/>
    <w:rsid w:val="2C3E6AA5"/>
    <w:rsid w:val="2C482DC3"/>
    <w:rsid w:val="2C862320"/>
    <w:rsid w:val="2CC85883"/>
    <w:rsid w:val="2CDF793F"/>
    <w:rsid w:val="2D8919C5"/>
    <w:rsid w:val="2DE5553F"/>
    <w:rsid w:val="2DFDEA9B"/>
    <w:rsid w:val="2E50CC89"/>
    <w:rsid w:val="2E7AFE82"/>
    <w:rsid w:val="2EAAE088"/>
    <w:rsid w:val="2ED62067"/>
    <w:rsid w:val="2F9FD329"/>
    <w:rsid w:val="2FBB0DE7"/>
    <w:rsid w:val="30546935"/>
    <w:rsid w:val="3084944A"/>
    <w:rsid w:val="317EDD77"/>
    <w:rsid w:val="3180E7E0"/>
    <w:rsid w:val="328F8B9E"/>
    <w:rsid w:val="32D3B93F"/>
    <w:rsid w:val="32DE7348"/>
    <w:rsid w:val="3354AD3C"/>
    <w:rsid w:val="339FADF7"/>
    <w:rsid w:val="33A58B24"/>
    <w:rsid w:val="340832F9"/>
    <w:rsid w:val="341369C8"/>
    <w:rsid w:val="3423A245"/>
    <w:rsid w:val="345A2AE0"/>
    <w:rsid w:val="347D2873"/>
    <w:rsid w:val="35F1CC61"/>
    <w:rsid w:val="361A42D9"/>
    <w:rsid w:val="367129CC"/>
    <w:rsid w:val="36F0E82C"/>
    <w:rsid w:val="37D262CE"/>
    <w:rsid w:val="38D2D226"/>
    <w:rsid w:val="39256F71"/>
    <w:rsid w:val="39BB43A0"/>
    <w:rsid w:val="3AA4FBEE"/>
    <w:rsid w:val="3AF11026"/>
    <w:rsid w:val="3AF1D981"/>
    <w:rsid w:val="3B14F923"/>
    <w:rsid w:val="3B2D23E8"/>
    <w:rsid w:val="3B831823"/>
    <w:rsid w:val="3BAEAB15"/>
    <w:rsid w:val="3C018943"/>
    <w:rsid w:val="3C9A3C8B"/>
    <w:rsid w:val="3CD9A250"/>
    <w:rsid w:val="3DA123B1"/>
    <w:rsid w:val="3DEDD486"/>
    <w:rsid w:val="3E321512"/>
    <w:rsid w:val="3E6E6319"/>
    <w:rsid w:val="3EACCE43"/>
    <w:rsid w:val="3FE0A586"/>
    <w:rsid w:val="3FEC7891"/>
    <w:rsid w:val="4046DF72"/>
    <w:rsid w:val="4071199E"/>
    <w:rsid w:val="40B7404C"/>
    <w:rsid w:val="40E8248A"/>
    <w:rsid w:val="40FC6025"/>
    <w:rsid w:val="4179D7F9"/>
    <w:rsid w:val="41A5BE7E"/>
    <w:rsid w:val="424DD370"/>
    <w:rsid w:val="43076B88"/>
    <w:rsid w:val="434634F2"/>
    <w:rsid w:val="437B01F5"/>
    <w:rsid w:val="439F3CA8"/>
    <w:rsid w:val="4400B403"/>
    <w:rsid w:val="446C47A4"/>
    <w:rsid w:val="44C457E6"/>
    <w:rsid w:val="44E33F3A"/>
    <w:rsid w:val="4556E03C"/>
    <w:rsid w:val="45ECFDA5"/>
    <w:rsid w:val="45F10D42"/>
    <w:rsid w:val="4609E8EE"/>
    <w:rsid w:val="46B7D16B"/>
    <w:rsid w:val="4743D743"/>
    <w:rsid w:val="47504292"/>
    <w:rsid w:val="47775522"/>
    <w:rsid w:val="47ABA31B"/>
    <w:rsid w:val="4826E5D8"/>
    <w:rsid w:val="488FF0A4"/>
    <w:rsid w:val="48E26EBB"/>
    <w:rsid w:val="49AC8334"/>
    <w:rsid w:val="49AD6211"/>
    <w:rsid w:val="49FF6BCE"/>
    <w:rsid w:val="4B0AA3CD"/>
    <w:rsid w:val="4B24B463"/>
    <w:rsid w:val="4B7054C2"/>
    <w:rsid w:val="4C085621"/>
    <w:rsid w:val="4C0CE91D"/>
    <w:rsid w:val="4CC967DC"/>
    <w:rsid w:val="4D5DAAE3"/>
    <w:rsid w:val="4D76AB66"/>
    <w:rsid w:val="4E1C3D15"/>
    <w:rsid w:val="4E72D87E"/>
    <w:rsid w:val="4EDCEEDC"/>
    <w:rsid w:val="4FD51B25"/>
    <w:rsid w:val="5021DFEA"/>
    <w:rsid w:val="50425E52"/>
    <w:rsid w:val="50DBA9C1"/>
    <w:rsid w:val="517A08CC"/>
    <w:rsid w:val="51916AC1"/>
    <w:rsid w:val="51B0CE33"/>
    <w:rsid w:val="51B13CF9"/>
    <w:rsid w:val="525A7434"/>
    <w:rsid w:val="527773BB"/>
    <w:rsid w:val="52BBD332"/>
    <w:rsid w:val="52D71017"/>
    <w:rsid w:val="530230A9"/>
    <w:rsid w:val="5375F0B7"/>
    <w:rsid w:val="53ABAC60"/>
    <w:rsid w:val="5457A393"/>
    <w:rsid w:val="56420FEA"/>
    <w:rsid w:val="5669380A"/>
    <w:rsid w:val="56918C97"/>
    <w:rsid w:val="569A3DE3"/>
    <w:rsid w:val="57D5AEED"/>
    <w:rsid w:val="5823BA07"/>
    <w:rsid w:val="5825D7AD"/>
    <w:rsid w:val="583EBB40"/>
    <w:rsid w:val="58702FC2"/>
    <w:rsid w:val="58898FCE"/>
    <w:rsid w:val="58ECE754"/>
    <w:rsid w:val="591A7157"/>
    <w:rsid w:val="597C63DD"/>
    <w:rsid w:val="59A7751C"/>
    <w:rsid w:val="59DBA63A"/>
    <w:rsid w:val="59F5814C"/>
    <w:rsid w:val="5A2D5AF0"/>
    <w:rsid w:val="5B44868E"/>
    <w:rsid w:val="5B77854E"/>
    <w:rsid w:val="5BA7CF04"/>
    <w:rsid w:val="5D3DFCE2"/>
    <w:rsid w:val="5D750894"/>
    <w:rsid w:val="5D905BA1"/>
    <w:rsid w:val="5EC12E38"/>
    <w:rsid w:val="600189D9"/>
    <w:rsid w:val="6017CEFD"/>
    <w:rsid w:val="607A4035"/>
    <w:rsid w:val="60F1E66E"/>
    <w:rsid w:val="61759EE3"/>
    <w:rsid w:val="617DBE3F"/>
    <w:rsid w:val="61CED875"/>
    <w:rsid w:val="621C5E76"/>
    <w:rsid w:val="625DC494"/>
    <w:rsid w:val="62819957"/>
    <w:rsid w:val="6298522A"/>
    <w:rsid w:val="62B2B373"/>
    <w:rsid w:val="632E82B1"/>
    <w:rsid w:val="63DEBA72"/>
    <w:rsid w:val="648395BB"/>
    <w:rsid w:val="64B7573F"/>
    <w:rsid w:val="65280CBC"/>
    <w:rsid w:val="658FA5C3"/>
    <w:rsid w:val="65AE1E48"/>
    <w:rsid w:val="66B73FC9"/>
    <w:rsid w:val="66C8F6A7"/>
    <w:rsid w:val="670A7D32"/>
    <w:rsid w:val="67845E2E"/>
    <w:rsid w:val="678CA564"/>
    <w:rsid w:val="67A1B470"/>
    <w:rsid w:val="67E0AC1B"/>
    <w:rsid w:val="6802432D"/>
    <w:rsid w:val="6842FB7F"/>
    <w:rsid w:val="68C872E9"/>
    <w:rsid w:val="68FF0418"/>
    <w:rsid w:val="69A4C8EB"/>
    <w:rsid w:val="6B3719BC"/>
    <w:rsid w:val="6B4EA3A2"/>
    <w:rsid w:val="6B886A61"/>
    <w:rsid w:val="6BC7ED26"/>
    <w:rsid w:val="6D53F0DD"/>
    <w:rsid w:val="6D8E85FE"/>
    <w:rsid w:val="6DBA778D"/>
    <w:rsid w:val="6E3C4396"/>
    <w:rsid w:val="6E5C90DC"/>
    <w:rsid w:val="6F1F7F92"/>
    <w:rsid w:val="6F2ED067"/>
    <w:rsid w:val="70732263"/>
    <w:rsid w:val="71018A35"/>
    <w:rsid w:val="710D2F3F"/>
    <w:rsid w:val="71204902"/>
    <w:rsid w:val="713652FA"/>
    <w:rsid w:val="71CD0DE1"/>
    <w:rsid w:val="71E28BEB"/>
    <w:rsid w:val="72A00FCC"/>
    <w:rsid w:val="72D7747D"/>
    <w:rsid w:val="72FD62E6"/>
    <w:rsid w:val="73E4080C"/>
    <w:rsid w:val="73F8BC84"/>
    <w:rsid w:val="7405FD0F"/>
    <w:rsid w:val="7527A06B"/>
    <w:rsid w:val="752D6B29"/>
    <w:rsid w:val="756F2A17"/>
    <w:rsid w:val="75B7D344"/>
    <w:rsid w:val="75FD7E17"/>
    <w:rsid w:val="7626F4F8"/>
    <w:rsid w:val="7640ABBB"/>
    <w:rsid w:val="76612C0E"/>
    <w:rsid w:val="77233905"/>
    <w:rsid w:val="772FD6D0"/>
    <w:rsid w:val="7733F2A8"/>
    <w:rsid w:val="778AF4A2"/>
    <w:rsid w:val="77C024DC"/>
    <w:rsid w:val="77D74E94"/>
    <w:rsid w:val="77F46E7F"/>
    <w:rsid w:val="77F4DD13"/>
    <w:rsid w:val="78589095"/>
    <w:rsid w:val="78A9B14A"/>
    <w:rsid w:val="791D88E7"/>
    <w:rsid w:val="79479407"/>
    <w:rsid w:val="7A0162F1"/>
    <w:rsid w:val="7A018C77"/>
    <w:rsid w:val="7A31A42C"/>
    <w:rsid w:val="7B011975"/>
    <w:rsid w:val="7C239F57"/>
    <w:rsid w:val="7D4F9247"/>
    <w:rsid w:val="7D8DE4B7"/>
    <w:rsid w:val="7DBAD235"/>
    <w:rsid w:val="7DDCF8CB"/>
    <w:rsid w:val="7DE31B2D"/>
    <w:rsid w:val="7E2C4001"/>
    <w:rsid w:val="7E55D2B1"/>
    <w:rsid w:val="7E6C7193"/>
    <w:rsid w:val="7EABF6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48F18B"/>
  <w15:chartTrackingRefBased/>
  <w15:docId w15:val="{9A378BBA-2510-4608-AD7F-97F1D929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2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25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74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B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B15"/>
  </w:style>
  <w:style w:type="paragraph" w:styleId="Footer">
    <w:name w:val="footer"/>
    <w:basedOn w:val="Normal"/>
    <w:link w:val="FooterChar"/>
    <w:uiPriority w:val="99"/>
    <w:unhideWhenUsed/>
    <w:rsid w:val="000E4B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B15"/>
  </w:style>
  <w:style w:type="paragraph" w:styleId="ListParagraph">
    <w:name w:val="List Paragraph"/>
    <w:basedOn w:val="Normal"/>
    <w:uiPriority w:val="34"/>
    <w:qFormat/>
    <w:rsid w:val="00183D69"/>
    <w:pPr>
      <w:ind w:left="720"/>
      <w:contextualSpacing/>
    </w:pPr>
  </w:style>
  <w:style w:type="character" w:customStyle="1" w:styleId="Heading1Char">
    <w:name w:val="Heading 1 Char"/>
    <w:basedOn w:val="DefaultParagraphFont"/>
    <w:link w:val="Heading1"/>
    <w:uiPriority w:val="9"/>
    <w:rsid w:val="00A121B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121BD"/>
    <w:pPr>
      <w:outlineLvl w:val="9"/>
    </w:pPr>
  </w:style>
  <w:style w:type="paragraph" w:styleId="TOC2">
    <w:name w:val="toc 2"/>
    <w:basedOn w:val="Normal"/>
    <w:next w:val="Normal"/>
    <w:autoRedefine/>
    <w:uiPriority w:val="39"/>
    <w:unhideWhenUsed/>
    <w:rsid w:val="00CA3036"/>
    <w:pPr>
      <w:tabs>
        <w:tab w:val="right" w:leader="dot" w:pos="9350"/>
      </w:tabs>
      <w:spacing w:before="240" w:after="240" w:line="240" w:lineRule="auto"/>
      <w:contextualSpacing/>
      <w:jc w:val="both"/>
    </w:pPr>
    <w:rPr>
      <w:rFonts w:eastAsiaTheme="minorEastAsia" w:cs="Open Sans"/>
      <w:b/>
      <w:bCs/>
      <w:noProof/>
      <w:lang w:val="en-AU"/>
    </w:rPr>
  </w:style>
  <w:style w:type="paragraph" w:styleId="TOC1">
    <w:name w:val="toc 1"/>
    <w:basedOn w:val="Normal"/>
    <w:next w:val="Normal"/>
    <w:autoRedefine/>
    <w:uiPriority w:val="39"/>
    <w:unhideWhenUsed/>
    <w:rsid w:val="00A121BD"/>
    <w:pPr>
      <w:spacing w:after="100"/>
    </w:pPr>
    <w:rPr>
      <w:rFonts w:eastAsiaTheme="minorEastAsia" w:cs="Times New Roman"/>
    </w:rPr>
  </w:style>
  <w:style w:type="paragraph" w:styleId="TOC3">
    <w:name w:val="toc 3"/>
    <w:basedOn w:val="Normal"/>
    <w:next w:val="Normal"/>
    <w:autoRedefine/>
    <w:uiPriority w:val="39"/>
    <w:unhideWhenUsed/>
    <w:rsid w:val="00A121BD"/>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D22592"/>
    <w:rPr>
      <w:rFonts w:asciiTheme="majorHAnsi" w:eastAsiaTheme="majorEastAsia" w:hAnsiTheme="majorHAnsi" w:cstheme="majorBidi"/>
      <w:color w:val="2F5496" w:themeColor="accent1" w:themeShade="BF"/>
      <w:sz w:val="26"/>
      <w:szCs w:val="26"/>
    </w:rPr>
  </w:style>
  <w:style w:type="paragraph" w:customStyle="1" w:styleId="AHRCMainHeading">
    <w:name w:val="AHRC Main Heading"/>
    <w:basedOn w:val="Heading1"/>
    <w:qFormat/>
    <w:rsid w:val="00624225"/>
    <w:pPr>
      <w:ind w:left="-720" w:right="-720"/>
      <w:jc w:val="center"/>
    </w:pPr>
    <w:rPr>
      <w:rFonts w:ascii="Open Sans" w:hAnsi="Open Sans" w:cs="Open Sans"/>
      <w:color w:val="1F3864" w:themeColor="accent1" w:themeShade="80"/>
      <w:sz w:val="96"/>
      <w:szCs w:val="96"/>
      <w:shd w:val="clear" w:color="auto" w:fill="FFFFFF" w:themeFill="background1"/>
    </w:rPr>
  </w:style>
  <w:style w:type="paragraph" w:customStyle="1" w:styleId="AHRCbodytext">
    <w:name w:val="AHRC body text"/>
    <w:basedOn w:val="Normal"/>
    <w:qFormat/>
    <w:rsid w:val="00F150DD"/>
    <w:pPr>
      <w:ind w:left="-720" w:right="-720"/>
    </w:pPr>
    <w:rPr>
      <w:rFonts w:ascii="Open Sans" w:hAnsi="Open Sans"/>
      <w:sz w:val="20"/>
    </w:rPr>
  </w:style>
  <w:style w:type="paragraph" w:customStyle="1" w:styleId="AHRC2ndHeading">
    <w:name w:val="AHRC 2nd Heading"/>
    <w:basedOn w:val="Heading2"/>
    <w:qFormat/>
    <w:rsid w:val="00E46592"/>
    <w:pPr>
      <w:ind w:left="-720" w:right="-720"/>
    </w:pPr>
    <w:rPr>
      <w:rFonts w:ascii="Open Sans" w:hAnsi="Open Sans"/>
      <w:bCs/>
      <w:color w:val="007DC3"/>
      <w:sz w:val="36"/>
      <w:szCs w:val="36"/>
    </w:rPr>
  </w:style>
  <w:style w:type="paragraph" w:customStyle="1" w:styleId="AHRCSubheading">
    <w:name w:val="AHRC Subheading"/>
    <w:basedOn w:val="Normal"/>
    <w:next w:val="Heading3"/>
    <w:qFormat/>
    <w:rsid w:val="008B5A1B"/>
    <w:pPr>
      <w:ind w:left="-720" w:right="-720"/>
    </w:pPr>
    <w:rPr>
      <w:rFonts w:ascii="Open Sans" w:hAnsi="Open Sans"/>
      <w:color w:val="1F3864" w:themeColor="accent1" w:themeShade="80"/>
      <w:sz w:val="26"/>
    </w:rPr>
  </w:style>
  <w:style w:type="table" w:styleId="TableGrid">
    <w:name w:val="Table Grid"/>
    <w:basedOn w:val="TableNormal"/>
    <w:uiPriority w:val="59"/>
    <w:rsid w:val="008B5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6749B"/>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267C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C64"/>
    <w:rPr>
      <w:rFonts w:ascii="Segoe UI" w:hAnsi="Segoe UI" w:cs="Segoe UI"/>
      <w:sz w:val="18"/>
      <w:szCs w:val="18"/>
    </w:rPr>
  </w:style>
  <w:style w:type="character" w:styleId="EndnoteReference">
    <w:name w:val="endnote reference"/>
    <w:basedOn w:val="DefaultParagraphFont"/>
    <w:uiPriority w:val="99"/>
    <w:unhideWhenUsed/>
    <w:qFormat/>
    <w:rsid w:val="00267C64"/>
    <w:rPr>
      <w:rFonts w:ascii="Open Sans" w:hAnsi="Open Sans"/>
      <w:sz w:val="20"/>
      <w:vertAlign w:val="superscript"/>
    </w:rPr>
  </w:style>
  <w:style w:type="paragraph" w:styleId="EndnoteText">
    <w:name w:val="endnote text"/>
    <w:basedOn w:val="Normal"/>
    <w:link w:val="EndnoteTextChar"/>
    <w:unhideWhenUsed/>
    <w:qFormat/>
    <w:rsid w:val="00267C64"/>
    <w:pPr>
      <w:spacing w:after="0" w:line="240" w:lineRule="auto"/>
    </w:pPr>
    <w:rPr>
      <w:rFonts w:ascii="Open Sans" w:eastAsiaTheme="minorEastAsia" w:hAnsi="Open Sans"/>
      <w:sz w:val="20"/>
      <w:szCs w:val="20"/>
      <w:lang w:val="en-AU" w:eastAsia="zh-CN"/>
    </w:rPr>
  </w:style>
  <w:style w:type="character" w:customStyle="1" w:styleId="EndnoteTextChar">
    <w:name w:val="Endnote Text Char"/>
    <w:basedOn w:val="DefaultParagraphFont"/>
    <w:link w:val="EndnoteText"/>
    <w:uiPriority w:val="99"/>
    <w:rsid w:val="00267C64"/>
    <w:rPr>
      <w:rFonts w:ascii="Open Sans" w:eastAsiaTheme="minorEastAsia" w:hAnsi="Open Sans"/>
      <w:sz w:val="20"/>
      <w:szCs w:val="20"/>
      <w:lang w:val="en-AU" w:eastAsia="zh-CN"/>
    </w:rPr>
  </w:style>
  <w:style w:type="character" w:styleId="Hyperlink">
    <w:name w:val="Hyperlink"/>
    <w:basedOn w:val="DefaultParagraphFont"/>
    <w:uiPriority w:val="99"/>
    <w:unhideWhenUsed/>
    <w:rsid w:val="00267C64"/>
    <w:rPr>
      <w:rFonts w:ascii="Open Sans" w:hAnsi="Open Sans"/>
      <w:color w:val="0563C1" w:themeColor="hyperlink"/>
      <w:sz w:val="24"/>
      <w:u w:val="single"/>
    </w:rPr>
  </w:style>
  <w:style w:type="character" w:styleId="CommentReference">
    <w:name w:val="annotation reference"/>
    <w:basedOn w:val="DefaultParagraphFont"/>
    <w:unhideWhenUsed/>
    <w:rsid w:val="00A81F4B"/>
    <w:rPr>
      <w:sz w:val="16"/>
      <w:szCs w:val="16"/>
    </w:rPr>
  </w:style>
  <w:style w:type="paragraph" w:styleId="CommentText">
    <w:name w:val="annotation text"/>
    <w:basedOn w:val="Normal"/>
    <w:link w:val="CommentTextChar"/>
    <w:unhideWhenUsed/>
    <w:rsid w:val="00A81F4B"/>
    <w:pPr>
      <w:spacing w:before="240" w:after="240" w:line="240" w:lineRule="auto"/>
    </w:pPr>
    <w:rPr>
      <w:rFonts w:ascii="Open Sans" w:eastAsiaTheme="minorEastAsia" w:hAnsi="Open Sans"/>
      <w:sz w:val="20"/>
      <w:szCs w:val="20"/>
      <w:lang w:val="en-AU" w:eastAsia="zh-CN"/>
    </w:rPr>
  </w:style>
  <w:style w:type="character" w:customStyle="1" w:styleId="CommentTextChar">
    <w:name w:val="Comment Text Char"/>
    <w:basedOn w:val="DefaultParagraphFont"/>
    <w:link w:val="CommentText"/>
    <w:rsid w:val="00A81F4B"/>
    <w:rPr>
      <w:rFonts w:ascii="Open Sans" w:eastAsiaTheme="minorEastAsia" w:hAnsi="Open Sans"/>
      <w:sz w:val="20"/>
      <w:szCs w:val="20"/>
      <w:lang w:val="en-AU" w:eastAsia="zh-CN"/>
    </w:rPr>
  </w:style>
  <w:style w:type="paragraph" w:styleId="NoSpacing">
    <w:name w:val="No Spacing"/>
    <w:link w:val="NoSpacingChar"/>
    <w:uiPriority w:val="1"/>
    <w:qFormat/>
    <w:rsid w:val="003E0474"/>
    <w:pPr>
      <w:spacing w:after="0" w:line="240" w:lineRule="auto"/>
    </w:pPr>
    <w:rPr>
      <w:rFonts w:eastAsiaTheme="minorEastAsia"/>
    </w:rPr>
  </w:style>
  <w:style w:type="character" w:customStyle="1" w:styleId="NoSpacingChar">
    <w:name w:val="No Spacing Char"/>
    <w:basedOn w:val="DefaultParagraphFont"/>
    <w:link w:val="NoSpacing"/>
    <w:uiPriority w:val="1"/>
    <w:rsid w:val="003E0474"/>
    <w:rPr>
      <w:rFonts w:eastAsiaTheme="minorEastAsia"/>
    </w:rPr>
  </w:style>
  <w:style w:type="paragraph" w:styleId="FootnoteText">
    <w:name w:val="footnote text"/>
    <w:basedOn w:val="Normal"/>
    <w:link w:val="FootnoteTextChar"/>
    <w:uiPriority w:val="99"/>
    <w:semiHidden/>
    <w:unhideWhenUsed/>
    <w:rsid w:val="00EB4C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4C11"/>
    <w:rPr>
      <w:sz w:val="20"/>
      <w:szCs w:val="20"/>
    </w:rPr>
  </w:style>
  <w:style w:type="character" w:styleId="FootnoteReference">
    <w:name w:val="footnote reference"/>
    <w:basedOn w:val="DefaultParagraphFont"/>
    <w:uiPriority w:val="99"/>
    <w:semiHidden/>
    <w:unhideWhenUsed/>
    <w:rsid w:val="00EB4C11"/>
    <w:rPr>
      <w:vertAlign w:val="superscript"/>
    </w:rPr>
  </w:style>
  <w:style w:type="paragraph" w:customStyle="1" w:styleId="Default">
    <w:name w:val="Default"/>
    <w:rsid w:val="00D453D3"/>
    <w:pPr>
      <w:autoSpaceDE w:val="0"/>
      <w:autoSpaceDN w:val="0"/>
      <w:adjustRightInd w:val="0"/>
      <w:spacing w:after="0" w:line="240" w:lineRule="auto"/>
    </w:pPr>
    <w:rPr>
      <w:rFonts w:ascii="Open Sans" w:hAnsi="Open Sans" w:cs="Open Sans"/>
      <w:color w:val="000000"/>
      <w:sz w:val="24"/>
      <w:szCs w:val="24"/>
      <w:lang w:val="en-AU"/>
    </w:rPr>
  </w:style>
  <w:style w:type="character" w:styleId="UnresolvedMention">
    <w:name w:val="Unresolved Mention"/>
    <w:basedOn w:val="DefaultParagraphFont"/>
    <w:uiPriority w:val="99"/>
    <w:unhideWhenUsed/>
    <w:rsid w:val="000A46D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268A6"/>
    <w:pPr>
      <w:spacing w:before="0" w:after="160"/>
    </w:pPr>
    <w:rPr>
      <w:rFonts w:asciiTheme="minorHAnsi" w:eastAsiaTheme="minorHAnsi" w:hAnsiTheme="minorHAnsi"/>
      <w:b/>
      <w:bCs/>
      <w:lang w:val="en-US" w:eastAsia="en-US"/>
    </w:rPr>
  </w:style>
  <w:style w:type="character" w:customStyle="1" w:styleId="CommentSubjectChar">
    <w:name w:val="Comment Subject Char"/>
    <w:basedOn w:val="CommentTextChar"/>
    <w:link w:val="CommentSubject"/>
    <w:uiPriority w:val="99"/>
    <w:semiHidden/>
    <w:rsid w:val="00E268A6"/>
    <w:rPr>
      <w:rFonts w:ascii="Open Sans" w:eastAsiaTheme="minorEastAsia" w:hAnsi="Open Sans"/>
      <w:b/>
      <w:bCs/>
      <w:sz w:val="20"/>
      <w:szCs w:val="20"/>
      <w:lang w:val="en-AU" w:eastAsia="zh-CN"/>
    </w:rPr>
  </w:style>
  <w:style w:type="paragraph" w:styleId="Revision">
    <w:name w:val="Revision"/>
    <w:hidden/>
    <w:uiPriority w:val="99"/>
    <w:semiHidden/>
    <w:rsid w:val="005C459E"/>
    <w:pPr>
      <w:spacing w:after="0" w:line="240" w:lineRule="auto"/>
    </w:pPr>
  </w:style>
  <w:style w:type="character" w:styleId="Mention">
    <w:name w:val="Mention"/>
    <w:basedOn w:val="DefaultParagraphFont"/>
    <w:uiPriority w:val="99"/>
    <w:unhideWhenUsed/>
    <w:rsid w:val="00915695"/>
    <w:rPr>
      <w:color w:val="2B579A"/>
      <w:shd w:val="clear" w:color="auto" w:fill="E1DFDD"/>
    </w:rPr>
  </w:style>
  <w:style w:type="paragraph" w:styleId="BodyText">
    <w:name w:val="Body Text"/>
    <w:basedOn w:val="Normal"/>
    <w:link w:val="BodyTextChar"/>
    <w:uiPriority w:val="99"/>
    <w:semiHidden/>
    <w:unhideWhenUsed/>
    <w:rsid w:val="0068134F"/>
    <w:pPr>
      <w:spacing w:before="240" w:after="240" w:line="240" w:lineRule="auto"/>
    </w:pPr>
    <w:rPr>
      <w:rFonts w:ascii="Open Sans" w:eastAsiaTheme="minorEastAsia" w:hAnsi="Open Sans"/>
      <w:sz w:val="24"/>
      <w:lang w:val="en-AU" w:eastAsia="zh-CN"/>
    </w:rPr>
  </w:style>
  <w:style w:type="character" w:customStyle="1" w:styleId="BodyTextChar">
    <w:name w:val="Body Text Char"/>
    <w:basedOn w:val="DefaultParagraphFont"/>
    <w:link w:val="BodyText"/>
    <w:uiPriority w:val="99"/>
    <w:semiHidden/>
    <w:rsid w:val="0068134F"/>
    <w:rPr>
      <w:rFonts w:ascii="Open Sans" w:eastAsiaTheme="minorEastAsia" w:hAnsi="Open Sans"/>
      <w:sz w:val="24"/>
      <w:lang w:val="en-AU" w:eastAsia="zh-CN"/>
    </w:rPr>
  </w:style>
  <w:style w:type="character" w:styleId="FollowedHyperlink">
    <w:name w:val="FollowedHyperlink"/>
    <w:basedOn w:val="DefaultParagraphFont"/>
    <w:uiPriority w:val="99"/>
    <w:semiHidden/>
    <w:unhideWhenUsed/>
    <w:rsid w:val="006349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humanrights.gov.au/our-work/commission-general/publications"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creativecommons.org/licenses/by/4.0/legalcode" TargetMode="External"/><Relationship Id="rId25" Type="http://schemas.openxmlformats.org/officeDocument/2006/relationships/hyperlink" Target="https://www.uslacrosse.org/diversity-inclusio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umanrights.gov.au/our-work/commission-general/publications" TargetMode="External"/><Relationship Id="rId20" Type="http://schemas.openxmlformats.org/officeDocument/2006/relationships/image" Target="media/image3.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uslacrosse.org/diversity-inclusion"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creativecommons.org/licenses/by/4.0/legalcode" TargetMode="External"/><Relationship Id="rId23" Type="http://schemas.openxmlformats.org/officeDocument/2006/relationships/image" Target="media/image6.jpeg"/><Relationship Id="rId28" Type="http://schemas.openxmlformats.org/officeDocument/2006/relationships/hyperlink" Target="https://www.nrl.com/siteassets/community/nrl-official-reconciliation-action-plan.pdf" TargetMode="Externa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hyperlink" Target="https://www.nrl.com/siteassets/community/nrl-official-reconciliation-action-plan.pdf" TargetMode="External"/><Relationship Id="rId30" Type="http://schemas.openxmlformats.org/officeDocument/2006/relationships/header" Target="header1.xml"/><Relationship Id="rId8" Type="http://schemas.openxmlformats.org/officeDocument/2006/relationships/numbering" Target="numbering.xml"/></Relationships>
</file>

<file path=word/_rels/endnotes.xml.rels><?xml version="1.0" encoding="UTF-8" standalone="yes"?>
<Relationships xmlns="http://schemas.openxmlformats.org/package/2006/relationships"><Relationship Id="rId3" Type="http://schemas.openxmlformats.org/officeDocument/2006/relationships/hyperlink" Target="https://humanrights.gov.au/sites/default/files/document/publication/Leading%20for%20Change_Blueprint2018_FINAL_Web.pdf" TargetMode="External"/><Relationship Id="rId7" Type="http://schemas.openxmlformats.org/officeDocument/2006/relationships/hyperlink" Target="https://www.nrl.com/community/inclusion/inclusion-framework" TargetMode="External"/><Relationship Id="rId2" Type="http://schemas.openxmlformats.org/officeDocument/2006/relationships/hyperlink" Target="https://onlinemasters.ohio.edu/blog/implementing-and-maintaining-inclusive-sports-programs/" TargetMode="External"/><Relationship Id="rId1" Type="http://schemas.openxmlformats.org/officeDocument/2006/relationships/hyperlink" Target="https://www.playbytherules.net.au/got-an-issue/inclusion-and-diversity/inclusion-and-diversity-what-is-it" TargetMode="External"/><Relationship Id="rId6" Type="http://schemas.openxmlformats.org/officeDocument/2006/relationships/hyperlink" Target="https://aflnswact.com.au/community-programs/multicultural/" TargetMode="External"/><Relationship Id="rId5" Type="http://schemas.openxmlformats.org/officeDocument/2006/relationships/hyperlink" Target="https://itstopswithme.humanrights.gov.au/everyday-racism" TargetMode="External"/><Relationship Id="rId4" Type="http://schemas.openxmlformats.org/officeDocument/2006/relationships/hyperlink" Target="https://itstopswithme.humanrights.gov.au/everyday-rac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7C47A41085A24F91849E38FCF6FF2D" ma:contentTypeVersion="1724" ma:contentTypeDescription="Create a new document." ma:contentTypeScope="" ma:versionID="7d147a328c00307cd9df6e4a7cb98aeb">
  <xsd:schema xmlns:xsd="http://www.w3.org/2001/XMLSchema" xmlns:xs="http://www.w3.org/2001/XMLSchema" xmlns:p="http://schemas.microsoft.com/office/2006/metadata/properties" xmlns:ns2="f38bc97f-71db-45c8-93e4-332747d752e1" xmlns:ns3="6500fe01-343b-4fb9-a1b0-68ac19d62e01" xmlns:ns4="2b889ff0-9755-4ab8-b0ef-a17c7b5ae353" targetNamespace="http://schemas.microsoft.com/office/2006/metadata/properties" ma:root="true" ma:fieldsID="2488b2cef3a03a416d2628f4048c49c7" ns2:_="" ns3:_="" ns4:_="">
    <xsd:import namespace="f38bc97f-71db-45c8-93e4-332747d752e1"/>
    <xsd:import namespace="6500fe01-343b-4fb9-a1b0-68ac19d62e01"/>
    <xsd:import namespace="2b889ff0-9755-4ab8-b0ef-a17c7b5ae353"/>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AutoTags" minOccurs="0"/>
                <xsd:element ref="ns4:MediaServiceOCR" minOccurs="0"/>
                <xsd:element ref="ns2:SharedWithUsers" minOccurs="0"/>
                <xsd:element ref="ns2:SharedWithDetails" minOccurs="0"/>
                <xsd:element ref="ns4:MediaServiceAutoKeyPoints" minOccurs="0"/>
                <xsd:element ref="ns4:MediaServiceKeyPoints"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dexed="true" ma:internalName="Download" ma:readOnly="false">
      <xsd:simpleType>
        <xsd:restriction base="dms:Text">
          <xsd:maxLength value="255"/>
        </xsd:restriction>
      </xsd:simpleType>
    </xsd:element>
    <xsd:element name="Open_x0020_in_x0020_Outlook" ma:index="25" nillable="true" ma:displayName="Open in Outlook" ma:hidden="true" ma:indexed="true" ma:internalName="Open_x0020_in_x0020_Outlook" ma:readOnly="false">
      <xsd:simpleType>
        <xsd:restriction base="dms:Text">
          <xsd:maxLength value="255"/>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889ff0-9755-4ab8-b0ef-a17c7b5ae35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975c5ac6-a0cc-43ed-b850-4a2ae59237b6"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Divider xmlns="6500fe01-343b-4fb9-a1b0-68ac19d62e01">FINAL REPORT</Divider>
    <TaxCatchAll xmlns="6500fe01-343b-4fb9-a1b0-68ac19d62e01"/>
    <Has_x0020_Attachments xmlns="f38bc97f-71db-45c8-93e4-332747d752e1" xsi:nil="true"/>
    <Subdivider xmlns="f38bc97f-71db-45c8-93e4-332747d752e1">Final Report</Subdivider>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DGE6U7RJ2EFV-102559866-5828</_dlc_DocId>
    <_dlc_DocIdUrl xmlns="6500fe01-343b-4fb9-a1b0-68ac19d62e01">
      <Url>https://australianhrc.sharepoint.com/sites/PolicyExternalProjects/_layouts/15/DocIdRedir.aspx?ID=DGE6U7RJ2EFV-102559866-5828</Url>
      <Description>DGE6U7RJ2EFV-102559866-5828</Description>
    </_dlc_DocIdUrl>
    <SharedWithUsers xmlns="f38bc97f-71db-45c8-93e4-332747d752e1">
      <UserInfo>
        <DisplayName>Chin Tan</DisplayName>
        <AccountId>9843</AccountId>
        <AccountType/>
      </UserInfo>
      <UserInfo>
        <DisplayName>Maria Twomey</DisplayName>
        <AccountId>26</AccountId>
        <AccountType/>
      </UserInfo>
      <UserInfo>
        <DisplayName>Rosalind Croucher</DisplayName>
        <AccountId>701</AccountId>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96CAC-D7DB-4CAC-A627-3D09F5F53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2b889ff0-9755-4ab8-b0ef-a17c7b5ae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8D5987-A564-4A61-9925-9CB954BFF1A8}">
  <ds:schemaRefs>
    <ds:schemaRef ds:uri="http://schemas.microsoft.com/sharepoint/v3/contenttype/forms"/>
  </ds:schemaRefs>
</ds:datastoreItem>
</file>

<file path=customXml/itemProps3.xml><?xml version="1.0" encoding="utf-8"?>
<ds:datastoreItem xmlns:ds="http://schemas.openxmlformats.org/officeDocument/2006/customXml" ds:itemID="{77ED219F-F228-46CE-9862-CE049AF82E3D}">
  <ds:schemaRefs>
    <ds:schemaRef ds:uri="http://schemas.microsoft.com/office/2006/metadata/customXsn"/>
  </ds:schemaRefs>
</ds:datastoreItem>
</file>

<file path=customXml/itemProps4.xml><?xml version="1.0" encoding="utf-8"?>
<ds:datastoreItem xmlns:ds="http://schemas.openxmlformats.org/officeDocument/2006/customXml" ds:itemID="{E1125EDE-762A-4357-9FA7-E25A96585AB0}">
  <ds:schemaRefs>
    <ds:schemaRef ds:uri="http://schemas.microsoft.com/sharepoint/events"/>
  </ds:schemaRefs>
</ds:datastoreItem>
</file>

<file path=customXml/itemProps5.xml><?xml version="1.0" encoding="utf-8"?>
<ds:datastoreItem xmlns:ds="http://schemas.openxmlformats.org/officeDocument/2006/customXml" ds:itemID="{9F122E0F-CB05-4097-9D6E-9E84886ED4EE}">
  <ds:schemaRefs>
    <ds:schemaRef ds:uri="Microsoft.SharePoint.Taxonomy.ContentTypeSync"/>
  </ds:schemaRefs>
</ds:datastoreItem>
</file>

<file path=customXml/itemProps6.xml><?xml version="1.0" encoding="utf-8"?>
<ds:datastoreItem xmlns:ds="http://schemas.openxmlformats.org/officeDocument/2006/customXml" ds:itemID="{9AF8E12D-7C30-42C1-AC9C-72CF15966188}">
  <ds:schemaRefs>
    <ds:schemaRef ds:uri="http://purl.org/dc/dcmitype/"/>
    <ds:schemaRef ds:uri="http://schemas.microsoft.com/office/2006/documentManagement/types"/>
    <ds:schemaRef ds:uri="6500fe01-343b-4fb9-a1b0-68ac19d62e01"/>
    <ds:schemaRef ds:uri="http://purl.org/dc/term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 ds:uri="2b889ff0-9755-4ab8-b0ef-a17c7b5ae353"/>
    <ds:schemaRef ds:uri="f38bc97f-71db-45c8-93e4-332747d752e1"/>
  </ds:schemaRefs>
</ds:datastoreItem>
</file>

<file path=customXml/itemProps7.xml><?xml version="1.0" encoding="utf-8"?>
<ds:datastoreItem xmlns:ds="http://schemas.openxmlformats.org/officeDocument/2006/customXml" ds:itemID="{A9DE804C-F2AC-447E-97C1-F43D85B4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8871</Words>
  <Characters>50569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Aitken</dc:creator>
  <cp:keywords/>
  <dc:description/>
  <cp:lastModifiedBy>Gabriela Sanchez</cp:lastModifiedBy>
  <cp:revision>6</cp:revision>
  <cp:lastPrinted>2021-03-22T07:18:00Z</cp:lastPrinted>
  <dcterms:created xsi:type="dcterms:W3CDTF">2021-03-22T06:27:00Z</dcterms:created>
  <dcterms:modified xsi:type="dcterms:W3CDTF">2021-03-22T07:18:00Z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0x010100617C47A41085A24F91849E38FCF6FF2D</vt:lpwstr>
  </property>
  <property fmtid="{D5CDD505-2E9C-101B-9397-08002B2CF9AE}" pid="3" name="_dlc_DocIdItemGuid">
    <vt:lpwstr>9f1cf788-78aa-4454-b415-129a4886adef</vt:lpwstr>
  </property>
  <property fmtid="{D5CDD505-2E9C-101B-9397-08002B2CF9AE}" pid="4" name="TaxKeyword">
    <vt:lpwstr/>
  </property>
  <property fmtid="{D5CDD505-2E9C-101B-9397-08002B2CF9AE}" pid="5" name="Document Type">
    <vt:lpwstr/>
  </property>
</Properties>
</file>