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D1A65" w14:textId="61E242D2" w:rsidR="003C2A37" w:rsidRDefault="00082A1D" w:rsidP="00625B95">
      <w:r>
        <w:rPr>
          <w:noProof/>
        </w:rPr>
        <w:drawing>
          <wp:anchor distT="0" distB="0" distL="114300" distR="114300" simplePos="0" relativeHeight="251659265" behindDoc="1" locked="0" layoutInCell="1" allowOverlap="1" wp14:anchorId="402A6AC6" wp14:editId="0A0E35C1">
            <wp:simplePos x="0" y="0"/>
            <wp:positionH relativeFrom="column">
              <wp:posOffset>-889205</wp:posOffset>
            </wp:positionH>
            <wp:positionV relativeFrom="paragraph">
              <wp:posOffset>-1224569</wp:posOffset>
            </wp:positionV>
            <wp:extent cx="7543800" cy="10663527"/>
            <wp:effectExtent l="0" t="0" r="0" b="5080"/>
            <wp:wrapNone/>
            <wp:docPr id="10" name="Immagine 10" descr="Immagine che contiene acqua, esterni, barc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acqua, esterni, barca, edifici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10663527"/>
                    </a:xfrm>
                    <a:prstGeom prst="rect">
                      <a:avLst/>
                    </a:prstGeom>
                  </pic:spPr>
                </pic:pic>
              </a:graphicData>
            </a:graphic>
            <wp14:sizeRelH relativeFrom="margin">
              <wp14:pctWidth>0</wp14:pctWidth>
            </wp14:sizeRelH>
            <wp14:sizeRelV relativeFrom="margin">
              <wp14:pctHeight>0</wp14:pctHeight>
            </wp14:sizeRelV>
          </wp:anchor>
        </w:drawing>
      </w:r>
    </w:p>
    <w:p w14:paraId="2F836D24" w14:textId="5C6D2EA9" w:rsidR="00403331" w:rsidRDefault="00403331">
      <w:pPr>
        <w:keepLines w:val="0"/>
        <w:spacing w:after="0"/>
      </w:pPr>
      <w:r>
        <w:br w:type="page"/>
      </w:r>
    </w:p>
    <w:p w14:paraId="4847FF19" w14:textId="59F533B4" w:rsidR="009846A1" w:rsidRPr="00733105" w:rsidRDefault="009846A1" w:rsidP="00C37AD0">
      <w:pPr>
        <w:rPr>
          <w:rFonts w:cs="Open Sans"/>
          <w:sz w:val="20"/>
          <w:szCs w:val="20"/>
        </w:rPr>
      </w:pPr>
      <w:r w:rsidRPr="00733105">
        <w:rPr>
          <w:rFonts w:cs="Open Sans"/>
          <w:sz w:val="20"/>
          <w:szCs w:val="20"/>
        </w:rPr>
        <w:lastRenderedPageBreak/>
        <w:t>The Australian Human Rights Commission encourages the dissemination and exchange of information provided in this publication.</w:t>
      </w:r>
    </w:p>
    <w:p w14:paraId="0D124930" w14:textId="77777777" w:rsidR="009846A1" w:rsidRPr="00733105" w:rsidRDefault="009846A1" w:rsidP="00C37AD0">
      <w:pPr>
        <w:rPr>
          <w:rFonts w:cs="Open Sans"/>
          <w:sz w:val="20"/>
          <w:szCs w:val="20"/>
          <w:lang w:eastAsia="en-US"/>
        </w:rPr>
      </w:pPr>
      <w:r w:rsidRPr="00733105">
        <w:rPr>
          <w:rFonts w:cs="Open Sans"/>
          <w:sz w:val="20"/>
          <w:szCs w:val="20"/>
          <w:lang w:eastAsia="en-US"/>
        </w:rPr>
        <w:t xml:space="preserve">All material presented in this publication is provided under a </w:t>
      </w:r>
      <w:r w:rsidRPr="00733105">
        <w:rPr>
          <w:rFonts w:cs="Open Sans"/>
          <w:sz w:val="20"/>
          <w:szCs w:val="20"/>
        </w:rPr>
        <w:t>Creative Commons Attribution 3.0 Australia</w:t>
      </w:r>
      <w:r w:rsidRPr="00733105">
        <w:rPr>
          <w:rFonts w:cs="Open Sans"/>
          <w:sz w:val="20"/>
          <w:szCs w:val="20"/>
          <w:lang w:eastAsia="en-US"/>
        </w:rPr>
        <w:t>, with the exception of:</w:t>
      </w:r>
    </w:p>
    <w:p w14:paraId="118E6785" w14:textId="77777777" w:rsidR="009846A1" w:rsidRPr="00733105" w:rsidRDefault="009846A1" w:rsidP="0084630F">
      <w:pPr>
        <w:pStyle w:val="ListParagraph"/>
        <w:numPr>
          <w:ilvl w:val="0"/>
          <w:numId w:val="17"/>
        </w:numPr>
        <w:spacing w:after="0"/>
        <w:ind w:left="714" w:hanging="357"/>
        <w:rPr>
          <w:rFonts w:cs="Open Sans"/>
          <w:sz w:val="20"/>
          <w:szCs w:val="20"/>
          <w:lang w:eastAsia="en-US"/>
        </w:rPr>
      </w:pPr>
      <w:r w:rsidRPr="00733105">
        <w:rPr>
          <w:rFonts w:cs="Open Sans"/>
          <w:sz w:val="20"/>
          <w:szCs w:val="20"/>
          <w:lang w:eastAsia="en-US"/>
        </w:rPr>
        <w:t>the Australian Human Rights Commission logo,</w:t>
      </w:r>
    </w:p>
    <w:p w14:paraId="1F260BD2" w14:textId="77777777" w:rsidR="009846A1" w:rsidRPr="00733105" w:rsidRDefault="009846A1" w:rsidP="0084630F">
      <w:pPr>
        <w:pStyle w:val="ListParagraph"/>
        <w:numPr>
          <w:ilvl w:val="0"/>
          <w:numId w:val="17"/>
        </w:numPr>
        <w:spacing w:after="0"/>
        <w:ind w:left="714" w:hanging="357"/>
        <w:rPr>
          <w:rFonts w:cs="Open Sans"/>
          <w:sz w:val="20"/>
          <w:szCs w:val="20"/>
          <w:lang w:eastAsia="en-US"/>
        </w:rPr>
      </w:pPr>
      <w:r w:rsidRPr="00733105">
        <w:rPr>
          <w:rFonts w:cs="Open Sans"/>
          <w:sz w:val="20"/>
          <w:szCs w:val="20"/>
          <w:lang w:eastAsia="en-US"/>
        </w:rPr>
        <w:t>photographs and images, and</w:t>
      </w:r>
    </w:p>
    <w:p w14:paraId="11A03B1A" w14:textId="77777777" w:rsidR="009846A1" w:rsidRPr="00733105" w:rsidRDefault="009846A1" w:rsidP="0084630F">
      <w:pPr>
        <w:pStyle w:val="ListParagraph"/>
        <w:numPr>
          <w:ilvl w:val="0"/>
          <w:numId w:val="17"/>
        </w:numPr>
        <w:rPr>
          <w:rFonts w:cs="Open Sans"/>
          <w:sz w:val="20"/>
          <w:szCs w:val="20"/>
          <w:lang w:eastAsia="en-US"/>
        </w:rPr>
      </w:pPr>
      <w:r w:rsidRPr="00733105">
        <w:rPr>
          <w:rFonts w:cs="Open Sans"/>
          <w:sz w:val="20"/>
          <w:szCs w:val="20"/>
          <w:lang w:eastAsia="en-US"/>
        </w:rPr>
        <w:t>any content or material provided by third parties.</w:t>
      </w:r>
    </w:p>
    <w:p w14:paraId="4B0816AE" w14:textId="2D039ED9" w:rsidR="009846A1" w:rsidRPr="00733105" w:rsidRDefault="009846A1" w:rsidP="00C37AD0">
      <w:pPr>
        <w:rPr>
          <w:rFonts w:cs="Open Sans"/>
          <w:sz w:val="20"/>
          <w:szCs w:val="20"/>
          <w:lang w:eastAsia="en-US"/>
        </w:rPr>
      </w:pPr>
      <w:r w:rsidRPr="00733105">
        <w:rPr>
          <w:rFonts w:cs="Open Sans"/>
          <w:sz w:val="20"/>
          <w:szCs w:val="20"/>
          <w:lang w:eastAsia="en-US"/>
        </w:rPr>
        <w:t xml:space="preserve">The details of the relevant licence conditions are available on the </w:t>
      </w:r>
      <w:hyperlink r:id="rId15" w:history="1">
        <w:r w:rsidRPr="00805A5E">
          <w:rPr>
            <w:rStyle w:val="Hyperlink"/>
            <w:rFonts w:cs="Open Sans"/>
            <w:bCs/>
            <w:sz w:val="20"/>
            <w:szCs w:val="20"/>
            <w:lang w:eastAsia="en-US"/>
          </w:rPr>
          <w:t>Creative Commons</w:t>
        </w:r>
      </w:hyperlink>
      <w:r w:rsidRPr="00733105">
        <w:rPr>
          <w:rFonts w:cs="Open Sans"/>
          <w:sz w:val="20"/>
          <w:szCs w:val="20"/>
          <w:lang w:eastAsia="en-US"/>
        </w:rPr>
        <w:t xml:space="preserve"> website, as is the full legal code for the </w:t>
      </w:r>
      <w:hyperlink r:id="rId16" w:history="1">
        <w:r w:rsidRPr="00805A5E">
          <w:rPr>
            <w:rStyle w:val="Hyperlink"/>
            <w:rFonts w:cs="Open Sans"/>
            <w:bCs/>
            <w:sz w:val="20"/>
            <w:szCs w:val="20"/>
            <w:lang w:eastAsia="en-US"/>
          </w:rPr>
          <w:t>CC BY 3.0 AU licence</w:t>
        </w:r>
      </w:hyperlink>
      <w:r w:rsidRPr="00733105">
        <w:rPr>
          <w:rFonts w:cs="Open Sans"/>
          <w:sz w:val="20"/>
          <w:szCs w:val="20"/>
          <w:lang w:eastAsia="en-US"/>
        </w:rPr>
        <w:t>.</w:t>
      </w:r>
    </w:p>
    <w:p w14:paraId="105B00EF" w14:textId="77777777" w:rsidR="009846A1" w:rsidRPr="00733105" w:rsidRDefault="009846A1" w:rsidP="00C37AD0">
      <w:pPr>
        <w:rPr>
          <w:rFonts w:cs="Open Sans"/>
          <w:b/>
          <w:bCs/>
          <w:sz w:val="20"/>
          <w:szCs w:val="20"/>
          <w:lang w:eastAsia="en-US"/>
        </w:rPr>
      </w:pPr>
      <w:r w:rsidRPr="00733105">
        <w:rPr>
          <w:rFonts w:cs="Open Sans"/>
          <w:b/>
          <w:bCs/>
          <w:sz w:val="20"/>
          <w:szCs w:val="20"/>
          <w:lang w:eastAsia="en-US"/>
        </w:rPr>
        <w:t>Attribution</w:t>
      </w:r>
    </w:p>
    <w:p w14:paraId="0E3F7DA2" w14:textId="60B6045A" w:rsidR="009846A1" w:rsidRPr="00733105" w:rsidRDefault="009846A1" w:rsidP="00C37AD0">
      <w:pPr>
        <w:rPr>
          <w:rFonts w:cs="Open Sans"/>
          <w:sz w:val="20"/>
          <w:szCs w:val="20"/>
          <w:lang w:eastAsia="en-US"/>
        </w:rPr>
      </w:pPr>
      <w:r w:rsidRPr="00733105">
        <w:rPr>
          <w:rFonts w:cs="Open Sans"/>
          <w:sz w:val="20"/>
          <w:szCs w:val="20"/>
          <w:lang w:eastAsia="en-US"/>
        </w:rPr>
        <w:t>Material obtained from this publication is to be attributed to the Australian Human Rights Commission with the following copyright notice:</w:t>
      </w:r>
    </w:p>
    <w:p w14:paraId="41D1E369" w14:textId="0B7A541E" w:rsidR="00C37AD0" w:rsidRPr="00733105" w:rsidRDefault="00C37AD0" w:rsidP="009846A1">
      <w:pPr>
        <w:spacing w:line="360" w:lineRule="auto"/>
        <w:rPr>
          <w:rFonts w:eastAsia="Calibri" w:cs="Open Sans"/>
          <w:sz w:val="20"/>
          <w:lang w:eastAsia="en-US"/>
        </w:rPr>
      </w:pPr>
      <w:r w:rsidRPr="00733105">
        <w:rPr>
          <w:rFonts w:eastAsia="Calibri" w:cs="Open Sans"/>
          <w:noProof/>
          <w:sz w:val="20"/>
          <w:lang w:eastAsia="en-US"/>
        </w:rPr>
        <w:drawing>
          <wp:inline distT="0" distB="0" distL="0" distR="0" wp14:anchorId="6EF9C176" wp14:editId="2BE1349C">
            <wp:extent cx="1028700" cy="3937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8700" cy="393700"/>
                    </a:xfrm>
                    <a:prstGeom prst="rect">
                      <a:avLst/>
                    </a:prstGeom>
                  </pic:spPr>
                </pic:pic>
              </a:graphicData>
            </a:graphic>
          </wp:inline>
        </w:drawing>
      </w:r>
    </w:p>
    <w:p w14:paraId="34C37B28" w14:textId="38209D26" w:rsidR="009846A1" w:rsidRPr="00733105" w:rsidRDefault="009846A1" w:rsidP="00C37AD0">
      <w:pPr>
        <w:spacing w:after="0"/>
        <w:rPr>
          <w:rFonts w:cs="Open Sans"/>
          <w:sz w:val="20"/>
          <w:szCs w:val="20"/>
          <w:lang w:eastAsia="en-US"/>
        </w:rPr>
      </w:pPr>
      <w:r w:rsidRPr="00733105">
        <w:rPr>
          <w:rFonts w:cs="Open Sans"/>
          <w:b/>
          <w:bCs/>
          <w:sz w:val="20"/>
          <w:szCs w:val="20"/>
          <w:lang w:eastAsia="en-US"/>
        </w:rPr>
        <w:t>Corporate Plan</w:t>
      </w:r>
      <w:r w:rsidRPr="00733105">
        <w:rPr>
          <w:rFonts w:cs="Open Sans"/>
          <w:sz w:val="20"/>
          <w:szCs w:val="20"/>
          <w:lang w:eastAsia="en-US"/>
        </w:rPr>
        <w:t xml:space="preserve"> 20</w:t>
      </w:r>
      <w:r w:rsidR="006F286F" w:rsidRPr="00733105">
        <w:rPr>
          <w:rFonts w:cs="Open Sans"/>
          <w:sz w:val="20"/>
          <w:szCs w:val="20"/>
          <w:lang w:eastAsia="en-US"/>
        </w:rPr>
        <w:t>20</w:t>
      </w:r>
      <w:r w:rsidR="00DF2A1A" w:rsidRPr="00733105">
        <w:rPr>
          <w:rFonts w:cs="Open Sans"/>
          <w:sz w:val="20"/>
          <w:szCs w:val="20"/>
          <w:lang w:eastAsia="en-US"/>
        </w:rPr>
        <w:t>−</w:t>
      </w:r>
      <w:r w:rsidRPr="00733105">
        <w:rPr>
          <w:rFonts w:cs="Open Sans"/>
          <w:sz w:val="20"/>
          <w:szCs w:val="20"/>
          <w:lang w:eastAsia="en-US"/>
        </w:rPr>
        <w:t>202</w:t>
      </w:r>
      <w:r w:rsidR="006F286F" w:rsidRPr="00733105">
        <w:rPr>
          <w:rFonts w:cs="Open Sans"/>
          <w:sz w:val="20"/>
          <w:szCs w:val="20"/>
          <w:lang w:eastAsia="en-US"/>
        </w:rPr>
        <w:t>1</w:t>
      </w:r>
    </w:p>
    <w:p w14:paraId="4A587610" w14:textId="79B1D307" w:rsidR="009846A1" w:rsidRPr="00733105" w:rsidRDefault="009846A1" w:rsidP="00C37AD0">
      <w:pPr>
        <w:rPr>
          <w:rFonts w:cs="Open Sans"/>
          <w:b/>
          <w:bCs/>
          <w:sz w:val="20"/>
          <w:szCs w:val="20"/>
          <w:lang w:eastAsia="en-US"/>
        </w:rPr>
      </w:pPr>
      <w:r w:rsidRPr="00625B95">
        <w:rPr>
          <w:rFonts w:cs="Open Sans"/>
          <w:b/>
          <w:sz w:val="20"/>
          <w:szCs w:val="20"/>
          <w:lang w:eastAsia="en-US"/>
        </w:rPr>
        <w:t xml:space="preserve">ISSN </w:t>
      </w:r>
      <w:r w:rsidR="00625B95" w:rsidRPr="00625B95">
        <w:rPr>
          <w:rFonts w:cs="Open Sans"/>
          <w:b/>
          <w:sz w:val="20"/>
          <w:szCs w:val="20"/>
          <w:lang w:eastAsia="en-US"/>
        </w:rPr>
        <w:t>2206-8368</w:t>
      </w:r>
      <w:r w:rsidRPr="00625B95">
        <w:rPr>
          <w:rFonts w:cs="Open Sans"/>
          <w:b/>
          <w:sz w:val="20"/>
          <w:szCs w:val="20"/>
          <w:lang w:eastAsia="en-US"/>
        </w:rPr>
        <w:t xml:space="preserve"> (Online)</w:t>
      </w:r>
    </w:p>
    <w:p w14:paraId="3EB6170F" w14:textId="77777777" w:rsidR="009846A1" w:rsidRPr="00733105" w:rsidRDefault="009846A1" w:rsidP="00C37AD0">
      <w:pPr>
        <w:rPr>
          <w:rFonts w:cs="Open Sans"/>
          <w:b/>
          <w:bCs/>
          <w:sz w:val="20"/>
          <w:szCs w:val="20"/>
          <w:lang w:eastAsia="en-US"/>
        </w:rPr>
      </w:pPr>
      <w:r w:rsidRPr="00733105">
        <w:rPr>
          <w:rFonts w:cs="Open Sans"/>
          <w:b/>
          <w:bCs/>
          <w:sz w:val="20"/>
          <w:szCs w:val="20"/>
          <w:lang w:eastAsia="en-US"/>
        </w:rPr>
        <w:t>Third party copyright</w:t>
      </w:r>
    </w:p>
    <w:p w14:paraId="6A9F6CB8" w14:textId="77777777" w:rsidR="009846A1" w:rsidRPr="00733105" w:rsidRDefault="009846A1" w:rsidP="00C37AD0">
      <w:pPr>
        <w:rPr>
          <w:rFonts w:cs="Open Sans"/>
          <w:sz w:val="20"/>
          <w:szCs w:val="20"/>
          <w:lang w:eastAsia="en-US"/>
        </w:rPr>
      </w:pPr>
      <w:r w:rsidRPr="00733105">
        <w:rPr>
          <w:rFonts w:cs="Open Sans"/>
          <w:sz w:val="20"/>
          <w:szCs w:val="20"/>
          <w:lang w:eastAsia="en-US"/>
        </w:rPr>
        <w:t>Wherever a third party holds copyright in material presented in this publication, the copyright remains with that party. Their permission may be required to use the material.</w:t>
      </w:r>
    </w:p>
    <w:p w14:paraId="011AB99F" w14:textId="77777777" w:rsidR="009846A1" w:rsidRPr="00733105" w:rsidRDefault="009846A1" w:rsidP="00C37AD0">
      <w:pPr>
        <w:rPr>
          <w:rFonts w:cs="Open Sans"/>
          <w:sz w:val="20"/>
          <w:szCs w:val="20"/>
          <w:lang w:eastAsia="en-US"/>
        </w:rPr>
      </w:pPr>
      <w:r w:rsidRPr="00733105">
        <w:rPr>
          <w:rFonts w:cs="Open Sans"/>
          <w:sz w:val="20"/>
          <w:szCs w:val="20"/>
          <w:lang w:eastAsia="en-US"/>
        </w:rPr>
        <w:t>The Commission has made all reasonable efforts to:</w:t>
      </w:r>
    </w:p>
    <w:p w14:paraId="794FB604" w14:textId="7C01877C" w:rsidR="009846A1" w:rsidRPr="00733105" w:rsidRDefault="009846A1" w:rsidP="00C37AD0">
      <w:pPr>
        <w:ind w:left="720"/>
        <w:rPr>
          <w:rFonts w:cs="Open Sans"/>
          <w:sz w:val="20"/>
          <w:szCs w:val="20"/>
          <w:lang w:eastAsia="en-US"/>
        </w:rPr>
      </w:pPr>
      <w:r w:rsidRPr="00733105">
        <w:rPr>
          <w:rFonts w:cs="Open Sans"/>
          <w:sz w:val="20"/>
          <w:szCs w:val="20"/>
          <w:lang w:eastAsia="en-US"/>
        </w:rPr>
        <w:t xml:space="preserve">clearly label material where the copyright is owned by a third party. Please note this does not include photos, images and video which are all regarded as </w:t>
      </w:r>
      <w:r w:rsidR="00DF2A1A" w:rsidRPr="00733105">
        <w:rPr>
          <w:rFonts w:cs="Open Sans"/>
          <w:sz w:val="20"/>
          <w:szCs w:val="20"/>
          <w:lang w:eastAsia="en-US"/>
        </w:rPr>
        <w:t>third-party</w:t>
      </w:r>
      <w:r w:rsidRPr="00733105">
        <w:rPr>
          <w:rFonts w:cs="Open Sans"/>
          <w:sz w:val="20"/>
          <w:szCs w:val="20"/>
          <w:lang w:eastAsia="en-US"/>
        </w:rPr>
        <w:t xml:space="preserve"> </w:t>
      </w:r>
      <w:r w:rsidR="009D64A2" w:rsidRPr="00733105">
        <w:rPr>
          <w:rFonts w:cs="Open Sans"/>
          <w:sz w:val="20"/>
          <w:szCs w:val="20"/>
          <w:lang w:eastAsia="en-US"/>
        </w:rPr>
        <w:t>material and</w:t>
      </w:r>
      <w:r w:rsidRPr="00733105">
        <w:rPr>
          <w:rFonts w:cs="Open Sans"/>
          <w:sz w:val="20"/>
          <w:szCs w:val="20"/>
          <w:lang w:eastAsia="en-US"/>
        </w:rPr>
        <w:t xml:space="preserve"> ensure that the copyright owner has consented to this material being presented on this website.</w:t>
      </w:r>
    </w:p>
    <w:p w14:paraId="0206AC92" w14:textId="79AAB222" w:rsidR="009846A1" w:rsidRPr="00733105" w:rsidRDefault="009846A1" w:rsidP="00625B95">
      <w:pPr>
        <w:spacing w:after="0"/>
        <w:rPr>
          <w:rFonts w:cs="Open Sans"/>
          <w:sz w:val="20"/>
          <w:szCs w:val="20"/>
          <w:lang w:eastAsia="en-US"/>
        </w:rPr>
      </w:pPr>
      <w:r w:rsidRPr="003E713A">
        <w:rPr>
          <w:rFonts w:cs="Open Sans"/>
          <w:b/>
          <w:bCs/>
          <w:sz w:val="20"/>
          <w:szCs w:val="20"/>
          <w:lang w:eastAsia="en-US"/>
        </w:rPr>
        <w:t>Graphic design</w:t>
      </w:r>
      <w:r w:rsidRPr="003E713A">
        <w:rPr>
          <w:rFonts w:cs="Open Sans"/>
          <w:sz w:val="20"/>
          <w:szCs w:val="20"/>
          <w:lang w:eastAsia="en-US"/>
        </w:rPr>
        <w:t xml:space="preserve"> </w:t>
      </w:r>
      <w:r w:rsidR="00625B95">
        <w:rPr>
          <w:rFonts w:cs="Open Sans"/>
          <w:sz w:val="20"/>
          <w:szCs w:val="20"/>
          <w:lang w:eastAsia="en-US"/>
        </w:rPr>
        <w:t>Dancingirl Designs</w:t>
      </w:r>
    </w:p>
    <w:p w14:paraId="2EB84B5F" w14:textId="77777777" w:rsidR="00625B95" w:rsidRPr="00625B95" w:rsidRDefault="00625B95" w:rsidP="00625B95">
      <w:pPr>
        <w:tabs>
          <w:tab w:val="left" w:pos="567"/>
        </w:tabs>
        <w:suppressAutoHyphens/>
        <w:autoSpaceDE w:val="0"/>
        <w:autoSpaceDN w:val="0"/>
        <w:adjustRightInd w:val="0"/>
        <w:spacing w:after="57" w:line="200" w:lineRule="atLeast"/>
        <w:textAlignment w:val="center"/>
        <w:rPr>
          <w:rFonts w:eastAsia="Times New Roman" w:cs="Open Sans"/>
          <w:color w:val="000000"/>
          <w:sz w:val="20"/>
          <w:szCs w:val="20"/>
          <w:u w:color="000000"/>
        </w:rPr>
      </w:pPr>
      <w:r w:rsidRPr="00625B95">
        <w:rPr>
          <w:rFonts w:eastAsia="Times New Roman" w:cs="Open Sans"/>
          <w:b/>
          <w:bCs/>
          <w:color w:val="000000"/>
          <w:sz w:val="20"/>
          <w:szCs w:val="20"/>
          <w:u w:color="000000"/>
        </w:rPr>
        <w:t>Cover photo</w:t>
      </w:r>
      <w:r w:rsidRPr="00625B95">
        <w:rPr>
          <w:rFonts w:eastAsia="Times New Roman" w:cs="Open Sans"/>
          <w:color w:val="000000"/>
          <w:sz w:val="20"/>
          <w:szCs w:val="20"/>
          <w:u w:color="000000"/>
        </w:rPr>
        <w:t xml:space="preserve"> WRD photography &amp; design</w:t>
      </w:r>
    </w:p>
    <w:p w14:paraId="6F304F21" w14:textId="77777777" w:rsidR="00625B95" w:rsidRPr="00625B95" w:rsidRDefault="00625B95" w:rsidP="00625B95">
      <w:pPr>
        <w:tabs>
          <w:tab w:val="left" w:pos="567"/>
        </w:tabs>
        <w:suppressAutoHyphens/>
        <w:autoSpaceDE w:val="0"/>
        <w:autoSpaceDN w:val="0"/>
        <w:adjustRightInd w:val="0"/>
        <w:spacing w:after="57" w:line="200" w:lineRule="atLeast"/>
        <w:textAlignment w:val="center"/>
        <w:rPr>
          <w:rFonts w:eastAsia="Times New Roman" w:cs="Open Sans"/>
          <w:color w:val="000000"/>
          <w:sz w:val="20"/>
          <w:szCs w:val="20"/>
          <w:u w:color="000000"/>
        </w:rPr>
      </w:pPr>
      <w:r w:rsidRPr="00625B95">
        <w:rPr>
          <w:rFonts w:eastAsia="Times New Roman" w:cs="Open Sans"/>
          <w:b/>
          <w:bCs/>
          <w:color w:val="000000"/>
          <w:sz w:val="20"/>
          <w:szCs w:val="20"/>
          <w:u w:color="000000"/>
        </w:rPr>
        <w:t>Internal photography</w:t>
      </w:r>
      <w:r w:rsidRPr="00625B95">
        <w:rPr>
          <w:rFonts w:eastAsia="Times New Roman" w:cs="Open Sans"/>
          <w:color w:val="000000"/>
          <w:sz w:val="20"/>
          <w:szCs w:val="20"/>
          <w:u w:color="000000"/>
        </w:rPr>
        <w:t xml:space="preserve"> Australian Human Rights Commission (unless otherwise acknowledged)</w:t>
      </w:r>
    </w:p>
    <w:p w14:paraId="2B589A1A" w14:textId="77777777" w:rsidR="00625B95" w:rsidRPr="00625B95" w:rsidRDefault="00625B95" w:rsidP="00625B95">
      <w:pPr>
        <w:tabs>
          <w:tab w:val="left" w:pos="567"/>
        </w:tabs>
        <w:suppressAutoHyphens/>
        <w:autoSpaceDE w:val="0"/>
        <w:autoSpaceDN w:val="0"/>
        <w:adjustRightInd w:val="0"/>
        <w:spacing w:after="227" w:line="200" w:lineRule="atLeast"/>
        <w:textAlignment w:val="center"/>
        <w:rPr>
          <w:rFonts w:eastAsia="Times New Roman" w:cs="Open Sans"/>
          <w:color w:val="000000"/>
          <w:sz w:val="20"/>
          <w:szCs w:val="20"/>
          <w:u w:color="000000"/>
        </w:rPr>
      </w:pPr>
      <w:r w:rsidRPr="00625B95">
        <w:rPr>
          <w:rFonts w:eastAsia="Times New Roman" w:cs="Open Sans"/>
          <w:b/>
          <w:bCs/>
          <w:color w:val="000000"/>
          <w:sz w:val="20"/>
          <w:szCs w:val="20"/>
          <w:u w:color="000000"/>
        </w:rPr>
        <w:t>Photo page 21 (Rainbow):</w:t>
      </w:r>
      <w:r w:rsidRPr="00625B95">
        <w:rPr>
          <w:rFonts w:eastAsia="Times New Roman" w:cs="Open Sans"/>
          <w:color w:val="000000"/>
          <w:sz w:val="20"/>
          <w:szCs w:val="20"/>
          <w:u w:color="000000"/>
        </w:rPr>
        <w:t xml:space="preserve"> Tegan Pearce</w:t>
      </w:r>
    </w:p>
    <w:p w14:paraId="0C9B1F0D" w14:textId="46E0876D" w:rsidR="00837783" w:rsidRPr="00733105" w:rsidRDefault="00837783" w:rsidP="00C37AD0">
      <w:pPr>
        <w:rPr>
          <w:rFonts w:cs="Open Sans"/>
          <w:sz w:val="20"/>
          <w:szCs w:val="20"/>
          <w:lang w:eastAsia="en-US"/>
        </w:rPr>
      </w:pPr>
    </w:p>
    <w:p w14:paraId="7713AE58" w14:textId="53D1A169" w:rsidR="00403331" w:rsidRDefault="00403331">
      <w:pPr>
        <w:keepLines w:val="0"/>
        <w:spacing w:after="0"/>
        <w:rPr>
          <w:rFonts w:eastAsia="Calibri" w:cs="Open Sans"/>
          <w:sz w:val="20"/>
          <w:lang w:eastAsia="en-US"/>
        </w:rPr>
      </w:pPr>
      <w:r>
        <w:rPr>
          <w:rFonts w:eastAsia="Calibri" w:cs="Open Sans"/>
          <w:sz w:val="20"/>
          <w:lang w:eastAsia="en-US"/>
        </w:rPr>
        <w:br w:type="page"/>
      </w:r>
    </w:p>
    <w:p w14:paraId="15FA599F" w14:textId="0816488C" w:rsidR="00C37AD0" w:rsidRPr="007520CB" w:rsidRDefault="000B5B68" w:rsidP="00C60343">
      <w:pPr>
        <w:pStyle w:val="TOC1"/>
        <w:rPr>
          <w:rFonts w:cs="Open Sans"/>
          <w:bCs/>
          <w:color w:val="643996"/>
          <w:sz w:val="36"/>
          <w:szCs w:val="36"/>
        </w:rPr>
      </w:pPr>
      <w:r w:rsidRPr="007520CB">
        <w:rPr>
          <w:rFonts w:cs="Open Sans"/>
          <w:bCs/>
          <w:color w:val="643996"/>
          <w:sz w:val="36"/>
          <w:szCs w:val="36"/>
        </w:rPr>
        <w:lastRenderedPageBreak/>
        <w:t>Contents</w:t>
      </w:r>
    </w:p>
    <w:p w14:paraId="600E7D4E" w14:textId="77777777" w:rsidR="00C37AD0" w:rsidRPr="00733105" w:rsidRDefault="00C37AD0" w:rsidP="00C60343">
      <w:pPr>
        <w:pStyle w:val="TOC1"/>
        <w:rPr>
          <w:rFonts w:cs="Open Sans"/>
          <w:b/>
        </w:rPr>
      </w:pPr>
    </w:p>
    <w:p w14:paraId="688AFE4F" w14:textId="58CD0F27" w:rsidR="00F01AD2" w:rsidRDefault="000B5B68">
      <w:pPr>
        <w:pStyle w:val="TOC1"/>
        <w:rPr>
          <w:rFonts w:asciiTheme="minorHAnsi" w:eastAsiaTheme="minorEastAsia" w:hAnsiTheme="minorHAnsi" w:cstheme="minorBidi"/>
          <w:lang w:val="it-IT" w:eastAsia="it-IT"/>
        </w:rPr>
      </w:pPr>
      <w:r w:rsidRPr="005E03D1">
        <w:rPr>
          <w:rFonts w:cs="Open Sans"/>
          <w:i/>
        </w:rPr>
        <w:fldChar w:fldCharType="begin"/>
      </w:r>
      <w:r w:rsidRPr="005E03D1">
        <w:rPr>
          <w:rFonts w:cs="Open Sans"/>
        </w:rPr>
        <w:instrText xml:space="preserve"> TOC \o "1-3" \h \z \u </w:instrText>
      </w:r>
      <w:r w:rsidRPr="005E03D1">
        <w:rPr>
          <w:rFonts w:cs="Open Sans"/>
          <w:i/>
        </w:rPr>
        <w:fldChar w:fldCharType="separate"/>
      </w:r>
      <w:hyperlink w:anchor="_Toc46331648" w:history="1">
        <w:r w:rsidR="00F01AD2" w:rsidRPr="004C0206">
          <w:rPr>
            <w:rStyle w:val="Hyperlink"/>
            <w:rFonts w:cs="Open Sans"/>
          </w:rPr>
          <w:t>Preface</w:t>
        </w:r>
        <w:r w:rsidR="00F01AD2">
          <w:rPr>
            <w:webHidden/>
          </w:rPr>
          <w:tab/>
        </w:r>
        <w:r w:rsidR="00F01AD2">
          <w:rPr>
            <w:webHidden/>
          </w:rPr>
          <w:fldChar w:fldCharType="begin"/>
        </w:r>
        <w:r w:rsidR="00F01AD2">
          <w:rPr>
            <w:webHidden/>
          </w:rPr>
          <w:instrText xml:space="preserve"> PAGEREF _Toc46331648 \h </w:instrText>
        </w:r>
        <w:r w:rsidR="00F01AD2">
          <w:rPr>
            <w:webHidden/>
          </w:rPr>
        </w:r>
        <w:r w:rsidR="00F01AD2">
          <w:rPr>
            <w:webHidden/>
          </w:rPr>
          <w:fldChar w:fldCharType="separate"/>
        </w:r>
        <w:r w:rsidR="00F01AD2">
          <w:rPr>
            <w:webHidden/>
          </w:rPr>
          <w:t>4</w:t>
        </w:r>
        <w:r w:rsidR="00F01AD2">
          <w:rPr>
            <w:webHidden/>
          </w:rPr>
          <w:fldChar w:fldCharType="end"/>
        </w:r>
      </w:hyperlink>
    </w:p>
    <w:p w14:paraId="374B01DA" w14:textId="5D88C9BA" w:rsidR="00F01AD2" w:rsidRDefault="003F63FA">
      <w:pPr>
        <w:pStyle w:val="TOC1"/>
        <w:rPr>
          <w:rFonts w:asciiTheme="minorHAnsi" w:eastAsiaTheme="minorEastAsia" w:hAnsiTheme="minorHAnsi" w:cstheme="minorBidi"/>
          <w:lang w:val="it-IT" w:eastAsia="it-IT"/>
        </w:rPr>
      </w:pPr>
      <w:hyperlink w:anchor="_Toc46331649" w:history="1">
        <w:r w:rsidR="00F01AD2" w:rsidRPr="004C0206">
          <w:rPr>
            <w:rStyle w:val="Hyperlink"/>
            <w:rFonts w:cs="Open Sans"/>
          </w:rPr>
          <w:t>1</w:t>
        </w:r>
        <w:r w:rsidR="00F01AD2">
          <w:rPr>
            <w:rFonts w:asciiTheme="minorHAnsi" w:eastAsiaTheme="minorEastAsia" w:hAnsiTheme="minorHAnsi" w:cstheme="minorBidi"/>
            <w:lang w:val="it-IT" w:eastAsia="it-IT"/>
          </w:rPr>
          <w:tab/>
        </w:r>
        <w:r w:rsidR="00F01AD2" w:rsidRPr="004C0206">
          <w:rPr>
            <w:rStyle w:val="Hyperlink"/>
            <w:rFonts w:cs="Open Sans"/>
          </w:rPr>
          <w:t>Our purpose</w:t>
        </w:r>
        <w:r w:rsidR="00F01AD2">
          <w:rPr>
            <w:webHidden/>
          </w:rPr>
          <w:tab/>
        </w:r>
        <w:r w:rsidR="00F01AD2">
          <w:rPr>
            <w:webHidden/>
          </w:rPr>
          <w:fldChar w:fldCharType="begin"/>
        </w:r>
        <w:r w:rsidR="00F01AD2">
          <w:rPr>
            <w:webHidden/>
          </w:rPr>
          <w:instrText xml:space="preserve"> PAGEREF _Toc46331649 \h </w:instrText>
        </w:r>
        <w:r w:rsidR="00F01AD2">
          <w:rPr>
            <w:webHidden/>
          </w:rPr>
        </w:r>
        <w:r w:rsidR="00F01AD2">
          <w:rPr>
            <w:webHidden/>
          </w:rPr>
          <w:fldChar w:fldCharType="separate"/>
        </w:r>
        <w:r w:rsidR="00F01AD2">
          <w:rPr>
            <w:webHidden/>
          </w:rPr>
          <w:t>5</w:t>
        </w:r>
        <w:r w:rsidR="00F01AD2">
          <w:rPr>
            <w:webHidden/>
          </w:rPr>
          <w:fldChar w:fldCharType="end"/>
        </w:r>
      </w:hyperlink>
    </w:p>
    <w:p w14:paraId="5392EA47" w14:textId="7D6AD987" w:rsidR="00F01AD2" w:rsidRDefault="003F63FA">
      <w:pPr>
        <w:pStyle w:val="TOC1"/>
        <w:rPr>
          <w:rFonts w:asciiTheme="minorHAnsi" w:eastAsiaTheme="minorEastAsia" w:hAnsiTheme="minorHAnsi" w:cstheme="minorBidi"/>
          <w:lang w:val="it-IT" w:eastAsia="it-IT"/>
        </w:rPr>
      </w:pPr>
      <w:hyperlink w:anchor="_Toc46331650" w:history="1">
        <w:r w:rsidR="00F01AD2" w:rsidRPr="004C0206">
          <w:rPr>
            <w:rStyle w:val="Hyperlink"/>
            <w:rFonts w:cs="Open Sans"/>
          </w:rPr>
          <w:t>2</w:t>
        </w:r>
        <w:r w:rsidR="00F01AD2">
          <w:rPr>
            <w:rFonts w:asciiTheme="minorHAnsi" w:eastAsiaTheme="minorEastAsia" w:hAnsiTheme="minorHAnsi" w:cstheme="minorBidi"/>
            <w:lang w:val="it-IT" w:eastAsia="it-IT"/>
          </w:rPr>
          <w:tab/>
        </w:r>
        <w:r w:rsidR="00F01AD2" w:rsidRPr="004C0206">
          <w:rPr>
            <w:rStyle w:val="Hyperlink"/>
            <w:rFonts w:cs="Open Sans"/>
          </w:rPr>
          <w:t>Our goals</w:t>
        </w:r>
        <w:r w:rsidR="00F01AD2">
          <w:rPr>
            <w:webHidden/>
          </w:rPr>
          <w:tab/>
        </w:r>
        <w:r w:rsidR="00F01AD2">
          <w:rPr>
            <w:webHidden/>
          </w:rPr>
          <w:fldChar w:fldCharType="begin"/>
        </w:r>
        <w:r w:rsidR="00F01AD2">
          <w:rPr>
            <w:webHidden/>
          </w:rPr>
          <w:instrText xml:space="preserve"> PAGEREF _Toc46331650 \h </w:instrText>
        </w:r>
        <w:r w:rsidR="00F01AD2">
          <w:rPr>
            <w:webHidden/>
          </w:rPr>
        </w:r>
        <w:r w:rsidR="00F01AD2">
          <w:rPr>
            <w:webHidden/>
          </w:rPr>
          <w:fldChar w:fldCharType="separate"/>
        </w:r>
        <w:r w:rsidR="00F01AD2">
          <w:rPr>
            <w:webHidden/>
          </w:rPr>
          <w:t>7</w:t>
        </w:r>
        <w:r w:rsidR="00F01AD2">
          <w:rPr>
            <w:webHidden/>
          </w:rPr>
          <w:fldChar w:fldCharType="end"/>
        </w:r>
      </w:hyperlink>
    </w:p>
    <w:p w14:paraId="463276B7" w14:textId="2F616859" w:rsidR="00F01AD2" w:rsidRDefault="003F63FA">
      <w:pPr>
        <w:pStyle w:val="TOC1"/>
        <w:rPr>
          <w:rFonts w:asciiTheme="minorHAnsi" w:eastAsiaTheme="minorEastAsia" w:hAnsiTheme="minorHAnsi" w:cstheme="minorBidi"/>
          <w:lang w:val="it-IT" w:eastAsia="it-IT"/>
        </w:rPr>
      </w:pPr>
      <w:hyperlink w:anchor="_Toc46331651" w:history="1">
        <w:r w:rsidR="00F01AD2" w:rsidRPr="004C0206">
          <w:rPr>
            <w:rStyle w:val="Hyperlink"/>
            <w:rFonts w:cs="Open Sans"/>
          </w:rPr>
          <w:t>3</w:t>
        </w:r>
        <w:r w:rsidR="00F01AD2">
          <w:rPr>
            <w:rFonts w:asciiTheme="minorHAnsi" w:eastAsiaTheme="minorEastAsia" w:hAnsiTheme="minorHAnsi" w:cstheme="minorBidi"/>
            <w:lang w:val="it-IT" w:eastAsia="it-IT"/>
          </w:rPr>
          <w:tab/>
        </w:r>
        <w:r w:rsidR="00F01AD2" w:rsidRPr="004C0206">
          <w:rPr>
            <w:rStyle w:val="Hyperlink"/>
            <w:rFonts w:cs="Open Sans"/>
          </w:rPr>
          <w:t>Who we are</w:t>
        </w:r>
        <w:r w:rsidR="00F01AD2">
          <w:rPr>
            <w:webHidden/>
          </w:rPr>
          <w:tab/>
        </w:r>
        <w:r w:rsidR="00F01AD2">
          <w:rPr>
            <w:webHidden/>
          </w:rPr>
          <w:fldChar w:fldCharType="begin"/>
        </w:r>
        <w:r w:rsidR="00F01AD2">
          <w:rPr>
            <w:webHidden/>
          </w:rPr>
          <w:instrText xml:space="preserve"> PAGEREF _Toc46331651 \h </w:instrText>
        </w:r>
        <w:r w:rsidR="00F01AD2">
          <w:rPr>
            <w:webHidden/>
          </w:rPr>
        </w:r>
        <w:r w:rsidR="00F01AD2">
          <w:rPr>
            <w:webHidden/>
          </w:rPr>
          <w:fldChar w:fldCharType="separate"/>
        </w:r>
        <w:r w:rsidR="00F01AD2">
          <w:rPr>
            <w:webHidden/>
          </w:rPr>
          <w:t>8</w:t>
        </w:r>
        <w:r w:rsidR="00F01AD2">
          <w:rPr>
            <w:webHidden/>
          </w:rPr>
          <w:fldChar w:fldCharType="end"/>
        </w:r>
      </w:hyperlink>
    </w:p>
    <w:p w14:paraId="19012AEA" w14:textId="19856609" w:rsidR="00F01AD2" w:rsidRDefault="003F63FA">
      <w:pPr>
        <w:pStyle w:val="TOC2"/>
        <w:rPr>
          <w:rFonts w:asciiTheme="minorHAnsi" w:eastAsiaTheme="minorEastAsia" w:hAnsiTheme="minorHAnsi" w:cstheme="minorBidi"/>
          <w:lang w:val="it-IT" w:eastAsia="it-IT"/>
        </w:rPr>
      </w:pPr>
      <w:hyperlink w:anchor="_Toc46331652" w:history="1">
        <w:r w:rsidR="00F01AD2" w:rsidRPr="004C0206">
          <w:rPr>
            <w:rStyle w:val="Hyperlink"/>
            <w:rFonts w:cs="Open Sans"/>
          </w:rPr>
          <w:t>Our leadership team</w:t>
        </w:r>
        <w:r w:rsidR="00F01AD2">
          <w:rPr>
            <w:webHidden/>
          </w:rPr>
          <w:tab/>
        </w:r>
        <w:r w:rsidR="00F01AD2">
          <w:rPr>
            <w:webHidden/>
          </w:rPr>
          <w:fldChar w:fldCharType="begin"/>
        </w:r>
        <w:r w:rsidR="00F01AD2">
          <w:rPr>
            <w:webHidden/>
          </w:rPr>
          <w:instrText xml:space="preserve"> PAGEREF _Toc46331652 \h </w:instrText>
        </w:r>
        <w:r w:rsidR="00F01AD2">
          <w:rPr>
            <w:webHidden/>
          </w:rPr>
        </w:r>
        <w:r w:rsidR="00F01AD2">
          <w:rPr>
            <w:webHidden/>
          </w:rPr>
          <w:fldChar w:fldCharType="separate"/>
        </w:r>
        <w:r w:rsidR="00F01AD2">
          <w:rPr>
            <w:webHidden/>
          </w:rPr>
          <w:t>9</w:t>
        </w:r>
        <w:r w:rsidR="00F01AD2">
          <w:rPr>
            <w:webHidden/>
          </w:rPr>
          <w:fldChar w:fldCharType="end"/>
        </w:r>
      </w:hyperlink>
    </w:p>
    <w:p w14:paraId="5CD82414" w14:textId="632E22C4" w:rsidR="00F01AD2" w:rsidRDefault="003F63FA">
      <w:pPr>
        <w:pStyle w:val="TOC1"/>
        <w:rPr>
          <w:rFonts w:asciiTheme="minorHAnsi" w:eastAsiaTheme="minorEastAsia" w:hAnsiTheme="minorHAnsi" w:cstheme="minorBidi"/>
          <w:lang w:val="it-IT" w:eastAsia="it-IT"/>
        </w:rPr>
      </w:pPr>
      <w:hyperlink w:anchor="_Toc46331653" w:history="1">
        <w:r w:rsidR="00F01AD2" w:rsidRPr="004C0206">
          <w:rPr>
            <w:rStyle w:val="Hyperlink"/>
          </w:rPr>
          <w:t>4</w:t>
        </w:r>
        <w:r w:rsidR="00F01AD2">
          <w:rPr>
            <w:rFonts w:asciiTheme="minorHAnsi" w:eastAsiaTheme="minorEastAsia" w:hAnsiTheme="minorHAnsi" w:cstheme="minorBidi"/>
            <w:lang w:val="it-IT" w:eastAsia="it-IT"/>
          </w:rPr>
          <w:tab/>
        </w:r>
        <w:r w:rsidR="00F01AD2" w:rsidRPr="004C0206">
          <w:rPr>
            <w:rStyle w:val="Hyperlink"/>
          </w:rPr>
          <w:t>Key activities, how we work</w:t>
        </w:r>
        <w:r w:rsidR="00F01AD2">
          <w:rPr>
            <w:webHidden/>
          </w:rPr>
          <w:tab/>
        </w:r>
        <w:r w:rsidR="00F01AD2">
          <w:rPr>
            <w:webHidden/>
          </w:rPr>
          <w:fldChar w:fldCharType="begin"/>
        </w:r>
        <w:r w:rsidR="00F01AD2">
          <w:rPr>
            <w:webHidden/>
          </w:rPr>
          <w:instrText xml:space="preserve"> PAGEREF _Toc46331653 \h </w:instrText>
        </w:r>
        <w:r w:rsidR="00F01AD2">
          <w:rPr>
            <w:webHidden/>
          </w:rPr>
        </w:r>
        <w:r w:rsidR="00F01AD2">
          <w:rPr>
            <w:webHidden/>
          </w:rPr>
          <w:fldChar w:fldCharType="separate"/>
        </w:r>
        <w:r w:rsidR="00F01AD2">
          <w:rPr>
            <w:webHidden/>
          </w:rPr>
          <w:t>10</w:t>
        </w:r>
        <w:r w:rsidR="00F01AD2">
          <w:rPr>
            <w:webHidden/>
          </w:rPr>
          <w:fldChar w:fldCharType="end"/>
        </w:r>
      </w:hyperlink>
    </w:p>
    <w:p w14:paraId="6AED01A2" w14:textId="240F16AE" w:rsidR="00F01AD2" w:rsidRDefault="003F63FA">
      <w:pPr>
        <w:pStyle w:val="TOC1"/>
        <w:rPr>
          <w:rFonts w:asciiTheme="minorHAnsi" w:eastAsiaTheme="minorEastAsia" w:hAnsiTheme="minorHAnsi" w:cstheme="minorBidi"/>
          <w:lang w:val="it-IT" w:eastAsia="it-IT"/>
        </w:rPr>
      </w:pPr>
      <w:hyperlink w:anchor="_Toc46331654" w:history="1">
        <w:r w:rsidR="00F01AD2" w:rsidRPr="004C0206">
          <w:rPr>
            <w:rStyle w:val="Hyperlink"/>
          </w:rPr>
          <w:t>5</w:t>
        </w:r>
        <w:r w:rsidR="00F01AD2">
          <w:rPr>
            <w:rFonts w:asciiTheme="minorHAnsi" w:eastAsiaTheme="minorEastAsia" w:hAnsiTheme="minorHAnsi" w:cstheme="minorBidi"/>
            <w:lang w:val="it-IT" w:eastAsia="it-IT"/>
          </w:rPr>
          <w:tab/>
        </w:r>
        <w:r w:rsidR="00F01AD2" w:rsidRPr="004C0206">
          <w:rPr>
            <w:rStyle w:val="Hyperlink"/>
          </w:rPr>
          <w:t>Our performance framework</w:t>
        </w:r>
        <w:r w:rsidR="00F01AD2">
          <w:rPr>
            <w:webHidden/>
          </w:rPr>
          <w:tab/>
        </w:r>
        <w:r w:rsidR="00F01AD2">
          <w:rPr>
            <w:webHidden/>
          </w:rPr>
          <w:fldChar w:fldCharType="begin"/>
        </w:r>
        <w:r w:rsidR="00F01AD2">
          <w:rPr>
            <w:webHidden/>
          </w:rPr>
          <w:instrText xml:space="preserve"> PAGEREF _Toc46331654 \h </w:instrText>
        </w:r>
        <w:r w:rsidR="00F01AD2">
          <w:rPr>
            <w:webHidden/>
          </w:rPr>
        </w:r>
        <w:r w:rsidR="00F01AD2">
          <w:rPr>
            <w:webHidden/>
          </w:rPr>
          <w:fldChar w:fldCharType="separate"/>
        </w:r>
        <w:r w:rsidR="00F01AD2">
          <w:rPr>
            <w:webHidden/>
          </w:rPr>
          <w:t>14</w:t>
        </w:r>
        <w:r w:rsidR="00F01AD2">
          <w:rPr>
            <w:webHidden/>
          </w:rPr>
          <w:fldChar w:fldCharType="end"/>
        </w:r>
      </w:hyperlink>
    </w:p>
    <w:p w14:paraId="2164930C" w14:textId="7007E4AC" w:rsidR="00F01AD2" w:rsidRDefault="003F63FA">
      <w:pPr>
        <w:pStyle w:val="TOC2"/>
        <w:rPr>
          <w:rFonts w:asciiTheme="minorHAnsi" w:eastAsiaTheme="minorEastAsia" w:hAnsiTheme="minorHAnsi" w:cstheme="minorBidi"/>
          <w:lang w:val="it-IT" w:eastAsia="it-IT"/>
        </w:rPr>
      </w:pPr>
      <w:hyperlink w:anchor="_Toc46331655" w:history="1">
        <w:r w:rsidR="00F01AD2" w:rsidRPr="004C0206">
          <w:rPr>
            <w:rStyle w:val="Hyperlink"/>
            <w:rFonts w:cs="Open Sans"/>
          </w:rPr>
          <w:t>President and Commissioner terms</w:t>
        </w:r>
        <w:r w:rsidR="00F01AD2">
          <w:rPr>
            <w:webHidden/>
          </w:rPr>
          <w:tab/>
        </w:r>
        <w:r w:rsidR="00F01AD2">
          <w:rPr>
            <w:webHidden/>
          </w:rPr>
          <w:fldChar w:fldCharType="begin"/>
        </w:r>
        <w:r w:rsidR="00F01AD2">
          <w:rPr>
            <w:webHidden/>
          </w:rPr>
          <w:instrText xml:space="preserve"> PAGEREF _Toc46331655 \h </w:instrText>
        </w:r>
        <w:r w:rsidR="00F01AD2">
          <w:rPr>
            <w:webHidden/>
          </w:rPr>
        </w:r>
        <w:r w:rsidR="00F01AD2">
          <w:rPr>
            <w:webHidden/>
          </w:rPr>
          <w:fldChar w:fldCharType="separate"/>
        </w:r>
        <w:r w:rsidR="00F01AD2">
          <w:rPr>
            <w:webHidden/>
          </w:rPr>
          <w:t>14</w:t>
        </w:r>
        <w:r w:rsidR="00F01AD2">
          <w:rPr>
            <w:webHidden/>
          </w:rPr>
          <w:fldChar w:fldCharType="end"/>
        </w:r>
      </w:hyperlink>
    </w:p>
    <w:p w14:paraId="2A69FC1E" w14:textId="2E77BDD7" w:rsidR="00F01AD2" w:rsidRDefault="003F63FA">
      <w:pPr>
        <w:pStyle w:val="TOC2"/>
        <w:rPr>
          <w:rFonts w:asciiTheme="minorHAnsi" w:eastAsiaTheme="minorEastAsia" w:hAnsiTheme="minorHAnsi" w:cstheme="minorBidi"/>
          <w:lang w:val="it-IT" w:eastAsia="it-IT"/>
        </w:rPr>
      </w:pPr>
      <w:hyperlink w:anchor="_Toc46331656" w:history="1">
        <w:r w:rsidR="00F01AD2" w:rsidRPr="004C0206">
          <w:rPr>
            <w:rStyle w:val="Hyperlink"/>
          </w:rPr>
          <w:t>Commission goals, outcomes and telling our ‘performance story’</w:t>
        </w:r>
        <w:r w:rsidR="00F01AD2">
          <w:rPr>
            <w:webHidden/>
          </w:rPr>
          <w:tab/>
        </w:r>
        <w:r w:rsidR="00F01AD2">
          <w:rPr>
            <w:webHidden/>
          </w:rPr>
          <w:fldChar w:fldCharType="begin"/>
        </w:r>
        <w:r w:rsidR="00F01AD2">
          <w:rPr>
            <w:webHidden/>
          </w:rPr>
          <w:instrText xml:space="preserve"> PAGEREF _Toc46331656 \h </w:instrText>
        </w:r>
        <w:r w:rsidR="00F01AD2">
          <w:rPr>
            <w:webHidden/>
          </w:rPr>
        </w:r>
        <w:r w:rsidR="00F01AD2">
          <w:rPr>
            <w:webHidden/>
          </w:rPr>
          <w:fldChar w:fldCharType="separate"/>
        </w:r>
        <w:r w:rsidR="00F01AD2">
          <w:rPr>
            <w:webHidden/>
          </w:rPr>
          <w:t>15</w:t>
        </w:r>
        <w:r w:rsidR="00F01AD2">
          <w:rPr>
            <w:webHidden/>
          </w:rPr>
          <w:fldChar w:fldCharType="end"/>
        </w:r>
      </w:hyperlink>
    </w:p>
    <w:p w14:paraId="3EF9CCB0" w14:textId="77B046CC" w:rsidR="00F01AD2" w:rsidRDefault="003F63FA">
      <w:pPr>
        <w:pStyle w:val="TOC2"/>
        <w:rPr>
          <w:rFonts w:asciiTheme="minorHAnsi" w:eastAsiaTheme="minorEastAsia" w:hAnsiTheme="minorHAnsi" w:cstheme="minorBidi"/>
          <w:lang w:val="it-IT" w:eastAsia="it-IT"/>
        </w:rPr>
      </w:pPr>
      <w:hyperlink w:anchor="_Toc46331657" w:history="1">
        <w:r w:rsidR="00F01AD2" w:rsidRPr="004C0206">
          <w:rPr>
            <w:rStyle w:val="Hyperlink"/>
          </w:rPr>
          <w:t>Measuring our performance</w:t>
        </w:r>
        <w:r w:rsidR="00F01AD2">
          <w:rPr>
            <w:webHidden/>
          </w:rPr>
          <w:tab/>
        </w:r>
        <w:r w:rsidR="00F01AD2">
          <w:rPr>
            <w:webHidden/>
          </w:rPr>
          <w:fldChar w:fldCharType="begin"/>
        </w:r>
        <w:r w:rsidR="00F01AD2">
          <w:rPr>
            <w:webHidden/>
          </w:rPr>
          <w:instrText xml:space="preserve"> PAGEREF _Toc46331657 \h </w:instrText>
        </w:r>
        <w:r w:rsidR="00F01AD2">
          <w:rPr>
            <w:webHidden/>
          </w:rPr>
        </w:r>
        <w:r w:rsidR="00F01AD2">
          <w:rPr>
            <w:webHidden/>
          </w:rPr>
          <w:fldChar w:fldCharType="separate"/>
        </w:r>
        <w:r w:rsidR="00F01AD2">
          <w:rPr>
            <w:webHidden/>
          </w:rPr>
          <w:t>15</w:t>
        </w:r>
        <w:r w:rsidR="00F01AD2">
          <w:rPr>
            <w:webHidden/>
          </w:rPr>
          <w:fldChar w:fldCharType="end"/>
        </w:r>
      </w:hyperlink>
    </w:p>
    <w:p w14:paraId="102E41D9" w14:textId="7C41DE71" w:rsidR="00F01AD2" w:rsidRDefault="003F63FA">
      <w:pPr>
        <w:pStyle w:val="TOC1"/>
        <w:rPr>
          <w:rFonts w:asciiTheme="minorHAnsi" w:eastAsiaTheme="minorEastAsia" w:hAnsiTheme="minorHAnsi" w:cstheme="minorBidi"/>
          <w:lang w:val="it-IT" w:eastAsia="it-IT"/>
        </w:rPr>
      </w:pPr>
      <w:hyperlink w:anchor="_Toc46331658" w:history="1">
        <w:r w:rsidR="00F01AD2" w:rsidRPr="004C0206">
          <w:rPr>
            <w:rStyle w:val="Hyperlink"/>
          </w:rPr>
          <w:t>6</w:t>
        </w:r>
        <w:r w:rsidR="00F01AD2">
          <w:rPr>
            <w:rFonts w:asciiTheme="minorHAnsi" w:eastAsiaTheme="minorEastAsia" w:hAnsiTheme="minorHAnsi" w:cstheme="minorBidi"/>
            <w:lang w:val="it-IT" w:eastAsia="it-IT"/>
          </w:rPr>
          <w:tab/>
        </w:r>
        <w:r w:rsidR="00F01AD2" w:rsidRPr="004C0206">
          <w:rPr>
            <w:rStyle w:val="Hyperlink"/>
          </w:rPr>
          <w:t>Operating context</w:t>
        </w:r>
        <w:r w:rsidR="00F01AD2">
          <w:rPr>
            <w:webHidden/>
          </w:rPr>
          <w:tab/>
        </w:r>
        <w:r w:rsidR="00F01AD2">
          <w:rPr>
            <w:webHidden/>
          </w:rPr>
          <w:fldChar w:fldCharType="begin"/>
        </w:r>
        <w:r w:rsidR="00F01AD2">
          <w:rPr>
            <w:webHidden/>
          </w:rPr>
          <w:instrText xml:space="preserve"> PAGEREF _Toc46331658 \h </w:instrText>
        </w:r>
        <w:r w:rsidR="00F01AD2">
          <w:rPr>
            <w:webHidden/>
          </w:rPr>
        </w:r>
        <w:r w:rsidR="00F01AD2">
          <w:rPr>
            <w:webHidden/>
          </w:rPr>
          <w:fldChar w:fldCharType="separate"/>
        </w:r>
        <w:r w:rsidR="00F01AD2">
          <w:rPr>
            <w:webHidden/>
          </w:rPr>
          <w:t>17</w:t>
        </w:r>
        <w:r w:rsidR="00F01AD2">
          <w:rPr>
            <w:webHidden/>
          </w:rPr>
          <w:fldChar w:fldCharType="end"/>
        </w:r>
      </w:hyperlink>
    </w:p>
    <w:p w14:paraId="59A0E75D" w14:textId="583DB13A" w:rsidR="00F01AD2" w:rsidRDefault="003F63FA">
      <w:pPr>
        <w:pStyle w:val="TOC2"/>
        <w:rPr>
          <w:rFonts w:asciiTheme="minorHAnsi" w:eastAsiaTheme="minorEastAsia" w:hAnsiTheme="minorHAnsi" w:cstheme="minorBidi"/>
          <w:lang w:val="it-IT" w:eastAsia="it-IT"/>
        </w:rPr>
      </w:pPr>
      <w:hyperlink w:anchor="_Toc46331659" w:history="1">
        <w:r w:rsidR="00F01AD2" w:rsidRPr="004C0206">
          <w:rPr>
            <w:rStyle w:val="Hyperlink"/>
          </w:rPr>
          <w:t>Cooperation and capability through our partnerships</w:t>
        </w:r>
        <w:r w:rsidR="00F01AD2">
          <w:rPr>
            <w:webHidden/>
          </w:rPr>
          <w:tab/>
        </w:r>
        <w:r w:rsidR="00F01AD2">
          <w:rPr>
            <w:webHidden/>
          </w:rPr>
          <w:fldChar w:fldCharType="begin"/>
        </w:r>
        <w:r w:rsidR="00F01AD2">
          <w:rPr>
            <w:webHidden/>
          </w:rPr>
          <w:instrText xml:space="preserve"> PAGEREF _Toc46331659 \h </w:instrText>
        </w:r>
        <w:r w:rsidR="00F01AD2">
          <w:rPr>
            <w:webHidden/>
          </w:rPr>
        </w:r>
        <w:r w:rsidR="00F01AD2">
          <w:rPr>
            <w:webHidden/>
          </w:rPr>
          <w:fldChar w:fldCharType="separate"/>
        </w:r>
        <w:r w:rsidR="00F01AD2">
          <w:rPr>
            <w:webHidden/>
          </w:rPr>
          <w:t>19</w:t>
        </w:r>
        <w:r w:rsidR="00F01AD2">
          <w:rPr>
            <w:webHidden/>
          </w:rPr>
          <w:fldChar w:fldCharType="end"/>
        </w:r>
      </w:hyperlink>
    </w:p>
    <w:p w14:paraId="0CD8CA35" w14:textId="1632D249" w:rsidR="00F01AD2" w:rsidRDefault="003F63FA">
      <w:pPr>
        <w:pStyle w:val="TOC2"/>
        <w:rPr>
          <w:rFonts w:asciiTheme="minorHAnsi" w:eastAsiaTheme="minorEastAsia" w:hAnsiTheme="minorHAnsi" w:cstheme="minorBidi"/>
          <w:lang w:val="it-IT" w:eastAsia="it-IT"/>
        </w:rPr>
      </w:pPr>
      <w:hyperlink w:anchor="_Toc46331660" w:history="1">
        <w:r w:rsidR="00F01AD2" w:rsidRPr="004C0206">
          <w:rPr>
            <w:rStyle w:val="Hyperlink"/>
          </w:rPr>
          <w:t>Capability: digital infrastructure and investment</w:t>
        </w:r>
        <w:r w:rsidR="00F01AD2">
          <w:rPr>
            <w:webHidden/>
          </w:rPr>
          <w:tab/>
        </w:r>
        <w:r w:rsidR="00F01AD2">
          <w:rPr>
            <w:webHidden/>
          </w:rPr>
          <w:fldChar w:fldCharType="begin"/>
        </w:r>
        <w:r w:rsidR="00F01AD2">
          <w:rPr>
            <w:webHidden/>
          </w:rPr>
          <w:instrText xml:space="preserve"> PAGEREF _Toc46331660 \h </w:instrText>
        </w:r>
        <w:r w:rsidR="00F01AD2">
          <w:rPr>
            <w:webHidden/>
          </w:rPr>
        </w:r>
        <w:r w:rsidR="00F01AD2">
          <w:rPr>
            <w:webHidden/>
          </w:rPr>
          <w:fldChar w:fldCharType="separate"/>
        </w:r>
        <w:r w:rsidR="00F01AD2">
          <w:rPr>
            <w:webHidden/>
          </w:rPr>
          <w:t>21</w:t>
        </w:r>
        <w:r w:rsidR="00F01AD2">
          <w:rPr>
            <w:webHidden/>
          </w:rPr>
          <w:fldChar w:fldCharType="end"/>
        </w:r>
      </w:hyperlink>
    </w:p>
    <w:p w14:paraId="73D20A8C" w14:textId="6FD972C4" w:rsidR="00F01AD2" w:rsidRDefault="003F63FA">
      <w:pPr>
        <w:pStyle w:val="TOC2"/>
        <w:rPr>
          <w:rFonts w:asciiTheme="minorHAnsi" w:eastAsiaTheme="minorEastAsia" w:hAnsiTheme="minorHAnsi" w:cstheme="minorBidi"/>
          <w:lang w:val="it-IT" w:eastAsia="it-IT"/>
        </w:rPr>
      </w:pPr>
      <w:hyperlink w:anchor="_Toc46331661" w:history="1">
        <w:r w:rsidR="00F01AD2" w:rsidRPr="004C0206">
          <w:rPr>
            <w:rStyle w:val="Hyperlink"/>
            <w:rFonts w:cs="Open Sans"/>
          </w:rPr>
          <w:t>Capability and our workforce</w:t>
        </w:r>
        <w:r w:rsidR="00F01AD2">
          <w:rPr>
            <w:webHidden/>
          </w:rPr>
          <w:tab/>
        </w:r>
        <w:r w:rsidR="00F01AD2">
          <w:rPr>
            <w:webHidden/>
          </w:rPr>
          <w:fldChar w:fldCharType="begin"/>
        </w:r>
        <w:r w:rsidR="00F01AD2">
          <w:rPr>
            <w:webHidden/>
          </w:rPr>
          <w:instrText xml:space="preserve"> PAGEREF _Toc46331661 \h </w:instrText>
        </w:r>
        <w:r w:rsidR="00F01AD2">
          <w:rPr>
            <w:webHidden/>
          </w:rPr>
        </w:r>
        <w:r w:rsidR="00F01AD2">
          <w:rPr>
            <w:webHidden/>
          </w:rPr>
          <w:fldChar w:fldCharType="separate"/>
        </w:r>
        <w:r w:rsidR="00F01AD2">
          <w:rPr>
            <w:webHidden/>
          </w:rPr>
          <w:t>22</w:t>
        </w:r>
        <w:r w:rsidR="00F01AD2">
          <w:rPr>
            <w:webHidden/>
          </w:rPr>
          <w:fldChar w:fldCharType="end"/>
        </w:r>
      </w:hyperlink>
    </w:p>
    <w:p w14:paraId="5BEB9F02" w14:textId="4872C19D" w:rsidR="00F01AD2" w:rsidRDefault="003F63FA">
      <w:pPr>
        <w:pStyle w:val="TOC2"/>
        <w:rPr>
          <w:rFonts w:asciiTheme="minorHAnsi" w:eastAsiaTheme="minorEastAsia" w:hAnsiTheme="minorHAnsi" w:cstheme="minorBidi"/>
          <w:lang w:val="it-IT" w:eastAsia="it-IT"/>
        </w:rPr>
      </w:pPr>
      <w:hyperlink w:anchor="_Toc46331662" w:history="1">
        <w:r w:rsidR="00F01AD2" w:rsidRPr="004C0206">
          <w:rPr>
            <w:rStyle w:val="Hyperlink"/>
            <w:rFonts w:cs="Open Sans"/>
          </w:rPr>
          <w:t>Risk oversight and management</w:t>
        </w:r>
        <w:r w:rsidR="00F01AD2">
          <w:rPr>
            <w:webHidden/>
          </w:rPr>
          <w:tab/>
        </w:r>
        <w:r w:rsidR="00F01AD2">
          <w:rPr>
            <w:webHidden/>
          </w:rPr>
          <w:fldChar w:fldCharType="begin"/>
        </w:r>
        <w:r w:rsidR="00F01AD2">
          <w:rPr>
            <w:webHidden/>
          </w:rPr>
          <w:instrText xml:space="preserve"> PAGEREF _Toc46331662 \h </w:instrText>
        </w:r>
        <w:r w:rsidR="00F01AD2">
          <w:rPr>
            <w:webHidden/>
          </w:rPr>
        </w:r>
        <w:r w:rsidR="00F01AD2">
          <w:rPr>
            <w:webHidden/>
          </w:rPr>
          <w:fldChar w:fldCharType="separate"/>
        </w:r>
        <w:r w:rsidR="00F01AD2">
          <w:rPr>
            <w:webHidden/>
          </w:rPr>
          <w:t>23</w:t>
        </w:r>
        <w:r w:rsidR="00F01AD2">
          <w:rPr>
            <w:webHidden/>
          </w:rPr>
          <w:fldChar w:fldCharType="end"/>
        </w:r>
      </w:hyperlink>
    </w:p>
    <w:p w14:paraId="793FFD32" w14:textId="15030B5D" w:rsidR="00F01AD2" w:rsidRDefault="003F63FA">
      <w:pPr>
        <w:pStyle w:val="TOC1"/>
        <w:rPr>
          <w:rFonts w:asciiTheme="minorHAnsi" w:eastAsiaTheme="minorEastAsia" w:hAnsiTheme="minorHAnsi" w:cstheme="minorBidi"/>
          <w:lang w:val="it-IT" w:eastAsia="it-IT"/>
        </w:rPr>
      </w:pPr>
      <w:hyperlink w:anchor="_Toc46331663" w:history="1">
        <w:r w:rsidR="00F01AD2" w:rsidRPr="004C0206">
          <w:rPr>
            <w:rStyle w:val="Hyperlink"/>
          </w:rPr>
          <w:t>7</w:t>
        </w:r>
        <w:r w:rsidR="00F01AD2">
          <w:rPr>
            <w:rFonts w:asciiTheme="minorHAnsi" w:eastAsiaTheme="minorEastAsia" w:hAnsiTheme="minorHAnsi" w:cstheme="minorBidi"/>
            <w:lang w:val="it-IT" w:eastAsia="it-IT"/>
          </w:rPr>
          <w:tab/>
        </w:r>
        <w:r w:rsidR="00F01AD2" w:rsidRPr="004C0206">
          <w:rPr>
            <w:rStyle w:val="Hyperlink"/>
          </w:rPr>
          <w:t>Our organisational structure</w:t>
        </w:r>
        <w:r w:rsidR="00F01AD2">
          <w:rPr>
            <w:webHidden/>
          </w:rPr>
          <w:tab/>
        </w:r>
        <w:r w:rsidR="00F01AD2">
          <w:rPr>
            <w:webHidden/>
          </w:rPr>
          <w:fldChar w:fldCharType="begin"/>
        </w:r>
        <w:r w:rsidR="00F01AD2">
          <w:rPr>
            <w:webHidden/>
          </w:rPr>
          <w:instrText xml:space="preserve"> PAGEREF _Toc46331663 \h </w:instrText>
        </w:r>
        <w:r w:rsidR="00F01AD2">
          <w:rPr>
            <w:webHidden/>
          </w:rPr>
        </w:r>
        <w:r w:rsidR="00F01AD2">
          <w:rPr>
            <w:webHidden/>
          </w:rPr>
          <w:fldChar w:fldCharType="separate"/>
        </w:r>
        <w:r w:rsidR="00F01AD2">
          <w:rPr>
            <w:webHidden/>
          </w:rPr>
          <w:t>24</w:t>
        </w:r>
        <w:r w:rsidR="00F01AD2">
          <w:rPr>
            <w:webHidden/>
          </w:rPr>
          <w:fldChar w:fldCharType="end"/>
        </w:r>
      </w:hyperlink>
    </w:p>
    <w:p w14:paraId="26E14F77" w14:textId="40639840" w:rsidR="00F01AD2" w:rsidRDefault="003F63FA">
      <w:pPr>
        <w:pStyle w:val="TOC1"/>
        <w:rPr>
          <w:rFonts w:asciiTheme="minorHAnsi" w:eastAsiaTheme="minorEastAsia" w:hAnsiTheme="minorHAnsi" w:cstheme="minorBidi"/>
          <w:lang w:val="it-IT" w:eastAsia="it-IT"/>
        </w:rPr>
      </w:pPr>
      <w:hyperlink w:anchor="_Toc46331664" w:history="1">
        <w:r w:rsidR="00F01AD2" w:rsidRPr="004C0206">
          <w:rPr>
            <w:rStyle w:val="Hyperlink"/>
          </w:rPr>
          <w:t>8</w:t>
        </w:r>
        <w:r w:rsidR="00F01AD2">
          <w:rPr>
            <w:rFonts w:asciiTheme="minorHAnsi" w:eastAsiaTheme="minorEastAsia" w:hAnsiTheme="minorHAnsi" w:cstheme="minorBidi"/>
            <w:lang w:val="it-IT" w:eastAsia="it-IT"/>
          </w:rPr>
          <w:tab/>
        </w:r>
        <w:r w:rsidR="00F01AD2" w:rsidRPr="004C0206">
          <w:rPr>
            <w:rStyle w:val="Hyperlink"/>
          </w:rPr>
          <w:t>Index of corporate plan requirements</w:t>
        </w:r>
        <w:r w:rsidR="00F01AD2">
          <w:rPr>
            <w:webHidden/>
          </w:rPr>
          <w:tab/>
        </w:r>
        <w:r w:rsidR="00F01AD2">
          <w:rPr>
            <w:webHidden/>
          </w:rPr>
          <w:fldChar w:fldCharType="begin"/>
        </w:r>
        <w:r w:rsidR="00F01AD2">
          <w:rPr>
            <w:webHidden/>
          </w:rPr>
          <w:instrText xml:space="preserve"> PAGEREF _Toc46331664 \h </w:instrText>
        </w:r>
        <w:r w:rsidR="00F01AD2">
          <w:rPr>
            <w:webHidden/>
          </w:rPr>
        </w:r>
        <w:r w:rsidR="00F01AD2">
          <w:rPr>
            <w:webHidden/>
          </w:rPr>
          <w:fldChar w:fldCharType="separate"/>
        </w:r>
        <w:r w:rsidR="00F01AD2">
          <w:rPr>
            <w:webHidden/>
          </w:rPr>
          <w:t>25</w:t>
        </w:r>
        <w:r w:rsidR="00F01AD2">
          <w:rPr>
            <w:webHidden/>
          </w:rPr>
          <w:fldChar w:fldCharType="end"/>
        </w:r>
      </w:hyperlink>
    </w:p>
    <w:p w14:paraId="0FDF863C" w14:textId="2CB25C14" w:rsidR="00625B95" w:rsidRDefault="000B5B68" w:rsidP="00F40AD1">
      <w:pPr>
        <w:spacing w:after="0"/>
        <w:rPr>
          <w:rFonts w:cs="Open Sans"/>
          <w:b/>
        </w:rPr>
      </w:pPr>
      <w:r w:rsidRPr="005E03D1">
        <w:rPr>
          <w:rFonts w:cs="Open Sans"/>
          <w:b/>
        </w:rPr>
        <w:fldChar w:fldCharType="end"/>
      </w:r>
      <w:bookmarkStart w:id="0" w:name="_Toc207761830"/>
      <w:bookmarkStart w:id="1" w:name="_Toc209578266"/>
      <w:bookmarkStart w:id="2" w:name="_Toc209941766"/>
    </w:p>
    <w:p w14:paraId="029D606A" w14:textId="77777777" w:rsidR="00625B95" w:rsidRDefault="00625B95">
      <w:pPr>
        <w:spacing w:after="0"/>
        <w:rPr>
          <w:rFonts w:cs="Open Sans"/>
          <w:b/>
        </w:rPr>
      </w:pPr>
      <w:r>
        <w:rPr>
          <w:rFonts w:cs="Open Sans"/>
          <w:b/>
        </w:rPr>
        <w:br w:type="page"/>
      </w:r>
    </w:p>
    <w:p w14:paraId="40CC565A" w14:textId="0482E988" w:rsidR="00C35569" w:rsidRPr="008E528D" w:rsidRDefault="003B2709" w:rsidP="005C676D">
      <w:pPr>
        <w:pStyle w:val="Heading1"/>
        <w:numPr>
          <w:ilvl w:val="0"/>
          <w:numId w:val="0"/>
        </w:numPr>
        <w:ind w:left="851" w:hanging="851"/>
        <w:rPr>
          <w:rFonts w:cs="Open Sans"/>
          <w:b w:val="0"/>
          <w:color w:val="FF0000"/>
        </w:rPr>
      </w:pPr>
      <w:bookmarkStart w:id="3" w:name="_Preface"/>
      <w:bookmarkStart w:id="4" w:name="_Toc46331648"/>
      <w:bookmarkEnd w:id="0"/>
      <w:bookmarkEnd w:id="1"/>
      <w:bookmarkEnd w:id="2"/>
      <w:bookmarkEnd w:id="3"/>
      <w:r>
        <w:rPr>
          <w:rFonts w:cs="Open Sans"/>
        </w:rPr>
        <w:lastRenderedPageBreak/>
        <w:t>Preface</w:t>
      </w:r>
      <w:bookmarkEnd w:id="4"/>
    </w:p>
    <w:p w14:paraId="7E19841B" w14:textId="69D15FEB" w:rsidR="00A07EE2" w:rsidRDefault="000527AB" w:rsidP="0056650C">
      <w:pPr>
        <w:pStyle w:val="CommentText"/>
        <w:rPr>
          <w:color w:val="000000" w:themeColor="text1"/>
          <w:sz w:val="24"/>
          <w:szCs w:val="24"/>
        </w:rPr>
      </w:pPr>
      <w:r w:rsidRPr="006B434E">
        <w:rPr>
          <w:color w:val="000000" w:themeColor="text1"/>
          <w:sz w:val="24"/>
          <w:szCs w:val="24"/>
        </w:rPr>
        <w:t xml:space="preserve">As </w:t>
      </w:r>
      <w:r w:rsidR="008F0DEE" w:rsidRPr="006B434E">
        <w:rPr>
          <w:color w:val="000000" w:themeColor="text1"/>
          <w:sz w:val="24"/>
          <w:szCs w:val="24"/>
        </w:rPr>
        <w:t xml:space="preserve">the accountable authority </w:t>
      </w:r>
      <w:r w:rsidR="0065042E" w:rsidRPr="006B434E">
        <w:rPr>
          <w:color w:val="000000" w:themeColor="text1"/>
          <w:sz w:val="24"/>
          <w:szCs w:val="24"/>
        </w:rPr>
        <w:t>of the Australian Human Rights Commission</w:t>
      </w:r>
      <w:r w:rsidR="008F0DEE" w:rsidRPr="006B434E">
        <w:rPr>
          <w:color w:val="000000" w:themeColor="text1"/>
          <w:sz w:val="24"/>
          <w:szCs w:val="24"/>
        </w:rPr>
        <w:t xml:space="preserve">, </w:t>
      </w:r>
      <w:r w:rsidRPr="006B434E">
        <w:rPr>
          <w:color w:val="000000" w:themeColor="text1"/>
          <w:sz w:val="24"/>
          <w:szCs w:val="24"/>
        </w:rPr>
        <w:t xml:space="preserve">I am pleased to </w:t>
      </w:r>
      <w:r w:rsidR="008F0DEE" w:rsidRPr="006B434E">
        <w:rPr>
          <w:color w:val="000000" w:themeColor="text1"/>
          <w:sz w:val="24"/>
          <w:szCs w:val="24"/>
        </w:rPr>
        <w:t xml:space="preserve">present </w:t>
      </w:r>
      <w:r w:rsidR="00A91F53">
        <w:rPr>
          <w:color w:val="000000" w:themeColor="text1"/>
          <w:sz w:val="24"/>
          <w:szCs w:val="24"/>
        </w:rPr>
        <w:t>our</w:t>
      </w:r>
      <w:r w:rsidR="008F0DEE" w:rsidRPr="006B434E">
        <w:rPr>
          <w:color w:val="000000" w:themeColor="text1"/>
          <w:sz w:val="24"/>
          <w:szCs w:val="24"/>
        </w:rPr>
        <w:t xml:space="preserve"> </w:t>
      </w:r>
      <w:r w:rsidR="009C6839" w:rsidRPr="006B434E">
        <w:rPr>
          <w:color w:val="000000" w:themeColor="text1"/>
          <w:sz w:val="24"/>
          <w:szCs w:val="24"/>
        </w:rPr>
        <w:t xml:space="preserve">2020–21 </w:t>
      </w:r>
      <w:r w:rsidR="00A91F53">
        <w:rPr>
          <w:color w:val="000000" w:themeColor="text1"/>
          <w:sz w:val="24"/>
          <w:szCs w:val="24"/>
        </w:rPr>
        <w:t>C</w:t>
      </w:r>
      <w:r w:rsidR="008F0DEE" w:rsidRPr="006B434E">
        <w:rPr>
          <w:color w:val="000000" w:themeColor="text1"/>
          <w:sz w:val="24"/>
          <w:szCs w:val="24"/>
        </w:rPr>
        <w:t>orporate</w:t>
      </w:r>
      <w:r w:rsidR="00A91F53">
        <w:rPr>
          <w:color w:val="000000" w:themeColor="text1"/>
          <w:sz w:val="24"/>
          <w:szCs w:val="24"/>
        </w:rPr>
        <w:t xml:space="preserve"> P</w:t>
      </w:r>
      <w:r w:rsidR="008F0DEE" w:rsidRPr="006B434E">
        <w:rPr>
          <w:color w:val="000000" w:themeColor="text1"/>
          <w:sz w:val="24"/>
          <w:szCs w:val="24"/>
        </w:rPr>
        <w:t>lan</w:t>
      </w:r>
      <w:r w:rsidR="00A91F53">
        <w:rPr>
          <w:color w:val="000000" w:themeColor="text1"/>
          <w:sz w:val="24"/>
          <w:szCs w:val="24"/>
        </w:rPr>
        <w:t>.</w:t>
      </w:r>
    </w:p>
    <w:p w14:paraId="45B07F73" w14:textId="1524F9DA" w:rsidR="008F0DEE" w:rsidRPr="007B1C65" w:rsidRDefault="00A91F53" w:rsidP="0056650C">
      <w:pPr>
        <w:pStyle w:val="CommentText"/>
      </w:pPr>
      <w:r>
        <w:rPr>
          <w:color w:val="000000" w:themeColor="text1"/>
          <w:sz w:val="24"/>
          <w:szCs w:val="24"/>
        </w:rPr>
        <w:t>It</w:t>
      </w:r>
      <w:r w:rsidR="008F0DEE" w:rsidRPr="006B434E">
        <w:rPr>
          <w:color w:val="000000" w:themeColor="text1"/>
          <w:sz w:val="24"/>
          <w:szCs w:val="24"/>
        </w:rPr>
        <w:t xml:space="preserve"> covers the </w:t>
      </w:r>
      <w:r w:rsidR="003179F7">
        <w:rPr>
          <w:color w:val="000000" w:themeColor="text1"/>
          <w:sz w:val="24"/>
          <w:szCs w:val="24"/>
        </w:rPr>
        <w:t>four-year</w:t>
      </w:r>
      <w:r w:rsidR="006E156D">
        <w:rPr>
          <w:color w:val="000000" w:themeColor="text1"/>
          <w:sz w:val="24"/>
          <w:szCs w:val="24"/>
        </w:rPr>
        <w:t xml:space="preserve"> </w:t>
      </w:r>
      <w:r w:rsidR="008F0DEE" w:rsidRPr="006B434E">
        <w:rPr>
          <w:color w:val="000000" w:themeColor="text1"/>
          <w:sz w:val="24"/>
          <w:szCs w:val="24"/>
        </w:rPr>
        <w:t xml:space="preserve">period </w:t>
      </w:r>
      <w:r w:rsidR="009C6839" w:rsidRPr="006B434E">
        <w:rPr>
          <w:color w:val="000000" w:themeColor="text1"/>
          <w:sz w:val="24"/>
          <w:szCs w:val="24"/>
        </w:rPr>
        <w:t>to 2023</w:t>
      </w:r>
      <w:r w:rsidR="00F506A3" w:rsidRPr="006B434E">
        <w:rPr>
          <w:color w:val="000000" w:themeColor="text1"/>
          <w:sz w:val="24"/>
          <w:szCs w:val="24"/>
        </w:rPr>
        <w:t>–</w:t>
      </w:r>
      <w:r w:rsidR="009C6839" w:rsidRPr="006B434E">
        <w:rPr>
          <w:color w:val="000000" w:themeColor="text1"/>
          <w:sz w:val="24"/>
          <w:szCs w:val="24"/>
        </w:rPr>
        <w:t>24</w:t>
      </w:r>
      <w:r w:rsidR="008F0DEE" w:rsidRPr="006B434E">
        <w:rPr>
          <w:color w:val="000000" w:themeColor="text1"/>
          <w:sz w:val="24"/>
          <w:szCs w:val="24"/>
        </w:rPr>
        <w:t xml:space="preserve">, as required under paragraph 35(1)(b) of the </w:t>
      </w:r>
      <w:r w:rsidR="008F0DEE" w:rsidRPr="006B434E">
        <w:rPr>
          <w:i/>
          <w:iCs/>
          <w:color w:val="000000" w:themeColor="text1"/>
          <w:sz w:val="24"/>
          <w:szCs w:val="24"/>
        </w:rPr>
        <w:t>Public Governance, Performance and Accountability Act 2013</w:t>
      </w:r>
      <w:r w:rsidR="00D202DE">
        <w:rPr>
          <w:i/>
          <w:iCs/>
          <w:color w:val="000000" w:themeColor="text1"/>
          <w:sz w:val="24"/>
          <w:szCs w:val="24"/>
        </w:rPr>
        <w:t>.</w:t>
      </w:r>
    </w:p>
    <w:p w14:paraId="26624010" w14:textId="2059993C" w:rsidR="000D43C2" w:rsidRDefault="00F06932" w:rsidP="000D43C2">
      <w:pPr>
        <w:pStyle w:val="Paragrafobase"/>
        <w:rPr>
          <w:color w:val="000000" w:themeColor="text1"/>
          <w:sz w:val="24"/>
          <w:szCs w:val="24"/>
          <w:lang w:val="en-AU"/>
        </w:rPr>
      </w:pPr>
      <w:r>
        <w:rPr>
          <w:color w:val="000000" w:themeColor="text1"/>
          <w:sz w:val="24"/>
          <w:szCs w:val="24"/>
          <w:lang w:val="en-AU"/>
        </w:rPr>
        <w:t xml:space="preserve">It </w:t>
      </w:r>
      <w:r w:rsidR="00A07EE2">
        <w:rPr>
          <w:color w:val="000000" w:themeColor="text1"/>
          <w:sz w:val="24"/>
          <w:szCs w:val="24"/>
          <w:lang w:val="en-AU"/>
        </w:rPr>
        <w:t>identifies</w:t>
      </w:r>
      <w:r w:rsidR="0065042E" w:rsidRPr="006B434E">
        <w:rPr>
          <w:color w:val="000000" w:themeColor="text1"/>
          <w:sz w:val="24"/>
          <w:szCs w:val="24"/>
          <w:lang w:val="en-AU"/>
        </w:rPr>
        <w:t xml:space="preserve"> </w:t>
      </w:r>
      <w:r w:rsidR="00835732" w:rsidRPr="006B434E">
        <w:rPr>
          <w:color w:val="000000" w:themeColor="text1"/>
          <w:sz w:val="24"/>
          <w:szCs w:val="24"/>
          <w:lang w:val="en-AU"/>
        </w:rPr>
        <w:t>the</w:t>
      </w:r>
      <w:r w:rsidR="00142654" w:rsidRPr="006B434E">
        <w:rPr>
          <w:color w:val="000000" w:themeColor="text1"/>
          <w:sz w:val="24"/>
          <w:szCs w:val="24"/>
          <w:lang w:val="en-AU"/>
        </w:rPr>
        <w:t xml:space="preserve"> strategic and</w:t>
      </w:r>
      <w:r w:rsidR="00835732" w:rsidRPr="006B434E">
        <w:rPr>
          <w:color w:val="000000" w:themeColor="text1"/>
          <w:sz w:val="24"/>
          <w:szCs w:val="24"/>
          <w:lang w:val="en-AU"/>
        </w:rPr>
        <w:t xml:space="preserve"> operating framework</w:t>
      </w:r>
      <w:r w:rsidR="00C24921">
        <w:rPr>
          <w:color w:val="000000" w:themeColor="text1"/>
          <w:sz w:val="24"/>
          <w:szCs w:val="24"/>
          <w:lang w:val="en-AU"/>
        </w:rPr>
        <w:t xml:space="preserve"> </w:t>
      </w:r>
      <w:r w:rsidR="00393472">
        <w:rPr>
          <w:color w:val="000000" w:themeColor="text1"/>
          <w:sz w:val="24"/>
          <w:szCs w:val="24"/>
          <w:lang w:val="en-AU"/>
        </w:rPr>
        <w:t>in which we operate</w:t>
      </w:r>
      <w:r w:rsidR="00690560">
        <w:rPr>
          <w:color w:val="000000" w:themeColor="text1"/>
          <w:sz w:val="24"/>
          <w:szCs w:val="24"/>
          <w:lang w:val="en-AU"/>
        </w:rPr>
        <w:t xml:space="preserve">, </w:t>
      </w:r>
      <w:r w:rsidR="00924295">
        <w:rPr>
          <w:color w:val="000000" w:themeColor="text1"/>
          <w:sz w:val="24"/>
          <w:szCs w:val="24"/>
          <w:lang w:val="en-AU"/>
        </w:rPr>
        <w:t xml:space="preserve">and the actions we will take </w:t>
      </w:r>
      <w:r w:rsidR="003179F7">
        <w:rPr>
          <w:color w:val="000000" w:themeColor="text1"/>
          <w:sz w:val="24"/>
          <w:szCs w:val="24"/>
          <w:lang w:val="en-AU"/>
        </w:rPr>
        <w:t>to</w:t>
      </w:r>
      <w:r w:rsidR="00690560">
        <w:rPr>
          <w:color w:val="000000" w:themeColor="text1"/>
          <w:sz w:val="24"/>
          <w:szCs w:val="24"/>
          <w:lang w:val="en-AU"/>
        </w:rPr>
        <w:t xml:space="preserve"> </w:t>
      </w:r>
      <w:r w:rsidR="0065042E" w:rsidRPr="006B434E">
        <w:rPr>
          <w:color w:val="000000" w:themeColor="text1"/>
          <w:sz w:val="24"/>
          <w:szCs w:val="24"/>
          <w:lang w:val="en-AU"/>
        </w:rPr>
        <w:t>achieve our purpose</w:t>
      </w:r>
      <w:r w:rsidR="002C7EBF">
        <w:rPr>
          <w:color w:val="000000" w:themeColor="text1"/>
          <w:sz w:val="24"/>
          <w:szCs w:val="24"/>
          <w:lang w:val="en-AU"/>
        </w:rPr>
        <w:t>.</w:t>
      </w:r>
      <w:r w:rsidR="0014301F">
        <w:rPr>
          <w:color w:val="000000" w:themeColor="text1"/>
          <w:sz w:val="24"/>
          <w:szCs w:val="24"/>
          <w:lang w:val="en-AU"/>
        </w:rPr>
        <w:t xml:space="preserve"> This year has a particular focus on the COVID-19 pandemic</w:t>
      </w:r>
      <w:r w:rsidR="00C47507">
        <w:rPr>
          <w:color w:val="000000" w:themeColor="text1"/>
          <w:sz w:val="24"/>
          <w:szCs w:val="24"/>
          <w:lang w:val="en-AU"/>
        </w:rPr>
        <w:t>, both in terms of its immediate ongoing impact and in the recovery phase to follow.</w:t>
      </w:r>
    </w:p>
    <w:p w14:paraId="2312D4BA" w14:textId="2ED382E0" w:rsidR="00AD53FA" w:rsidRDefault="00AD53FA" w:rsidP="000D43C2">
      <w:pPr>
        <w:pStyle w:val="Paragrafobase"/>
        <w:rPr>
          <w:color w:val="000000" w:themeColor="text1"/>
          <w:sz w:val="24"/>
          <w:szCs w:val="24"/>
          <w:lang w:val="en-AU"/>
        </w:rPr>
      </w:pPr>
      <w:r>
        <w:rPr>
          <w:color w:val="000000" w:themeColor="text1"/>
          <w:sz w:val="24"/>
          <w:szCs w:val="24"/>
          <w:lang w:val="en-AU"/>
        </w:rPr>
        <w:t xml:space="preserve">This Corporate Plan </w:t>
      </w:r>
      <w:r w:rsidR="00924295">
        <w:rPr>
          <w:color w:val="000000" w:themeColor="text1"/>
          <w:sz w:val="24"/>
          <w:szCs w:val="24"/>
          <w:lang w:val="en-AU"/>
        </w:rPr>
        <w:t>ensures</w:t>
      </w:r>
      <w:r w:rsidR="000671EA">
        <w:rPr>
          <w:color w:val="000000" w:themeColor="text1"/>
          <w:sz w:val="24"/>
          <w:szCs w:val="24"/>
          <w:lang w:val="en-AU"/>
        </w:rPr>
        <w:t xml:space="preserve"> a line of sight </w:t>
      </w:r>
      <w:r w:rsidR="00924295">
        <w:rPr>
          <w:color w:val="000000" w:themeColor="text1"/>
          <w:sz w:val="24"/>
          <w:szCs w:val="24"/>
          <w:lang w:val="en-AU"/>
        </w:rPr>
        <w:t xml:space="preserve">exists </w:t>
      </w:r>
      <w:r w:rsidR="000671EA">
        <w:rPr>
          <w:color w:val="000000" w:themeColor="text1"/>
          <w:sz w:val="24"/>
          <w:szCs w:val="24"/>
          <w:lang w:val="en-AU"/>
        </w:rPr>
        <w:t>between our Portfolio Budget Statement</w:t>
      </w:r>
      <w:r w:rsidR="00924295">
        <w:rPr>
          <w:color w:val="000000" w:themeColor="text1"/>
          <w:sz w:val="24"/>
          <w:szCs w:val="24"/>
          <w:lang w:val="en-AU"/>
        </w:rPr>
        <w:t xml:space="preserve"> and </w:t>
      </w:r>
      <w:r w:rsidR="002C7EBF">
        <w:rPr>
          <w:color w:val="000000" w:themeColor="text1"/>
          <w:sz w:val="24"/>
          <w:szCs w:val="24"/>
          <w:lang w:val="en-AU"/>
        </w:rPr>
        <w:t xml:space="preserve">the </w:t>
      </w:r>
      <w:r w:rsidR="001817D1">
        <w:rPr>
          <w:color w:val="000000" w:themeColor="text1"/>
          <w:sz w:val="24"/>
          <w:szCs w:val="24"/>
          <w:lang w:val="en-AU"/>
        </w:rPr>
        <w:t xml:space="preserve">purpose and </w:t>
      </w:r>
      <w:r w:rsidR="002C7EBF">
        <w:rPr>
          <w:color w:val="000000" w:themeColor="text1"/>
          <w:sz w:val="24"/>
          <w:szCs w:val="24"/>
          <w:lang w:val="en-AU"/>
        </w:rPr>
        <w:t>strategic goals of our organisation, as set out below.</w:t>
      </w:r>
    </w:p>
    <w:p w14:paraId="224072D7" w14:textId="12954BA0" w:rsidR="000D43C2" w:rsidRPr="00625B95" w:rsidRDefault="009B074B" w:rsidP="00625B95">
      <w:pPr>
        <w:pStyle w:val="Paragrafobase"/>
        <w:rPr>
          <w:color w:val="000000" w:themeColor="text1"/>
          <w:sz w:val="24"/>
          <w:szCs w:val="24"/>
          <w:lang w:val="en-AU"/>
        </w:rPr>
      </w:pPr>
      <w:r>
        <w:rPr>
          <w:color w:val="000000" w:themeColor="text1"/>
          <w:sz w:val="24"/>
          <w:szCs w:val="24"/>
          <w:lang w:val="en-AU"/>
        </w:rPr>
        <w:t>The Corporate Plan</w:t>
      </w:r>
      <w:r w:rsidR="00BB3319">
        <w:rPr>
          <w:color w:val="000000" w:themeColor="text1"/>
          <w:sz w:val="24"/>
          <w:szCs w:val="24"/>
          <w:lang w:val="en-AU"/>
        </w:rPr>
        <w:t xml:space="preserve"> articulates how </w:t>
      </w:r>
      <w:r w:rsidR="00661D89">
        <w:rPr>
          <w:color w:val="000000" w:themeColor="text1"/>
          <w:sz w:val="24"/>
          <w:szCs w:val="24"/>
          <w:lang w:val="en-AU"/>
        </w:rPr>
        <w:t>our actions</w:t>
      </w:r>
      <w:r w:rsidR="002C7EBF" w:rsidRPr="006B434E">
        <w:rPr>
          <w:color w:val="000000" w:themeColor="text1"/>
          <w:sz w:val="24"/>
          <w:szCs w:val="24"/>
          <w:lang w:val="en-AU"/>
        </w:rPr>
        <w:t xml:space="preserve"> </w:t>
      </w:r>
      <w:r w:rsidR="00661D89">
        <w:rPr>
          <w:color w:val="000000" w:themeColor="text1"/>
          <w:sz w:val="24"/>
          <w:szCs w:val="24"/>
          <w:lang w:val="en-AU"/>
        </w:rPr>
        <w:t>contribute to achieving</w:t>
      </w:r>
      <w:r w:rsidR="002C7EBF" w:rsidRPr="006B434E">
        <w:rPr>
          <w:color w:val="000000" w:themeColor="text1"/>
          <w:sz w:val="24"/>
          <w:szCs w:val="24"/>
          <w:lang w:val="en-AU"/>
        </w:rPr>
        <w:t xml:space="preserve"> </w:t>
      </w:r>
      <w:r w:rsidR="002C7EBF">
        <w:rPr>
          <w:color w:val="000000" w:themeColor="text1"/>
          <w:sz w:val="24"/>
          <w:szCs w:val="24"/>
          <w:lang w:val="en-AU"/>
        </w:rPr>
        <w:t xml:space="preserve">our vision for </w:t>
      </w:r>
      <w:r w:rsidR="002C7EBF" w:rsidRPr="006B434E">
        <w:rPr>
          <w:color w:val="000000" w:themeColor="text1"/>
          <w:sz w:val="24"/>
          <w:szCs w:val="24"/>
          <w:lang w:val="en-AU"/>
        </w:rPr>
        <w:t xml:space="preserve">an Australian society where human rights are enjoyed by </w:t>
      </w:r>
      <w:r w:rsidR="002C7EBF" w:rsidRPr="005577D9">
        <w:rPr>
          <w:b/>
          <w:bCs/>
          <w:color w:val="000000" w:themeColor="text1"/>
          <w:sz w:val="24"/>
          <w:szCs w:val="24"/>
          <w:lang w:val="en-AU"/>
        </w:rPr>
        <w:t>everyone, everywhere, everyday</w:t>
      </w:r>
      <w:r w:rsidR="002C7EBF" w:rsidRPr="006B434E">
        <w:rPr>
          <w:color w:val="000000" w:themeColor="text1"/>
          <w:sz w:val="24"/>
          <w:szCs w:val="24"/>
          <w:lang w:val="en-AU"/>
        </w:rPr>
        <w:t>.</w:t>
      </w:r>
    </w:p>
    <w:p w14:paraId="1D827175" w14:textId="77777777" w:rsidR="000D43C2" w:rsidRPr="000E3429" w:rsidRDefault="000D43C2" w:rsidP="000D43C2">
      <w:pPr>
        <w:spacing w:after="0"/>
        <w:rPr>
          <w:rFonts w:eastAsia="Times New Roman" w:cs="Open Sans"/>
          <w:bCs/>
          <w:color w:val="000000" w:themeColor="text1"/>
        </w:rPr>
      </w:pPr>
      <w:r w:rsidRPr="000E3429">
        <w:rPr>
          <w:rFonts w:eastAsia="Times New Roman" w:cs="Open Sans"/>
          <w:bCs/>
          <w:color w:val="000000" w:themeColor="text1"/>
        </w:rPr>
        <w:t>Emeritus Professor Rosalind Croucher AM</w:t>
      </w:r>
    </w:p>
    <w:p w14:paraId="198DD95C" w14:textId="79E9EBAC" w:rsidR="00792283" w:rsidRPr="007B1C65" w:rsidRDefault="000D43C2" w:rsidP="007B1C65">
      <w:pPr>
        <w:rPr>
          <w:rFonts w:eastAsia="Times New Roman" w:cs="Open Sans"/>
          <w:b/>
          <w:color w:val="000000" w:themeColor="text1"/>
        </w:rPr>
      </w:pPr>
      <w:r w:rsidRPr="007B1C65">
        <w:rPr>
          <w:rFonts w:eastAsia="Times New Roman" w:cs="Open Sans"/>
          <w:b/>
          <w:color w:val="000000" w:themeColor="text1"/>
        </w:rPr>
        <w:t>President</w:t>
      </w:r>
    </w:p>
    <w:p w14:paraId="333E5555" w14:textId="3EF96539" w:rsidR="00082A1D" w:rsidRDefault="007B1C65" w:rsidP="00082A1D">
      <w:r>
        <w:rPr>
          <w:noProof/>
        </w:rPr>
        <w:drawing>
          <wp:inline distT="0" distB="0" distL="0" distR="0" wp14:anchorId="00AD16C0" wp14:editId="2C10B532">
            <wp:extent cx="5715000" cy="4038600"/>
            <wp:effectExtent l="0" t="0" r="0" b="0"/>
            <wp:docPr id="17" name="Immagine 17" descr="Integrating our purpose into our day-to-day work&#10;&#10;This figure shows a flow down effect of information starting with arrows going down from:&#10;&#10;Purpose: Legislative mandate to, &#10;Portfolio Budget Statement: Links our core funding to key activities to performance reporting, to &#10;&#10;Corporate Plan: the public view of our goals, key activities, expected results, operating context in a multiyear outlook, &#10;&#10;to &#10;&#10;Operational workplan: an internal resource integrating  our operating context, program and services workplans workplans, organisational timelines and workflow, with an annual focus and multiyear horizon.&#10;&#10;Then there is an arrow pointing up from, Our staff and teams: individual workplans and performance agre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ntegrating our purpose into our day-to-day work&#10;&#10;This figure shows a flow down effect of information starting with arrows going down from:&#10;&#10;Purpose: Legislative mandate to, &#10;Portfolio Budget Statement: Links our core funding to key activities to performance reporting, to &#10;&#10;Corporate Plan: the public view of our goals, key activities, expected results, operating context in a multiyear outlook, &#10;&#10;to &#10;&#10;Operational workplan: an internal resource integrating  our operating context, program and services workplans workplans, organisational timelines and workflow, with an annual focus and multiyear horizon.&#10;&#10;Then there is an arrow pointing up from, Our staff and teams: individual workplans and performance agreements.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0" cy="4038600"/>
                    </a:xfrm>
                    <a:prstGeom prst="rect">
                      <a:avLst/>
                    </a:prstGeom>
                  </pic:spPr>
                </pic:pic>
              </a:graphicData>
            </a:graphic>
          </wp:inline>
        </w:drawing>
      </w:r>
    </w:p>
    <w:p w14:paraId="112AE135" w14:textId="6C5A962C" w:rsidR="00510390" w:rsidRPr="00733105" w:rsidRDefault="00E04142" w:rsidP="00484304">
      <w:pPr>
        <w:pStyle w:val="Heading1"/>
        <w:rPr>
          <w:rFonts w:cs="Open Sans"/>
        </w:rPr>
      </w:pPr>
      <w:bookmarkStart w:id="5" w:name="_Our_purpose"/>
      <w:bookmarkStart w:id="6" w:name="_Toc43130827"/>
      <w:bookmarkStart w:id="7" w:name="_Toc46331649"/>
      <w:bookmarkEnd w:id="5"/>
      <w:r w:rsidRPr="00733105">
        <w:rPr>
          <w:rFonts w:cs="Open Sans"/>
        </w:rPr>
        <w:lastRenderedPageBreak/>
        <w:t>Our p</w:t>
      </w:r>
      <w:r w:rsidR="00484304" w:rsidRPr="00733105">
        <w:rPr>
          <w:rFonts w:cs="Open Sans"/>
        </w:rPr>
        <w:t>urpose</w:t>
      </w:r>
      <w:bookmarkEnd w:id="6"/>
      <w:bookmarkEnd w:id="7"/>
    </w:p>
    <w:tbl>
      <w:tblPr>
        <w:tblStyle w:val="TableGrid"/>
        <w:tblW w:w="0" w:type="auto"/>
        <w:tblBorders>
          <w:top w:val="single" w:sz="24" w:space="0" w:color="F59E21"/>
          <w:left w:val="single" w:sz="24" w:space="0" w:color="F59E21"/>
          <w:bottom w:val="single" w:sz="24" w:space="0" w:color="F59E21"/>
          <w:right w:val="single" w:sz="24" w:space="0" w:color="F59E21"/>
          <w:insideH w:val="single" w:sz="24" w:space="0" w:color="F59E21"/>
          <w:insideV w:val="single" w:sz="24" w:space="0" w:color="F59E21"/>
        </w:tblBorders>
        <w:tblCellMar>
          <w:top w:w="227" w:type="dxa"/>
          <w:left w:w="227" w:type="dxa"/>
          <w:bottom w:w="227" w:type="dxa"/>
          <w:right w:w="227" w:type="dxa"/>
        </w:tblCellMar>
        <w:tblLook w:val="04A0" w:firstRow="1" w:lastRow="0" w:firstColumn="1" w:lastColumn="0" w:noHBand="0" w:noVBand="1"/>
      </w:tblPr>
      <w:tblGrid>
        <w:gridCol w:w="9010"/>
      </w:tblGrid>
      <w:tr w:rsidR="007B1C65" w:rsidRPr="007B1C65" w14:paraId="06C67EED" w14:textId="77777777" w:rsidTr="007B1C65">
        <w:trPr>
          <w:trHeight w:val="1888"/>
        </w:trPr>
        <w:tc>
          <w:tcPr>
            <w:tcW w:w="9060" w:type="dxa"/>
            <w:shd w:val="clear" w:color="auto" w:fill="auto"/>
          </w:tcPr>
          <w:p w14:paraId="6B6951FC" w14:textId="47D49AED" w:rsidR="00BB77E0" w:rsidRPr="007B1C65" w:rsidRDefault="007E3A56" w:rsidP="007E3A56">
            <w:pPr>
              <w:spacing w:after="100"/>
              <w:rPr>
                <w:rStyle w:val="Bold"/>
                <w:rFonts w:cs="Open Sans"/>
              </w:rPr>
            </w:pPr>
            <w:r w:rsidRPr="007B1C65">
              <w:rPr>
                <w:rStyle w:val="Bold"/>
                <w:rFonts w:cs="Open Sans"/>
              </w:rPr>
              <w:t>As Australia’s national human rights institution, our purpose is to ensure that Australians have access to effective, independent complaint handling and public inquiry processes on human rights and discrimination matters, and benefit from our human rights education, advocacy, monitoring and compliance activities.</w:t>
            </w:r>
          </w:p>
          <w:p w14:paraId="2217D155" w14:textId="2463D572" w:rsidR="00D8407B" w:rsidRPr="007B1C65" w:rsidRDefault="00E76D82" w:rsidP="00E76D82">
            <w:pPr>
              <w:spacing w:after="100"/>
              <w:jc w:val="right"/>
              <w:rPr>
                <w:rFonts w:cs="Open Sans"/>
                <w:color w:val="F59E21"/>
                <w:sz w:val="20"/>
                <w:szCs w:val="20"/>
              </w:rPr>
            </w:pPr>
            <w:r w:rsidRPr="007B1C65">
              <w:rPr>
                <w:rStyle w:val="Bold"/>
                <w:rFonts w:cs="Open Sans"/>
                <w:b w:val="0"/>
                <w:bCs w:val="0"/>
                <w:sz w:val="20"/>
                <w:szCs w:val="20"/>
              </w:rPr>
              <w:t xml:space="preserve">Portfolio Budget Statement </w:t>
            </w:r>
          </w:p>
        </w:tc>
      </w:tr>
    </w:tbl>
    <w:p w14:paraId="60B08BE4" w14:textId="77777777" w:rsidR="00443B27" w:rsidRDefault="00443B27" w:rsidP="00CC06C5">
      <w:pPr>
        <w:spacing w:after="120"/>
        <w:rPr>
          <w:rFonts w:cs="Open Sans"/>
          <w:color w:val="FF0000"/>
        </w:rPr>
      </w:pPr>
    </w:p>
    <w:p w14:paraId="7D4F331F" w14:textId="344CEA2D" w:rsidR="00443B27" w:rsidRDefault="00443B27" w:rsidP="00403331">
      <w:r w:rsidRPr="007445D8">
        <w:t xml:space="preserve">Our </w:t>
      </w:r>
      <w:r w:rsidR="00EE4014">
        <w:t xml:space="preserve">role </w:t>
      </w:r>
      <w:r w:rsidRPr="007445D8">
        <w:t xml:space="preserve">is to work towards an Australia in which human rights are respected, protected and promoted, finding practical solutions to issues of concern, advocating for systemic </w:t>
      </w:r>
      <w:r w:rsidR="000475D5" w:rsidRPr="007445D8">
        <w:t>change,</w:t>
      </w:r>
      <w:r w:rsidRPr="007445D8">
        <w:t xml:space="preserve"> and raising awareness</w:t>
      </w:r>
      <w:r w:rsidR="00C947E5">
        <w:t xml:space="preserve"> of human rights and fundamental freedoms</w:t>
      </w:r>
      <w:r w:rsidRPr="007445D8">
        <w:t xml:space="preserve"> across the community.</w:t>
      </w:r>
    </w:p>
    <w:p w14:paraId="7C3B2E62" w14:textId="77777777" w:rsidR="00ED68A1" w:rsidRPr="00BD7260" w:rsidRDefault="00ED68A1" w:rsidP="00403331">
      <w:r w:rsidRPr="00BD7260">
        <w:t xml:space="preserve">Our </w:t>
      </w:r>
      <w:r w:rsidRPr="00BD7260">
        <w:rPr>
          <w:b/>
          <w:bCs/>
        </w:rPr>
        <w:t>statutory functions</w:t>
      </w:r>
      <w:r w:rsidRPr="00BD7260">
        <w:t xml:space="preserve"> require us to undertake activities that:</w:t>
      </w:r>
    </w:p>
    <w:p w14:paraId="056F667B" w14:textId="48A8E93C" w:rsidR="00ED68A1" w:rsidRPr="00BD7260" w:rsidRDefault="00ED68A1" w:rsidP="0084630F">
      <w:pPr>
        <w:pStyle w:val="BulletsList0"/>
        <w:numPr>
          <w:ilvl w:val="0"/>
          <w:numId w:val="18"/>
        </w:numPr>
        <w:spacing w:line="240" w:lineRule="auto"/>
        <w:ind w:left="357" w:hanging="357"/>
        <w:contextualSpacing/>
        <w:rPr>
          <w:sz w:val="24"/>
          <w:szCs w:val="24"/>
          <w:lang w:val="en-AU"/>
        </w:rPr>
      </w:pPr>
      <w:r w:rsidRPr="00BD7260">
        <w:rPr>
          <w:sz w:val="24"/>
          <w:szCs w:val="24"/>
          <w:lang w:val="en-AU"/>
        </w:rPr>
        <w:t>Promote understanding, acceptance and public discussion of human rights in Australia (including through our specialist Commissioners)</w:t>
      </w:r>
      <w:r w:rsidR="005B5FFD">
        <w:rPr>
          <w:sz w:val="24"/>
          <w:szCs w:val="24"/>
          <w:lang w:val="en-AU"/>
        </w:rPr>
        <w:t>.</w:t>
      </w:r>
    </w:p>
    <w:p w14:paraId="1DBB4059" w14:textId="52EFA34B" w:rsidR="00ED68A1" w:rsidRPr="00BD7260" w:rsidRDefault="00ED68A1" w:rsidP="0084630F">
      <w:pPr>
        <w:pStyle w:val="BulletsList0"/>
        <w:numPr>
          <w:ilvl w:val="0"/>
          <w:numId w:val="18"/>
        </w:numPr>
        <w:spacing w:line="240" w:lineRule="auto"/>
        <w:ind w:left="357" w:hanging="357"/>
        <w:contextualSpacing/>
        <w:rPr>
          <w:sz w:val="24"/>
          <w:szCs w:val="24"/>
          <w:lang w:val="en-AU"/>
        </w:rPr>
      </w:pPr>
      <w:r w:rsidRPr="00BD7260">
        <w:rPr>
          <w:sz w:val="24"/>
          <w:szCs w:val="24"/>
          <w:lang w:val="en-AU"/>
        </w:rPr>
        <w:t>Promote compliance with human rights and federal discrimination law (including through the preparation of guidelines</w:t>
      </w:r>
      <w:r w:rsidR="005A21B3">
        <w:rPr>
          <w:sz w:val="24"/>
          <w:szCs w:val="24"/>
          <w:lang w:val="en-AU"/>
        </w:rPr>
        <w:t>,</w:t>
      </w:r>
      <w:r w:rsidRPr="00BD7260">
        <w:rPr>
          <w:sz w:val="24"/>
          <w:szCs w:val="24"/>
          <w:lang w:val="en-AU"/>
        </w:rPr>
        <w:t xml:space="preserve"> developing and monitoring disability standards</w:t>
      </w:r>
      <w:r w:rsidR="005A21B3">
        <w:rPr>
          <w:sz w:val="24"/>
          <w:szCs w:val="24"/>
          <w:lang w:val="en-AU"/>
        </w:rPr>
        <w:t>,</w:t>
      </w:r>
      <w:r w:rsidRPr="00BD7260">
        <w:rPr>
          <w:sz w:val="24"/>
          <w:szCs w:val="24"/>
          <w:lang w:val="en-AU"/>
        </w:rPr>
        <w:t xml:space="preserve"> and considering applications for exemptions under relevant discrimination laws).</w:t>
      </w:r>
    </w:p>
    <w:p w14:paraId="33A04AA2" w14:textId="77777777" w:rsidR="00ED68A1" w:rsidRPr="00BD7260" w:rsidRDefault="00ED68A1" w:rsidP="0084630F">
      <w:pPr>
        <w:pStyle w:val="BulletsList0"/>
        <w:numPr>
          <w:ilvl w:val="0"/>
          <w:numId w:val="18"/>
        </w:numPr>
        <w:spacing w:line="240" w:lineRule="auto"/>
        <w:ind w:left="357" w:hanging="357"/>
        <w:contextualSpacing/>
        <w:rPr>
          <w:sz w:val="24"/>
          <w:szCs w:val="24"/>
          <w:lang w:val="en-AU"/>
        </w:rPr>
      </w:pPr>
      <w:r w:rsidRPr="00BD7260">
        <w:rPr>
          <w:sz w:val="24"/>
          <w:szCs w:val="24"/>
          <w:lang w:val="en-AU"/>
        </w:rPr>
        <w:t>Undertake research, educational and other programs for promoting human rights, including by reporting to Parliament on the status of enjoyment of human rights by children and Aboriginal and Torres Strait Islander peoples.</w:t>
      </w:r>
    </w:p>
    <w:p w14:paraId="1C7A65A0" w14:textId="2BE69D1B" w:rsidR="003B3775" w:rsidRDefault="00ED68A1" w:rsidP="0084630F">
      <w:pPr>
        <w:pStyle w:val="BulletsList0"/>
        <w:numPr>
          <w:ilvl w:val="0"/>
          <w:numId w:val="18"/>
        </w:numPr>
        <w:spacing w:line="240" w:lineRule="auto"/>
        <w:ind w:left="357" w:hanging="357"/>
        <w:contextualSpacing/>
        <w:rPr>
          <w:sz w:val="24"/>
          <w:szCs w:val="24"/>
          <w:lang w:val="en-AU"/>
        </w:rPr>
      </w:pPr>
      <w:r w:rsidRPr="00BD7260">
        <w:rPr>
          <w:sz w:val="24"/>
          <w:szCs w:val="24"/>
          <w:lang w:val="en-AU"/>
        </w:rPr>
        <w:t>Conduct inquiries into acts or practices that may be contrary to human rights</w:t>
      </w:r>
      <w:r w:rsidR="005A21B3">
        <w:rPr>
          <w:sz w:val="24"/>
          <w:szCs w:val="24"/>
          <w:lang w:val="en-AU"/>
        </w:rPr>
        <w:t>,</w:t>
      </w:r>
      <w:r w:rsidRPr="00BD7260">
        <w:rPr>
          <w:sz w:val="24"/>
          <w:szCs w:val="24"/>
          <w:lang w:val="en-AU"/>
        </w:rPr>
        <w:t xml:space="preserve"> report on laws that Parliament should make, or actions that the</w:t>
      </w:r>
      <w:r w:rsidR="006936C2">
        <w:rPr>
          <w:sz w:val="24"/>
          <w:szCs w:val="24"/>
          <w:lang w:val="en-AU"/>
        </w:rPr>
        <w:t xml:space="preserve"> </w:t>
      </w:r>
      <w:r w:rsidRPr="00BD7260">
        <w:rPr>
          <w:sz w:val="24"/>
          <w:szCs w:val="24"/>
          <w:lang w:val="en-AU"/>
        </w:rPr>
        <w:t>Commonwealth should take, to meet Australia’s international human rights obligations</w:t>
      </w:r>
      <w:r w:rsidR="005B5FFD">
        <w:rPr>
          <w:sz w:val="24"/>
          <w:szCs w:val="24"/>
          <w:lang w:val="en-AU"/>
        </w:rPr>
        <w:t>.</w:t>
      </w:r>
    </w:p>
    <w:p w14:paraId="275BFA73" w14:textId="2C8DFF69" w:rsidR="00ED68A1" w:rsidRDefault="003B3775" w:rsidP="0084630F">
      <w:pPr>
        <w:pStyle w:val="BulletsList0"/>
        <w:numPr>
          <w:ilvl w:val="0"/>
          <w:numId w:val="18"/>
        </w:numPr>
        <w:spacing w:line="240" w:lineRule="auto"/>
        <w:ind w:left="357" w:hanging="357"/>
        <w:contextualSpacing/>
        <w:rPr>
          <w:sz w:val="24"/>
          <w:szCs w:val="24"/>
          <w:lang w:val="en-AU"/>
        </w:rPr>
      </w:pPr>
      <w:r>
        <w:rPr>
          <w:sz w:val="24"/>
          <w:szCs w:val="24"/>
          <w:lang w:val="en-AU"/>
        </w:rPr>
        <w:t>E</w:t>
      </w:r>
      <w:r w:rsidR="00ED68A1" w:rsidRPr="00BD7260">
        <w:rPr>
          <w:sz w:val="24"/>
          <w:szCs w:val="24"/>
          <w:lang w:val="en-AU"/>
        </w:rPr>
        <w:t>xamine laws and proposed laws for consistency with human rights</w:t>
      </w:r>
      <w:r w:rsidR="005B5FFD">
        <w:rPr>
          <w:sz w:val="24"/>
          <w:szCs w:val="24"/>
          <w:lang w:val="en-AU"/>
        </w:rPr>
        <w:t>.</w:t>
      </w:r>
    </w:p>
    <w:p w14:paraId="46F91FD1" w14:textId="45F6C0B1" w:rsidR="00B15A3D" w:rsidRPr="00FA262E" w:rsidRDefault="00ED68A1" w:rsidP="0084630F">
      <w:pPr>
        <w:pStyle w:val="BulletsList0"/>
        <w:numPr>
          <w:ilvl w:val="0"/>
          <w:numId w:val="18"/>
        </w:numPr>
        <w:spacing w:line="240" w:lineRule="auto"/>
        <w:ind w:left="357" w:hanging="357"/>
        <w:contextualSpacing/>
        <w:rPr>
          <w:sz w:val="24"/>
          <w:szCs w:val="24"/>
          <w:lang w:val="en-AU"/>
        </w:rPr>
      </w:pPr>
      <w:r w:rsidRPr="003B3775">
        <w:rPr>
          <w:sz w:val="24"/>
          <w:szCs w:val="24"/>
        </w:rPr>
        <w:t>Inquire into, and attempt to conciliate, complaints of unlawful discrimination, or breaches of human rights or discrimination in employment.</w:t>
      </w:r>
    </w:p>
    <w:p w14:paraId="2D7B5B77" w14:textId="77777777" w:rsidR="00FA262E" w:rsidRDefault="00FA262E" w:rsidP="00443B27">
      <w:pPr>
        <w:rPr>
          <w:rFonts w:cs="Open Sans"/>
        </w:rPr>
      </w:pPr>
    </w:p>
    <w:p w14:paraId="52B78520" w14:textId="77777777" w:rsidR="005D10EF" w:rsidRDefault="005D10EF">
      <w:pPr>
        <w:spacing w:after="0"/>
        <w:rPr>
          <w:rFonts w:cs="Open Sans"/>
        </w:rPr>
      </w:pPr>
      <w:r>
        <w:rPr>
          <w:rFonts w:cs="Open Sans"/>
        </w:rPr>
        <w:br w:type="page"/>
      </w:r>
    </w:p>
    <w:p w14:paraId="4ACE0642" w14:textId="42486178" w:rsidR="00AB0727" w:rsidRDefault="00AB0727" w:rsidP="00F01AD2">
      <w:pPr>
        <w:spacing w:after="360"/>
        <w:rPr>
          <w:rFonts w:cs="Open Sans"/>
        </w:rPr>
      </w:pPr>
      <w:r w:rsidRPr="00AB0727">
        <w:rPr>
          <w:rFonts w:cs="Open Sans"/>
        </w:rPr>
        <w:lastRenderedPageBreak/>
        <w:t xml:space="preserve">We undertake this work in </w:t>
      </w:r>
      <w:r w:rsidR="00671889">
        <w:rPr>
          <w:rFonts w:cs="Open Sans"/>
        </w:rPr>
        <w:t>a</w:t>
      </w:r>
      <w:r>
        <w:rPr>
          <w:rFonts w:cs="Open Sans"/>
        </w:rPr>
        <w:t xml:space="preserve"> complex </w:t>
      </w:r>
      <w:r w:rsidR="00B15A3D">
        <w:rPr>
          <w:rFonts w:cs="Open Sans"/>
        </w:rPr>
        <w:t xml:space="preserve">strategic and </w:t>
      </w:r>
      <w:r>
        <w:rPr>
          <w:rFonts w:cs="Open Sans"/>
        </w:rPr>
        <w:t>operating environment</w:t>
      </w:r>
      <w:r w:rsidR="005B2FDB">
        <w:rPr>
          <w:rFonts w:cs="Open Sans"/>
        </w:rPr>
        <w:t>, as set out in the diagram</w:t>
      </w:r>
      <w:r w:rsidR="00644819">
        <w:rPr>
          <w:rFonts w:cs="Open Sans"/>
        </w:rPr>
        <w:t xml:space="preserve"> below</w:t>
      </w:r>
      <w:r w:rsidR="005B2FDB">
        <w:rPr>
          <w:rFonts w:cs="Open Sans"/>
        </w:rPr>
        <w:t>.</w:t>
      </w:r>
    </w:p>
    <w:p w14:paraId="717AAF1E" w14:textId="1CEC6184" w:rsidR="0065426E" w:rsidRDefault="0065426E" w:rsidP="007B1C65">
      <w:r>
        <w:rPr>
          <w:noProof/>
        </w:rPr>
        <w:drawing>
          <wp:inline distT="0" distB="0" distL="0" distR="0" wp14:anchorId="428AD27A" wp14:editId="68597F32">
            <wp:extent cx="5752208" cy="5985163"/>
            <wp:effectExtent l="0" t="0" r="1270" b="0"/>
            <wp:docPr id="18" name="Immagine 18" descr="The Commission’s strategic and operational framework is shown here as a set of concentric circles. Implicitly, the way in which the Commission operates depends upon the interactions between each of the circles.  &#10;&#10;The Commission’s purpose (at the centre) informs the Commission’s goals (the next circle moving outwards). The Commission’s purpose and core goals are fulfilled through the activities the Commission undertakes (shown as the outermost circle in the diagram). These activities include: &#10;&#10;• Setting and advancing national agendas&#10;• Building human rights into law, policy and practice&#10;• Engaging regionally and internationally &#10;• Resolving discrimination and human rights complaints &#10;• Building understanding and respect for human rights &#10;• Monitoring and reporting on human rights &#10;&#10;The operational and strategic context of the Commission sits between its activities and its purpose and core goals, and so affect how the Commission carries out its activities in pursuit of that purpose. Those factors are: &#10;&#10;• The President and Commissioner Term Goals&#10;• The Commission’s Statutory Functions &#10;• The Commission’s organisational capability &#10;• The United Nations Paris Principles &#10;• The PGPA Act and Rules &#10;• The Commission’s Operating Environment (including opportunities, challenges and ri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The Commission’s strategic and operational framework is shown here as a set of concentric circles. Implicitly, the way in which the Commission operates depends upon the interactions between each of the circles.  &#10;&#10;The Commission’s purpose (at the centre) informs the Commission’s goals (the next circle moving outwards). The Commission’s purpose and core goals are fulfilled through the activities the Commission undertakes (shown as the outermost circle in the diagram). These activities include: &#10;&#10;• Setting and advancing national agendas&#10;• Building human rights into law, policy and practice&#10;• Engaging regionally and internationally &#10;• Resolving discrimination and human rights complaints &#10;• Building understanding and respect for human rights &#10;• Monitoring and reporting on human rights &#10;&#10;The operational and strategic context of the Commission sits between its activities and its purpose and core goals, and so affect how the Commission carries out its activities in pursuit of that purpose. Those factors are: &#10;&#10;• The President and Commissioner Term Goals&#10;• The Commission’s Statutory Functions &#10;• The Commission’s organisational capability &#10;• The United Nations Paris Principles &#10;• The PGPA Act and Rules &#10;• The Commission’s Operating Environment (including opportunities, challenges and risks) "/>
                    <pic:cNvPicPr/>
                  </pic:nvPicPr>
                  <pic:blipFill>
                    <a:blip r:embed="rId19">
                      <a:extLst>
                        <a:ext uri="{28A0092B-C50C-407E-A947-70E740481C1C}">
                          <a14:useLocalDpi xmlns:a14="http://schemas.microsoft.com/office/drawing/2010/main" val="0"/>
                        </a:ext>
                      </a:extLst>
                    </a:blip>
                    <a:stretch>
                      <a:fillRect/>
                    </a:stretch>
                  </pic:blipFill>
                  <pic:spPr>
                    <a:xfrm>
                      <a:off x="0" y="0"/>
                      <a:ext cx="5780240" cy="6014330"/>
                    </a:xfrm>
                    <a:prstGeom prst="rect">
                      <a:avLst/>
                    </a:prstGeom>
                  </pic:spPr>
                </pic:pic>
              </a:graphicData>
            </a:graphic>
          </wp:inline>
        </w:drawing>
      </w:r>
    </w:p>
    <w:p w14:paraId="3365BDAD" w14:textId="77777777" w:rsidR="0065426E" w:rsidRDefault="0065426E">
      <w:pPr>
        <w:spacing w:after="0"/>
      </w:pPr>
      <w:r>
        <w:br w:type="page"/>
      </w:r>
    </w:p>
    <w:p w14:paraId="5B8BCAB5" w14:textId="77777777" w:rsidR="005B2FDB" w:rsidRPr="007B1C65" w:rsidRDefault="005B2FDB" w:rsidP="007B1C65"/>
    <w:p w14:paraId="733FDA97" w14:textId="77777777" w:rsidR="00B903E8" w:rsidRPr="00733105" w:rsidRDefault="00B903E8" w:rsidP="00B903E8">
      <w:pPr>
        <w:pStyle w:val="Heading1"/>
        <w:rPr>
          <w:rFonts w:cs="Open Sans"/>
        </w:rPr>
      </w:pPr>
      <w:bookmarkStart w:id="8" w:name="_Toc43130828"/>
      <w:bookmarkStart w:id="9" w:name="_Toc46331650"/>
      <w:r w:rsidRPr="00733105">
        <w:rPr>
          <w:rFonts w:cs="Open Sans"/>
        </w:rPr>
        <w:t>Our goals</w:t>
      </w:r>
      <w:bookmarkEnd w:id="8"/>
      <w:bookmarkEnd w:id="9"/>
    </w:p>
    <w:p w14:paraId="73B1D321" w14:textId="77777777" w:rsidR="00B903E8" w:rsidRPr="00733105" w:rsidRDefault="00B903E8" w:rsidP="00B903E8">
      <w:pPr>
        <w:rPr>
          <w:rFonts w:cs="Open Sans"/>
          <w:color w:val="C45911" w:themeColor="accent2" w:themeShade="BF"/>
        </w:rPr>
      </w:pPr>
      <w:r w:rsidRPr="00733105">
        <w:rPr>
          <w:rFonts w:cs="Open Sans"/>
        </w:rPr>
        <w:t>Our vision and purpose are reflected in our goals.</w:t>
      </w:r>
    </w:p>
    <w:p w14:paraId="07FD97FF" w14:textId="3C7A1213" w:rsidR="00B903E8" w:rsidRDefault="00DC245E" w:rsidP="00B903E8">
      <w:pPr>
        <w:rPr>
          <w:rFonts w:cs="Open Sans"/>
          <w:color w:val="C45911" w:themeColor="accent2" w:themeShade="BF"/>
        </w:rPr>
      </w:pPr>
      <w:r>
        <w:rPr>
          <w:rFonts w:cs="Open Sans"/>
          <w:noProof/>
          <w:color w:val="C45911" w:themeColor="accent2" w:themeShade="BF"/>
        </w:rPr>
        <w:drawing>
          <wp:inline distT="0" distB="0" distL="0" distR="0" wp14:anchorId="6DBB1D53" wp14:editId="4FC03BFB">
            <wp:extent cx="5257800" cy="3175000"/>
            <wp:effectExtent l="0" t="0" r="0" b="0"/>
            <wp:docPr id="19" name="Immagine 19" descr="Our goals&#10;&#10;This figure shows our goals:&#10;&#10;‘Greater prioritisation and embedding of human rights issues at the national level’ (represented by a list)&#10;&#10;‘More people, communities and organisations understand and respect human rights’ (represented by two cupped hands below a heart)&#10;&#10;&#10;‘More people, communities and organisations take action to respect, protect and promote human rights in their own contexts’ (represented by a handshake)&#10;&#10;And ‘Improved access to justice and remedies for people and communities whose rights are breached’ (represented by a set of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Our goals&#10;&#10;This figure shows our goals:&#10;&#10;‘Greater prioritisation and embedding of human rights issues at the national level’ (represented by a list)&#10;&#10;‘More people, communities and organisations understand and respect human rights’ (represented by two cupped hands below a heart)&#10;&#10;&#10;‘More people, communities and organisations take action to respect, protect and promote human rights in their own contexts’ (represented by a handshake)&#10;&#10;And ‘Improved access to justice and remedies for people and communities whose rights are breached’ (represented by a set of scal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7800" cy="3175000"/>
                    </a:xfrm>
                    <a:prstGeom prst="rect">
                      <a:avLst/>
                    </a:prstGeom>
                  </pic:spPr>
                </pic:pic>
              </a:graphicData>
            </a:graphic>
          </wp:inline>
        </w:drawing>
      </w:r>
    </w:p>
    <w:p w14:paraId="32144835" w14:textId="113CCA56" w:rsidR="00DC245E" w:rsidRDefault="00DC245E">
      <w:pPr>
        <w:spacing w:after="0"/>
        <w:rPr>
          <w:rFonts w:cs="Open Sans"/>
          <w:color w:val="C45911" w:themeColor="accent2" w:themeShade="BF"/>
        </w:rPr>
      </w:pPr>
      <w:r>
        <w:rPr>
          <w:rFonts w:cs="Open Sans"/>
          <w:color w:val="C45911" w:themeColor="accent2" w:themeShade="BF"/>
        </w:rPr>
        <w:br w:type="page"/>
      </w:r>
    </w:p>
    <w:p w14:paraId="48EC0EA5" w14:textId="5DB6243A" w:rsidR="00CF4347" w:rsidRPr="00733105" w:rsidRDefault="007F6571" w:rsidP="002B4928">
      <w:pPr>
        <w:pStyle w:val="Heading1"/>
        <w:rPr>
          <w:rFonts w:cs="Open Sans"/>
        </w:rPr>
      </w:pPr>
      <w:bookmarkStart w:id="10" w:name="_Toc43130829"/>
      <w:bookmarkStart w:id="11" w:name="_Toc46331651"/>
      <w:r w:rsidRPr="00733105">
        <w:rPr>
          <w:rFonts w:cs="Open Sans"/>
        </w:rPr>
        <w:lastRenderedPageBreak/>
        <w:t>Who we are</w:t>
      </w:r>
      <w:bookmarkEnd w:id="10"/>
      <w:bookmarkEnd w:id="11"/>
    </w:p>
    <w:p w14:paraId="3884F8EE" w14:textId="5F747ED1" w:rsidR="00964E7F" w:rsidRPr="00C848AA" w:rsidRDefault="00B755C5" w:rsidP="00DC245E">
      <w:pPr>
        <w:spacing w:after="360"/>
        <w:rPr>
          <w:rFonts w:cs="Open Sans"/>
          <w:color w:val="FF0000"/>
        </w:rPr>
      </w:pPr>
      <w:r w:rsidRPr="00733105">
        <w:rPr>
          <w:rFonts w:cs="Open Sans"/>
        </w:rPr>
        <w:t xml:space="preserve">The Commission is a small independent statutory agency </w:t>
      </w:r>
      <w:r w:rsidR="00E84D3E" w:rsidRPr="00733105">
        <w:rPr>
          <w:rFonts w:cs="Open Sans"/>
        </w:rPr>
        <w:t xml:space="preserve">established </w:t>
      </w:r>
      <w:r w:rsidR="00E84D3E">
        <w:rPr>
          <w:rFonts w:cs="Open Sans"/>
        </w:rPr>
        <w:t>by the federal Parliament in</w:t>
      </w:r>
      <w:r w:rsidR="00E84D3E" w:rsidRPr="00733105">
        <w:rPr>
          <w:rFonts w:cs="Open Sans"/>
        </w:rPr>
        <w:t xml:space="preserve"> 1986</w:t>
      </w:r>
      <w:r w:rsidR="00E84D3E">
        <w:rPr>
          <w:rFonts w:cs="Open Sans"/>
        </w:rPr>
        <w:t>.</w:t>
      </w:r>
      <w:r w:rsidR="00E84D3E" w:rsidRPr="00733105">
        <w:rPr>
          <w:rStyle w:val="FootnoteReference"/>
          <w:rFonts w:cs="Open Sans"/>
        </w:rPr>
        <w:footnoteReference w:id="2"/>
      </w:r>
      <w:r w:rsidR="00E84D3E" w:rsidRPr="00733105">
        <w:rPr>
          <w:rFonts w:cs="Open Sans"/>
        </w:rPr>
        <w:t xml:space="preserve"> </w:t>
      </w:r>
      <w:r w:rsidR="00E84D3E">
        <w:rPr>
          <w:rFonts w:cs="Open Sans"/>
        </w:rPr>
        <w:t>We</w:t>
      </w:r>
      <w:r w:rsidRPr="00733105">
        <w:rPr>
          <w:rFonts w:cs="Open Sans"/>
        </w:rPr>
        <w:t xml:space="preserve"> </w:t>
      </w:r>
      <w:r w:rsidR="004504ED">
        <w:rPr>
          <w:rFonts w:cs="Open Sans"/>
        </w:rPr>
        <w:t>report to the</w:t>
      </w:r>
      <w:r w:rsidRPr="00733105">
        <w:rPr>
          <w:rFonts w:cs="Open Sans"/>
        </w:rPr>
        <w:t xml:space="preserve"> Attorney-General</w:t>
      </w:r>
      <w:r w:rsidR="00E67D3D">
        <w:rPr>
          <w:rFonts w:cs="Open Sans"/>
        </w:rPr>
        <w:t xml:space="preserve"> and are accountable to the federal Parliament</w:t>
      </w:r>
      <w:r w:rsidRPr="00733105">
        <w:rPr>
          <w:rFonts w:cs="Open Sans"/>
        </w:rPr>
        <w:t xml:space="preserve">. </w:t>
      </w:r>
      <w:r w:rsidR="00C848AA">
        <w:rPr>
          <w:rFonts w:cs="Open Sans"/>
        </w:rPr>
        <w:t xml:space="preserve">We </w:t>
      </w:r>
      <w:r w:rsidR="00D14181">
        <w:rPr>
          <w:rFonts w:cs="Open Sans"/>
        </w:rPr>
        <w:t>are tasked</w:t>
      </w:r>
      <w:r w:rsidR="00964E7F" w:rsidRPr="00733105">
        <w:rPr>
          <w:rFonts w:cs="Open Sans"/>
        </w:rPr>
        <w:t xml:space="preserve"> with protecting and promoting the human rights of all people in Australia.</w:t>
      </w:r>
    </w:p>
    <w:tbl>
      <w:tblPr>
        <w:tblStyle w:val="TableGrid"/>
        <w:tblW w:w="0" w:type="auto"/>
        <w:tblBorders>
          <w:top w:val="single" w:sz="24" w:space="0" w:color="F59E21"/>
          <w:left w:val="single" w:sz="24" w:space="0" w:color="F59E21"/>
          <w:bottom w:val="single" w:sz="24" w:space="0" w:color="F59E21"/>
          <w:right w:val="single" w:sz="24" w:space="0" w:color="F59E2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0"/>
      </w:tblGrid>
      <w:tr w:rsidR="00277883" w14:paraId="3F6EC171" w14:textId="77777777" w:rsidTr="00DC245E">
        <w:tc>
          <w:tcPr>
            <w:tcW w:w="9286" w:type="dxa"/>
            <w:shd w:val="clear" w:color="auto" w:fill="auto"/>
          </w:tcPr>
          <w:p w14:paraId="7B7B2CB3" w14:textId="1EA0143A" w:rsidR="00277883" w:rsidRDefault="00740213" w:rsidP="00403331">
            <w:pPr>
              <w:spacing w:after="120"/>
              <w:rPr>
                <w:rFonts w:cs="Open Sans"/>
                <w:color w:val="FF0000"/>
              </w:rPr>
            </w:pPr>
            <w:r w:rsidRPr="00A33ABC">
              <w:rPr>
                <w:rFonts w:cs="Open Sans"/>
              </w:rPr>
              <w:t xml:space="preserve">2021 marks 40 years </w:t>
            </w:r>
            <w:r w:rsidR="00871E92" w:rsidRPr="00A33ABC">
              <w:rPr>
                <w:rFonts w:cs="Open Sans"/>
              </w:rPr>
              <w:t xml:space="preserve">since the Fraser Government </w:t>
            </w:r>
            <w:r w:rsidR="00E8150F" w:rsidRPr="00A33ABC">
              <w:rPr>
                <w:rFonts w:cs="Open Sans"/>
              </w:rPr>
              <w:t>established the inaugural Human Rights Commission</w:t>
            </w:r>
            <w:r w:rsidR="007113E5" w:rsidRPr="00A33ABC">
              <w:rPr>
                <w:rFonts w:cs="Open Sans"/>
              </w:rPr>
              <w:t xml:space="preserve"> (1981</w:t>
            </w:r>
            <w:r w:rsidR="00A64CD3">
              <w:rPr>
                <w:rFonts w:cs="Open Sans"/>
              </w:rPr>
              <w:t>–</w:t>
            </w:r>
            <w:r w:rsidR="007113E5" w:rsidRPr="00A33ABC">
              <w:rPr>
                <w:rFonts w:cs="Open Sans"/>
              </w:rPr>
              <w:t>1986)</w:t>
            </w:r>
            <w:r w:rsidR="00E8150F" w:rsidRPr="00A33ABC">
              <w:rPr>
                <w:rFonts w:cs="Open Sans"/>
              </w:rPr>
              <w:t xml:space="preserve"> to assist in ensuring Australia was operating in conformity with </w:t>
            </w:r>
            <w:r w:rsidR="007C2456" w:rsidRPr="00A33ABC">
              <w:rPr>
                <w:rFonts w:cs="Open Sans"/>
              </w:rPr>
              <w:t xml:space="preserve">the newly ratified </w:t>
            </w:r>
            <w:r w:rsidR="007C2456" w:rsidRPr="00A33ABC">
              <w:rPr>
                <w:rFonts w:cs="Open Sans"/>
                <w:i/>
              </w:rPr>
              <w:t>International Covenant on Civil and Political Rights</w:t>
            </w:r>
            <w:r w:rsidR="00E8150F" w:rsidRPr="00A33ABC">
              <w:rPr>
                <w:rFonts w:cs="Open Sans"/>
              </w:rPr>
              <w:t>.</w:t>
            </w:r>
            <w:r w:rsidR="007113E5" w:rsidRPr="00A33ABC">
              <w:rPr>
                <w:rFonts w:cs="Open Sans"/>
              </w:rPr>
              <w:t xml:space="preserve"> </w:t>
            </w:r>
            <w:r w:rsidR="009F1E1F" w:rsidRPr="00A33ABC">
              <w:rPr>
                <w:rFonts w:cs="Open Sans"/>
              </w:rPr>
              <w:t xml:space="preserve">40 years on, Australia has now ratified 7 major human rights treaties and </w:t>
            </w:r>
            <w:r w:rsidR="00771612" w:rsidRPr="00A33ABC">
              <w:rPr>
                <w:rFonts w:cs="Open Sans"/>
              </w:rPr>
              <w:t>the Commission continues</w:t>
            </w:r>
            <w:r w:rsidR="00F71F0D" w:rsidRPr="00A33ABC">
              <w:rPr>
                <w:rFonts w:cs="Open Sans"/>
              </w:rPr>
              <w:t xml:space="preserve"> to</w:t>
            </w:r>
            <w:r w:rsidR="00771612" w:rsidRPr="00A33ABC">
              <w:rPr>
                <w:rFonts w:cs="Open Sans"/>
              </w:rPr>
              <w:t xml:space="preserve"> have a role </w:t>
            </w:r>
            <w:r w:rsidR="00A33ABC" w:rsidRPr="00A33ABC">
              <w:rPr>
                <w:rFonts w:cs="Open Sans"/>
              </w:rPr>
              <w:t>in monitoring and promoting compliance with these instruments.</w:t>
            </w:r>
            <w:r w:rsidR="00F71F0D" w:rsidRPr="00A33ABC">
              <w:rPr>
                <w:rFonts w:cs="Open Sans"/>
              </w:rPr>
              <w:t xml:space="preserve"> </w:t>
            </w:r>
            <w:r w:rsidR="00E8150F" w:rsidRPr="00A33ABC">
              <w:rPr>
                <w:rFonts w:cs="Open Sans"/>
              </w:rPr>
              <w:t xml:space="preserve"> </w:t>
            </w:r>
          </w:p>
        </w:tc>
      </w:tr>
    </w:tbl>
    <w:p w14:paraId="16322803" w14:textId="77777777" w:rsidR="00CA49D1" w:rsidRDefault="00CA49D1" w:rsidP="003D4C9A">
      <w:pPr>
        <w:spacing w:after="120"/>
        <w:rPr>
          <w:rFonts w:cs="Open Sans"/>
        </w:rPr>
      </w:pPr>
    </w:p>
    <w:p w14:paraId="01252598" w14:textId="77777777" w:rsidR="00C848AA" w:rsidRPr="00A158EE" w:rsidRDefault="00C848AA" w:rsidP="00C848AA">
      <w:pPr>
        <w:rPr>
          <w:rFonts w:cs="Open Sans"/>
          <w:color w:val="000000" w:themeColor="text1"/>
        </w:rPr>
      </w:pPr>
      <w:r w:rsidRPr="00A158EE">
        <w:rPr>
          <w:rFonts w:cs="Open Sans"/>
          <w:color w:val="000000" w:themeColor="text1"/>
        </w:rPr>
        <w:t xml:space="preserve">We operate under the </w:t>
      </w:r>
      <w:r w:rsidRPr="00A158EE">
        <w:rPr>
          <w:rFonts w:cs="Open Sans"/>
          <w:i/>
          <w:color w:val="000000" w:themeColor="text1"/>
        </w:rPr>
        <w:t>Australian Human Rights Commission Act 1986</w:t>
      </w:r>
      <w:r w:rsidRPr="00A158EE">
        <w:rPr>
          <w:rFonts w:cs="Open Sans"/>
          <w:color w:val="000000" w:themeColor="text1"/>
        </w:rPr>
        <w:t xml:space="preserve"> (Cth) as well as federal laws that seek to ensure freedom from discrimination on the basis of age, disability, race, sex, sexual orientation, intersex status and gender identity. The Commission also has specific responsibilities under the </w:t>
      </w:r>
      <w:r w:rsidRPr="00A158EE">
        <w:rPr>
          <w:rFonts w:cs="Open Sans"/>
          <w:i/>
          <w:color w:val="000000" w:themeColor="text1"/>
        </w:rPr>
        <w:t>Native Title Act 1993</w:t>
      </w:r>
      <w:r w:rsidRPr="00A158EE">
        <w:rPr>
          <w:rFonts w:cs="Open Sans"/>
          <w:color w:val="000000" w:themeColor="text1"/>
        </w:rPr>
        <w:t xml:space="preserve"> (Cth) and the </w:t>
      </w:r>
      <w:r w:rsidRPr="00A158EE">
        <w:rPr>
          <w:rFonts w:cs="Open Sans"/>
          <w:i/>
          <w:color w:val="000000" w:themeColor="text1"/>
        </w:rPr>
        <w:t>Fair Work Act 2009</w:t>
      </w:r>
      <w:r w:rsidRPr="00A158EE">
        <w:rPr>
          <w:rFonts w:cs="Open Sans"/>
          <w:color w:val="000000" w:themeColor="text1"/>
        </w:rPr>
        <w:t xml:space="preserve"> (Cth).</w:t>
      </w:r>
    </w:p>
    <w:p w14:paraId="35656980" w14:textId="2A8125CB" w:rsidR="00E93387" w:rsidRPr="00A158EE" w:rsidRDefault="00B755C5" w:rsidP="00C7326D">
      <w:pPr>
        <w:rPr>
          <w:rFonts w:cs="Open Sans"/>
          <w:color w:val="000000" w:themeColor="text1"/>
        </w:rPr>
      </w:pPr>
      <w:r w:rsidRPr="00A158EE">
        <w:rPr>
          <w:rFonts w:cs="Open Sans"/>
          <w:color w:val="000000" w:themeColor="text1"/>
        </w:rPr>
        <w:t>Our operations are determined</w:t>
      </w:r>
      <w:r w:rsidR="00D2164C">
        <w:rPr>
          <w:rFonts w:cs="Open Sans"/>
          <w:color w:val="000000" w:themeColor="text1"/>
        </w:rPr>
        <w:t xml:space="preserve"> </w:t>
      </w:r>
      <w:r w:rsidRPr="00A158EE">
        <w:rPr>
          <w:rFonts w:cs="Open Sans"/>
          <w:color w:val="000000" w:themeColor="text1"/>
        </w:rPr>
        <w:t>independently</w:t>
      </w:r>
      <w:r w:rsidR="00B27413">
        <w:rPr>
          <w:rFonts w:cs="Open Sans"/>
          <w:color w:val="000000" w:themeColor="text1"/>
        </w:rPr>
        <w:t xml:space="preserve"> </w:t>
      </w:r>
      <w:r w:rsidRPr="00A158EE">
        <w:rPr>
          <w:rFonts w:cs="Open Sans"/>
          <w:color w:val="000000" w:themeColor="text1"/>
        </w:rPr>
        <w:t xml:space="preserve">of the </w:t>
      </w:r>
      <w:r w:rsidR="00426AF7">
        <w:rPr>
          <w:rFonts w:cs="Open Sans"/>
          <w:color w:val="000000" w:themeColor="text1"/>
        </w:rPr>
        <w:t xml:space="preserve">Commonwealth </w:t>
      </w:r>
      <w:r w:rsidRPr="00A158EE">
        <w:rPr>
          <w:rFonts w:cs="Open Sans"/>
          <w:color w:val="000000" w:themeColor="text1"/>
        </w:rPr>
        <w:t>government through our President and Commissioner leadership team</w:t>
      </w:r>
      <w:r w:rsidR="001F048A" w:rsidRPr="00A158EE">
        <w:rPr>
          <w:rFonts w:cs="Open Sans"/>
          <w:color w:val="000000" w:themeColor="text1"/>
        </w:rPr>
        <w:t>.</w:t>
      </w:r>
    </w:p>
    <w:p w14:paraId="7B573E5D" w14:textId="1B885695" w:rsidR="00D15A22" w:rsidRPr="00403331" w:rsidRDefault="00B003B1" w:rsidP="00350516">
      <w:pPr>
        <w:rPr>
          <w:rFonts w:cs="Open Sans"/>
        </w:rPr>
      </w:pPr>
      <w:bookmarkStart w:id="12" w:name="_Toc43130830"/>
      <w:r w:rsidRPr="00733105">
        <w:rPr>
          <w:rFonts w:cs="Open Sans"/>
        </w:rPr>
        <w:t xml:space="preserve">We are accredited as an ‘A status’ national human rights institution (NHRI). This accreditation is regularly reviewed through United Nations sanctioned processes by the Global Alliance of NHRIs. To </w:t>
      </w:r>
      <w:r>
        <w:rPr>
          <w:rFonts w:cs="Open Sans"/>
        </w:rPr>
        <w:t>achieve</w:t>
      </w:r>
      <w:r w:rsidRPr="00733105">
        <w:rPr>
          <w:rFonts w:cs="Open Sans"/>
        </w:rPr>
        <w:t xml:space="preserve"> ‘A status’, NHRIs must be established and operate in compliance with the United Nations Principles Relating to the Status of National Institutions for the Promotion and Protection of Human Rights—commonly known as the ‘Paris Principles’.</w:t>
      </w:r>
      <w:r w:rsidRPr="00733105">
        <w:rPr>
          <w:rFonts w:cs="Open Sans"/>
          <w:vertAlign w:val="superscript"/>
        </w:rPr>
        <w:footnoteReference w:id="3"/>
      </w:r>
      <w:r w:rsidRPr="00733105">
        <w:rPr>
          <w:rFonts w:cs="Open Sans"/>
        </w:rPr>
        <w:t xml:space="preserve"> The </w:t>
      </w:r>
      <w:r w:rsidR="00426AF7">
        <w:rPr>
          <w:rFonts w:cs="Open Sans"/>
        </w:rPr>
        <w:t>P</w:t>
      </w:r>
      <w:r w:rsidRPr="00733105">
        <w:rPr>
          <w:rFonts w:cs="Open Sans"/>
        </w:rPr>
        <w:t>rinciples require us to operate in a robust, independent manner in order to provide accountability for human rights in Australia.</w:t>
      </w:r>
    </w:p>
    <w:p w14:paraId="273B0B55" w14:textId="068816DC" w:rsidR="000C4816" w:rsidRPr="00733105" w:rsidRDefault="009A5002" w:rsidP="000864CA">
      <w:pPr>
        <w:pStyle w:val="Heading2"/>
        <w:ind w:left="851" w:hanging="851"/>
        <w:rPr>
          <w:rFonts w:cs="Open Sans"/>
        </w:rPr>
      </w:pPr>
      <w:bookmarkStart w:id="13" w:name="_Toc46331652"/>
      <w:r w:rsidRPr="00733105">
        <w:rPr>
          <w:rFonts w:cs="Open Sans"/>
        </w:rPr>
        <w:lastRenderedPageBreak/>
        <w:t>Our leadership team</w:t>
      </w:r>
      <w:bookmarkEnd w:id="12"/>
      <w:bookmarkEnd w:id="13"/>
    </w:p>
    <w:p w14:paraId="2B7B72C2" w14:textId="58F59DA0" w:rsidR="000D60B6" w:rsidRPr="00591562" w:rsidRDefault="006B1F03" w:rsidP="00591562">
      <w:pPr>
        <w:spacing w:after="400"/>
        <w:rPr>
          <w:rFonts w:cs="Open Sans"/>
        </w:rPr>
      </w:pPr>
      <w:r w:rsidRPr="00733105">
        <w:rPr>
          <w:rFonts w:cs="Open Sans"/>
        </w:rPr>
        <w:t>Our work</w:t>
      </w:r>
      <w:r w:rsidR="009A5002" w:rsidRPr="00733105">
        <w:rPr>
          <w:rFonts w:cs="Open Sans"/>
        </w:rPr>
        <w:t xml:space="preserve"> is led by a</w:t>
      </w:r>
      <w:r w:rsidR="008136A7" w:rsidRPr="00733105">
        <w:rPr>
          <w:rFonts w:cs="Open Sans"/>
        </w:rPr>
        <w:t xml:space="preserve"> </w:t>
      </w:r>
      <w:r w:rsidR="009A5002" w:rsidRPr="00733105">
        <w:rPr>
          <w:rFonts w:cs="Open Sans"/>
        </w:rPr>
        <w:t>President</w:t>
      </w:r>
      <w:r w:rsidR="00773267" w:rsidRPr="00733105">
        <w:rPr>
          <w:rFonts w:cs="Open Sans"/>
        </w:rPr>
        <w:t>,</w:t>
      </w:r>
      <w:r w:rsidR="009A5002" w:rsidRPr="00733105">
        <w:rPr>
          <w:rFonts w:cs="Open Sans"/>
        </w:rPr>
        <w:t xml:space="preserve"> seven Commissioners</w:t>
      </w:r>
      <w:r w:rsidR="00773267" w:rsidRPr="00733105">
        <w:rPr>
          <w:rFonts w:cs="Open Sans"/>
        </w:rPr>
        <w:t xml:space="preserve"> and Chief Executive</w:t>
      </w:r>
      <w:r w:rsidR="009A5002" w:rsidRPr="00733105">
        <w:rPr>
          <w:rFonts w:cs="Open Sans"/>
        </w:rPr>
        <w:t>.</w:t>
      </w:r>
    </w:p>
    <w:tbl>
      <w:tblPr>
        <w:tblStyle w:val="TableGrid"/>
        <w:tblW w:w="1275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227" w:type="dxa"/>
          <w:bottom w:w="227" w:type="dxa"/>
          <w:right w:w="227" w:type="dxa"/>
        </w:tblCellMar>
        <w:tblLook w:val="04A0" w:firstRow="1" w:lastRow="0" w:firstColumn="1" w:lastColumn="0" w:noHBand="0" w:noVBand="1"/>
      </w:tblPr>
      <w:tblGrid>
        <w:gridCol w:w="2551"/>
        <w:gridCol w:w="2552"/>
        <w:gridCol w:w="2552"/>
        <w:gridCol w:w="2552"/>
        <w:gridCol w:w="2552"/>
      </w:tblGrid>
      <w:tr w:rsidR="00967D32" w:rsidRPr="008D097E" w14:paraId="4AE17B12" w14:textId="6611C3E9" w:rsidTr="00967D32">
        <w:trPr>
          <w:trHeight w:val="1762"/>
        </w:trPr>
        <w:tc>
          <w:tcPr>
            <w:tcW w:w="2551" w:type="dxa"/>
            <w:shd w:val="clear" w:color="auto" w:fill="auto"/>
          </w:tcPr>
          <w:p w14:paraId="1BBF0E05" w14:textId="4F9CC06F" w:rsidR="00967D32" w:rsidRPr="008D097E" w:rsidRDefault="00967D32" w:rsidP="0038220D">
            <w:pPr>
              <w:spacing w:after="0"/>
              <w:jc w:val="center"/>
              <w:rPr>
                <w:rFonts w:cs="Open Sans"/>
                <w:sz w:val="16"/>
                <w:szCs w:val="16"/>
              </w:rPr>
            </w:pPr>
            <w:r>
              <w:rPr>
                <w:noProof/>
              </w:rPr>
              <w:drawing>
                <wp:inline distT="0" distB="0" distL="0" distR="0" wp14:anchorId="4B8F5377" wp14:editId="51A41089">
                  <wp:extent cx="1010864"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7316" cy="1045443"/>
                          </a:xfrm>
                          <a:prstGeom prst="rect">
                            <a:avLst/>
                          </a:prstGeom>
                        </pic:spPr>
                      </pic:pic>
                    </a:graphicData>
                  </a:graphic>
                </wp:inline>
              </w:drawing>
            </w:r>
          </w:p>
          <w:p w14:paraId="3E89F448" w14:textId="70F6B0E8" w:rsidR="00967D32" w:rsidRPr="005D10EF" w:rsidRDefault="00967D32" w:rsidP="00603546">
            <w:pPr>
              <w:spacing w:after="0"/>
              <w:jc w:val="center"/>
              <w:rPr>
                <w:rFonts w:cs="Open Sans"/>
                <w:b/>
                <w:bCs/>
                <w:sz w:val="22"/>
                <w:szCs w:val="22"/>
              </w:rPr>
            </w:pPr>
            <w:r w:rsidRPr="005D10EF">
              <w:rPr>
                <w:rStyle w:val="Strong"/>
                <w:sz w:val="22"/>
                <w:szCs w:val="22"/>
              </w:rPr>
              <w:t>Emeritus Professor Rosalind Croucher AM</w:t>
            </w:r>
          </w:p>
          <w:p w14:paraId="58740B76" w14:textId="42EDBB3A" w:rsidR="00967D32" w:rsidRPr="005D10EF" w:rsidRDefault="00967D32" w:rsidP="005D10EF">
            <w:pPr>
              <w:spacing w:after="0"/>
              <w:jc w:val="center"/>
              <w:rPr>
                <w:rFonts w:cs="Open Sans"/>
                <w:b/>
                <w:bCs/>
                <w:sz w:val="16"/>
                <w:szCs w:val="16"/>
              </w:rPr>
            </w:pPr>
            <w:r w:rsidRPr="008D097E">
              <w:rPr>
                <w:rStyle w:val="Strong"/>
                <w:rFonts w:cs="Open Sans"/>
                <w:sz w:val="16"/>
                <w:szCs w:val="16"/>
              </w:rPr>
              <w:t>President</w:t>
            </w:r>
          </w:p>
        </w:tc>
        <w:tc>
          <w:tcPr>
            <w:tcW w:w="2552" w:type="dxa"/>
            <w:shd w:val="clear" w:color="auto" w:fill="auto"/>
          </w:tcPr>
          <w:p w14:paraId="76E88561" w14:textId="77777777" w:rsidR="00967D32" w:rsidRPr="008D097E" w:rsidRDefault="00967D32" w:rsidP="0038220D">
            <w:pPr>
              <w:spacing w:after="0"/>
              <w:jc w:val="center"/>
              <w:rPr>
                <w:rFonts w:cs="Open Sans"/>
                <w:sz w:val="16"/>
                <w:szCs w:val="16"/>
              </w:rPr>
            </w:pPr>
            <w:r>
              <w:rPr>
                <w:noProof/>
              </w:rPr>
              <w:drawing>
                <wp:inline distT="0" distB="0" distL="0" distR="0" wp14:anchorId="1143CC3C" wp14:editId="6AD7805E">
                  <wp:extent cx="989943" cy="989943"/>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7268" cy="997268"/>
                          </a:xfrm>
                          <a:prstGeom prst="rect">
                            <a:avLst/>
                          </a:prstGeom>
                        </pic:spPr>
                      </pic:pic>
                    </a:graphicData>
                  </a:graphic>
                </wp:inline>
              </w:drawing>
            </w:r>
          </w:p>
          <w:p w14:paraId="54319D2E" w14:textId="77777777" w:rsidR="00967D32" w:rsidRDefault="00967D32" w:rsidP="005600D4">
            <w:pPr>
              <w:spacing w:after="0"/>
              <w:jc w:val="center"/>
              <w:rPr>
                <w:rFonts w:cs="Open Sans"/>
                <w:b/>
                <w:sz w:val="16"/>
                <w:szCs w:val="16"/>
              </w:rPr>
            </w:pPr>
            <w:r w:rsidRPr="00733105">
              <w:rPr>
                <w:rStyle w:val="Strong"/>
                <w:rFonts w:cs="Open Sans"/>
              </w:rPr>
              <w:t>June Oscar AO</w:t>
            </w:r>
            <w:r w:rsidRPr="008D097E">
              <w:rPr>
                <w:rFonts w:cs="Open Sans"/>
                <w:b/>
                <w:sz w:val="16"/>
                <w:szCs w:val="16"/>
              </w:rPr>
              <w:t xml:space="preserve"> </w:t>
            </w:r>
          </w:p>
          <w:p w14:paraId="4D1BE873" w14:textId="0E67BFB0" w:rsidR="00967D32" w:rsidRPr="008D097E" w:rsidRDefault="00967D32" w:rsidP="005600D4">
            <w:pPr>
              <w:spacing w:after="0"/>
              <w:jc w:val="center"/>
              <w:rPr>
                <w:rFonts w:cs="Open Sans"/>
                <w:b/>
                <w:sz w:val="16"/>
                <w:szCs w:val="16"/>
              </w:rPr>
            </w:pPr>
            <w:r w:rsidRPr="008D097E">
              <w:rPr>
                <w:rFonts w:cs="Open Sans"/>
                <w:b/>
                <w:sz w:val="16"/>
                <w:szCs w:val="16"/>
              </w:rPr>
              <w:t>Aboriginal and Torres Strait Islander Social Justice Commissioner</w:t>
            </w:r>
          </w:p>
        </w:tc>
        <w:tc>
          <w:tcPr>
            <w:tcW w:w="2552" w:type="dxa"/>
            <w:shd w:val="clear" w:color="auto" w:fill="auto"/>
          </w:tcPr>
          <w:p w14:paraId="42B173B8" w14:textId="77777777" w:rsidR="00967D32" w:rsidRPr="008D097E" w:rsidRDefault="00967D32" w:rsidP="0038220D">
            <w:pPr>
              <w:spacing w:after="0"/>
              <w:jc w:val="center"/>
              <w:rPr>
                <w:rFonts w:cs="Open Sans"/>
                <w:sz w:val="16"/>
                <w:szCs w:val="16"/>
              </w:rPr>
            </w:pPr>
            <w:r>
              <w:rPr>
                <w:noProof/>
              </w:rPr>
              <w:drawing>
                <wp:inline distT="0" distB="0" distL="0" distR="0" wp14:anchorId="7960B03F" wp14:editId="6864760E">
                  <wp:extent cx="1087514" cy="108313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6597" cy="1092180"/>
                          </a:xfrm>
                          <a:prstGeom prst="rect">
                            <a:avLst/>
                          </a:prstGeom>
                        </pic:spPr>
                      </pic:pic>
                    </a:graphicData>
                  </a:graphic>
                </wp:inline>
              </w:drawing>
            </w:r>
          </w:p>
          <w:p w14:paraId="237542FF" w14:textId="77777777" w:rsidR="00967D32" w:rsidRDefault="00967D32" w:rsidP="005600D4">
            <w:pPr>
              <w:spacing w:after="0"/>
              <w:jc w:val="center"/>
              <w:rPr>
                <w:rFonts w:cs="Open Sans"/>
                <w:b/>
                <w:sz w:val="16"/>
                <w:szCs w:val="16"/>
              </w:rPr>
            </w:pPr>
            <w:r w:rsidRPr="00733105">
              <w:rPr>
                <w:rStyle w:val="Strong"/>
                <w:rFonts w:cs="Open Sans"/>
              </w:rPr>
              <w:t>The Hon Dr Kay Patterson AO</w:t>
            </w:r>
            <w:r w:rsidRPr="008D097E">
              <w:rPr>
                <w:rFonts w:cs="Open Sans"/>
                <w:b/>
                <w:sz w:val="16"/>
                <w:szCs w:val="16"/>
              </w:rPr>
              <w:t xml:space="preserve"> </w:t>
            </w:r>
          </w:p>
          <w:p w14:paraId="12F1EB81" w14:textId="15EF96B4" w:rsidR="00967D32" w:rsidRPr="005600D4" w:rsidRDefault="00967D32" w:rsidP="005600D4">
            <w:pPr>
              <w:spacing w:after="0"/>
              <w:jc w:val="center"/>
              <w:rPr>
                <w:rFonts w:cs="Open Sans"/>
                <w:b/>
                <w:sz w:val="16"/>
                <w:szCs w:val="16"/>
              </w:rPr>
            </w:pPr>
            <w:r w:rsidRPr="008D097E">
              <w:rPr>
                <w:rFonts w:cs="Open Sans"/>
                <w:b/>
                <w:sz w:val="16"/>
                <w:szCs w:val="16"/>
              </w:rPr>
              <w:t>Age Discrimination Commissioner</w:t>
            </w:r>
          </w:p>
        </w:tc>
        <w:tc>
          <w:tcPr>
            <w:tcW w:w="2552" w:type="dxa"/>
            <w:shd w:val="clear" w:color="auto" w:fill="auto"/>
          </w:tcPr>
          <w:p w14:paraId="65E47C8B" w14:textId="77777777" w:rsidR="00967D32" w:rsidRPr="008D097E" w:rsidRDefault="00967D32" w:rsidP="0038220D">
            <w:pPr>
              <w:spacing w:after="0"/>
              <w:jc w:val="center"/>
              <w:rPr>
                <w:rFonts w:cs="Open Sans"/>
                <w:b/>
                <w:sz w:val="16"/>
                <w:szCs w:val="16"/>
              </w:rPr>
            </w:pPr>
            <w:r>
              <w:rPr>
                <w:noProof/>
              </w:rPr>
              <w:drawing>
                <wp:inline distT="0" distB="0" distL="0" distR="0" wp14:anchorId="44731124" wp14:editId="7111E41B">
                  <wp:extent cx="945114" cy="996704"/>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5062" cy="1017741"/>
                          </a:xfrm>
                          <a:prstGeom prst="rect">
                            <a:avLst/>
                          </a:prstGeom>
                        </pic:spPr>
                      </pic:pic>
                    </a:graphicData>
                  </a:graphic>
                </wp:inline>
              </w:drawing>
            </w:r>
          </w:p>
          <w:p w14:paraId="098AC1AF" w14:textId="4B0D2410" w:rsidR="00967D32" w:rsidRPr="008D097E" w:rsidRDefault="00967D32" w:rsidP="0038220D">
            <w:pPr>
              <w:spacing w:after="0"/>
              <w:jc w:val="center"/>
              <w:rPr>
                <w:rFonts w:cs="Open Sans"/>
                <w:b/>
                <w:sz w:val="16"/>
                <w:szCs w:val="16"/>
              </w:rPr>
            </w:pPr>
            <w:r w:rsidRPr="00733105">
              <w:rPr>
                <w:rFonts w:cs="Open Sans"/>
                <w:b/>
                <w:bCs/>
              </w:rPr>
              <w:t>Dr Ben Gauntlett</w:t>
            </w:r>
            <w:r w:rsidRPr="008D097E">
              <w:rPr>
                <w:rFonts w:cs="Open Sans"/>
                <w:b/>
                <w:sz w:val="16"/>
                <w:szCs w:val="16"/>
              </w:rPr>
              <w:t xml:space="preserve"> Disability Discrimination </w:t>
            </w:r>
          </w:p>
          <w:p w14:paraId="2B34FA3E" w14:textId="77777777" w:rsidR="00967D32" w:rsidRPr="008D097E" w:rsidRDefault="00967D32" w:rsidP="0038220D">
            <w:pPr>
              <w:spacing w:after="0"/>
              <w:jc w:val="center"/>
              <w:rPr>
                <w:rFonts w:cs="Open Sans"/>
                <w:b/>
                <w:sz w:val="16"/>
                <w:szCs w:val="16"/>
              </w:rPr>
            </w:pPr>
            <w:r w:rsidRPr="008D097E">
              <w:rPr>
                <w:rFonts w:cs="Open Sans"/>
                <w:b/>
                <w:sz w:val="16"/>
                <w:szCs w:val="16"/>
              </w:rPr>
              <w:t>Commissioner</w:t>
            </w:r>
          </w:p>
          <w:p w14:paraId="478EC327" w14:textId="6AB08E1D" w:rsidR="00967D32" w:rsidRPr="008D097E" w:rsidRDefault="00967D32" w:rsidP="005600D4">
            <w:pPr>
              <w:spacing w:after="0"/>
              <w:rPr>
                <w:rFonts w:cs="Open Sans"/>
                <w:noProof/>
                <w:sz w:val="16"/>
                <w:szCs w:val="16"/>
              </w:rPr>
            </w:pPr>
          </w:p>
        </w:tc>
        <w:tc>
          <w:tcPr>
            <w:tcW w:w="2552" w:type="dxa"/>
          </w:tcPr>
          <w:p w14:paraId="5295B82E" w14:textId="77777777" w:rsidR="00967D32" w:rsidRDefault="00967D32" w:rsidP="0038220D">
            <w:pPr>
              <w:spacing w:after="0"/>
              <w:jc w:val="center"/>
              <w:rPr>
                <w:noProof/>
              </w:rPr>
            </w:pPr>
          </w:p>
        </w:tc>
      </w:tr>
      <w:tr w:rsidR="00967D32" w:rsidRPr="008D097E" w14:paraId="29F42379" w14:textId="3F42AF98" w:rsidTr="00967D32">
        <w:trPr>
          <w:trHeight w:val="1648"/>
        </w:trPr>
        <w:tc>
          <w:tcPr>
            <w:tcW w:w="2551" w:type="dxa"/>
            <w:shd w:val="clear" w:color="auto" w:fill="auto"/>
          </w:tcPr>
          <w:p w14:paraId="473B3B74" w14:textId="77777777" w:rsidR="00967D32" w:rsidRPr="008D097E" w:rsidRDefault="00967D32" w:rsidP="00FD0ED6">
            <w:pPr>
              <w:spacing w:after="0"/>
              <w:jc w:val="center"/>
              <w:rPr>
                <w:rFonts w:cs="Open Sans"/>
                <w:b/>
                <w:sz w:val="16"/>
                <w:szCs w:val="16"/>
              </w:rPr>
            </w:pPr>
            <w:r>
              <w:rPr>
                <w:noProof/>
              </w:rPr>
              <w:drawing>
                <wp:inline distT="0" distB="0" distL="0" distR="0" wp14:anchorId="03FBA9CD" wp14:editId="5668C4A9">
                  <wp:extent cx="1063372" cy="1040524"/>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75352" cy="1052246"/>
                          </a:xfrm>
                          <a:prstGeom prst="rect">
                            <a:avLst/>
                          </a:prstGeom>
                        </pic:spPr>
                      </pic:pic>
                    </a:graphicData>
                  </a:graphic>
                </wp:inline>
              </w:drawing>
            </w:r>
          </w:p>
          <w:p w14:paraId="6ADC418F" w14:textId="77777777" w:rsidR="00967D32" w:rsidRDefault="00967D32" w:rsidP="00FD0ED6">
            <w:pPr>
              <w:spacing w:after="0"/>
              <w:jc w:val="center"/>
              <w:rPr>
                <w:rFonts w:cs="Open Sans"/>
                <w:b/>
                <w:sz w:val="16"/>
                <w:szCs w:val="16"/>
              </w:rPr>
            </w:pPr>
            <w:r w:rsidRPr="00733105">
              <w:rPr>
                <w:rStyle w:val="Strong"/>
                <w:rFonts w:cs="Open Sans"/>
              </w:rPr>
              <w:t>Edward Santow</w:t>
            </w:r>
            <w:r w:rsidRPr="008D097E">
              <w:rPr>
                <w:rFonts w:cs="Open Sans"/>
                <w:b/>
                <w:sz w:val="16"/>
                <w:szCs w:val="16"/>
              </w:rPr>
              <w:t xml:space="preserve"> </w:t>
            </w:r>
          </w:p>
          <w:p w14:paraId="00F87CB4" w14:textId="65CC54C0" w:rsidR="00967D32" w:rsidRPr="0038220D" w:rsidRDefault="00967D32" w:rsidP="00FD0ED6">
            <w:pPr>
              <w:spacing w:after="0"/>
              <w:jc w:val="center"/>
              <w:rPr>
                <w:rFonts w:cs="Open Sans"/>
                <w:b/>
                <w:sz w:val="16"/>
                <w:szCs w:val="16"/>
              </w:rPr>
            </w:pPr>
            <w:r w:rsidRPr="008D097E">
              <w:rPr>
                <w:rFonts w:cs="Open Sans"/>
                <w:b/>
                <w:sz w:val="16"/>
                <w:szCs w:val="16"/>
              </w:rPr>
              <w:t>Human Rights Commissioner</w:t>
            </w:r>
          </w:p>
        </w:tc>
        <w:tc>
          <w:tcPr>
            <w:tcW w:w="2552" w:type="dxa"/>
            <w:shd w:val="clear" w:color="auto" w:fill="auto"/>
          </w:tcPr>
          <w:p w14:paraId="0CA3CB4C" w14:textId="435A848C" w:rsidR="00967D32" w:rsidRPr="00DC245E" w:rsidRDefault="003834C9" w:rsidP="00DC245E">
            <w:pPr>
              <w:jc w:val="center"/>
            </w:pPr>
            <w:r>
              <w:rPr>
                <w:noProof/>
              </w:rPr>
              <w:drawing>
                <wp:inline distT="0" distB="0" distL="0" distR="0" wp14:anchorId="029BD1EB" wp14:editId="47D9BD89">
                  <wp:extent cx="942975" cy="108405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0536" cy="1092742"/>
                          </a:xfrm>
                          <a:prstGeom prst="rect">
                            <a:avLst/>
                          </a:prstGeom>
                        </pic:spPr>
                      </pic:pic>
                    </a:graphicData>
                  </a:graphic>
                </wp:inline>
              </w:drawing>
            </w:r>
          </w:p>
          <w:p w14:paraId="11A16DDA" w14:textId="71D86649" w:rsidR="00967D32" w:rsidRPr="00DC245E" w:rsidRDefault="002333D1" w:rsidP="00DC245E">
            <w:pPr>
              <w:spacing w:after="0"/>
              <w:jc w:val="center"/>
            </w:pPr>
            <w:r>
              <w:rPr>
                <w:rStyle w:val="Strong"/>
                <w:rFonts w:cs="Open Sans"/>
                <w:color w:val="000000" w:themeColor="text1"/>
              </w:rPr>
              <w:t>Anne Hollonds</w:t>
            </w:r>
          </w:p>
          <w:p w14:paraId="5D04FD08" w14:textId="11634A7E" w:rsidR="00967D32" w:rsidRPr="008D097E" w:rsidRDefault="00967D32" w:rsidP="000F31B2">
            <w:pPr>
              <w:spacing w:after="0"/>
              <w:jc w:val="center"/>
              <w:rPr>
                <w:rFonts w:cs="Open Sans"/>
                <w:noProof/>
                <w:sz w:val="16"/>
                <w:szCs w:val="16"/>
              </w:rPr>
            </w:pPr>
            <w:r w:rsidRPr="00397991">
              <w:rPr>
                <w:rFonts w:cs="Open Sans"/>
                <w:b/>
                <w:bCs/>
                <w:noProof/>
                <w:sz w:val="16"/>
                <w:szCs w:val="16"/>
              </w:rPr>
              <w:t>National Children’s Commis</w:t>
            </w:r>
            <w:r>
              <w:rPr>
                <w:rFonts w:cs="Open Sans"/>
                <w:b/>
                <w:bCs/>
                <w:noProof/>
                <w:sz w:val="16"/>
                <w:szCs w:val="16"/>
              </w:rPr>
              <w:t>si</w:t>
            </w:r>
            <w:r w:rsidRPr="00397991">
              <w:rPr>
                <w:rFonts w:cs="Open Sans"/>
                <w:b/>
                <w:bCs/>
                <w:noProof/>
                <w:sz w:val="16"/>
                <w:szCs w:val="16"/>
              </w:rPr>
              <w:t>oner</w:t>
            </w:r>
          </w:p>
        </w:tc>
        <w:tc>
          <w:tcPr>
            <w:tcW w:w="2552" w:type="dxa"/>
            <w:shd w:val="clear" w:color="auto" w:fill="auto"/>
          </w:tcPr>
          <w:p w14:paraId="263FC914" w14:textId="77777777" w:rsidR="00967D32" w:rsidRPr="008D097E" w:rsidRDefault="00967D32" w:rsidP="00FD0ED6">
            <w:pPr>
              <w:spacing w:after="0"/>
              <w:jc w:val="center"/>
              <w:rPr>
                <w:rFonts w:cs="Open Sans"/>
                <w:b/>
                <w:sz w:val="16"/>
                <w:szCs w:val="16"/>
              </w:rPr>
            </w:pPr>
            <w:r>
              <w:rPr>
                <w:noProof/>
              </w:rPr>
              <w:drawing>
                <wp:inline distT="0" distB="0" distL="0" distR="0" wp14:anchorId="2816B67F" wp14:editId="0A63FC28">
                  <wp:extent cx="1073407" cy="10878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1002" cy="1095518"/>
                          </a:xfrm>
                          <a:prstGeom prst="rect">
                            <a:avLst/>
                          </a:prstGeom>
                        </pic:spPr>
                      </pic:pic>
                    </a:graphicData>
                  </a:graphic>
                </wp:inline>
              </w:drawing>
            </w:r>
          </w:p>
          <w:p w14:paraId="3AB3CECA" w14:textId="77777777" w:rsidR="00967D32" w:rsidRDefault="00967D32" w:rsidP="00FD0ED6">
            <w:pPr>
              <w:spacing w:after="0"/>
              <w:jc w:val="center"/>
              <w:rPr>
                <w:rFonts w:cs="Open Sans"/>
                <w:b/>
                <w:sz w:val="16"/>
                <w:szCs w:val="16"/>
              </w:rPr>
            </w:pPr>
            <w:r w:rsidRPr="00733105">
              <w:rPr>
                <w:rStyle w:val="Strong"/>
                <w:rFonts w:cs="Open Sans"/>
              </w:rPr>
              <w:t>Chin Tan</w:t>
            </w:r>
            <w:r w:rsidRPr="008D097E">
              <w:rPr>
                <w:rFonts w:cs="Open Sans"/>
                <w:b/>
                <w:sz w:val="16"/>
                <w:szCs w:val="16"/>
              </w:rPr>
              <w:t xml:space="preserve"> </w:t>
            </w:r>
          </w:p>
          <w:p w14:paraId="7811C740" w14:textId="0A069CA3" w:rsidR="00967D32" w:rsidRPr="008D097E" w:rsidRDefault="00967D32" w:rsidP="00FD0ED6">
            <w:pPr>
              <w:spacing w:after="0"/>
              <w:jc w:val="center"/>
              <w:rPr>
                <w:rFonts w:cs="Open Sans"/>
                <w:b/>
                <w:sz w:val="16"/>
                <w:szCs w:val="16"/>
              </w:rPr>
            </w:pPr>
            <w:r w:rsidRPr="008D097E">
              <w:rPr>
                <w:rFonts w:cs="Open Sans"/>
                <w:b/>
                <w:sz w:val="16"/>
                <w:szCs w:val="16"/>
              </w:rPr>
              <w:t xml:space="preserve">Race Discrimination </w:t>
            </w:r>
          </w:p>
          <w:p w14:paraId="295DD988" w14:textId="5D15CAEC" w:rsidR="00967D32" w:rsidRPr="0038220D" w:rsidRDefault="00967D32" w:rsidP="00FD0ED6">
            <w:pPr>
              <w:spacing w:after="0"/>
              <w:jc w:val="center"/>
              <w:rPr>
                <w:rFonts w:cs="Open Sans"/>
                <w:b/>
                <w:sz w:val="16"/>
                <w:szCs w:val="16"/>
              </w:rPr>
            </w:pPr>
            <w:r w:rsidRPr="008D097E">
              <w:rPr>
                <w:rFonts w:cs="Open Sans"/>
                <w:b/>
                <w:sz w:val="16"/>
                <w:szCs w:val="16"/>
              </w:rPr>
              <w:t>Commissioner</w:t>
            </w:r>
          </w:p>
        </w:tc>
        <w:tc>
          <w:tcPr>
            <w:tcW w:w="2552" w:type="dxa"/>
            <w:shd w:val="clear" w:color="auto" w:fill="auto"/>
          </w:tcPr>
          <w:p w14:paraId="38CD5217" w14:textId="77777777" w:rsidR="00967D32" w:rsidRPr="008D097E" w:rsidRDefault="00967D32" w:rsidP="00FD0ED6">
            <w:pPr>
              <w:spacing w:after="0"/>
              <w:jc w:val="center"/>
              <w:rPr>
                <w:rFonts w:cs="Open Sans"/>
                <w:sz w:val="16"/>
                <w:szCs w:val="16"/>
              </w:rPr>
            </w:pPr>
            <w:r>
              <w:rPr>
                <w:noProof/>
              </w:rPr>
              <w:drawing>
                <wp:inline distT="0" distB="0" distL="0" distR="0" wp14:anchorId="34F69125" wp14:editId="722AF7FA">
                  <wp:extent cx="1127172" cy="1087755"/>
                  <wp:effectExtent l="0" t="0" r="0" b="0"/>
                  <wp:docPr id="475399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1135001" cy="1095311"/>
                          </a:xfrm>
                          <a:prstGeom prst="rect">
                            <a:avLst/>
                          </a:prstGeom>
                        </pic:spPr>
                      </pic:pic>
                    </a:graphicData>
                  </a:graphic>
                </wp:inline>
              </w:drawing>
            </w:r>
          </w:p>
          <w:p w14:paraId="0E1180C7" w14:textId="77777777" w:rsidR="00967D32" w:rsidRDefault="00967D32" w:rsidP="00FD0ED6">
            <w:pPr>
              <w:spacing w:after="0"/>
              <w:jc w:val="center"/>
              <w:rPr>
                <w:rFonts w:cs="Open Sans"/>
                <w:b/>
                <w:sz w:val="16"/>
                <w:szCs w:val="16"/>
              </w:rPr>
            </w:pPr>
            <w:r w:rsidRPr="00733105">
              <w:rPr>
                <w:rStyle w:val="Strong"/>
                <w:rFonts w:cs="Open Sans"/>
              </w:rPr>
              <w:t>Kate Jenkins</w:t>
            </w:r>
            <w:r w:rsidRPr="008D097E">
              <w:rPr>
                <w:rFonts w:cs="Open Sans"/>
                <w:b/>
                <w:sz w:val="16"/>
                <w:szCs w:val="16"/>
              </w:rPr>
              <w:t xml:space="preserve"> </w:t>
            </w:r>
          </w:p>
          <w:p w14:paraId="37D301BD" w14:textId="57EBD9DB" w:rsidR="00967D32" w:rsidRDefault="00967D32" w:rsidP="00FD0ED6">
            <w:pPr>
              <w:spacing w:after="0"/>
              <w:jc w:val="center"/>
              <w:rPr>
                <w:rFonts w:cs="Open Sans"/>
                <w:b/>
                <w:sz w:val="16"/>
                <w:szCs w:val="16"/>
              </w:rPr>
            </w:pPr>
            <w:r w:rsidRPr="008D097E">
              <w:rPr>
                <w:rFonts w:cs="Open Sans"/>
                <w:b/>
                <w:sz w:val="16"/>
                <w:szCs w:val="16"/>
              </w:rPr>
              <w:t>Sex Discrimination Commissioner</w:t>
            </w:r>
          </w:p>
          <w:p w14:paraId="773AE871" w14:textId="358A8176" w:rsidR="00967D32" w:rsidRPr="0038220D" w:rsidRDefault="00967D32" w:rsidP="00FD0ED6">
            <w:pPr>
              <w:spacing w:after="0"/>
              <w:jc w:val="center"/>
              <w:rPr>
                <w:rFonts w:cs="Open Sans"/>
                <w:b/>
                <w:sz w:val="16"/>
                <w:szCs w:val="16"/>
              </w:rPr>
            </w:pPr>
          </w:p>
        </w:tc>
        <w:tc>
          <w:tcPr>
            <w:tcW w:w="2552" w:type="dxa"/>
          </w:tcPr>
          <w:p w14:paraId="7C572B23" w14:textId="77777777" w:rsidR="00967D32" w:rsidRDefault="00967D32" w:rsidP="00FD0ED6">
            <w:pPr>
              <w:spacing w:after="0"/>
              <w:jc w:val="center"/>
              <w:rPr>
                <w:noProof/>
              </w:rPr>
            </w:pPr>
          </w:p>
        </w:tc>
      </w:tr>
      <w:tr w:rsidR="00967D32" w:rsidRPr="008D097E" w14:paraId="545EC498" w14:textId="78738FA2" w:rsidTr="00967D32">
        <w:trPr>
          <w:trHeight w:val="1647"/>
        </w:trPr>
        <w:tc>
          <w:tcPr>
            <w:tcW w:w="2551" w:type="dxa"/>
            <w:shd w:val="clear" w:color="auto" w:fill="auto"/>
          </w:tcPr>
          <w:p w14:paraId="60B82A1B" w14:textId="3EBFFD82" w:rsidR="00967D32" w:rsidRDefault="00967D32" w:rsidP="0038220D">
            <w:pPr>
              <w:spacing w:after="0"/>
              <w:jc w:val="center"/>
              <w:rPr>
                <w:rFonts w:cs="Open Sans"/>
                <w:bCs/>
                <w:color w:val="0070C0"/>
                <w:sz w:val="16"/>
                <w:szCs w:val="16"/>
              </w:rPr>
            </w:pPr>
            <w:r>
              <w:rPr>
                <w:noProof/>
              </w:rPr>
              <w:drawing>
                <wp:inline distT="0" distB="0" distL="0" distR="0" wp14:anchorId="666D27E3" wp14:editId="5C678805">
                  <wp:extent cx="1059180" cy="1198273"/>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67789" cy="1208012"/>
                          </a:xfrm>
                          <a:prstGeom prst="rect">
                            <a:avLst/>
                          </a:prstGeom>
                        </pic:spPr>
                      </pic:pic>
                    </a:graphicData>
                  </a:graphic>
                </wp:inline>
              </w:drawing>
            </w:r>
          </w:p>
          <w:p w14:paraId="32D91B5E" w14:textId="3FC0963C" w:rsidR="00967D32" w:rsidRDefault="00967D32" w:rsidP="0038220D">
            <w:pPr>
              <w:spacing w:after="0"/>
              <w:jc w:val="center"/>
              <w:rPr>
                <w:rFonts w:cs="Open Sans"/>
                <w:b/>
                <w:color w:val="000000" w:themeColor="text1"/>
                <w:sz w:val="16"/>
                <w:szCs w:val="16"/>
              </w:rPr>
            </w:pPr>
            <w:r w:rsidRPr="00733105">
              <w:rPr>
                <w:rStyle w:val="Strong"/>
                <w:rFonts w:cs="Open Sans"/>
              </w:rPr>
              <w:t>Padma Raman</w:t>
            </w:r>
            <w:r>
              <w:rPr>
                <w:rStyle w:val="Strong"/>
                <w:rFonts w:cs="Open Sans"/>
              </w:rPr>
              <w:t xml:space="preserve"> PSM</w:t>
            </w:r>
            <w:r w:rsidRPr="00A06AB4">
              <w:rPr>
                <w:rFonts w:cs="Open Sans"/>
                <w:b/>
                <w:color w:val="000000" w:themeColor="text1"/>
                <w:sz w:val="16"/>
                <w:szCs w:val="16"/>
              </w:rPr>
              <w:t xml:space="preserve"> </w:t>
            </w:r>
          </w:p>
          <w:p w14:paraId="056C9658" w14:textId="35347F28" w:rsidR="00967D32" w:rsidRPr="00A06AB4" w:rsidRDefault="00967D32" w:rsidP="0038220D">
            <w:pPr>
              <w:spacing w:after="0"/>
              <w:jc w:val="center"/>
              <w:rPr>
                <w:b/>
                <w:noProof/>
              </w:rPr>
            </w:pPr>
            <w:r w:rsidRPr="00A06AB4">
              <w:rPr>
                <w:rFonts w:cs="Open Sans"/>
                <w:b/>
                <w:color w:val="000000" w:themeColor="text1"/>
                <w:sz w:val="16"/>
                <w:szCs w:val="16"/>
              </w:rPr>
              <w:t>Chief Executive</w:t>
            </w:r>
          </w:p>
        </w:tc>
        <w:tc>
          <w:tcPr>
            <w:tcW w:w="2552" w:type="dxa"/>
            <w:shd w:val="clear" w:color="auto" w:fill="auto"/>
          </w:tcPr>
          <w:p w14:paraId="31D0505D" w14:textId="77777777" w:rsidR="00967D32" w:rsidRDefault="00967D32" w:rsidP="00595F42">
            <w:pPr>
              <w:spacing w:after="0"/>
              <w:jc w:val="center"/>
              <w:rPr>
                <w:noProof/>
              </w:rPr>
            </w:pPr>
          </w:p>
        </w:tc>
        <w:tc>
          <w:tcPr>
            <w:tcW w:w="2552" w:type="dxa"/>
            <w:shd w:val="clear" w:color="auto" w:fill="auto"/>
          </w:tcPr>
          <w:p w14:paraId="1FA7C193" w14:textId="77777777" w:rsidR="00967D32" w:rsidRDefault="00967D32" w:rsidP="00595F42">
            <w:pPr>
              <w:spacing w:after="0"/>
              <w:jc w:val="center"/>
              <w:rPr>
                <w:noProof/>
              </w:rPr>
            </w:pPr>
          </w:p>
        </w:tc>
        <w:tc>
          <w:tcPr>
            <w:tcW w:w="2552" w:type="dxa"/>
            <w:shd w:val="clear" w:color="auto" w:fill="auto"/>
          </w:tcPr>
          <w:p w14:paraId="01B9EA51" w14:textId="77777777" w:rsidR="00967D32" w:rsidRDefault="00967D32" w:rsidP="00595F42">
            <w:pPr>
              <w:spacing w:after="0"/>
              <w:jc w:val="center"/>
              <w:rPr>
                <w:rFonts w:cs="Open Sans"/>
                <w:b/>
                <w:sz w:val="16"/>
                <w:szCs w:val="16"/>
              </w:rPr>
            </w:pPr>
          </w:p>
        </w:tc>
        <w:tc>
          <w:tcPr>
            <w:tcW w:w="2552" w:type="dxa"/>
          </w:tcPr>
          <w:p w14:paraId="045A24EE" w14:textId="77777777" w:rsidR="00967D32" w:rsidRDefault="00967D32" w:rsidP="00595F42">
            <w:pPr>
              <w:spacing w:after="0"/>
              <w:jc w:val="center"/>
              <w:rPr>
                <w:rFonts w:cs="Open Sans"/>
                <w:b/>
                <w:sz w:val="16"/>
                <w:szCs w:val="16"/>
              </w:rPr>
            </w:pPr>
          </w:p>
        </w:tc>
      </w:tr>
    </w:tbl>
    <w:p w14:paraId="43739D25" w14:textId="77777777" w:rsidR="00B96204" w:rsidRPr="00DC245E" w:rsidRDefault="00B96204" w:rsidP="00DC245E">
      <w:bookmarkStart w:id="14" w:name="_Toc43130831"/>
    </w:p>
    <w:p w14:paraId="673188AB" w14:textId="1A184F59" w:rsidR="00DC245E" w:rsidRDefault="00DC245E">
      <w:pPr>
        <w:spacing w:after="0"/>
      </w:pPr>
      <w:r>
        <w:br w:type="page"/>
      </w:r>
    </w:p>
    <w:p w14:paraId="6BEDF35C" w14:textId="09600384" w:rsidR="00325473" w:rsidRPr="007A0785" w:rsidRDefault="00B253BB" w:rsidP="00805A5E">
      <w:pPr>
        <w:pStyle w:val="Heading1"/>
      </w:pPr>
      <w:bookmarkStart w:id="15" w:name="_Key_activities,_how"/>
      <w:bookmarkStart w:id="16" w:name="_Toc46331653"/>
      <w:bookmarkEnd w:id="15"/>
      <w:r>
        <w:lastRenderedPageBreak/>
        <w:t>K</w:t>
      </w:r>
      <w:r w:rsidR="007A0785" w:rsidRPr="007A0785">
        <w:t xml:space="preserve">ey </w:t>
      </w:r>
      <w:r w:rsidR="007A0785" w:rsidRPr="00805A5E">
        <w:t>activities</w:t>
      </w:r>
      <w:bookmarkEnd w:id="14"/>
      <w:r>
        <w:t>, h</w:t>
      </w:r>
      <w:r w:rsidRPr="007A0785">
        <w:t>ow we work</w:t>
      </w:r>
      <w:bookmarkEnd w:id="16"/>
    </w:p>
    <w:p w14:paraId="1CEE7B81" w14:textId="142E299B" w:rsidR="00001184" w:rsidRDefault="00CE5CE8" w:rsidP="00CE5CE8">
      <w:pPr>
        <w:rPr>
          <w:rFonts w:cs="Open Sans"/>
        </w:rPr>
      </w:pPr>
      <w:r w:rsidRPr="00733105">
        <w:rPr>
          <w:rFonts w:cs="Open Sans"/>
        </w:rPr>
        <w:t>There is no simple way to solve complex human rights issues. Accordingly, we adopt a range of differing approaches to fulfilling our statutory functions and achieving our purpose.</w:t>
      </w:r>
    </w:p>
    <w:p w14:paraId="49FEEBF6" w14:textId="1AC4ADFC" w:rsidR="00FC39F0" w:rsidRPr="00FC39F0" w:rsidRDefault="00E5046F" w:rsidP="00FC39F0">
      <w:pPr>
        <w:rPr>
          <w:rFonts w:cs="Open Sans"/>
        </w:rPr>
      </w:pPr>
      <w:r>
        <w:rPr>
          <w:rFonts w:cs="Open Sans"/>
        </w:rPr>
        <w:t xml:space="preserve">We </w:t>
      </w:r>
      <w:r w:rsidR="005E64F0">
        <w:rPr>
          <w:rFonts w:cs="Open Sans"/>
        </w:rPr>
        <w:t>conduct some activities on an</w:t>
      </w:r>
      <w:r w:rsidR="00B61168">
        <w:rPr>
          <w:rFonts w:cs="Open Sans"/>
        </w:rPr>
        <w:t xml:space="preserve"> ongoing </w:t>
      </w:r>
      <w:r w:rsidR="00C83D38">
        <w:rPr>
          <w:rFonts w:cs="Open Sans"/>
        </w:rPr>
        <w:t xml:space="preserve">or regular </w:t>
      </w:r>
      <w:r w:rsidR="005E64F0">
        <w:rPr>
          <w:rFonts w:cs="Open Sans"/>
        </w:rPr>
        <w:t>basis</w:t>
      </w:r>
      <w:r w:rsidR="00E42D4D">
        <w:rPr>
          <w:rFonts w:cs="Open Sans"/>
        </w:rPr>
        <w:t>—</w:t>
      </w:r>
      <w:r w:rsidR="00B61168">
        <w:rPr>
          <w:rFonts w:cs="Open Sans"/>
        </w:rPr>
        <w:t xml:space="preserve">such as </w:t>
      </w:r>
      <w:r>
        <w:rPr>
          <w:rFonts w:cs="Open Sans"/>
        </w:rPr>
        <w:t>complaint handling under federal discrimination law</w:t>
      </w:r>
      <w:r w:rsidR="00C83D38">
        <w:rPr>
          <w:rFonts w:cs="Open Sans"/>
        </w:rPr>
        <w:t xml:space="preserve">, statutory reports on the human rights status of children and </w:t>
      </w:r>
      <w:r w:rsidR="004F5A6E">
        <w:rPr>
          <w:rFonts w:cs="Open Sans"/>
        </w:rPr>
        <w:t>I</w:t>
      </w:r>
      <w:r w:rsidR="00C83D38">
        <w:rPr>
          <w:rFonts w:cs="Open Sans"/>
        </w:rPr>
        <w:t>ndigenous peoples,</w:t>
      </w:r>
      <w:r>
        <w:rPr>
          <w:rFonts w:cs="Open Sans"/>
        </w:rPr>
        <w:t xml:space="preserve"> and educational outreach</w:t>
      </w:r>
      <w:r w:rsidR="00701E27">
        <w:rPr>
          <w:rFonts w:cs="Open Sans"/>
        </w:rPr>
        <w:t>.</w:t>
      </w:r>
      <w:r>
        <w:rPr>
          <w:rFonts w:cs="Open Sans"/>
        </w:rPr>
        <w:t xml:space="preserve"> </w:t>
      </w:r>
      <w:r w:rsidR="00701E27">
        <w:rPr>
          <w:rFonts w:cs="Open Sans"/>
        </w:rPr>
        <w:t>O</w:t>
      </w:r>
      <w:r w:rsidR="00387788">
        <w:rPr>
          <w:rFonts w:cs="Open Sans"/>
        </w:rPr>
        <w:t xml:space="preserve">ther </w:t>
      </w:r>
      <w:r w:rsidR="00701E27">
        <w:rPr>
          <w:rFonts w:cs="Open Sans"/>
        </w:rPr>
        <w:t>key activities are undertaken</w:t>
      </w:r>
      <w:r w:rsidR="00387788">
        <w:rPr>
          <w:rFonts w:cs="Open Sans"/>
        </w:rPr>
        <w:t xml:space="preserve"> for a </w:t>
      </w:r>
      <w:r w:rsidR="00701E27">
        <w:rPr>
          <w:rFonts w:cs="Open Sans"/>
        </w:rPr>
        <w:t xml:space="preserve">defined </w:t>
      </w:r>
      <w:r w:rsidR="00E42D4D">
        <w:rPr>
          <w:rFonts w:cs="Open Sans"/>
        </w:rPr>
        <w:t>period</w:t>
      </w:r>
      <w:r w:rsidR="00701E27">
        <w:rPr>
          <w:rFonts w:cs="Open Sans"/>
        </w:rPr>
        <w:t>, such as major inquiries</w:t>
      </w:r>
      <w:r w:rsidR="00974CE1">
        <w:rPr>
          <w:rFonts w:cs="Open Sans"/>
        </w:rPr>
        <w:t>, engagement in U</w:t>
      </w:r>
      <w:r w:rsidR="00E42D4D">
        <w:rPr>
          <w:rFonts w:cs="Open Sans"/>
        </w:rPr>
        <w:t xml:space="preserve">nited </w:t>
      </w:r>
      <w:r w:rsidR="002A24F3">
        <w:rPr>
          <w:rFonts w:cs="Open Sans"/>
        </w:rPr>
        <w:t xml:space="preserve">Nation </w:t>
      </w:r>
      <w:r w:rsidR="00974CE1">
        <w:rPr>
          <w:rFonts w:cs="Open Sans"/>
        </w:rPr>
        <w:t xml:space="preserve">human rights scrutiny processes and </w:t>
      </w:r>
      <w:r w:rsidR="00C83D38">
        <w:rPr>
          <w:rFonts w:cs="Open Sans"/>
        </w:rPr>
        <w:t>partnership</w:t>
      </w:r>
      <w:r w:rsidR="00065496">
        <w:rPr>
          <w:rFonts w:cs="Open Sans"/>
        </w:rPr>
        <w:t xml:space="preserve"> programs</w:t>
      </w:r>
      <w:r w:rsidR="00C80288">
        <w:rPr>
          <w:rFonts w:cs="Open Sans"/>
        </w:rPr>
        <w:t xml:space="preserve"> with other government entities, the business and / community sector</w:t>
      </w:r>
      <w:r w:rsidR="004F5A6E">
        <w:rPr>
          <w:rFonts w:cs="Open Sans"/>
        </w:rPr>
        <w:t>s</w:t>
      </w:r>
      <w:r w:rsidR="00387788">
        <w:rPr>
          <w:rFonts w:cs="Open Sans"/>
        </w:rPr>
        <w:t>.</w:t>
      </w:r>
    </w:p>
    <w:p w14:paraId="1D81BE7B" w14:textId="7D1D0E1F" w:rsidR="00E7758E" w:rsidRDefault="005F213B" w:rsidP="00CE5CE8">
      <w:pPr>
        <w:rPr>
          <w:rFonts w:cs="Open Sans"/>
        </w:rPr>
      </w:pPr>
      <w:r>
        <w:rPr>
          <w:rFonts w:cs="Open Sans"/>
        </w:rPr>
        <w:t xml:space="preserve">The COVID-19 pandemic </w:t>
      </w:r>
      <w:r w:rsidR="00F53EBA">
        <w:rPr>
          <w:rFonts w:cs="Open Sans"/>
        </w:rPr>
        <w:t xml:space="preserve">will </w:t>
      </w:r>
      <w:r>
        <w:rPr>
          <w:rFonts w:cs="Open Sans"/>
        </w:rPr>
        <w:t xml:space="preserve">have a </w:t>
      </w:r>
      <w:r w:rsidR="00F53EBA">
        <w:rPr>
          <w:rFonts w:cs="Open Sans"/>
        </w:rPr>
        <w:t>significant</w:t>
      </w:r>
      <w:r w:rsidR="00D1208C">
        <w:rPr>
          <w:rFonts w:cs="Open Sans"/>
        </w:rPr>
        <w:t xml:space="preserve"> </w:t>
      </w:r>
      <w:r w:rsidR="001A7A00">
        <w:rPr>
          <w:rFonts w:cs="Open Sans"/>
        </w:rPr>
        <w:t xml:space="preserve">impact </w:t>
      </w:r>
      <w:r>
        <w:rPr>
          <w:rFonts w:cs="Open Sans"/>
        </w:rPr>
        <w:t>on our work</w:t>
      </w:r>
      <w:r w:rsidR="009466AC">
        <w:rPr>
          <w:rFonts w:cs="Open Sans"/>
        </w:rPr>
        <w:t xml:space="preserve"> and</w:t>
      </w:r>
      <w:r w:rsidR="00D1208C">
        <w:rPr>
          <w:rFonts w:cs="Open Sans"/>
        </w:rPr>
        <w:t xml:space="preserve"> work</w:t>
      </w:r>
      <w:r w:rsidR="009466AC">
        <w:rPr>
          <w:rFonts w:cs="Open Sans"/>
        </w:rPr>
        <w:t xml:space="preserve"> programs</w:t>
      </w:r>
      <w:r>
        <w:rPr>
          <w:rFonts w:cs="Open Sans"/>
        </w:rPr>
        <w:t xml:space="preserve"> </w:t>
      </w:r>
      <w:r w:rsidR="00F53EBA">
        <w:rPr>
          <w:rFonts w:cs="Open Sans"/>
        </w:rPr>
        <w:t>for the foreseeable future</w:t>
      </w:r>
      <w:r w:rsidR="007D0ADA">
        <w:rPr>
          <w:rFonts w:cs="Open Sans"/>
        </w:rPr>
        <w:t>—w</w:t>
      </w:r>
      <w:r w:rsidR="00AD72BD">
        <w:rPr>
          <w:rFonts w:cs="Open Sans"/>
        </w:rPr>
        <w:t xml:space="preserve">e have </w:t>
      </w:r>
      <w:r w:rsidR="00D04398">
        <w:rPr>
          <w:rFonts w:cs="Open Sans"/>
        </w:rPr>
        <w:t>begun</w:t>
      </w:r>
      <w:r w:rsidR="00AD72BD">
        <w:rPr>
          <w:rFonts w:cs="Open Sans"/>
        </w:rPr>
        <w:t xml:space="preserve"> to see an increase in discrimination </w:t>
      </w:r>
      <w:r w:rsidR="00D04398">
        <w:rPr>
          <w:rFonts w:cs="Open Sans"/>
        </w:rPr>
        <w:t>complaints and</w:t>
      </w:r>
      <w:r w:rsidR="00B927AC">
        <w:rPr>
          <w:rFonts w:cs="Open Sans"/>
        </w:rPr>
        <w:t xml:space="preserve"> anticipate that this will continue as an economic downturn unfolds. </w:t>
      </w:r>
    </w:p>
    <w:p w14:paraId="03213E2A" w14:textId="50AF5890" w:rsidR="005D10EF" w:rsidRPr="002A6ECB" w:rsidRDefault="008E0180" w:rsidP="002A6ECB">
      <w:pPr>
        <w:spacing w:after="360"/>
        <w:rPr>
          <w:rFonts w:cs="Open Sans"/>
          <w:color w:val="000000" w:themeColor="text1"/>
        </w:rPr>
      </w:pPr>
      <w:r>
        <w:rPr>
          <w:rFonts w:cs="Open Sans"/>
          <w:color w:val="000000" w:themeColor="text1"/>
        </w:rPr>
        <w:t>Our</w:t>
      </w:r>
      <w:r w:rsidR="00583657">
        <w:rPr>
          <w:rFonts w:cs="Open Sans"/>
          <w:color w:val="000000" w:themeColor="text1"/>
        </w:rPr>
        <w:t xml:space="preserve"> </w:t>
      </w:r>
      <w:r>
        <w:rPr>
          <w:rFonts w:cs="Open Sans"/>
          <w:color w:val="000000" w:themeColor="text1"/>
        </w:rPr>
        <w:t xml:space="preserve">President and </w:t>
      </w:r>
      <w:r w:rsidR="00583657">
        <w:rPr>
          <w:rFonts w:cs="Open Sans"/>
          <w:color w:val="000000" w:themeColor="text1"/>
        </w:rPr>
        <w:t>Commissioners</w:t>
      </w:r>
      <w:r>
        <w:rPr>
          <w:rFonts w:cs="Open Sans"/>
          <w:color w:val="000000" w:themeColor="text1"/>
        </w:rPr>
        <w:t xml:space="preserve"> </w:t>
      </w:r>
      <w:r w:rsidR="002306EC">
        <w:rPr>
          <w:rFonts w:cs="Open Sans"/>
          <w:color w:val="000000" w:themeColor="text1"/>
        </w:rPr>
        <w:t>are responsible for ou</w:t>
      </w:r>
      <w:r>
        <w:rPr>
          <w:rFonts w:cs="Open Sans"/>
          <w:color w:val="000000" w:themeColor="text1"/>
        </w:rPr>
        <w:t>r key activities</w:t>
      </w:r>
      <w:r w:rsidRPr="00933EAD">
        <w:rPr>
          <w:rFonts w:cs="Open Sans"/>
          <w:color w:val="000000" w:themeColor="text1"/>
        </w:rPr>
        <w:t>.</w:t>
      </w:r>
      <w:r w:rsidR="002306EC">
        <w:rPr>
          <w:rFonts w:cs="Open Sans"/>
          <w:color w:val="000000" w:themeColor="text1"/>
        </w:rPr>
        <w:t xml:space="preserve"> Each of these statutorily appointed </w:t>
      </w:r>
      <w:r w:rsidR="002306EC" w:rsidRPr="00933EAD">
        <w:rPr>
          <w:rFonts w:cs="Open Sans"/>
          <w:color w:val="000000" w:themeColor="text1"/>
        </w:rPr>
        <w:t>office</w:t>
      </w:r>
      <w:r w:rsidR="006515BA" w:rsidRPr="00933EAD">
        <w:rPr>
          <w:rFonts w:cs="Open Sans"/>
          <w:color w:val="000000" w:themeColor="text1"/>
        </w:rPr>
        <w:t xml:space="preserve"> holders</w:t>
      </w:r>
      <w:r w:rsidR="002306EC">
        <w:rPr>
          <w:rFonts w:cs="Open Sans"/>
          <w:color w:val="000000" w:themeColor="text1"/>
        </w:rPr>
        <w:t xml:space="preserve"> </w:t>
      </w:r>
      <w:r w:rsidR="00310982">
        <w:rPr>
          <w:rFonts w:cs="Open Sans"/>
          <w:color w:val="000000" w:themeColor="text1"/>
        </w:rPr>
        <w:t>has their own</w:t>
      </w:r>
      <w:r w:rsidR="009466AC">
        <w:rPr>
          <w:rFonts w:cs="Open Sans"/>
          <w:color w:val="000000" w:themeColor="text1"/>
        </w:rPr>
        <w:t xml:space="preserve"> </w:t>
      </w:r>
      <w:r w:rsidR="00956C73" w:rsidRPr="00933EAD">
        <w:rPr>
          <w:rFonts w:cs="Open Sans"/>
          <w:color w:val="000000" w:themeColor="text1"/>
        </w:rPr>
        <w:t xml:space="preserve">has </w:t>
      </w:r>
      <w:r w:rsidR="009466AC">
        <w:rPr>
          <w:rFonts w:cs="Open Sans"/>
          <w:color w:val="000000" w:themeColor="text1"/>
        </w:rPr>
        <w:t xml:space="preserve">strategic </w:t>
      </w:r>
      <w:r w:rsidR="008B4B1F">
        <w:rPr>
          <w:rFonts w:cs="Open Sans"/>
          <w:color w:val="000000" w:themeColor="text1"/>
        </w:rPr>
        <w:t>plan</w:t>
      </w:r>
      <w:r w:rsidR="00C861E0">
        <w:rPr>
          <w:rFonts w:cs="Open Sans"/>
          <w:color w:val="000000" w:themeColor="text1"/>
        </w:rPr>
        <w:t>, goals</w:t>
      </w:r>
      <w:r w:rsidR="00453519" w:rsidRPr="00933EAD">
        <w:rPr>
          <w:rFonts w:cs="Open Sans"/>
          <w:color w:val="000000" w:themeColor="text1"/>
        </w:rPr>
        <w:t xml:space="preserve"> </w:t>
      </w:r>
      <w:r w:rsidR="00933EAD" w:rsidRPr="00933EAD">
        <w:rPr>
          <w:rFonts w:cs="Open Sans"/>
          <w:color w:val="000000" w:themeColor="text1"/>
        </w:rPr>
        <w:t>and work programs</w:t>
      </w:r>
      <w:r w:rsidR="00C861E0">
        <w:rPr>
          <w:rFonts w:cs="Open Sans"/>
          <w:color w:val="000000" w:themeColor="text1"/>
        </w:rPr>
        <w:t>,</w:t>
      </w:r>
      <w:r w:rsidR="00933EAD" w:rsidRPr="00933EAD">
        <w:rPr>
          <w:rFonts w:cs="Open Sans"/>
          <w:color w:val="000000" w:themeColor="text1"/>
        </w:rPr>
        <w:t xml:space="preserve"> </w:t>
      </w:r>
      <w:r w:rsidR="00453519" w:rsidRPr="00933EAD">
        <w:rPr>
          <w:rFonts w:cs="Open Sans"/>
        </w:rPr>
        <w:t>anchored in their specific functions and specialist portfolios</w:t>
      </w:r>
      <w:r w:rsidR="008B4B1F">
        <w:rPr>
          <w:rFonts w:cs="Open Sans"/>
          <w:color w:val="000000" w:themeColor="text1"/>
        </w:rPr>
        <w:t xml:space="preserve"> </w:t>
      </w:r>
      <w:r w:rsidR="00310982">
        <w:rPr>
          <w:rFonts w:cs="Open Sans"/>
          <w:color w:val="000000" w:themeColor="text1"/>
        </w:rPr>
        <w:t xml:space="preserve">to guide their work over the course of their appointment (usually </w:t>
      </w:r>
      <w:r w:rsidR="003D4C9A">
        <w:rPr>
          <w:rFonts w:cs="Open Sans"/>
          <w:color w:val="000000" w:themeColor="text1"/>
        </w:rPr>
        <w:t>five</w:t>
      </w:r>
      <w:r w:rsidR="00310982">
        <w:rPr>
          <w:rFonts w:cs="Open Sans"/>
          <w:color w:val="000000" w:themeColor="text1"/>
        </w:rPr>
        <w:t xml:space="preserve"> years).</w:t>
      </w:r>
    </w:p>
    <w:tbl>
      <w:tblPr>
        <w:tblStyle w:val="TableGrid"/>
        <w:tblW w:w="0" w:type="auto"/>
        <w:tblBorders>
          <w:top w:val="single" w:sz="24" w:space="0" w:color="F59E21"/>
          <w:left w:val="single" w:sz="24" w:space="0" w:color="F59E21"/>
          <w:bottom w:val="single" w:sz="24" w:space="0" w:color="F59E21"/>
          <w:right w:val="single" w:sz="24" w:space="0" w:color="F59E21"/>
          <w:insideH w:val="none" w:sz="0" w:space="0" w:color="auto"/>
          <w:insideV w:val="none" w:sz="0" w:space="0" w:color="auto"/>
        </w:tblBorders>
        <w:tblCellMar>
          <w:top w:w="113" w:type="dxa"/>
          <w:bottom w:w="113" w:type="dxa"/>
        </w:tblCellMar>
        <w:tblLook w:val="04A0" w:firstRow="1" w:lastRow="0" w:firstColumn="1" w:lastColumn="0" w:noHBand="0" w:noVBand="1"/>
      </w:tblPr>
      <w:tblGrid>
        <w:gridCol w:w="2236"/>
        <w:gridCol w:w="6774"/>
      </w:tblGrid>
      <w:tr w:rsidR="002A6ECB" w14:paraId="450DF4F6" w14:textId="77777777" w:rsidTr="00403331">
        <w:trPr>
          <w:trHeight w:val="1071"/>
        </w:trPr>
        <w:tc>
          <w:tcPr>
            <w:tcW w:w="1296" w:type="dxa"/>
            <w:shd w:val="clear" w:color="auto" w:fill="auto"/>
            <w:vAlign w:val="center"/>
          </w:tcPr>
          <w:p w14:paraId="4639EABA" w14:textId="3C4EDD16" w:rsidR="00583657" w:rsidRDefault="002A6ECB" w:rsidP="002A6ECB">
            <w:pPr>
              <w:pStyle w:val="Paragrafobase"/>
              <w:rPr>
                <w:sz w:val="24"/>
                <w:szCs w:val="24"/>
                <w:lang w:val="en-AU"/>
              </w:rPr>
            </w:pPr>
            <w:r>
              <w:rPr>
                <w:noProof/>
                <w:sz w:val="24"/>
                <w:szCs w:val="24"/>
                <w:lang w:val="en-AU"/>
              </w:rPr>
              <w:drawing>
                <wp:inline distT="0" distB="0" distL="0" distR="0" wp14:anchorId="3884798C" wp14:editId="295AC08C">
                  <wp:extent cx="1282534" cy="748145"/>
                  <wp:effectExtent l="0" t="0" r="635" b="1270"/>
                  <wp:docPr id="24" name="Immagine 24"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disegnando&#10;&#10;Descrizione generat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9831" cy="764068"/>
                          </a:xfrm>
                          <a:prstGeom prst="rect">
                            <a:avLst/>
                          </a:prstGeom>
                        </pic:spPr>
                      </pic:pic>
                    </a:graphicData>
                  </a:graphic>
                </wp:inline>
              </w:drawing>
            </w:r>
          </w:p>
        </w:tc>
        <w:tc>
          <w:tcPr>
            <w:tcW w:w="7990" w:type="dxa"/>
            <w:shd w:val="clear" w:color="auto" w:fill="auto"/>
          </w:tcPr>
          <w:p w14:paraId="00DD4E35" w14:textId="45C3CA9F" w:rsidR="00583657" w:rsidRPr="00213239" w:rsidRDefault="00583657" w:rsidP="00213239">
            <w:pPr>
              <w:pStyle w:val="Paragrafobase"/>
              <w:rPr>
                <w:rFonts w:eastAsia="MS Mincho"/>
                <w:b/>
                <w:bCs/>
                <w:color w:val="FF0000"/>
              </w:rPr>
            </w:pPr>
            <w:r w:rsidRPr="001B7B29">
              <w:rPr>
                <w:color w:val="000000" w:themeColor="text1"/>
                <w:sz w:val="24"/>
                <w:szCs w:val="24"/>
                <w:lang w:val="en-AU"/>
              </w:rPr>
              <w:t>For the President and Commissioner</w:t>
            </w:r>
            <w:r w:rsidR="00E95F1A">
              <w:rPr>
                <w:color w:val="000000" w:themeColor="text1"/>
                <w:sz w:val="24"/>
                <w:szCs w:val="24"/>
                <w:lang w:val="en-AU"/>
              </w:rPr>
              <w:t xml:space="preserve"> </w:t>
            </w:r>
            <w:r w:rsidR="00B7539C">
              <w:rPr>
                <w:color w:val="000000" w:themeColor="text1"/>
                <w:sz w:val="24"/>
                <w:szCs w:val="24"/>
                <w:lang w:val="en-AU"/>
              </w:rPr>
              <w:t xml:space="preserve">goals, </w:t>
            </w:r>
            <w:r w:rsidRPr="001B7B29">
              <w:rPr>
                <w:color w:val="000000" w:themeColor="text1"/>
                <w:sz w:val="24"/>
                <w:szCs w:val="24"/>
                <w:lang w:val="en-AU"/>
              </w:rPr>
              <w:t xml:space="preserve">key activities </w:t>
            </w:r>
            <w:r w:rsidR="009845E9">
              <w:rPr>
                <w:color w:val="000000" w:themeColor="text1"/>
                <w:sz w:val="24"/>
                <w:szCs w:val="24"/>
                <w:lang w:val="en-AU"/>
              </w:rPr>
              <w:t>and workplan</w:t>
            </w:r>
            <w:r w:rsidR="00E95F1A">
              <w:rPr>
                <w:color w:val="000000" w:themeColor="text1"/>
                <w:sz w:val="24"/>
                <w:szCs w:val="24"/>
                <w:lang w:val="en-AU"/>
              </w:rPr>
              <w:t>s</w:t>
            </w:r>
            <w:r w:rsidR="00D85F1C">
              <w:rPr>
                <w:color w:val="000000" w:themeColor="text1"/>
                <w:sz w:val="24"/>
                <w:szCs w:val="24"/>
                <w:lang w:val="en-AU"/>
              </w:rPr>
              <w:t xml:space="preserve">, </w:t>
            </w:r>
            <w:r w:rsidRPr="001B7B29">
              <w:rPr>
                <w:color w:val="000000" w:themeColor="text1"/>
                <w:sz w:val="24"/>
                <w:szCs w:val="24"/>
                <w:lang w:val="en-AU"/>
              </w:rPr>
              <w:t xml:space="preserve">visit our </w:t>
            </w:r>
            <w:r w:rsidR="0071374F">
              <w:rPr>
                <w:color w:val="000000" w:themeColor="text1"/>
                <w:sz w:val="24"/>
                <w:szCs w:val="24"/>
                <w:lang w:val="en-AU"/>
              </w:rPr>
              <w:t xml:space="preserve">Corporate Plan </w:t>
            </w:r>
            <w:r w:rsidRPr="001B7B29">
              <w:rPr>
                <w:color w:val="000000" w:themeColor="text1"/>
                <w:sz w:val="24"/>
                <w:szCs w:val="24"/>
                <w:lang w:val="en-AU"/>
              </w:rPr>
              <w:t xml:space="preserve">website </w:t>
            </w:r>
            <w:r w:rsidR="0071374F">
              <w:rPr>
                <w:color w:val="000000" w:themeColor="text1"/>
                <w:sz w:val="24"/>
                <w:szCs w:val="24"/>
                <w:lang w:val="en-AU"/>
              </w:rPr>
              <w:t xml:space="preserve">page </w:t>
            </w:r>
            <w:r w:rsidRPr="001B7B29">
              <w:rPr>
                <w:color w:val="000000" w:themeColor="text1"/>
                <w:sz w:val="24"/>
                <w:szCs w:val="24"/>
                <w:lang w:val="en-AU"/>
              </w:rPr>
              <w:t xml:space="preserve">at </w:t>
            </w:r>
            <w:hyperlink r:id="rId31" w:history="1">
              <w:r w:rsidR="002D3911" w:rsidRPr="00933E76">
                <w:rPr>
                  <w:rStyle w:val="Hyperlink"/>
                  <w:rFonts w:eastAsia="MS Mincho"/>
                  <w:bCs/>
                  <w:sz w:val="24"/>
                  <w:szCs w:val="24"/>
                  <w:lang w:val="en-AU"/>
                </w:rPr>
                <w:t>https://humanrights.gov.au/our-work/commission-general/publications/corporate-plan-2020-2021</w:t>
              </w:r>
            </w:hyperlink>
            <w:r w:rsidR="00F0363A">
              <w:rPr>
                <w:rStyle w:val="EndnoteReference"/>
                <w:rFonts w:eastAsia="MS Mincho"/>
                <w:bCs/>
                <w:color w:val="643996"/>
                <w:szCs w:val="24"/>
                <w:lang w:val="en-AU"/>
              </w:rPr>
              <w:endnoteReference w:id="2"/>
            </w:r>
          </w:p>
        </w:tc>
      </w:tr>
    </w:tbl>
    <w:p w14:paraId="75A07AE1" w14:textId="77777777" w:rsidR="00583657" w:rsidRPr="00733105" w:rsidRDefault="00583657" w:rsidP="00CE5CE8">
      <w:pPr>
        <w:rPr>
          <w:rFonts w:cs="Open Sans"/>
          <w:color w:val="000000"/>
        </w:rPr>
      </w:pPr>
    </w:p>
    <w:p w14:paraId="5DBCB28B" w14:textId="4D5BFB85" w:rsidR="00D27CAA" w:rsidRPr="007835F3" w:rsidRDefault="0040187A" w:rsidP="007835F3">
      <w:pPr>
        <w:rPr>
          <w:b/>
          <w:bCs/>
          <w:color w:val="643996"/>
        </w:rPr>
      </w:pPr>
      <w:r w:rsidRPr="007835F3">
        <w:rPr>
          <w:b/>
          <w:bCs/>
          <w:color w:val="643996"/>
        </w:rPr>
        <w:t>S</w:t>
      </w:r>
      <w:r w:rsidR="00001184" w:rsidRPr="007835F3">
        <w:rPr>
          <w:b/>
          <w:bCs/>
          <w:color w:val="643996"/>
        </w:rPr>
        <w:t>et</w:t>
      </w:r>
      <w:r w:rsidR="001E2EDC" w:rsidRPr="007835F3">
        <w:rPr>
          <w:b/>
          <w:bCs/>
          <w:color w:val="643996"/>
        </w:rPr>
        <w:t>ting</w:t>
      </w:r>
      <w:r w:rsidR="00001184" w:rsidRPr="007835F3">
        <w:rPr>
          <w:b/>
          <w:bCs/>
          <w:color w:val="643996"/>
        </w:rPr>
        <w:t xml:space="preserve"> and advanc</w:t>
      </w:r>
      <w:r w:rsidR="001E2EDC" w:rsidRPr="007835F3">
        <w:rPr>
          <w:b/>
          <w:bCs/>
          <w:color w:val="643996"/>
        </w:rPr>
        <w:t>ing</w:t>
      </w:r>
      <w:r w:rsidR="00001184" w:rsidRPr="007835F3">
        <w:rPr>
          <w:b/>
          <w:bCs/>
          <w:color w:val="643996"/>
        </w:rPr>
        <w:t xml:space="preserve"> national human rights agendas</w:t>
      </w:r>
    </w:p>
    <w:p w14:paraId="65B414B1" w14:textId="16E20B8A" w:rsidR="00CE5CE8" w:rsidRPr="00733105" w:rsidRDefault="00CE5CE8" w:rsidP="00624D4A">
      <w:pPr>
        <w:rPr>
          <w:rFonts w:cs="Open Sans"/>
        </w:rPr>
      </w:pPr>
      <w:r w:rsidRPr="00733105">
        <w:rPr>
          <w:rFonts w:cs="Open Sans"/>
        </w:rPr>
        <w:t xml:space="preserve">We have a track record of drawing national attention to pressing human rights issues, raising community </w:t>
      </w:r>
      <w:r w:rsidR="009466AC" w:rsidRPr="00733105">
        <w:rPr>
          <w:rFonts w:cs="Open Sans"/>
        </w:rPr>
        <w:t>awareness,</w:t>
      </w:r>
      <w:r w:rsidRPr="00733105">
        <w:rPr>
          <w:rFonts w:cs="Open Sans"/>
        </w:rPr>
        <w:t xml:space="preserve"> and encouraging positive action by governments, service providers and others.</w:t>
      </w:r>
    </w:p>
    <w:p w14:paraId="0A8FD4FC" w14:textId="5EB3C5CD" w:rsidR="009B6239" w:rsidRDefault="00F21E62" w:rsidP="00756806">
      <w:pPr>
        <w:rPr>
          <w:rFonts w:cs="Open Sans"/>
        </w:rPr>
      </w:pPr>
      <w:r w:rsidRPr="007E60A2">
        <w:rPr>
          <w:rFonts w:cs="Open Sans"/>
        </w:rPr>
        <w:lastRenderedPageBreak/>
        <w:t>In the coming year, m</w:t>
      </w:r>
      <w:r w:rsidR="00CE5CE8" w:rsidRPr="007E60A2">
        <w:rPr>
          <w:rFonts w:cs="Open Sans"/>
        </w:rPr>
        <w:t xml:space="preserve">ajor </w:t>
      </w:r>
      <w:r w:rsidR="007819B9">
        <w:rPr>
          <w:rFonts w:cs="Open Sans"/>
        </w:rPr>
        <w:t>activities</w:t>
      </w:r>
      <w:r w:rsidR="00CE5CE8" w:rsidRPr="007E60A2">
        <w:rPr>
          <w:rFonts w:cs="Open Sans"/>
        </w:rPr>
        <w:t xml:space="preserve"> such as the Human Rights and Technology project</w:t>
      </w:r>
      <w:r w:rsidRPr="007E60A2">
        <w:rPr>
          <w:rFonts w:cs="Open Sans"/>
        </w:rPr>
        <w:t xml:space="preserve"> and </w:t>
      </w:r>
      <w:r w:rsidR="00CE5CE8" w:rsidRPr="007E60A2">
        <w:rPr>
          <w:rFonts w:cs="Open Sans"/>
          <w:i/>
          <w:iCs/>
        </w:rPr>
        <w:t>Wiyi Yani U Thangani</w:t>
      </w:r>
      <w:r w:rsidR="00CE5CE8" w:rsidRPr="007E60A2">
        <w:rPr>
          <w:rFonts w:cs="Open Sans"/>
        </w:rPr>
        <w:t xml:space="preserve"> (Aboriginal and Torres Strait Islander Women and Girls) project </w:t>
      </w:r>
      <w:r w:rsidRPr="007E60A2">
        <w:rPr>
          <w:rFonts w:cs="Open Sans"/>
        </w:rPr>
        <w:t>will report to the federal Parliament</w:t>
      </w:r>
      <w:r w:rsidR="00CE5CE8" w:rsidRPr="007E60A2">
        <w:rPr>
          <w:rFonts w:cs="Open Sans"/>
        </w:rPr>
        <w:t>.</w:t>
      </w:r>
      <w:r w:rsidRPr="007E60A2">
        <w:rPr>
          <w:rFonts w:cs="Open Sans"/>
        </w:rPr>
        <w:t xml:space="preserve"> </w:t>
      </w:r>
      <w:r w:rsidR="00C82E7B">
        <w:rPr>
          <w:rFonts w:cs="Open Sans"/>
        </w:rPr>
        <w:t xml:space="preserve">Implementation of these reports, as well as of the Commission’s </w:t>
      </w:r>
      <w:r w:rsidR="00C82E7B" w:rsidRPr="00807E92">
        <w:rPr>
          <w:rFonts w:cs="Open Sans"/>
          <w:i/>
        </w:rPr>
        <w:t>Respect@work</w:t>
      </w:r>
      <w:r w:rsidR="00C82E7B">
        <w:rPr>
          <w:rFonts w:cs="Open Sans"/>
        </w:rPr>
        <w:t xml:space="preserve"> national inquiry into sexual harassment in the workplace </w:t>
      </w:r>
      <w:r w:rsidR="00EC6371">
        <w:rPr>
          <w:rFonts w:cs="Open Sans"/>
        </w:rPr>
        <w:t xml:space="preserve">and </w:t>
      </w:r>
      <w:r w:rsidR="00EC6371" w:rsidRPr="00807E92">
        <w:rPr>
          <w:rFonts w:cs="Open Sans"/>
          <w:i/>
        </w:rPr>
        <w:t>Willing to Work</w:t>
      </w:r>
      <w:r w:rsidR="00EC6371">
        <w:rPr>
          <w:rFonts w:cs="Open Sans"/>
        </w:rPr>
        <w:t xml:space="preserve"> report on </w:t>
      </w:r>
      <w:r w:rsidR="00EB5D8C">
        <w:rPr>
          <w:rFonts w:cs="Open Sans"/>
        </w:rPr>
        <w:t>disability employment</w:t>
      </w:r>
      <w:r w:rsidR="001A7A00">
        <w:rPr>
          <w:rFonts w:cs="Open Sans"/>
        </w:rPr>
        <w:t xml:space="preserve">, </w:t>
      </w:r>
      <w:r w:rsidR="00C82E7B">
        <w:rPr>
          <w:rFonts w:cs="Open Sans"/>
        </w:rPr>
        <w:t xml:space="preserve">will </w:t>
      </w:r>
      <w:r w:rsidR="00C21ED9">
        <w:rPr>
          <w:rFonts w:cs="Open Sans"/>
        </w:rPr>
        <w:t>form a major focus for the Commission over the coming four years.</w:t>
      </w:r>
      <w:r w:rsidR="00C82E7B">
        <w:rPr>
          <w:rFonts w:cs="Open Sans"/>
        </w:rPr>
        <w:t xml:space="preserve"> </w:t>
      </w:r>
    </w:p>
    <w:tbl>
      <w:tblPr>
        <w:tblStyle w:val="TableGrid"/>
        <w:tblW w:w="0" w:type="auto"/>
        <w:tblBorders>
          <w:top w:val="single" w:sz="24" w:space="0" w:color="F59E21"/>
          <w:left w:val="single" w:sz="24" w:space="0" w:color="F59E21"/>
          <w:bottom w:val="single" w:sz="24" w:space="0" w:color="F59E21"/>
          <w:right w:val="single" w:sz="24" w:space="0" w:color="F59E2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0"/>
      </w:tblGrid>
      <w:tr w:rsidR="00A37629" w14:paraId="29FDD537" w14:textId="77777777" w:rsidTr="007835F3">
        <w:tc>
          <w:tcPr>
            <w:tcW w:w="9286" w:type="dxa"/>
            <w:shd w:val="clear" w:color="auto" w:fill="auto"/>
          </w:tcPr>
          <w:p w14:paraId="52BFFA9A" w14:textId="74E5E25E" w:rsidR="00A37629" w:rsidRPr="00A37629" w:rsidRDefault="00A37629" w:rsidP="00E05C94">
            <w:pPr>
              <w:spacing w:after="120"/>
              <w:rPr>
                <w:rFonts w:cs="Open Sans"/>
                <w:i/>
                <w:iCs/>
              </w:rPr>
            </w:pPr>
            <w:r>
              <w:rPr>
                <w:rFonts w:cs="Open Sans"/>
              </w:rPr>
              <w:t xml:space="preserve">The Commission’s </w:t>
            </w:r>
            <w:r w:rsidRPr="00A37629">
              <w:rPr>
                <w:rFonts w:cs="Open Sans"/>
              </w:rPr>
              <w:t>project,</w:t>
            </w:r>
            <w:r>
              <w:rPr>
                <w:rFonts w:cs="Open Sans"/>
                <w:i/>
                <w:iCs/>
              </w:rPr>
              <w:t xml:space="preserve"> Free and Equal: A national conversation of human rights</w:t>
            </w:r>
            <w:r>
              <w:rPr>
                <w:rFonts w:cs="Open Sans"/>
              </w:rPr>
              <w:t xml:space="preserve"> enters its reporting phase in 2020</w:t>
            </w:r>
            <w:r w:rsidR="00AD3CC7">
              <w:rPr>
                <w:rFonts w:cs="Open Sans"/>
              </w:rPr>
              <w:softHyphen/>
              <w:t>–</w:t>
            </w:r>
            <w:r>
              <w:rPr>
                <w:rFonts w:cs="Open Sans"/>
              </w:rPr>
              <w:t>21. This project sets out a national reform agenda across all areas of human rights</w:t>
            </w:r>
            <w:r w:rsidR="00900455">
              <w:rPr>
                <w:rFonts w:cs="Open Sans"/>
              </w:rPr>
              <w:t>.</w:t>
            </w:r>
            <w:r w:rsidR="00106FDC">
              <w:rPr>
                <w:rFonts w:cs="Open Sans"/>
              </w:rPr>
              <w:t xml:space="preserve"> </w:t>
            </w:r>
            <w:r w:rsidR="005F14A6">
              <w:rPr>
                <w:rFonts w:cs="Open Sans"/>
              </w:rPr>
              <w:t xml:space="preserve">The </w:t>
            </w:r>
            <w:r w:rsidR="00900455">
              <w:rPr>
                <w:rFonts w:cs="Open Sans"/>
              </w:rPr>
              <w:t xml:space="preserve">recommendations of the </w:t>
            </w:r>
            <w:r w:rsidR="003D4C9A">
              <w:rPr>
                <w:rFonts w:cs="Open Sans"/>
              </w:rPr>
              <w:t>project will</w:t>
            </w:r>
            <w:r w:rsidR="005F14A6">
              <w:rPr>
                <w:rFonts w:cs="Open Sans"/>
              </w:rPr>
              <w:t xml:space="preserve"> </w:t>
            </w:r>
            <w:r w:rsidR="00900455">
              <w:rPr>
                <w:rFonts w:cs="Open Sans"/>
              </w:rPr>
              <w:t>guide the Commission’s advocacy on law reform over the next four years</w:t>
            </w:r>
            <w:r w:rsidR="00106FDC">
              <w:rPr>
                <w:rFonts w:cs="Open Sans"/>
              </w:rPr>
              <w:t>, as well as</w:t>
            </w:r>
            <w:r w:rsidR="005F14A6">
              <w:rPr>
                <w:rFonts w:cs="Open Sans"/>
              </w:rPr>
              <w:t xml:space="preserve"> shaping the strategic objectives of the Commission </w:t>
            </w:r>
            <w:r w:rsidR="00106FDC">
              <w:rPr>
                <w:rFonts w:cs="Open Sans"/>
              </w:rPr>
              <w:t>over this period.</w:t>
            </w:r>
          </w:p>
        </w:tc>
      </w:tr>
    </w:tbl>
    <w:p w14:paraId="6B050631" w14:textId="77777777" w:rsidR="008F19E7" w:rsidRPr="00106FDC" w:rsidRDefault="008F19E7" w:rsidP="00106FDC">
      <w:pPr>
        <w:rPr>
          <w:rFonts w:cs="Open Sans"/>
          <w:b/>
          <w:bCs/>
          <w:color w:val="000000" w:themeColor="text1"/>
        </w:rPr>
      </w:pPr>
    </w:p>
    <w:p w14:paraId="33389DBF" w14:textId="59E8B325" w:rsidR="000F37F0" w:rsidRPr="007835F3" w:rsidRDefault="00916470" w:rsidP="007835F3">
      <w:pPr>
        <w:rPr>
          <w:b/>
          <w:bCs/>
          <w:color w:val="643996"/>
        </w:rPr>
      </w:pPr>
      <w:r w:rsidRPr="007835F3">
        <w:rPr>
          <w:b/>
          <w:bCs/>
          <w:color w:val="643996"/>
        </w:rPr>
        <w:t>B</w:t>
      </w:r>
      <w:r w:rsidR="00122F05" w:rsidRPr="007835F3">
        <w:rPr>
          <w:b/>
          <w:bCs/>
          <w:color w:val="643996"/>
        </w:rPr>
        <w:t>uild</w:t>
      </w:r>
      <w:r w:rsidRPr="007835F3">
        <w:rPr>
          <w:b/>
          <w:bCs/>
          <w:color w:val="643996"/>
        </w:rPr>
        <w:t>ing</w:t>
      </w:r>
      <w:r w:rsidR="00122F05" w:rsidRPr="007835F3">
        <w:rPr>
          <w:b/>
          <w:bCs/>
          <w:color w:val="643996"/>
        </w:rPr>
        <w:t xml:space="preserve"> human rights into Australian law</w:t>
      </w:r>
      <w:r w:rsidR="00250B8D" w:rsidRPr="007835F3">
        <w:rPr>
          <w:b/>
          <w:bCs/>
          <w:color w:val="643996"/>
        </w:rPr>
        <w:t xml:space="preserve">, </w:t>
      </w:r>
      <w:r w:rsidR="007819B9" w:rsidRPr="007835F3">
        <w:rPr>
          <w:b/>
          <w:bCs/>
          <w:color w:val="643996"/>
        </w:rPr>
        <w:t>policy,</w:t>
      </w:r>
      <w:r w:rsidR="00122F05" w:rsidRPr="007835F3">
        <w:rPr>
          <w:b/>
          <w:bCs/>
          <w:color w:val="643996"/>
        </w:rPr>
        <w:t xml:space="preserve"> and practice</w:t>
      </w:r>
    </w:p>
    <w:p w14:paraId="5FD42072" w14:textId="7CA53463" w:rsidR="00094D1F" w:rsidRPr="00733105" w:rsidRDefault="008F602C" w:rsidP="008F602C">
      <w:pPr>
        <w:rPr>
          <w:rFonts w:cs="Open Sans"/>
        </w:rPr>
      </w:pPr>
      <w:r>
        <w:rPr>
          <w:rFonts w:cs="Open Sans"/>
        </w:rPr>
        <w:t>H</w:t>
      </w:r>
      <w:r w:rsidR="00094D1F" w:rsidRPr="00733105">
        <w:rPr>
          <w:rFonts w:cs="Open Sans"/>
        </w:rPr>
        <w:t>uman rights protection needs to be a central part of laws, policies and practices in order to build a fairer and more inclusive Australia.</w:t>
      </w:r>
    </w:p>
    <w:p w14:paraId="67ED8D9A" w14:textId="77777777" w:rsidR="00094D1F" w:rsidRPr="00B445B6" w:rsidRDefault="00094D1F" w:rsidP="008F602C">
      <w:pPr>
        <w:rPr>
          <w:rFonts w:cs="Open Sans"/>
        </w:rPr>
      </w:pPr>
      <w:r w:rsidRPr="00733105">
        <w:rPr>
          <w:rFonts w:cs="Open Sans"/>
        </w:rPr>
        <w:t xml:space="preserve">The advocacy of our Commissioners, as well as the partnerships we engage in, help us to positively influence laws and practices and drive other practical </w:t>
      </w:r>
      <w:r w:rsidRPr="00B445B6">
        <w:rPr>
          <w:rFonts w:cs="Open Sans"/>
        </w:rPr>
        <w:t>changes.</w:t>
      </w:r>
    </w:p>
    <w:p w14:paraId="41C3A5D8" w14:textId="61CE3BB6" w:rsidR="000E58C5" w:rsidRPr="000E58C5" w:rsidRDefault="000E58C5" w:rsidP="000E58C5">
      <w:pPr>
        <w:rPr>
          <w:rFonts w:cs="Open Sans"/>
          <w:b/>
          <w:bCs/>
          <w:color w:val="000000" w:themeColor="text1"/>
        </w:rPr>
      </w:pPr>
      <w:r w:rsidRPr="008074C3">
        <w:rPr>
          <w:rFonts w:cs="Open Sans"/>
        </w:rPr>
        <w:t xml:space="preserve">Our work developing guidance for businesses on modern slavery practices, tools for organisations to ensure they are child safe into the future, </w:t>
      </w:r>
      <w:r w:rsidR="00093F73">
        <w:rPr>
          <w:rFonts w:cs="Open Sans"/>
        </w:rPr>
        <w:t xml:space="preserve">and </w:t>
      </w:r>
      <w:r w:rsidRPr="008074C3">
        <w:rPr>
          <w:rFonts w:cs="Open Sans"/>
        </w:rPr>
        <w:t>for</w:t>
      </w:r>
      <w:r w:rsidR="006F463C">
        <w:rPr>
          <w:rFonts w:cs="Open Sans"/>
        </w:rPr>
        <w:t xml:space="preserve"> innovation in learning </w:t>
      </w:r>
      <w:r w:rsidRPr="008074C3">
        <w:rPr>
          <w:rFonts w:cs="Open Sans"/>
        </w:rPr>
        <w:t xml:space="preserve">activities in housing modifications </w:t>
      </w:r>
      <w:r w:rsidR="008D531F">
        <w:rPr>
          <w:rFonts w:cs="Open Sans"/>
        </w:rPr>
        <w:t xml:space="preserve">for </w:t>
      </w:r>
      <w:r w:rsidRPr="008074C3">
        <w:rPr>
          <w:rFonts w:cs="Open Sans"/>
        </w:rPr>
        <w:t>disability access with design and architecture students, and our engagement with Parliament on the human rights impact of proposed laws ensures human rights issues are considered.</w:t>
      </w:r>
    </w:p>
    <w:p w14:paraId="165CEDC6" w14:textId="5AA9DE57" w:rsidR="0017379C" w:rsidRPr="007835F3" w:rsidRDefault="0017379C" w:rsidP="007835F3">
      <w:pPr>
        <w:rPr>
          <w:b/>
          <w:bCs/>
          <w:color w:val="643996"/>
        </w:rPr>
      </w:pPr>
      <w:r w:rsidRPr="007835F3">
        <w:rPr>
          <w:b/>
          <w:bCs/>
          <w:color w:val="643996"/>
        </w:rPr>
        <w:t>Building understanding and respect for human rights</w:t>
      </w:r>
    </w:p>
    <w:p w14:paraId="061A9302" w14:textId="77777777" w:rsidR="0017379C" w:rsidRPr="00733105" w:rsidRDefault="0017379C" w:rsidP="00897429">
      <w:pPr>
        <w:rPr>
          <w:rFonts w:cs="Open Sans"/>
        </w:rPr>
      </w:pPr>
      <w:r w:rsidRPr="00B445B6">
        <w:rPr>
          <w:rFonts w:cs="Open Sans"/>
        </w:rPr>
        <w:t>We focus on increasing understanding and respect for</w:t>
      </w:r>
      <w:r w:rsidRPr="00733105">
        <w:rPr>
          <w:rFonts w:cs="Open Sans"/>
        </w:rPr>
        <w:t xml:space="preserve"> human rights in our community. This includes building recognition that everyone has a responsibility to respect the rights of others. We empower people to engage in meaningful activity on human rights and to make the connection between what human rights are and how they apply to everyday life in Australia.</w:t>
      </w:r>
    </w:p>
    <w:p w14:paraId="461ACC9C" w14:textId="492DB672" w:rsidR="00B32885" w:rsidRDefault="0020073F" w:rsidP="00897429">
      <w:pPr>
        <w:rPr>
          <w:rFonts w:cs="Open Sans"/>
        </w:rPr>
      </w:pPr>
      <w:r>
        <w:rPr>
          <w:rFonts w:cs="Open Sans"/>
        </w:rPr>
        <w:lastRenderedPageBreak/>
        <w:t>We continue to focus on</w:t>
      </w:r>
      <w:r w:rsidR="0017379C">
        <w:rPr>
          <w:rFonts w:cs="Open Sans"/>
        </w:rPr>
        <w:t xml:space="preserve"> </w:t>
      </w:r>
      <w:r w:rsidR="0017379C" w:rsidRPr="00733105">
        <w:rPr>
          <w:rFonts w:cs="Open Sans"/>
        </w:rPr>
        <w:t xml:space="preserve">raising awareness </w:t>
      </w:r>
      <w:r w:rsidR="00F53193">
        <w:rPr>
          <w:rFonts w:cs="Open Sans"/>
        </w:rPr>
        <w:t>about</w:t>
      </w:r>
      <w:r w:rsidR="0017379C" w:rsidRPr="00733105">
        <w:rPr>
          <w:rFonts w:cs="Open Sans"/>
        </w:rPr>
        <w:t xml:space="preserve"> elder abuse</w:t>
      </w:r>
      <w:r w:rsidR="00FF4B35">
        <w:rPr>
          <w:rFonts w:cs="Open Sans"/>
        </w:rPr>
        <w:t xml:space="preserve"> and</w:t>
      </w:r>
      <w:r w:rsidR="0017379C" w:rsidRPr="00733105">
        <w:rPr>
          <w:rFonts w:cs="Open Sans"/>
        </w:rPr>
        <w:t xml:space="preserve"> tools to address it, </w:t>
      </w:r>
      <w:r w:rsidR="00FF4B35">
        <w:rPr>
          <w:rFonts w:cs="Open Sans"/>
        </w:rPr>
        <w:t xml:space="preserve">and to </w:t>
      </w:r>
      <w:r w:rsidR="0017379C" w:rsidRPr="00733105">
        <w:rPr>
          <w:rFonts w:cs="Open Sans"/>
        </w:rPr>
        <w:t>engag</w:t>
      </w:r>
      <w:r w:rsidR="00FF4B35">
        <w:rPr>
          <w:rFonts w:cs="Open Sans"/>
        </w:rPr>
        <w:t>e</w:t>
      </w:r>
      <w:r w:rsidR="0017379C" w:rsidRPr="00733105">
        <w:rPr>
          <w:rFonts w:cs="Open Sans"/>
        </w:rPr>
        <w:t xml:space="preserve"> with Muslim communities to create broader awareness in the community of their experiences of exclusion</w:t>
      </w:r>
      <w:r w:rsidR="00B32885">
        <w:rPr>
          <w:rFonts w:cs="Open Sans"/>
        </w:rPr>
        <w:t>.</w:t>
      </w:r>
      <w:r w:rsidR="00FF4B35">
        <w:rPr>
          <w:rFonts w:cs="Open Sans"/>
        </w:rPr>
        <w:t xml:space="preserve"> </w:t>
      </w:r>
      <w:r w:rsidR="003A1190">
        <w:rPr>
          <w:rFonts w:cs="Open Sans"/>
        </w:rPr>
        <w:t xml:space="preserve">The COVID-19 Pandemic has revealed ongoing challenges with racism in our community, and the Commission will </w:t>
      </w:r>
      <w:r w:rsidR="00895E3E">
        <w:rPr>
          <w:rFonts w:cs="Open Sans"/>
        </w:rPr>
        <w:t>strengthen</w:t>
      </w:r>
      <w:r w:rsidR="00DE28BE">
        <w:rPr>
          <w:rFonts w:cs="Open Sans"/>
        </w:rPr>
        <w:t xml:space="preserve"> its community partnerships to expand the national focus on anti-racism.</w:t>
      </w:r>
    </w:p>
    <w:p w14:paraId="5CF9B2C3" w14:textId="03BC38E2" w:rsidR="00122F05" w:rsidRPr="007835F3" w:rsidRDefault="00250B8D" w:rsidP="007835F3">
      <w:pPr>
        <w:rPr>
          <w:b/>
          <w:bCs/>
          <w:color w:val="643996"/>
        </w:rPr>
      </w:pPr>
      <w:r w:rsidRPr="007835F3">
        <w:rPr>
          <w:b/>
          <w:bCs/>
          <w:color w:val="643996"/>
        </w:rPr>
        <w:t>M</w:t>
      </w:r>
      <w:r w:rsidR="00B54625" w:rsidRPr="007835F3">
        <w:rPr>
          <w:b/>
          <w:bCs/>
          <w:color w:val="643996"/>
        </w:rPr>
        <w:t>onitor</w:t>
      </w:r>
      <w:r w:rsidRPr="007835F3">
        <w:rPr>
          <w:b/>
          <w:bCs/>
          <w:color w:val="643996"/>
        </w:rPr>
        <w:t>ing</w:t>
      </w:r>
      <w:r w:rsidR="00B54625" w:rsidRPr="007835F3">
        <w:rPr>
          <w:b/>
          <w:bCs/>
          <w:color w:val="643996"/>
        </w:rPr>
        <w:t xml:space="preserve"> and report</w:t>
      </w:r>
      <w:r w:rsidRPr="007835F3">
        <w:rPr>
          <w:b/>
          <w:bCs/>
          <w:color w:val="643996"/>
        </w:rPr>
        <w:t>ing</w:t>
      </w:r>
      <w:r w:rsidR="00B54625" w:rsidRPr="007835F3">
        <w:rPr>
          <w:b/>
          <w:bCs/>
          <w:color w:val="643996"/>
        </w:rPr>
        <w:t xml:space="preserve"> on </w:t>
      </w:r>
      <w:r w:rsidR="00DE7AB7" w:rsidRPr="007835F3">
        <w:rPr>
          <w:b/>
          <w:bCs/>
          <w:color w:val="643996"/>
        </w:rPr>
        <w:t xml:space="preserve">the human rights </w:t>
      </w:r>
      <w:r w:rsidRPr="007835F3">
        <w:rPr>
          <w:b/>
          <w:bCs/>
          <w:color w:val="643996"/>
        </w:rPr>
        <w:t xml:space="preserve">situations </w:t>
      </w:r>
      <w:r w:rsidR="00DE7AB7" w:rsidRPr="007835F3">
        <w:rPr>
          <w:b/>
          <w:bCs/>
          <w:color w:val="643996"/>
        </w:rPr>
        <w:t xml:space="preserve">of </w:t>
      </w:r>
      <w:r w:rsidRPr="007835F3">
        <w:rPr>
          <w:b/>
          <w:bCs/>
          <w:color w:val="643996"/>
        </w:rPr>
        <w:t xml:space="preserve">vulnerable </w:t>
      </w:r>
      <w:r w:rsidR="009B6239" w:rsidRPr="007835F3">
        <w:rPr>
          <w:b/>
          <w:bCs/>
          <w:color w:val="643996"/>
        </w:rPr>
        <w:t>groups</w:t>
      </w:r>
    </w:p>
    <w:p w14:paraId="15CA812F" w14:textId="0FD70A19" w:rsidR="00094D1F" w:rsidRPr="00733105" w:rsidRDefault="00094D1F" w:rsidP="00E47A05">
      <w:pPr>
        <w:rPr>
          <w:rFonts w:cs="Open Sans"/>
        </w:rPr>
      </w:pPr>
      <w:r w:rsidRPr="00733105">
        <w:rPr>
          <w:rFonts w:cs="Open Sans"/>
        </w:rPr>
        <w:t xml:space="preserve">Some people in Australia are especially vulnerable to discrimination, </w:t>
      </w:r>
      <w:r w:rsidR="00067F4D" w:rsidRPr="00733105">
        <w:rPr>
          <w:rFonts w:cs="Open Sans"/>
        </w:rPr>
        <w:t>exclusion,</w:t>
      </w:r>
      <w:r w:rsidRPr="00733105">
        <w:rPr>
          <w:rFonts w:cs="Open Sans"/>
        </w:rPr>
        <w:t xml:space="preserve"> and unfair treatment. We have a </w:t>
      </w:r>
      <w:r w:rsidR="00067F4D" w:rsidRPr="00733105">
        <w:rPr>
          <w:rFonts w:cs="Open Sans"/>
        </w:rPr>
        <w:t>responsibility</w:t>
      </w:r>
      <w:r w:rsidRPr="00733105">
        <w:rPr>
          <w:rFonts w:cs="Open Sans"/>
        </w:rPr>
        <w:t xml:space="preserve"> to monitor the situation facing these groups, identify issues of concern and propose solutions that will improve their lives.</w:t>
      </w:r>
    </w:p>
    <w:p w14:paraId="09ABDABB" w14:textId="3A66A1B6" w:rsidR="00A97E41" w:rsidRPr="00E47A05" w:rsidRDefault="00094D1F" w:rsidP="00E47A05">
      <w:pPr>
        <w:rPr>
          <w:rFonts w:cs="Open Sans"/>
        </w:rPr>
      </w:pPr>
      <w:r w:rsidRPr="00E47A05">
        <w:rPr>
          <w:rFonts w:cs="Open Sans"/>
        </w:rPr>
        <w:t>Our</w:t>
      </w:r>
      <w:r w:rsidR="00EF207B">
        <w:rPr>
          <w:rFonts w:cs="Open Sans"/>
        </w:rPr>
        <w:t xml:space="preserve"> regular</w:t>
      </w:r>
      <w:r w:rsidR="000774F7">
        <w:rPr>
          <w:rFonts w:cs="Open Sans"/>
        </w:rPr>
        <w:t xml:space="preserve"> </w:t>
      </w:r>
      <w:r w:rsidRPr="00E47A05">
        <w:rPr>
          <w:rFonts w:cs="Open Sans"/>
        </w:rPr>
        <w:t xml:space="preserve">Children’s </w:t>
      </w:r>
      <w:r w:rsidR="00EF207B">
        <w:rPr>
          <w:rFonts w:cs="Open Sans"/>
        </w:rPr>
        <w:t xml:space="preserve">Rights </w:t>
      </w:r>
      <w:r w:rsidRPr="00E47A05">
        <w:rPr>
          <w:rFonts w:cs="Open Sans"/>
        </w:rPr>
        <w:t>Report</w:t>
      </w:r>
      <w:r w:rsidR="00EF207B">
        <w:rPr>
          <w:rFonts w:cs="Open Sans"/>
        </w:rPr>
        <w:t>s</w:t>
      </w:r>
      <w:r w:rsidRPr="00E47A05">
        <w:rPr>
          <w:rFonts w:cs="Open Sans"/>
        </w:rPr>
        <w:t>, as well as reports of conditions in immigration detention centres, put the spotlight on the situation of vulnerable people in Australia.</w:t>
      </w:r>
      <w:r w:rsidR="00172CBD">
        <w:rPr>
          <w:rFonts w:cs="Open Sans"/>
        </w:rPr>
        <w:t xml:space="preserve"> </w:t>
      </w:r>
      <w:r w:rsidR="00FA03A8">
        <w:rPr>
          <w:rFonts w:cs="Open Sans"/>
        </w:rPr>
        <w:t>In 2020</w:t>
      </w:r>
      <w:r w:rsidR="00ED729A">
        <w:rPr>
          <w:rFonts w:cs="Open Sans"/>
        </w:rPr>
        <w:t>–</w:t>
      </w:r>
      <w:r w:rsidR="00FA03A8">
        <w:rPr>
          <w:rFonts w:cs="Open Sans"/>
        </w:rPr>
        <w:t>21, w</w:t>
      </w:r>
      <w:r w:rsidR="00E01686">
        <w:rPr>
          <w:rFonts w:cs="Open Sans"/>
        </w:rPr>
        <w:t>e will</w:t>
      </w:r>
      <w:r w:rsidR="00FA03A8">
        <w:rPr>
          <w:rFonts w:cs="Open Sans"/>
        </w:rPr>
        <w:t xml:space="preserve"> also</w:t>
      </w:r>
      <w:r w:rsidR="00E01686">
        <w:rPr>
          <w:rFonts w:cs="Open Sans"/>
        </w:rPr>
        <w:t xml:space="preserve"> release a report on involuntary medical procedures experienced by people with intersex variations, as well as </w:t>
      </w:r>
      <w:r w:rsidR="00CF5C95">
        <w:rPr>
          <w:rFonts w:cs="Open Sans"/>
        </w:rPr>
        <w:t>contribute to the design of</w:t>
      </w:r>
      <w:r w:rsidR="00E01686">
        <w:rPr>
          <w:rFonts w:cs="Open Sans"/>
        </w:rPr>
        <w:t xml:space="preserve"> </w:t>
      </w:r>
      <w:r w:rsidR="00CF5C95">
        <w:rPr>
          <w:rFonts w:cs="Open Sans"/>
        </w:rPr>
        <w:t>national monitoring standards and processes for places of detention</w:t>
      </w:r>
      <w:r w:rsidR="00FA03A8">
        <w:rPr>
          <w:rFonts w:cs="Open Sans"/>
        </w:rPr>
        <w:t>.</w:t>
      </w:r>
      <w:r w:rsidR="00A97E41" w:rsidRPr="00E47A05">
        <w:rPr>
          <w:rFonts w:cs="Open Sans"/>
        </w:rPr>
        <w:t xml:space="preserve"> </w:t>
      </w:r>
    </w:p>
    <w:p w14:paraId="7DAE6922" w14:textId="66DEEE98" w:rsidR="00DE7AB7" w:rsidRPr="007835F3" w:rsidRDefault="00323073" w:rsidP="007835F3">
      <w:pPr>
        <w:rPr>
          <w:b/>
          <w:bCs/>
          <w:color w:val="643996"/>
        </w:rPr>
      </w:pPr>
      <w:r w:rsidRPr="007835F3">
        <w:rPr>
          <w:b/>
          <w:bCs/>
          <w:color w:val="643996"/>
        </w:rPr>
        <w:t>E</w:t>
      </w:r>
      <w:r w:rsidR="00DE7AB7" w:rsidRPr="007835F3">
        <w:rPr>
          <w:b/>
          <w:bCs/>
          <w:color w:val="643996"/>
        </w:rPr>
        <w:t>ngag</w:t>
      </w:r>
      <w:r w:rsidRPr="007835F3">
        <w:rPr>
          <w:b/>
          <w:bCs/>
          <w:color w:val="643996"/>
        </w:rPr>
        <w:t>ing</w:t>
      </w:r>
      <w:r w:rsidR="00DE7AB7" w:rsidRPr="007835F3">
        <w:rPr>
          <w:b/>
          <w:bCs/>
          <w:color w:val="643996"/>
        </w:rPr>
        <w:t xml:space="preserve"> regionally and internationally with human rights agencies and systems</w:t>
      </w:r>
    </w:p>
    <w:p w14:paraId="49838373" w14:textId="7361EDE7" w:rsidR="00094D1F" w:rsidRDefault="00094D1F" w:rsidP="007835F3">
      <w:pPr>
        <w:spacing w:after="360"/>
        <w:rPr>
          <w:rFonts w:cs="Open Sans"/>
        </w:rPr>
      </w:pPr>
      <w:r w:rsidRPr="00733105">
        <w:rPr>
          <w:rFonts w:cs="Open Sans"/>
        </w:rPr>
        <w:t>As a national human rights institution, we engage in UN mechanisms such as the Human Rights Council and human rights treaty bodies to provide a credible, independent voice on the status of human rights in Australia.</w:t>
      </w:r>
    </w:p>
    <w:tbl>
      <w:tblPr>
        <w:tblStyle w:val="TableGrid"/>
        <w:tblW w:w="0" w:type="auto"/>
        <w:tblBorders>
          <w:top w:val="single" w:sz="24" w:space="0" w:color="F59E21"/>
          <w:left w:val="single" w:sz="24" w:space="0" w:color="F59E21"/>
          <w:bottom w:val="single" w:sz="24" w:space="0" w:color="F59E21"/>
          <w:right w:val="single" w:sz="24" w:space="0" w:color="F59E2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0"/>
      </w:tblGrid>
      <w:tr w:rsidR="007D2D85" w14:paraId="35A9C9B4" w14:textId="77777777" w:rsidTr="007835F3">
        <w:tc>
          <w:tcPr>
            <w:tcW w:w="9286" w:type="dxa"/>
            <w:shd w:val="clear" w:color="auto" w:fill="auto"/>
          </w:tcPr>
          <w:p w14:paraId="02313ACF" w14:textId="31DB82FC" w:rsidR="007D2D85" w:rsidRDefault="007D2D85" w:rsidP="007835F3">
            <w:pPr>
              <w:spacing w:after="120"/>
              <w:rPr>
                <w:rFonts w:cs="Open Sans"/>
              </w:rPr>
            </w:pPr>
            <w:r>
              <w:rPr>
                <w:rFonts w:cs="Open Sans"/>
              </w:rPr>
              <w:t xml:space="preserve">In 2020-21, the Commission will contribute to Australia’s engagement in the Universal Periodic Review </w:t>
            </w:r>
            <w:r w:rsidR="00AC6192">
              <w:rPr>
                <w:rFonts w:cs="Open Sans"/>
              </w:rPr>
              <w:t xml:space="preserve">at the UN Human Rights Council. This considers Australia’s progress in meeting its human </w:t>
            </w:r>
            <w:r w:rsidR="00BE7B3E">
              <w:rPr>
                <w:rFonts w:cs="Open Sans"/>
              </w:rPr>
              <w:t>rights obligations and</w:t>
            </w:r>
            <w:r w:rsidR="00AC6192">
              <w:rPr>
                <w:rFonts w:cs="Open Sans"/>
              </w:rPr>
              <w:t xml:space="preserve"> sets out key recommendations to guide the next </w:t>
            </w:r>
            <w:r w:rsidR="001B5382">
              <w:rPr>
                <w:rFonts w:cs="Open Sans"/>
              </w:rPr>
              <w:t>five</w:t>
            </w:r>
            <w:r w:rsidR="00AC6192">
              <w:rPr>
                <w:rFonts w:cs="Open Sans"/>
              </w:rPr>
              <w:t xml:space="preserve"> years. The Commission will align its input in this process with the findings of its </w:t>
            </w:r>
            <w:r w:rsidR="00AC6192" w:rsidRPr="00AC6192">
              <w:rPr>
                <w:rFonts w:cs="Open Sans"/>
                <w:i/>
                <w:iCs/>
              </w:rPr>
              <w:t>Free and Equal</w:t>
            </w:r>
            <w:r w:rsidR="00AC6192">
              <w:rPr>
                <w:rFonts w:cs="Open Sans"/>
              </w:rPr>
              <w:t xml:space="preserve"> project.</w:t>
            </w:r>
          </w:p>
        </w:tc>
      </w:tr>
    </w:tbl>
    <w:p w14:paraId="07920DE0" w14:textId="77777777" w:rsidR="00BE7B3E" w:rsidRDefault="00BE7B3E" w:rsidP="007A02DC">
      <w:pPr>
        <w:spacing w:after="120"/>
        <w:rPr>
          <w:rFonts w:cs="Open Sans"/>
        </w:rPr>
      </w:pPr>
    </w:p>
    <w:p w14:paraId="77450065" w14:textId="051A8D18" w:rsidR="00493FDB" w:rsidRPr="007D2D85" w:rsidRDefault="002A39DC" w:rsidP="00FA03A8">
      <w:pPr>
        <w:rPr>
          <w:rFonts w:cs="Open Sans"/>
        </w:rPr>
      </w:pPr>
      <w:r w:rsidRPr="007D2D85">
        <w:rPr>
          <w:rFonts w:cs="Open Sans"/>
        </w:rPr>
        <w:t>We undertake technical</w:t>
      </w:r>
      <w:r w:rsidR="003F5958" w:rsidRPr="007D2D85">
        <w:rPr>
          <w:rFonts w:cs="Open Sans"/>
        </w:rPr>
        <w:t xml:space="preserve"> </w:t>
      </w:r>
      <w:r w:rsidR="00C41087" w:rsidRPr="007D2D85">
        <w:rPr>
          <w:rFonts w:cs="Open Sans"/>
        </w:rPr>
        <w:t xml:space="preserve">cooperation </w:t>
      </w:r>
      <w:r w:rsidR="00064F7D" w:rsidRPr="007D2D85">
        <w:rPr>
          <w:rFonts w:cs="Open Sans"/>
        </w:rPr>
        <w:t>programs</w:t>
      </w:r>
      <w:r w:rsidRPr="007D2D85">
        <w:rPr>
          <w:rFonts w:cs="Open Sans"/>
        </w:rPr>
        <w:t xml:space="preserve"> funded by DFAT</w:t>
      </w:r>
      <w:r w:rsidR="00064F7D" w:rsidRPr="007D2D85">
        <w:rPr>
          <w:rFonts w:cs="Open Sans"/>
        </w:rPr>
        <w:t xml:space="preserve"> in Vietnam</w:t>
      </w:r>
      <w:r w:rsidR="00CB4E45">
        <w:rPr>
          <w:rFonts w:cs="Open Sans"/>
        </w:rPr>
        <w:t xml:space="preserve"> and</w:t>
      </w:r>
      <w:r w:rsidR="00493FDB" w:rsidRPr="007D2D85">
        <w:rPr>
          <w:rFonts w:cs="Open Sans"/>
        </w:rPr>
        <w:t xml:space="preserve"> </w:t>
      </w:r>
      <w:r w:rsidR="004B7CF8">
        <w:rPr>
          <w:rFonts w:cs="Open Sans"/>
        </w:rPr>
        <w:t xml:space="preserve">the </w:t>
      </w:r>
      <w:r w:rsidR="00044494" w:rsidRPr="007D2D85">
        <w:rPr>
          <w:rFonts w:cs="Open Sans"/>
        </w:rPr>
        <w:t xml:space="preserve">Lao </w:t>
      </w:r>
      <w:r w:rsidR="00CF41A6" w:rsidRPr="007D2D85">
        <w:rPr>
          <w:rFonts w:cs="Open Sans"/>
        </w:rPr>
        <w:t>People</w:t>
      </w:r>
      <w:r w:rsidR="00CF41A6">
        <w:rPr>
          <w:rFonts w:cs="Open Sans"/>
        </w:rPr>
        <w:t>’</w:t>
      </w:r>
      <w:r w:rsidR="00CF41A6" w:rsidRPr="007D2D85">
        <w:rPr>
          <w:rFonts w:cs="Open Sans"/>
        </w:rPr>
        <w:t>s</w:t>
      </w:r>
      <w:r w:rsidR="00044494" w:rsidRPr="007D2D85">
        <w:rPr>
          <w:rFonts w:cs="Open Sans"/>
        </w:rPr>
        <w:t xml:space="preserve"> Democratic Republic,</w:t>
      </w:r>
      <w:r w:rsidR="004B7CF8">
        <w:rPr>
          <w:rFonts w:cs="Open Sans"/>
        </w:rPr>
        <w:t xml:space="preserve"> as well as </w:t>
      </w:r>
      <w:r w:rsidR="00CB4E45">
        <w:rPr>
          <w:rFonts w:cs="Open Sans"/>
        </w:rPr>
        <w:t xml:space="preserve">other activities </w:t>
      </w:r>
      <w:r w:rsidR="004B7CF8">
        <w:rPr>
          <w:rFonts w:cs="Open Sans"/>
        </w:rPr>
        <w:t>with the ASEAN Inter-Government</w:t>
      </w:r>
      <w:r w:rsidR="00333CBE">
        <w:rPr>
          <w:rFonts w:cs="Open Sans"/>
        </w:rPr>
        <w:t>al</w:t>
      </w:r>
      <w:r w:rsidR="004B7CF8">
        <w:rPr>
          <w:rFonts w:cs="Open Sans"/>
        </w:rPr>
        <w:t xml:space="preserve"> </w:t>
      </w:r>
      <w:r w:rsidR="00333CBE">
        <w:rPr>
          <w:rFonts w:cs="Open Sans"/>
        </w:rPr>
        <w:t xml:space="preserve">Commission </w:t>
      </w:r>
      <w:r w:rsidR="004B7CF8">
        <w:rPr>
          <w:rFonts w:cs="Open Sans"/>
        </w:rPr>
        <w:t>on Human Rights</w:t>
      </w:r>
      <w:r w:rsidR="00CB4E45">
        <w:rPr>
          <w:rFonts w:cs="Open Sans"/>
        </w:rPr>
        <w:t xml:space="preserve"> and regional partners in the Asia-Pacific region</w:t>
      </w:r>
      <w:r w:rsidR="00064F7D" w:rsidRPr="007D2D85">
        <w:rPr>
          <w:rFonts w:cs="Open Sans"/>
        </w:rPr>
        <w:t xml:space="preserve">. </w:t>
      </w:r>
    </w:p>
    <w:p w14:paraId="23EA1F56" w14:textId="0C097F90" w:rsidR="009B6239" w:rsidRPr="007835F3" w:rsidRDefault="00323073" w:rsidP="007835F3">
      <w:pPr>
        <w:rPr>
          <w:rStyle w:val="Bold"/>
          <w:color w:val="643996"/>
        </w:rPr>
      </w:pPr>
      <w:r w:rsidRPr="007835F3">
        <w:rPr>
          <w:rStyle w:val="Bold"/>
          <w:color w:val="643996"/>
        </w:rPr>
        <w:lastRenderedPageBreak/>
        <w:t>R</w:t>
      </w:r>
      <w:r w:rsidR="009B6239" w:rsidRPr="007835F3">
        <w:rPr>
          <w:rStyle w:val="Bold"/>
          <w:color w:val="643996"/>
        </w:rPr>
        <w:t>esolv</w:t>
      </w:r>
      <w:r w:rsidRPr="007835F3">
        <w:rPr>
          <w:rStyle w:val="Bold"/>
          <w:color w:val="643996"/>
        </w:rPr>
        <w:t>ing</w:t>
      </w:r>
      <w:r w:rsidR="009B6239" w:rsidRPr="007835F3">
        <w:rPr>
          <w:rStyle w:val="Bold"/>
          <w:color w:val="643996"/>
        </w:rPr>
        <w:t xml:space="preserve"> discrimination and human rights complaints</w:t>
      </w:r>
    </w:p>
    <w:p w14:paraId="6134DEF2" w14:textId="77777777" w:rsidR="0062589D" w:rsidRDefault="00094D1F" w:rsidP="00197FF5">
      <w:pPr>
        <w:rPr>
          <w:rFonts w:cs="Open Sans"/>
        </w:rPr>
      </w:pPr>
      <w:r w:rsidRPr="00733105">
        <w:rPr>
          <w:rFonts w:cs="Open Sans"/>
        </w:rPr>
        <w:t>One of our core functions is to help people resolve complaints of discrimination and other breaches of human rights through our complaint-handling service.</w:t>
      </w:r>
      <w:r w:rsidR="00197FF5">
        <w:rPr>
          <w:rFonts w:cs="Open Sans"/>
        </w:rPr>
        <w:t xml:space="preserve"> </w:t>
      </w:r>
    </w:p>
    <w:p w14:paraId="4E6B0FBF" w14:textId="57909870" w:rsidR="00197FF5" w:rsidRPr="00733105" w:rsidRDefault="00197FF5" w:rsidP="00197FF5">
      <w:pPr>
        <w:rPr>
          <w:rFonts w:cs="Open Sans"/>
        </w:rPr>
      </w:pPr>
      <w:r w:rsidRPr="00733105">
        <w:rPr>
          <w:rFonts w:cs="Open Sans"/>
        </w:rPr>
        <w:t>People can complain to us about discriminatory treatment or breaches of their human rights in employment or more generally. Our conciliation service often resolves complaints without the need to proceed to court and achieves systemic improvements in the workplace.</w:t>
      </w:r>
    </w:p>
    <w:p w14:paraId="63E2E557" w14:textId="684001B8" w:rsidR="00094D1F" w:rsidRPr="00733105" w:rsidRDefault="00094D1F" w:rsidP="00903425">
      <w:pPr>
        <w:rPr>
          <w:rFonts w:cs="Open Sans"/>
        </w:rPr>
      </w:pPr>
      <w:r w:rsidRPr="00733105">
        <w:rPr>
          <w:rFonts w:cs="Open Sans"/>
        </w:rPr>
        <w:t xml:space="preserve">Our National Information Service offers advice to businesses and members of the community about the operation of discrimination laws. </w:t>
      </w:r>
    </w:p>
    <w:p w14:paraId="102C4A90" w14:textId="25387123" w:rsidR="00FC64AE" w:rsidRDefault="00094D1F" w:rsidP="00903425">
      <w:pPr>
        <w:rPr>
          <w:color w:val="FF0000"/>
        </w:rPr>
      </w:pPr>
      <w:r w:rsidRPr="00733105">
        <w:rPr>
          <w:rFonts w:cs="Open Sans"/>
        </w:rPr>
        <w:t>We use information about trends in complaints to develop targeted education programs and suggest policy reforms to address the underlying factors that lead to discrimination</w:t>
      </w:r>
      <w:r w:rsidR="00166C60" w:rsidRPr="00733105">
        <w:rPr>
          <w:rFonts w:cs="Open Sans"/>
          <w:color w:val="000000" w:themeColor="text1"/>
        </w:rPr>
        <w:t>.</w:t>
      </w:r>
      <w:r w:rsidR="00903425">
        <w:rPr>
          <w:color w:val="FF0000"/>
        </w:rPr>
        <w:t xml:space="preserve"> </w:t>
      </w:r>
    </w:p>
    <w:p w14:paraId="01936587" w14:textId="0EAAA5F7" w:rsidR="007835F3" w:rsidRDefault="007835F3">
      <w:pPr>
        <w:spacing w:after="0"/>
        <w:rPr>
          <w:rFonts w:cs="Open Sans"/>
          <w:color w:val="C45911" w:themeColor="accent2" w:themeShade="BF"/>
          <w:sz w:val="20"/>
          <w:szCs w:val="20"/>
        </w:rPr>
      </w:pPr>
      <w:r>
        <w:rPr>
          <w:rFonts w:cs="Open Sans"/>
          <w:color w:val="C45911" w:themeColor="accent2" w:themeShade="BF"/>
          <w:sz w:val="20"/>
          <w:szCs w:val="20"/>
        </w:rPr>
        <w:br w:type="page"/>
      </w:r>
    </w:p>
    <w:p w14:paraId="16B4EB70" w14:textId="48C7B8EE" w:rsidR="00AB3B81" w:rsidRPr="00733105" w:rsidRDefault="00AB3B81" w:rsidP="00A96AF1">
      <w:pPr>
        <w:pStyle w:val="Heading1"/>
      </w:pPr>
      <w:bookmarkStart w:id="17" w:name="_Our_performance_framework"/>
      <w:bookmarkStart w:id="18" w:name="_Toc43130832"/>
      <w:bookmarkStart w:id="19" w:name="_Toc46331654"/>
      <w:bookmarkEnd w:id="17"/>
      <w:r w:rsidRPr="00733105">
        <w:lastRenderedPageBreak/>
        <w:t xml:space="preserve">Our performance </w:t>
      </w:r>
      <w:r w:rsidR="00906934" w:rsidRPr="00733105">
        <w:t>framework</w:t>
      </w:r>
      <w:bookmarkEnd w:id="18"/>
      <w:bookmarkEnd w:id="19"/>
    </w:p>
    <w:p w14:paraId="1841DBF0" w14:textId="5BC98995" w:rsidR="00906934" w:rsidRPr="00733105" w:rsidRDefault="00906934" w:rsidP="000864CA">
      <w:pPr>
        <w:pStyle w:val="Heading2"/>
        <w:rPr>
          <w:rFonts w:cs="Open Sans"/>
        </w:rPr>
      </w:pPr>
      <w:bookmarkStart w:id="20" w:name="_Toc43130833"/>
      <w:bookmarkStart w:id="21" w:name="_Toc46331655"/>
      <w:r w:rsidRPr="00733105">
        <w:rPr>
          <w:rFonts w:cs="Open Sans"/>
        </w:rPr>
        <w:t xml:space="preserve">President and Commissioner </w:t>
      </w:r>
      <w:r w:rsidR="00FC2710">
        <w:rPr>
          <w:rFonts w:cs="Open Sans"/>
        </w:rPr>
        <w:t>terms</w:t>
      </w:r>
      <w:bookmarkEnd w:id="20"/>
      <w:bookmarkEnd w:id="21"/>
    </w:p>
    <w:p w14:paraId="0C6E7422" w14:textId="0A3D3971" w:rsidR="002608C0" w:rsidRPr="003311EF" w:rsidRDefault="000613F5" w:rsidP="003311EF">
      <w:r>
        <w:t xml:space="preserve">Our planning and performance framework differs from many other agencies as </w:t>
      </w:r>
      <w:r w:rsidR="003646C2">
        <w:t xml:space="preserve">a President and </w:t>
      </w:r>
      <w:r w:rsidR="0023588F">
        <w:t xml:space="preserve">seven </w:t>
      </w:r>
      <w:r w:rsidR="003646C2" w:rsidRPr="003646C2">
        <w:t>Commissioners lead our work in different priority areas</w:t>
      </w:r>
      <w:r w:rsidR="008D66E1">
        <w:t xml:space="preserve"> as independent statutory officeholders</w:t>
      </w:r>
      <w:r w:rsidR="00002B62">
        <w:t xml:space="preserve">. </w:t>
      </w:r>
      <w:r w:rsidR="00D35B5A">
        <w:t xml:space="preserve">The </w:t>
      </w:r>
      <w:r w:rsidR="008F6A35">
        <w:t xml:space="preserve">President and </w:t>
      </w:r>
      <w:r w:rsidR="008F6A35" w:rsidRPr="003646C2">
        <w:t xml:space="preserve">Commissioners </w:t>
      </w:r>
      <w:r w:rsidR="003311EF" w:rsidRPr="003646C2">
        <w:t xml:space="preserve">are appointed </w:t>
      </w:r>
      <w:r w:rsidR="004A08F0">
        <w:t>as individual vacancies arise</w:t>
      </w:r>
      <w:r w:rsidR="003311EF" w:rsidRPr="003646C2">
        <w:t xml:space="preserve"> and for terms that end at different times</w:t>
      </w:r>
      <w:r w:rsidR="003311EF">
        <w:t xml:space="preserve"> </w:t>
      </w:r>
      <w:r w:rsidR="003311EF" w:rsidRPr="003646C2">
        <w:t>(usually after 5 years).</w:t>
      </w:r>
      <w:r w:rsidR="001705D9" w:rsidRPr="00733105">
        <w:rPr>
          <w:rStyle w:val="FootnoteReference"/>
          <w:rFonts w:cs="Open Sans"/>
          <w:bCs/>
          <w:noProof/>
        </w:rPr>
        <w:footnoteReference w:id="4"/>
      </w:r>
      <w:r w:rsidR="001705D9">
        <w:t xml:space="preserve"> </w:t>
      </w:r>
      <w:r w:rsidR="008C4121">
        <w:rPr>
          <w:rFonts w:cs="Open Sans"/>
        </w:rPr>
        <w:t>Each</w:t>
      </w:r>
      <w:r w:rsidR="00311615">
        <w:rPr>
          <w:rFonts w:cs="Open Sans"/>
        </w:rPr>
        <w:t xml:space="preserve"> office holder</w:t>
      </w:r>
      <w:r w:rsidR="008C4121">
        <w:rPr>
          <w:rFonts w:cs="Open Sans"/>
        </w:rPr>
        <w:t xml:space="preserve"> </w:t>
      </w:r>
      <w:r w:rsidR="00DC517A">
        <w:rPr>
          <w:rFonts w:cs="Open Sans"/>
        </w:rPr>
        <w:t>develops</w:t>
      </w:r>
      <w:r w:rsidR="008C4121">
        <w:rPr>
          <w:rFonts w:cs="Open Sans"/>
        </w:rPr>
        <w:t xml:space="preserve"> </w:t>
      </w:r>
      <w:r w:rsidR="008A2785">
        <w:rPr>
          <w:rFonts w:cs="Open Sans"/>
        </w:rPr>
        <w:t>ter</w:t>
      </w:r>
      <w:r w:rsidR="00D35B5A">
        <w:rPr>
          <w:rFonts w:cs="Open Sans"/>
        </w:rPr>
        <w:t>m</w:t>
      </w:r>
      <w:r w:rsidR="008A2785">
        <w:rPr>
          <w:rFonts w:cs="Open Sans"/>
        </w:rPr>
        <w:t xml:space="preserve"> </w:t>
      </w:r>
      <w:r w:rsidR="00A27B5F">
        <w:rPr>
          <w:rFonts w:cs="Open Sans"/>
        </w:rPr>
        <w:t xml:space="preserve">goals and </w:t>
      </w:r>
      <w:r w:rsidR="00A71037">
        <w:rPr>
          <w:rFonts w:cs="Open Sans"/>
        </w:rPr>
        <w:t>work</w:t>
      </w:r>
      <w:r w:rsidR="00A27B5F">
        <w:rPr>
          <w:rFonts w:cs="Open Sans"/>
        </w:rPr>
        <w:t xml:space="preserve"> </w:t>
      </w:r>
      <w:r w:rsidR="008C4121" w:rsidRPr="00FC2710">
        <w:rPr>
          <w:rFonts w:cs="Open Sans"/>
        </w:rPr>
        <w:t>programs</w:t>
      </w:r>
      <w:r w:rsidR="00DC517A">
        <w:rPr>
          <w:rFonts w:cs="Open Sans"/>
        </w:rPr>
        <w:t xml:space="preserve"> </w:t>
      </w:r>
      <w:r w:rsidR="00B7539C" w:rsidRPr="00B7539C">
        <w:rPr>
          <w:rFonts w:cs="Open Sans"/>
        </w:rPr>
        <w:t>for</w:t>
      </w:r>
      <w:r w:rsidR="008C4121" w:rsidRPr="00FC2710">
        <w:rPr>
          <w:rFonts w:cs="Open Sans"/>
        </w:rPr>
        <w:t xml:space="preserve"> their portfolios</w:t>
      </w:r>
      <w:r w:rsidR="00A27B5F">
        <w:rPr>
          <w:rFonts w:cs="Open Sans"/>
        </w:rPr>
        <w:t>.</w:t>
      </w:r>
    </w:p>
    <w:p w14:paraId="18D57C97" w14:textId="2575D95F" w:rsidR="003D6D58" w:rsidRDefault="00BC21BB" w:rsidP="009F4B1B">
      <w:pPr>
        <w:spacing w:before="120" w:after="0"/>
        <w:rPr>
          <w:rFonts w:cs="Open Sans"/>
        </w:rPr>
      </w:pPr>
      <w:r>
        <w:rPr>
          <w:rFonts w:cs="Open Sans"/>
        </w:rPr>
        <w:t>The figure below</w:t>
      </w:r>
      <w:r w:rsidR="00BA790C">
        <w:rPr>
          <w:rFonts w:cs="Open Sans"/>
        </w:rPr>
        <w:t xml:space="preserve"> </w:t>
      </w:r>
      <w:r w:rsidR="005F2A0C">
        <w:rPr>
          <w:rFonts w:cs="Open Sans"/>
        </w:rPr>
        <w:t xml:space="preserve">shows </w:t>
      </w:r>
      <w:r w:rsidR="00BC45DB">
        <w:rPr>
          <w:rFonts w:cs="Open Sans"/>
        </w:rPr>
        <w:t xml:space="preserve">the </w:t>
      </w:r>
      <w:r w:rsidR="004402EE">
        <w:rPr>
          <w:rFonts w:cs="Open Sans"/>
        </w:rPr>
        <w:t>status</w:t>
      </w:r>
      <w:r w:rsidR="00BC45DB" w:rsidRPr="00BC45DB">
        <w:rPr>
          <w:rFonts w:cs="Open Sans"/>
        </w:rPr>
        <w:t xml:space="preserve"> of the terms of our</w:t>
      </w:r>
      <w:r w:rsidR="00DC517A" w:rsidRPr="00BC45DB">
        <w:rPr>
          <w:rFonts w:cs="Open Sans"/>
        </w:rPr>
        <w:t xml:space="preserve"> President and Commissioner</w:t>
      </w:r>
      <w:r w:rsidR="00BC45DB" w:rsidRPr="00BC45DB">
        <w:rPr>
          <w:rFonts w:cs="Open Sans"/>
        </w:rPr>
        <w:t>s</w:t>
      </w:r>
      <w:r w:rsidR="005E5095">
        <w:rPr>
          <w:rFonts w:cs="Open Sans"/>
        </w:rPr>
        <w:t xml:space="preserve">, and how it links to the </w:t>
      </w:r>
      <w:r w:rsidR="00644819">
        <w:rPr>
          <w:rFonts w:cs="Open Sans"/>
        </w:rPr>
        <w:t>four-year</w:t>
      </w:r>
      <w:r w:rsidR="005E5095">
        <w:rPr>
          <w:rFonts w:cs="Open Sans"/>
        </w:rPr>
        <w:t xml:space="preserve"> reporting </w:t>
      </w:r>
      <w:r w:rsidR="00B7539C">
        <w:rPr>
          <w:rFonts w:cs="Open Sans"/>
        </w:rPr>
        <w:t>outlook</w:t>
      </w:r>
      <w:r w:rsidR="005E5095">
        <w:rPr>
          <w:rFonts w:cs="Open Sans"/>
        </w:rPr>
        <w:t xml:space="preserve"> </w:t>
      </w:r>
      <w:r w:rsidR="0023588F">
        <w:rPr>
          <w:rFonts w:cs="Open Sans"/>
        </w:rPr>
        <w:t>of this</w:t>
      </w:r>
      <w:r w:rsidR="005E5095">
        <w:rPr>
          <w:rFonts w:cs="Open Sans"/>
        </w:rPr>
        <w:t xml:space="preserve"> Corporate Plan. </w:t>
      </w:r>
      <w:r w:rsidR="004B3575">
        <w:rPr>
          <w:rFonts w:cs="Open Sans"/>
        </w:rPr>
        <w:t xml:space="preserve">The different stages that </w:t>
      </w:r>
      <w:r w:rsidR="008D66E1">
        <w:rPr>
          <w:rFonts w:cs="Open Sans"/>
        </w:rPr>
        <w:t>C</w:t>
      </w:r>
      <w:r w:rsidR="004B3575">
        <w:rPr>
          <w:rFonts w:cs="Open Sans"/>
        </w:rPr>
        <w:t xml:space="preserve">ommissioners are at in their terms is factored into </w:t>
      </w:r>
      <w:r w:rsidR="00094D1F" w:rsidRPr="00733105">
        <w:rPr>
          <w:rFonts w:cs="Open Sans"/>
        </w:rPr>
        <w:t xml:space="preserve">our </w:t>
      </w:r>
      <w:r w:rsidR="00B34353">
        <w:rPr>
          <w:rFonts w:cs="Open Sans"/>
        </w:rPr>
        <w:t xml:space="preserve">planning and </w:t>
      </w:r>
      <w:r w:rsidR="002E1533">
        <w:rPr>
          <w:rFonts w:cs="Open Sans"/>
        </w:rPr>
        <w:t>performance framework</w:t>
      </w:r>
      <w:r w:rsidR="006C300B">
        <w:rPr>
          <w:rFonts w:cs="Open Sans"/>
        </w:rPr>
        <w:t xml:space="preserve">, </w:t>
      </w:r>
      <w:r w:rsidR="00415D8E">
        <w:rPr>
          <w:rFonts w:cs="Open Sans"/>
        </w:rPr>
        <w:t>and through our annual planning and reporting processes.</w:t>
      </w:r>
      <w:bookmarkStart w:id="22" w:name="_Hlk9952824"/>
    </w:p>
    <w:p w14:paraId="3520E80E" w14:textId="77777777" w:rsidR="009F4B1B" w:rsidRPr="009F4B1B" w:rsidRDefault="009F4B1B" w:rsidP="009F4B1B">
      <w:pPr>
        <w:spacing w:before="120" w:after="0"/>
        <w:rPr>
          <w:rFonts w:cs="Open Sans"/>
        </w:rPr>
      </w:pPr>
    </w:p>
    <w:bookmarkEnd w:id="22"/>
    <w:p w14:paraId="50382DBD" w14:textId="4F83FC4F" w:rsidR="002F66FD" w:rsidRDefault="004A06FA" w:rsidP="004A06FA">
      <w:pPr>
        <w:jc w:val="center"/>
        <w:rPr>
          <w:rFonts w:eastAsia="HelveticaNeueLTStd-Roman" w:cs="Open Sans"/>
          <w:noProof/>
        </w:rPr>
      </w:pPr>
      <w:r>
        <w:rPr>
          <w:rFonts w:eastAsia="HelveticaNeueLTStd-Roman" w:cs="Open Sans"/>
          <w:noProof/>
        </w:rPr>
        <w:drawing>
          <wp:inline distT="0" distB="0" distL="0" distR="0" wp14:anchorId="3ED13CE0" wp14:editId="2B800F9B">
            <wp:extent cx="5133037" cy="4324350"/>
            <wp:effectExtent l="0" t="0" r="0" b="0"/>
            <wp:docPr id="3" name="Picture 3" descr="Stage of President and Commissioner terms and the 4-year outlook of this Corporate Plan visual &#10;&#10;This diagram shows the terms for the president and Commissioners. It shows that the President and seven Commissioners are all at different stages in their five to seven year terms. It looks at the terms against the four year corporate plan outlook. &#10;&#10;The President is in the fourth year of her seven year term. &#10;&#10;The Aboriginal and Torres Strait Islander Social Justice Commission is in the fourth year of her five year term. &#10;&#10;The Age Discrimination Commission is in the final year of her five year term. &#10;&#10;The Disability Discrimination Commissioner is in the first year of his five year term. &#10;&#10;The Human Rights Commissioner is in the second year of his five year term. &#10;&#10;The Children’s Commissioner is commencing in November 2020 and will be in the first year of her five year term. &#10;&#10;The Race Discrimination Commissioner is in the third year of his five year term. &#10;&#10;The Sex Discrimination Commissioner is in the forth year of her five year te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age of President and Commissioner terms and the 4-year outlook of this Corporate Plan visual &#10;&#10;This diagram shows the terms for the president and Commissioners. It shows that the President and seven Commissioners are all at different stages in their five to seven year terms. It looks at the terms against the four year corporate plan outlook. &#10;&#10;The President is in the fourth year of her seven year term. &#10;&#10;The Aboriginal and Torres Strait Islander Social Justice Commission is in the fourth year of her five year term. &#10;&#10;The Age Discrimination Commission is in the final year of her five year term. &#10;&#10;The Disability Discrimination Commissioner is in the first year of his five year term. &#10;&#10;The Human Rights Commissioner is in the second year of his five year term. &#10;&#10;The Children’s Commissioner is commencing in November 2020 and will be in the first year of her five year term. &#10;&#10;The Race Discrimination Commissioner is in the third year of his five year term. &#10;&#10;The Sex Discrimination Commissioner is in the forth year of her five year term.&#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1435" cy="4331425"/>
                    </a:xfrm>
                    <a:prstGeom prst="rect">
                      <a:avLst/>
                    </a:prstGeom>
                    <a:noFill/>
                    <a:ln>
                      <a:noFill/>
                    </a:ln>
                  </pic:spPr>
                </pic:pic>
              </a:graphicData>
            </a:graphic>
          </wp:inline>
        </w:drawing>
      </w:r>
    </w:p>
    <w:p w14:paraId="09CA9379" w14:textId="3B8845CD" w:rsidR="007835F3" w:rsidRDefault="007835F3">
      <w:pPr>
        <w:spacing w:after="0"/>
        <w:rPr>
          <w:rFonts w:eastAsia="HelveticaNeueLTStd-Roman" w:cs="Open Sans"/>
          <w:noProof/>
        </w:rPr>
      </w:pPr>
      <w:r>
        <w:rPr>
          <w:rFonts w:eastAsia="HelveticaNeueLTStd-Roman" w:cs="Open Sans"/>
          <w:noProof/>
        </w:rPr>
        <w:lastRenderedPageBreak/>
        <w:br w:type="page"/>
      </w:r>
    </w:p>
    <w:p w14:paraId="14414F63" w14:textId="5DAFF72A" w:rsidR="00633E73" w:rsidRPr="00F6308D" w:rsidRDefault="00327EFC" w:rsidP="00F6308D">
      <w:pPr>
        <w:pStyle w:val="Heading2"/>
      </w:pPr>
      <w:bookmarkStart w:id="23" w:name="_Toc41731190"/>
      <w:bookmarkStart w:id="24" w:name="_Toc9952934"/>
      <w:bookmarkStart w:id="25" w:name="_Toc46331656"/>
      <w:r w:rsidRPr="00F6308D">
        <w:lastRenderedPageBreak/>
        <w:t>Commission</w:t>
      </w:r>
      <w:r w:rsidR="00092FD8" w:rsidRPr="00092FD8">
        <w:t xml:space="preserve"> goals</w:t>
      </w:r>
      <w:r w:rsidR="00F6308D" w:rsidRPr="00F6308D">
        <w:t xml:space="preserve">, </w:t>
      </w:r>
      <w:r w:rsidR="00092FD8" w:rsidRPr="00092FD8">
        <w:t>outcomes</w:t>
      </w:r>
      <w:bookmarkStart w:id="26" w:name="_Toc9952935"/>
      <w:bookmarkStart w:id="27" w:name="_Toc41731191"/>
      <w:bookmarkEnd w:id="23"/>
      <w:bookmarkEnd w:id="24"/>
      <w:r w:rsidR="003D7534">
        <w:t xml:space="preserve"> and</w:t>
      </w:r>
      <w:r w:rsidR="006E1B47">
        <w:t xml:space="preserve"> </w:t>
      </w:r>
      <w:r w:rsidR="00F531C0">
        <w:t>tell</w:t>
      </w:r>
      <w:r w:rsidR="00490071">
        <w:t xml:space="preserve">ing </w:t>
      </w:r>
      <w:r w:rsidR="00595E55">
        <w:t>our</w:t>
      </w:r>
      <w:r w:rsidR="00F6308D" w:rsidRPr="00310B8B">
        <w:t xml:space="preserve"> ‘performance</w:t>
      </w:r>
      <w:bookmarkEnd w:id="26"/>
      <w:r w:rsidR="00F6308D" w:rsidRPr="00310B8B">
        <w:t xml:space="preserve"> story’</w:t>
      </w:r>
      <w:bookmarkEnd w:id="25"/>
      <w:bookmarkEnd w:id="27"/>
    </w:p>
    <w:p w14:paraId="3195F1D0" w14:textId="26A538EC" w:rsidR="006E5AA7" w:rsidRPr="00C115C9" w:rsidRDefault="00633E73" w:rsidP="009F4B1B">
      <w:r w:rsidRPr="00C115C9">
        <w:t>Having our purpose</w:t>
      </w:r>
      <w:r w:rsidR="00B61787" w:rsidRPr="00C115C9">
        <w:t xml:space="preserve"> and functions reflected in</w:t>
      </w:r>
      <w:r w:rsidRPr="00C115C9">
        <w:t xml:space="preserve"> </w:t>
      </w:r>
      <w:r w:rsidR="006E35E6" w:rsidRPr="00C115C9">
        <w:t xml:space="preserve">organisational </w:t>
      </w:r>
      <w:r w:rsidRPr="00C115C9">
        <w:t xml:space="preserve">goals and </w:t>
      </w:r>
      <w:r w:rsidR="004D193D" w:rsidRPr="00C115C9">
        <w:t xml:space="preserve">outcomes </w:t>
      </w:r>
      <w:r w:rsidRPr="00C115C9">
        <w:t>helps us</w:t>
      </w:r>
      <w:r w:rsidR="00747B19" w:rsidRPr="00C115C9">
        <w:t xml:space="preserve"> to</w:t>
      </w:r>
      <w:r w:rsidR="00DB4BEE" w:rsidRPr="00C115C9">
        <w:t xml:space="preserve"> </w:t>
      </w:r>
      <w:bookmarkStart w:id="28" w:name="_Hlk11248388"/>
      <w:r w:rsidRPr="00C115C9">
        <w:t>tell a</w:t>
      </w:r>
      <w:r w:rsidR="00396C08" w:rsidRPr="00C115C9">
        <w:t xml:space="preserve">n </w:t>
      </w:r>
      <w:r w:rsidR="006E35E6" w:rsidRPr="00C115C9">
        <w:t xml:space="preserve">entity </w:t>
      </w:r>
      <w:r w:rsidR="00970971" w:rsidRPr="00C115C9">
        <w:t xml:space="preserve">level </w:t>
      </w:r>
      <w:r w:rsidRPr="00C115C9">
        <w:t xml:space="preserve">‘performance story’ </w:t>
      </w:r>
      <w:r w:rsidR="00B924DB" w:rsidRPr="00C115C9">
        <w:t>through</w:t>
      </w:r>
      <w:r w:rsidR="00607514" w:rsidRPr="00C115C9">
        <w:t xml:space="preserve"> the </w:t>
      </w:r>
      <w:r w:rsidR="004D193D" w:rsidRPr="00C115C9">
        <w:t xml:space="preserve">contributions </w:t>
      </w:r>
      <w:r w:rsidR="00BA146C" w:rsidRPr="00C115C9">
        <w:t>of</w:t>
      </w:r>
      <w:r w:rsidR="00BB0D82" w:rsidRPr="00C115C9">
        <w:t xml:space="preserve"> successive</w:t>
      </w:r>
      <w:r w:rsidR="00CC58C3" w:rsidRPr="00C115C9">
        <w:t xml:space="preserve"> </w:t>
      </w:r>
      <w:r w:rsidR="00E2316A" w:rsidRPr="00C115C9">
        <w:t>Presidents and Commissioners</w:t>
      </w:r>
      <w:r w:rsidR="00B146F6" w:rsidRPr="00C115C9">
        <w:t xml:space="preserve"> and </w:t>
      </w:r>
      <w:r w:rsidR="00C115C9" w:rsidRPr="00C115C9">
        <w:t xml:space="preserve">our </w:t>
      </w:r>
      <w:r w:rsidR="00B146F6" w:rsidRPr="00C115C9">
        <w:t>ongoing</w:t>
      </w:r>
      <w:r w:rsidR="00DE6D5F">
        <w:t>, statutorily required</w:t>
      </w:r>
      <w:r w:rsidR="00B146F6" w:rsidRPr="00C115C9">
        <w:t xml:space="preserve"> </w:t>
      </w:r>
      <w:r w:rsidR="00FC0507" w:rsidRPr="00C115C9">
        <w:t>p</w:t>
      </w:r>
      <w:r w:rsidR="00B146F6" w:rsidRPr="00C115C9">
        <w:t>rograms</w:t>
      </w:r>
      <w:r w:rsidR="00FC0507" w:rsidRPr="00C115C9">
        <w:t xml:space="preserve"> and services</w:t>
      </w:r>
      <w:r w:rsidRPr="00C115C9">
        <w:t>.</w:t>
      </w:r>
      <w:bookmarkEnd w:id="28"/>
    </w:p>
    <w:p w14:paraId="400DD70F" w14:textId="214EB06E" w:rsidR="000D29EB" w:rsidRDefault="002D095B" w:rsidP="009F4B1B">
      <w:r>
        <w:t xml:space="preserve">On the next page, </w:t>
      </w:r>
      <w:r w:rsidR="002B34B5">
        <w:t xml:space="preserve">is </w:t>
      </w:r>
      <w:r>
        <w:t xml:space="preserve">our </w:t>
      </w:r>
      <w:r w:rsidR="006A3DF2">
        <w:t xml:space="preserve">organisational goals and outcomes </w:t>
      </w:r>
      <w:r w:rsidR="002B34B5">
        <w:t xml:space="preserve">map. It </w:t>
      </w:r>
      <w:r w:rsidR="00977EA1">
        <w:t>shows</w:t>
      </w:r>
      <w:r w:rsidR="00AE1B91">
        <w:t xml:space="preserve"> </w:t>
      </w:r>
      <w:r>
        <w:t>the ‘</w:t>
      </w:r>
      <w:r w:rsidR="00207A5C">
        <w:t xml:space="preserve">line of sight’ between President and Commissioner </w:t>
      </w:r>
      <w:r w:rsidR="0029049A">
        <w:t xml:space="preserve">portfolio </w:t>
      </w:r>
      <w:r w:rsidR="00352C1F">
        <w:t>goals and</w:t>
      </w:r>
      <w:r w:rsidR="007F227E">
        <w:t xml:space="preserve"> programs</w:t>
      </w:r>
      <w:r w:rsidR="00AE3F78">
        <w:t xml:space="preserve"> and the pursuit of</w:t>
      </w:r>
      <w:r w:rsidR="008419B4">
        <w:t xml:space="preserve"> </w:t>
      </w:r>
      <w:r w:rsidR="00895ABB">
        <w:t xml:space="preserve">organisational level </w:t>
      </w:r>
      <w:r w:rsidR="00AE3F78">
        <w:t>goals</w:t>
      </w:r>
      <w:r w:rsidR="00895ABB">
        <w:t xml:space="preserve"> and outcomes</w:t>
      </w:r>
      <w:r w:rsidR="007F227E">
        <w:t>.</w:t>
      </w:r>
    </w:p>
    <w:p w14:paraId="432215AF" w14:textId="0E92892D" w:rsidR="00B26DDB" w:rsidRPr="008D097E" w:rsidRDefault="002B34B5" w:rsidP="009F4B1B">
      <w:r>
        <w:t xml:space="preserve">The </w:t>
      </w:r>
      <w:r w:rsidR="00B26DDB" w:rsidRPr="008D097E">
        <w:t>outcomes</w:t>
      </w:r>
      <w:r w:rsidR="000246AA">
        <w:t xml:space="preserve"> </w:t>
      </w:r>
      <w:r w:rsidR="00B26DDB" w:rsidRPr="008D097E">
        <w:t>are the</w:t>
      </w:r>
      <w:r w:rsidR="00B26DDB">
        <w:t xml:space="preserve"> </w:t>
      </w:r>
      <w:r w:rsidR="00AB125A">
        <w:t xml:space="preserve">changes </w:t>
      </w:r>
      <w:r w:rsidR="00B26DDB" w:rsidRPr="008D097E">
        <w:t xml:space="preserve">we </w:t>
      </w:r>
      <w:r w:rsidR="00B26DDB">
        <w:t>anticipate</w:t>
      </w:r>
      <w:r w:rsidR="00B26DDB" w:rsidRPr="008D097E">
        <w:t xml:space="preserve"> from </w:t>
      </w:r>
      <w:r w:rsidR="00E430F8">
        <w:t>our</w:t>
      </w:r>
      <w:r w:rsidR="00144DA8">
        <w:t xml:space="preserve"> work</w:t>
      </w:r>
      <w:r w:rsidR="00B26DDB" w:rsidRPr="008D097E">
        <w:t>.</w:t>
      </w:r>
      <w:r w:rsidR="00A478F7">
        <w:rPr>
          <w:rStyle w:val="FootnoteReference"/>
          <w:rFonts w:cs="Open Sans"/>
        </w:rPr>
        <w:footnoteReference w:id="5"/>
      </w:r>
      <w:r w:rsidR="000246AA">
        <w:t xml:space="preserve"> </w:t>
      </w:r>
      <w:r w:rsidR="00B26DDB" w:rsidRPr="008D097E">
        <w:t xml:space="preserve">They </w:t>
      </w:r>
      <w:bookmarkStart w:id="29" w:name="_Hlk11248127"/>
      <w:r w:rsidR="00B26DDB" w:rsidRPr="008D097E">
        <w:t>are pitched to a level where we can reasonably expect to contribute to them:</w:t>
      </w:r>
    </w:p>
    <w:p w14:paraId="0DA6BD7C" w14:textId="07631E7F" w:rsidR="00B26DDB" w:rsidRPr="008D097E" w:rsidRDefault="00B26DDB" w:rsidP="0084630F">
      <w:pPr>
        <w:pStyle w:val="ListParagraph"/>
        <w:numPr>
          <w:ilvl w:val="0"/>
          <w:numId w:val="21"/>
        </w:numPr>
        <w:spacing w:before="120" w:after="0"/>
        <w:rPr>
          <w:rFonts w:cs="Open Sans"/>
        </w:rPr>
      </w:pPr>
      <w:r w:rsidRPr="008D097E">
        <w:rPr>
          <w:rFonts w:cs="Open Sans"/>
        </w:rPr>
        <w:t xml:space="preserve">within the four-year outlook of </w:t>
      </w:r>
      <w:r w:rsidR="006B546E">
        <w:rPr>
          <w:rFonts w:cs="Open Sans"/>
        </w:rPr>
        <w:t>this</w:t>
      </w:r>
      <w:r w:rsidRPr="008D097E">
        <w:rPr>
          <w:rFonts w:cs="Open Sans"/>
        </w:rPr>
        <w:t xml:space="preserve"> </w:t>
      </w:r>
      <w:r w:rsidR="00832F6D">
        <w:rPr>
          <w:rFonts w:cs="Open Sans"/>
        </w:rPr>
        <w:t>C</w:t>
      </w:r>
      <w:r w:rsidRPr="008D097E">
        <w:rPr>
          <w:rFonts w:cs="Open Sans"/>
        </w:rPr>
        <w:t xml:space="preserve">orporate </w:t>
      </w:r>
      <w:r w:rsidR="00832F6D">
        <w:rPr>
          <w:rFonts w:cs="Open Sans"/>
        </w:rPr>
        <w:t>P</w:t>
      </w:r>
      <w:r w:rsidRPr="008D097E">
        <w:rPr>
          <w:rFonts w:cs="Open Sans"/>
        </w:rPr>
        <w:t>lan</w:t>
      </w:r>
    </w:p>
    <w:p w14:paraId="50BFE888" w14:textId="539B86C4" w:rsidR="00B26DDB" w:rsidRPr="008D097E" w:rsidRDefault="00B26DDB" w:rsidP="0084630F">
      <w:pPr>
        <w:pStyle w:val="ListParagraph"/>
        <w:numPr>
          <w:ilvl w:val="0"/>
          <w:numId w:val="21"/>
        </w:numPr>
        <w:spacing w:after="0"/>
        <w:rPr>
          <w:rFonts w:cs="Open Sans"/>
        </w:rPr>
      </w:pPr>
      <w:r w:rsidRPr="008D097E">
        <w:rPr>
          <w:rFonts w:cs="Open Sans"/>
        </w:rPr>
        <w:t>through the collective annual</w:t>
      </w:r>
      <w:r w:rsidR="00A82CC9">
        <w:rPr>
          <w:rFonts w:cs="Open Sans"/>
        </w:rPr>
        <w:t>-</w:t>
      </w:r>
      <w:r w:rsidRPr="008D097E">
        <w:rPr>
          <w:rFonts w:cs="Open Sans"/>
        </w:rPr>
        <w:t>to</w:t>
      </w:r>
      <w:r w:rsidR="00A82CC9">
        <w:rPr>
          <w:rFonts w:cs="Open Sans"/>
        </w:rPr>
        <w:t>-</w:t>
      </w:r>
      <w:r w:rsidRPr="008D097E">
        <w:rPr>
          <w:rFonts w:cs="Open Sans"/>
        </w:rPr>
        <w:t xml:space="preserve">term </w:t>
      </w:r>
      <w:r w:rsidR="00AB125A">
        <w:rPr>
          <w:rFonts w:cs="Open Sans"/>
        </w:rPr>
        <w:t xml:space="preserve">results </w:t>
      </w:r>
      <w:r w:rsidRPr="008D097E">
        <w:rPr>
          <w:rFonts w:cs="Open Sans"/>
        </w:rPr>
        <w:t>of</w:t>
      </w:r>
      <w:r w:rsidR="00374336">
        <w:rPr>
          <w:rFonts w:cs="Open Sans"/>
        </w:rPr>
        <w:t xml:space="preserve"> President and Commissioner </w:t>
      </w:r>
      <w:r w:rsidR="00C82D18">
        <w:rPr>
          <w:rFonts w:cs="Open Sans"/>
        </w:rPr>
        <w:t>activities</w:t>
      </w:r>
      <w:r w:rsidR="00AC2A38">
        <w:rPr>
          <w:rFonts w:cs="Open Sans"/>
        </w:rPr>
        <w:t xml:space="preserve"> and </w:t>
      </w:r>
      <w:r w:rsidR="00C82D18">
        <w:rPr>
          <w:rFonts w:cs="Open Sans"/>
        </w:rPr>
        <w:t xml:space="preserve">other </w:t>
      </w:r>
      <w:r w:rsidR="00AC2A38">
        <w:rPr>
          <w:rFonts w:cs="Open Sans"/>
        </w:rPr>
        <w:t>ongoing</w:t>
      </w:r>
      <w:r w:rsidR="00C82D18">
        <w:rPr>
          <w:rFonts w:cs="Open Sans"/>
        </w:rPr>
        <w:t xml:space="preserve"> programs</w:t>
      </w:r>
      <w:r w:rsidR="00A478F7">
        <w:rPr>
          <w:rFonts w:cs="Open Sans"/>
        </w:rPr>
        <w:t xml:space="preserve"> and services</w:t>
      </w:r>
    </w:p>
    <w:p w14:paraId="4A044C1C" w14:textId="4D2B6992" w:rsidR="00374336" w:rsidRPr="00076F90" w:rsidRDefault="00076F90" w:rsidP="0084630F">
      <w:pPr>
        <w:pStyle w:val="ListParagraph"/>
        <w:numPr>
          <w:ilvl w:val="0"/>
          <w:numId w:val="21"/>
        </w:numPr>
        <w:spacing w:after="0"/>
        <w:rPr>
          <w:rFonts w:cs="Open Sans"/>
        </w:rPr>
      </w:pPr>
      <w:r>
        <w:rPr>
          <w:rFonts w:cs="Open Sans"/>
        </w:rPr>
        <w:t>within</w:t>
      </w:r>
      <w:r w:rsidR="00B26DDB" w:rsidRPr="008D097E">
        <w:rPr>
          <w:rFonts w:cs="Open Sans"/>
        </w:rPr>
        <w:t xml:space="preserve"> our operating context.</w:t>
      </w:r>
      <w:bookmarkEnd w:id="29"/>
    </w:p>
    <w:p w14:paraId="1F3AB581" w14:textId="62D31EFC" w:rsidR="00490071" w:rsidRPr="002839AA" w:rsidRDefault="00B94F0D" w:rsidP="002839AA">
      <w:pPr>
        <w:pStyle w:val="Heading2"/>
      </w:pPr>
      <w:bookmarkStart w:id="30" w:name="_Toc14094916"/>
      <w:bookmarkStart w:id="31" w:name="_Toc46331657"/>
      <w:r w:rsidRPr="002839AA">
        <w:t>Measuring our performance</w:t>
      </w:r>
      <w:bookmarkEnd w:id="30"/>
      <w:bookmarkEnd w:id="31"/>
    </w:p>
    <w:p w14:paraId="4B943C4F" w14:textId="02196066" w:rsidR="00265BC1" w:rsidRDefault="009F65E5" w:rsidP="00265BC1">
      <w:r>
        <w:t xml:space="preserve">Measuring our </w:t>
      </w:r>
      <w:r w:rsidR="00265BC1">
        <w:t>impact (</w:t>
      </w:r>
      <w:r w:rsidR="005C740D">
        <w:t>w</w:t>
      </w:r>
      <w:r w:rsidR="00265BC1">
        <w:t xml:space="preserve">hat difference, </w:t>
      </w:r>
      <w:r w:rsidR="005C740D">
        <w:t>w</w:t>
      </w:r>
      <w:r w:rsidR="00265BC1">
        <w:t>hat benefit)</w:t>
      </w:r>
      <w:r>
        <w:t>, in the context and nature of our work,</w:t>
      </w:r>
      <w:r w:rsidR="00265BC1">
        <w:t xml:space="preserve"> is complex</w:t>
      </w:r>
      <w:r>
        <w:t xml:space="preserve">. </w:t>
      </w:r>
      <w:r w:rsidR="00597950">
        <w:t>The</w:t>
      </w:r>
      <w:r w:rsidR="00265BC1">
        <w:t xml:space="preserve"> ultimate </w:t>
      </w:r>
      <w:r w:rsidR="00F10E5E">
        <w:rPr>
          <w:rFonts w:eastAsia="Times New Roman" w:cs="Arial"/>
          <w:color w:val="0D0D0D" w:themeColor="text1" w:themeTint="F2"/>
          <w:szCs w:val="20"/>
          <w:lang w:eastAsia="en-US"/>
        </w:rPr>
        <w:t>results</w:t>
      </w:r>
      <w:r w:rsidR="00265BC1" w:rsidRPr="009D7F51">
        <w:rPr>
          <w:rFonts w:eastAsia="Times New Roman" w:cs="Arial"/>
          <w:color w:val="0D0D0D" w:themeColor="text1" w:themeTint="F2"/>
          <w:szCs w:val="20"/>
          <w:lang w:eastAsia="en-US"/>
        </w:rPr>
        <w:t xml:space="preserve"> </w:t>
      </w:r>
      <w:r w:rsidR="00597950">
        <w:rPr>
          <w:rFonts w:eastAsia="Times New Roman" w:cs="Arial"/>
          <w:color w:val="0D0D0D" w:themeColor="text1" w:themeTint="F2"/>
          <w:szCs w:val="20"/>
          <w:lang w:eastAsia="en-US"/>
        </w:rPr>
        <w:t>of our activities</w:t>
      </w:r>
      <w:r w:rsidR="00265BC1" w:rsidRPr="009D7F51">
        <w:rPr>
          <w:rFonts w:eastAsia="Times New Roman" w:cs="Arial"/>
          <w:color w:val="0D0D0D" w:themeColor="text1" w:themeTint="F2"/>
          <w:szCs w:val="20"/>
          <w:lang w:eastAsia="en-US"/>
        </w:rPr>
        <w:t xml:space="preserve"> </w:t>
      </w:r>
      <w:r w:rsidR="00265BC1">
        <w:rPr>
          <w:rFonts w:eastAsia="Times New Roman" w:cs="Arial"/>
          <w:color w:val="0D0D0D" w:themeColor="text1" w:themeTint="F2"/>
          <w:szCs w:val="20"/>
          <w:lang w:eastAsia="en-US"/>
        </w:rPr>
        <w:t xml:space="preserve">are often long-term and </w:t>
      </w:r>
      <w:r w:rsidR="00265BC1" w:rsidRPr="009D7F51">
        <w:rPr>
          <w:rFonts w:eastAsia="Times New Roman" w:cs="Arial"/>
          <w:color w:val="0D0D0D" w:themeColor="text1" w:themeTint="F2"/>
          <w:szCs w:val="20"/>
          <w:lang w:eastAsia="en-US"/>
        </w:rPr>
        <w:t>incrementa</w:t>
      </w:r>
      <w:r w:rsidR="00265BC1">
        <w:rPr>
          <w:rFonts w:eastAsia="Times New Roman" w:cs="Arial"/>
          <w:color w:val="0D0D0D" w:themeColor="text1" w:themeTint="F2"/>
          <w:szCs w:val="20"/>
          <w:lang w:eastAsia="en-US"/>
        </w:rPr>
        <w:t xml:space="preserve">lly achieved, </w:t>
      </w:r>
      <w:r w:rsidR="00265BC1" w:rsidRPr="009D7F51">
        <w:rPr>
          <w:rFonts w:eastAsia="Times New Roman" w:cs="Arial"/>
          <w:color w:val="0D0D0D" w:themeColor="text1" w:themeTint="F2"/>
          <w:szCs w:val="20"/>
          <w:lang w:eastAsia="en-US"/>
        </w:rPr>
        <w:t xml:space="preserve">our role is </w:t>
      </w:r>
      <w:r w:rsidR="00265BC1">
        <w:rPr>
          <w:rFonts w:eastAsia="Times New Roman" w:cs="Arial"/>
          <w:color w:val="0D0D0D" w:themeColor="text1" w:themeTint="F2"/>
          <w:szCs w:val="20"/>
          <w:lang w:eastAsia="en-US"/>
        </w:rPr>
        <w:t>generally collaborative</w:t>
      </w:r>
      <w:r w:rsidR="00777FDA">
        <w:rPr>
          <w:rFonts w:eastAsia="Times New Roman" w:cs="Arial"/>
          <w:color w:val="0D0D0D" w:themeColor="text1" w:themeTint="F2"/>
          <w:szCs w:val="20"/>
          <w:lang w:eastAsia="en-US"/>
        </w:rPr>
        <w:t>,</w:t>
      </w:r>
      <w:r w:rsidR="00265BC1">
        <w:rPr>
          <w:rFonts w:eastAsia="Times New Roman" w:cs="Arial"/>
          <w:color w:val="0D0D0D" w:themeColor="text1" w:themeTint="F2"/>
          <w:szCs w:val="20"/>
          <w:lang w:eastAsia="en-US"/>
        </w:rPr>
        <w:t xml:space="preserve"> and </w:t>
      </w:r>
      <w:r w:rsidR="00D12EB2">
        <w:rPr>
          <w:rFonts w:eastAsia="Times New Roman" w:cs="Arial"/>
          <w:color w:val="0D0D0D" w:themeColor="text1" w:themeTint="F2"/>
          <w:szCs w:val="20"/>
          <w:lang w:eastAsia="en-US"/>
        </w:rPr>
        <w:t>challenging</w:t>
      </w:r>
      <w:r w:rsidR="00265BC1">
        <w:rPr>
          <w:rFonts w:eastAsia="Times New Roman" w:cs="Arial"/>
          <w:color w:val="0D0D0D" w:themeColor="text1" w:themeTint="F2"/>
          <w:szCs w:val="20"/>
          <w:lang w:eastAsia="en-US"/>
        </w:rPr>
        <w:t xml:space="preserve"> to attribute.</w:t>
      </w:r>
    </w:p>
    <w:p w14:paraId="00186BE4" w14:textId="501B8804" w:rsidR="008B34A0" w:rsidRPr="008B34A0" w:rsidRDefault="00541B04" w:rsidP="008B34A0">
      <w:pPr>
        <w:rPr>
          <w:rFonts w:eastAsia="Times New Roman" w:cs="Open Sans"/>
          <w:color w:val="000000" w:themeColor="text1"/>
        </w:rPr>
      </w:pPr>
      <w:r>
        <w:rPr>
          <w:rFonts w:eastAsia="Times New Roman" w:cs="Open Sans"/>
          <w:color w:val="000000" w:themeColor="text1"/>
        </w:rPr>
        <w:t>Our performance</w:t>
      </w:r>
      <w:r w:rsidR="00330B20" w:rsidRPr="00C82D18">
        <w:rPr>
          <w:rFonts w:eastAsia="Times New Roman" w:cs="Open Sans"/>
          <w:color w:val="000000" w:themeColor="text1"/>
        </w:rPr>
        <w:t xml:space="preserve"> </w:t>
      </w:r>
      <w:r w:rsidR="0007705A">
        <w:rPr>
          <w:rFonts w:eastAsia="Times New Roman" w:cs="Open Sans"/>
          <w:color w:val="000000" w:themeColor="text1"/>
        </w:rPr>
        <w:t>measurement</w:t>
      </w:r>
      <w:r w:rsidR="00330B20" w:rsidRPr="00C82D18">
        <w:rPr>
          <w:rFonts w:eastAsia="Times New Roman" w:cs="Open Sans"/>
          <w:color w:val="000000" w:themeColor="text1"/>
        </w:rPr>
        <w:t xml:space="preserve"> framework</w:t>
      </w:r>
      <w:r w:rsidR="00330B20">
        <w:rPr>
          <w:rFonts w:eastAsia="Times New Roman" w:cs="Open Sans"/>
          <w:color w:val="000000" w:themeColor="text1"/>
        </w:rPr>
        <w:t xml:space="preserve"> </w:t>
      </w:r>
      <w:r w:rsidR="002E048C" w:rsidRPr="002E048C">
        <w:rPr>
          <w:rFonts w:eastAsia="Times New Roman" w:cs="Open Sans"/>
          <w:color w:val="000000" w:themeColor="text1"/>
        </w:rPr>
        <w:t xml:space="preserve">shows how we measure </w:t>
      </w:r>
      <w:r w:rsidR="008A7D3F">
        <w:rPr>
          <w:rFonts w:eastAsia="Times New Roman" w:cs="Open Sans"/>
          <w:color w:val="000000" w:themeColor="text1"/>
        </w:rPr>
        <w:t xml:space="preserve">our </w:t>
      </w:r>
      <w:r w:rsidR="00F04827">
        <w:rPr>
          <w:rFonts w:eastAsia="Times New Roman" w:cs="Open Sans"/>
          <w:color w:val="000000" w:themeColor="text1"/>
        </w:rPr>
        <w:t>results</w:t>
      </w:r>
      <w:r w:rsidR="002E048C" w:rsidRPr="002E048C">
        <w:rPr>
          <w:rFonts w:eastAsia="Times New Roman" w:cs="Open Sans"/>
          <w:color w:val="000000" w:themeColor="text1"/>
        </w:rPr>
        <w:t xml:space="preserve"> in this context</w:t>
      </w:r>
      <w:r w:rsidR="003546DF">
        <w:rPr>
          <w:rFonts w:eastAsia="Times New Roman" w:cs="Open Sans"/>
          <w:color w:val="000000" w:themeColor="text1"/>
        </w:rPr>
        <w:t>. It</w:t>
      </w:r>
      <w:r w:rsidR="002E048C" w:rsidRPr="002E048C">
        <w:rPr>
          <w:rFonts w:eastAsia="Times New Roman" w:cs="Open Sans"/>
          <w:color w:val="000000" w:themeColor="text1"/>
        </w:rPr>
        <w:t xml:space="preserve"> </w:t>
      </w:r>
      <w:r w:rsidR="00330B20">
        <w:rPr>
          <w:rFonts w:eastAsia="Times New Roman" w:cs="Open Sans"/>
          <w:color w:val="000000" w:themeColor="text1"/>
        </w:rPr>
        <w:t xml:space="preserve">maps </w:t>
      </w:r>
      <w:r>
        <w:rPr>
          <w:rFonts w:eastAsia="Times New Roman" w:cs="Open Sans"/>
          <w:color w:val="000000" w:themeColor="text1"/>
        </w:rPr>
        <w:t xml:space="preserve">performance expectations and </w:t>
      </w:r>
      <w:r w:rsidR="003F63FA">
        <w:rPr>
          <w:rFonts w:eastAsia="Times New Roman" w:cs="Open Sans"/>
          <w:color w:val="000000" w:themeColor="text1"/>
        </w:rPr>
        <w:t xml:space="preserve">progress </w:t>
      </w:r>
      <w:r w:rsidR="003C6087">
        <w:rPr>
          <w:rFonts w:eastAsia="Times New Roman" w:cs="Open Sans"/>
          <w:color w:val="000000" w:themeColor="text1"/>
        </w:rPr>
        <w:t>indic</w:t>
      </w:r>
      <w:r w:rsidR="007944F0">
        <w:rPr>
          <w:rFonts w:eastAsia="Times New Roman" w:cs="Open Sans"/>
          <w:color w:val="000000" w:themeColor="text1"/>
        </w:rPr>
        <w:t>at</w:t>
      </w:r>
      <w:r w:rsidR="003C6087">
        <w:rPr>
          <w:rFonts w:eastAsia="Times New Roman" w:cs="Open Sans"/>
          <w:color w:val="000000" w:themeColor="text1"/>
        </w:rPr>
        <w:t xml:space="preserve">ors </w:t>
      </w:r>
      <w:r w:rsidR="008B34A0" w:rsidRPr="008B34A0">
        <w:rPr>
          <w:rFonts w:eastAsia="Times New Roman" w:cs="Open Sans"/>
          <w:color w:val="000000" w:themeColor="text1"/>
        </w:rPr>
        <w:t>to each</w:t>
      </w:r>
      <w:r w:rsidR="008A7D3F">
        <w:rPr>
          <w:rFonts w:eastAsia="Times New Roman" w:cs="Open Sans"/>
          <w:color w:val="000000" w:themeColor="text1"/>
        </w:rPr>
        <w:t xml:space="preserve"> organisational </w:t>
      </w:r>
      <w:r w:rsidR="008B34A0" w:rsidRPr="008B34A0">
        <w:rPr>
          <w:rFonts w:eastAsia="Times New Roman" w:cs="Open Sans"/>
          <w:color w:val="000000" w:themeColor="text1"/>
        </w:rPr>
        <w:t>outcome. The</w:t>
      </w:r>
      <w:r w:rsidR="003F63FA">
        <w:rPr>
          <w:rFonts w:eastAsia="Times New Roman" w:cs="Open Sans"/>
          <w:color w:val="000000" w:themeColor="text1"/>
        </w:rPr>
        <w:t xml:space="preserve"> progress</w:t>
      </w:r>
      <w:r w:rsidR="007944F0">
        <w:rPr>
          <w:rFonts w:eastAsia="Times New Roman" w:cs="Open Sans"/>
          <w:color w:val="000000" w:themeColor="text1"/>
        </w:rPr>
        <w:t xml:space="preserve"> indicators</w:t>
      </w:r>
      <w:r w:rsidR="008B34A0" w:rsidRPr="008B34A0">
        <w:rPr>
          <w:rFonts w:eastAsia="Times New Roman" w:cs="Open Sans"/>
          <w:color w:val="000000" w:themeColor="text1"/>
        </w:rPr>
        <w:t xml:space="preserve"> are designed to provide ‘reasonable’ evidence of contribution to the given outcome</w:t>
      </w:r>
      <w:r w:rsidR="006B546E">
        <w:rPr>
          <w:rFonts w:eastAsia="Times New Roman" w:cs="Open Sans"/>
          <w:color w:val="000000" w:themeColor="text1"/>
        </w:rPr>
        <w:t>, and</w:t>
      </w:r>
      <w:r w:rsidR="008B34A0" w:rsidRPr="008B34A0">
        <w:rPr>
          <w:rFonts w:eastAsia="Times New Roman" w:cs="Open Sans"/>
          <w:color w:val="000000" w:themeColor="text1"/>
        </w:rPr>
        <w:t xml:space="preserve"> are, in turn, supported by data from monitoring and evaluation strategies implemented across the Commission’s programs and services. </w:t>
      </w:r>
    </w:p>
    <w:tbl>
      <w:tblPr>
        <w:tblStyle w:val="TableGrid"/>
        <w:tblW w:w="0" w:type="auto"/>
        <w:tblBorders>
          <w:top w:val="single" w:sz="24" w:space="0" w:color="F59E21"/>
          <w:left w:val="single" w:sz="24" w:space="0" w:color="F59E21"/>
          <w:bottom w:val="single" w:sz="24" w:space="0" w:color="F59E21"/>
          <w:right w:val="single" w:sz="24" w:space="0" w:color="F59E21"/>
          <w:insideH w:val="none" w:sz="0" w:space="0" w:color="auto"/>
          <w:insideV w:val="none" w:sz="0" w:space="0" w:color="auto"/>
        </w:tblBorders>
        <w:tblCellMar>
          <w:top w:w="113" w:type="dxa"/>
          <w:bottom w:w="113" w:type="dxa"/>
        </w:tblCellMar>
        <w:tblLook w:val="04A0" w:firstRow="1" w:lastRow="0" w:firstColumn="1" w:lastColumn="0" w:noHBand="0" w:noVBand="1"/>
      </w:tblPr>
      <w:tblGrid>
        <w:gridCol w:w="1656"/>
        <w:gridCol w:w="7354"/>
      </w:tblGrid>
      <w:tr w:rsidR="009F4B1B" w14:paraId="08A3D97E" w14:textId="77777777" w:rsidTr="009F4B1B">
        <w:tc>
          <w:tcPr>
            <w:tcW w:w="1097" w:type="dxa"/>
            <w:shd w:val="clear" w:color="auto" w:fill="auto"/>
            <w:vAlign w:val="center"/>
          </w:tcPr>
          <w:p w14:paraId="0CF89E04" w14:textId="01A0BE42" w:rsidR="00453049" w:rsidRPr="00691BC4" w:rsidRDefault="009F4B1B" w:rsidP="009F4B1B">
            <w:pPr>
              <w:pStyle w:val="FootnoteText"/>
              <w:rPr>
                <w:rFonts w:ascii="Open Sans" w:hAnsi="Open Sans" w:cs="Open Sans"/>
                <w:sz w:val="24"/>
                <w:szCs w:val="24"/>
              </w:rPr>
            </w:pPr>
            <w:r>
              <w:rPr>
                <w:rFonts w:ascii="Open Sans" w:hAnsi="Open Sans" w:cs="Open Sans"/>
                <w:noProof/>
                <w:sz w:val="24"/>
                <w:szCs w:val="24"/>
              </w:rPr>
              <w:drawing>
                <wp:inline distT="0" distB="0" distL="0" distR="0" wp14:anchorId="0EAF9942" wp14:editId="6A87D8B3">
                  <wp:extent cx="914400" cy="914400"/>
                  <wp:effectExtent l="0" t="0" r="0" b="0"/>
                  <wp:docPr id="27" name="Immagine 27"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disegnando&#10;&#10;Descrizione generat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3782" cy="923782"/>
                          </a:xfrm>
                          <a:prstGeom prst="rect">
                            <a:avLst/>
                          </a:prstGeom>
                        </pic:spPr>
                      </pic:pic>
                    </a:graphicData>
                  </a:graphic>
                </wp:inline>
              </w:drawing>
            </w:r>
          </w:p>
        </w:tc>
        <w:tc>
          <w:tcPr>
            <w:tcW w:w="7973" w:type="dxa"/>
            <w:shd w:val="clear" w:color="auto" w:fill="auto"/>
            <w:vAlign w:val="center"/>
          </w:tcPr>
          <w:p w14:paraId="38D2C387" w14:textId="7C0B92D7" w:rsidR="00453049" w:rsidRPr="009F4B1B" w:rsidRDefault="00AD5615" w:rsidP="009F4B1B">
            <w:pPr>
              <w:pStyle w:val="FootnoteText"/>
              <w:rPr>
                <w:rFonts w:ascii="Open Sans" w:hAnsi="Open Sans" w:cs="Open Sans"/>
                <w:sz w:val="24"/>
                <w:szCs w:val="24"/>
                <w:lang w:val="en-AU"/>
              </w:rPr>
            </w:pPr>
            <w:r w:rsidRPr="002C716B">
              <w:rPr>
                <w:rFonts w:ascii="Open Sans" w:eastAsia="Times New Roman" w:hAnsi="Open Sans" w:cs="Open Sans"/>
                <w:color w:val="000000" w:themeColor="text1"/>
                <w:sz w:val="24"/>
                <w:szCs w:val="24"/>
                <w:lang w:val="en-US"/>
              </w:rPr>
              <w:t>F</w:t>
            </w:r>
            <w:r w:rsidR="003D2228" w:rsidRPr="002C716B">
              <w:rPr>
                <w:rFonts w:ascii="Open Sans" w:eastAsia="Times New Roman" w:hAnsi="Open Sans" w:cs="Open Sans"/>
                <w:color w:val="000000" w:themeColor="text1"/>
                <w:sz w:val="24"/>
                <w:szCs w:val="24"/>
                <w:lang w:val="en-US"/>
              </w:rPr>
              <w:t>o</w:t>
            </w:r>
            <w:r w:rsidRPr="002C716B">
              <w:rPr>
                <w:rFonts w:ascii="Open Sans" w:eastAsia="Times New Roman" w:hAnsi="Open Sans" w:cs="Open Sans"/>
                <w:color w:val="000000" w:themeColor="text1"/>
                <w:sz w:val="24"/>
                <w:szCs w:val="24"/>
                <w:lang w:val="en-US"/>
              </w:rPr>
              <w:t>r t</w:t>
            </w:r>
            <w:r w:rsidR="00453049" w:rsidRPr="002C716B">
              <w:rPr>
                <w:rFonts w:ascii="Open Sans" w:eastAsia="Times New Roman" w:hAnsi="Open Sans" w:cs="Open Sans"/>
                <w:color w:val="000000" w:themeColor="text1"/>
                <w:sz w:val="24"/>
                <w:szCs w:val="24"/>
                <w:lang w:val="en-US"/>
              </w:rPr>
              <w:t xml:space="preserve">he Commission’s </w:t>
            </w:r>
            <w:r w:rsidR="00194196" w:rsidRPr="002C716B">
              <w:rPr>
                <w:rFonts w:ascii="Open Sans" w:eastAsia="Times New Roman" w:hAnsi="Open Sans" w:cs="Open Sans"/>
                <w:color w:val="000000" w:themeColor="text1"/>
                <w:sz w:val="24"/>
                <w:szCs w:val="24"/>
                <w:lang w:val="en-US"/>
              </w:rPr>
              <w:t>performance</w:t>
            </w:r>
            <w:r w:rsidR="006D41BF" w:rsidRPr="002C716B">
              <w:rPr>
                <w:rFonts w:ascii="Open Sans" w:eastAsia="Times New Roman" w:hAnsi="Open Sans" w:cs="Open Sans"/>
                <w:color w:val="000000" w:themeColor="text1"/>
                <w:sz w:val="24"/>
                <w:szCs w:val="24"/>
                <w:lang w:val="en-US"/>
              </w:rPr>
              <w:t xml:space="preserve"> </w:t>
            </w:r>
            <w:r w:rsidR="003F63FA" w:rsidRPr="002C716B">
              <w:rPr>
                <w:rFonts w:ascii="Open Sans" w:eastAsia="Times New Roman" w:hAnsi="Open Sans" w:cs="Open Sans"/>
                <w:color w:val="000000" w:themeColor="text1"/>
                <w:sz w:val="24"/>
                <w:szCs w:val="24"/>
                <w:lang w:val="en-US"/>
              </w:rPr>
              <w:t>measurement</w:t>
            </w:r>
            <w:r w:rsidR="00453049" w:rsidRPr="002C716B">
              <w:rPr>
                <w:rFonts w:ascii="Open Sans" w:eastAsia="Times New Roman" w:hAnsi="Open Sans" w:cs="Open Sans"/>
                <w:color w:val="000000" w:themeColor="text1"/>
                <w:sz w:val="24"/>
                <w:szCs w:val="24"/>
                <w:lang w:val="en-US"/>
              </w:rPr>
              <w:t xml:space="preserve"> </w:t>
            </w:r>
            <w:r w:rsidR="00803BC5" w:rsidRPr="002C716B">
              <w:rPr>
                <w:rFonts w:ascii="Open Sans" w:eastAsia="Times New Roman" w:hAnsi="Open Sans" w:cs="Open Sans"/>
                <w:color w:val="000000" w:themeColor="text1"/>
                <w:sz w:val="24"/>
                <w:szCs w:val="24"/>
                <w:lang w:val="en-US"/>
              </w:rPr>
              <w:t>framework</w:t>
            </w:r>
            <w:r w:rsidR="002972BC" w:rsidRPr="002C716B">
              <w:rPr>
                <w:rFonts w:ascii="Open Sans" w:eastAsia="Times New Roman" w:hAnsi="Open Sans" w:cs="Open Sans"/>
                <w:color w:val="000000" w:themeColor="text1"/>
                <w:sz w:val="24"/>
                <w:szCs w:val="24"/>
                <w:lang w:val="en-US"/>
              </w:rPr>
              <w:t>,</w:t>
            </w:r>
            <w:r w:rsidR="00803BC5" w:rsidRPr="002C716B">
              <w:rPr>
                <w:rFonts w:ascii="Open Sans" w:eastAsia="Times New Roman" w:hAnsi="Open Sans" w:cs="Open Sans"/>
                <w:color w:val="000000" w:themeColor="text1"/>
                <w:sz w:val="24"/>
                <w:szCs w:val="24"/>
                <w:lang w:val="en-US"/>
              </w:rPr>
              <w:t xml:space="preserve"> </w:t>
            </w:r>
            <w:r w:rsidRPr="002C716B">
              <w:rPr>
                <w:rFonts w:ascii="Open Sans" w:eastAsia="Times New Roman" w:hAnsi="Open Sans" w:cs="Open Sans"/>
                <w:color w:val="000000" w:themeColor="text1"/>
                <w:sz w:val="24"/>
                <w:szCs w:val="24"/>
                <w:lang w:val="en-US"/>
              </w:rPr>
              <w:t xml:space="preserve">visit </w:t>
            </w:r>
            <w:r w:rsidR="002972BC">
              <w:rPr>
                <w:rFonts w:ascii="Open Sans" w:hAnsi="Open Sans" w:cs="Open Sans"/>
                <w:sz w:val="24"/>
                <w:szCs w:val="24"/>
                <w:lang w:val="en-AU"/>
              </w:rPr>
              <w:t xml:space="preserve">our </w:t>
            </w:r>
            <w:r w:rsidR="0071374F" w:rsidRPr="0071374F">
              <w:rPr>
                <w:rFonts w:ascii="Open Sans" w:hAnsi="Open Sans" w:cs="Open Sans"/>
                <w:color w:val="000000" w:themeColor="text1"/>
                <w:sz w:val="24"/>
                <w:szCs w:val="24"/>
                <w:lang w:val="en-AU"/>
              </w:rPr>
              <w:t xml:space="preserve">Corporate Plan </w:t>
            </w:r>
            <w:r w:rsidR="00371A45" w:rsidRPr="0071374F">
              <w:rPr>
                <w:rFonts w:ascii="Open Sans" w:hAnsi="Open Sans" w:cs="Open Sans"/>
                <w:color w:val="000000" w:themeColor="text1"/>
                <w:sz w:val="24"/>
                <w:szCs w:val="24"/>
                <w:lang w:val="en-AU"/>
              </w:rPr>
              <w:t>web</w:t>
            </w:r>
            <w:r w:rsidR="002972BC" w:rsidRPr="0071374F">
              <w:rPr>
                <w:rFonts w:ascii="Open Sans" w:hAnsi="Open Sans" w:cs="Open Sans"/>
                <w:color w:val="000000" w:themeColor="text1"/>
                <w:sz w:val="24"/>
                <w:szCs w:val="24"/>
                <w:lang w:val="en-AU"/>
              </w:rPr>
              <w:t>site</w:t>
            </w:r>
            <w:r w:rsidR="00371A45" w:rsidRPr="0071374F">
              <w:rPr>
                <w:rFonts w:ascii="Open Sans" w:hAnsi="Open Sans" w:cs="Open Sans"/>
                <w:color w:val="000000" w:themeColor="text1"/>
                <w:sz w:val="24"/>
                <w:szCs w:val="24"/>
                <w:lang w:val="en-AU"/>
              </w:rPr>
              <w:t xml:space="preserve"> </w:t>
            </w:r>
            <w:r w:rsidR="0071374F" w:rsidRPr="0071374F">
              <w:rPr>
                <w:rFonts w:ascii="Open Sans" w:hAnsi="Open Sans" w:cs="Open Sans"/>
                <w:color w:val="000000" w:themeColor="text1"/>
                <w:sz w:val="24"/>
                <w:szCs w:val="24"/>
                <w:lang w:val="en-AU"/>
              </w:rPr>
              <w:t>page</w:t>
            </w:r>
            <w:r w:rsidR="00371A45" w:rsidRPr="0071374F">
              <w:rPr>
                <w:rFonts w:ascii="Open Sans" w:hAnsi="Open Sans" w:cs="Open Sans"/>
                <w:sz w:val="24"/>
                <w:szCs w:val="24"/>
                <w:lang w:val="en-AU"/>
              </w:rPr>
              <w:t xml:space="preserve"> </w:t>
            </w:r>
            <w:r w:rsidR="00371A45" w:rsidRPr="00FD0362">
              <w:rPr>
                <w:rFonts w:ascii="Open Sans" w:hAnsi="Open Sans" w:cs="Open Sans"/>
                <w:sz w:val="24"/>
                <w:szCs w:val="24"/>
                <w:lang w:val="en-AU"/>
              </w:rPr>
              <w:t>at</w:t>
            </w:r>
            <w:r w:rsidR="00371A45">
              <w:rPr>
                <w:rFonts w:ascii="Open Sans" w:hAnsi="Open Sans" w:cs="Open Sans"/>
                <w:sz w:val="24"/>
                <w:szCs w:val="24"/>
                <w:lang w:val="en-AU"/>
              </w:rPr>
              <w:t xml:space="preserve"> </w:t>
            </w:r>
            <w:hyperlink r:id="rId34" w:history="1">
              <w:r w:rsidR="00C26A0C" w:rsidRPr="00933E76">
                <w:rPr>
                  <w:rStyle w:val="Hyperlink"/>
                  <w:rFonts w:cs="Open Sans"/>
                  <w:bCs/>
                  <w:sz w:val="24"/>
                  <w:szCs w:val="24"/>
                  <w:lang w:val="en-AU"/>
                </w:rPr>
                <w:t>https://humanrights.gov.au/our-work/commission-general/publications/corporate-plan-2020-2021</w:t>
              </w:r>
            </w:hyperlink>
          </w:p>
        </w:tc>
      </w:tr>
    </w:tbl>
    <w:p w14:paraId="6E9BD28F" w14:textId="77777777" w:rsidR="00BE7507" w:rsidRPr="00733105" w:rsidRDefault="00BE7507" w:rsidP="00AB3B81">
      <w:pPr>
        <w:spacing w:after="0"/>
        <w:rPr>
          <w:rFonts w:eastAsia="HelveticaNeueLTStd-Roman" w:cs="Open Sans"/>
          <w:highlight w:val="yellow"/>
        </w:rPr>
        <w:sectPr w:rsidR="00BE7507" w:rsidRPr="00733105" w:rsidSect="00510EE5">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code="9"/>
          <w:pgMar w:top="1134" w:right="1418" w:bottom="1134" w:left="1418" w:header="907" w:footer="283" w:gutter="0"/>
          <w:cols w:space="708"/>
          <w:titlePg/>
          <w:docGrid w:linePitch="360"/>
        </w:sectPr>
      </w:pPr>
    </w:p>
    <w:p w14:paraId="009CE047" w14:textId="78298C59" w:rsidR="002C1888" w:rsidRDefault="00396C08" w:rsidP="000864CA">
      <w:pPr>
        <w:rPr>
          <w:rStyle w:val="HeaderDocumentTitle"/>
          <w:rFonts w:cs="Open Sans"/>
          <w:sz w:val="24"/>
        </w:rPr>
      </w:pPr>
      <w:r w:rsidRPr="007C7BD3">
        <w:rPr>
          <w:rStyle w:val="HeaderDocumentTitle"/>
          <w:rFonts w:cs="Open Sans"/>
          <w:color w:val="643996"/>
          <w:sz w:val="24"/>
        </w:rPr>
        <w:lastRenderedPageBreak/>
        <w:t>Organisational g</w:t>
      </w:r>
      <w:r w:rsidR="006C1907" w:rsidRPr="007C7BD3">
        <w:rPr>
          <w:rStyle w:val="HeaderDocumentTitle"/>
          <w:rFonts w:cs="Open Sans"/>
          <w:color w:val="643996"/>
          <w:sz w:val="24"/>
        </w:rPr>
        <w:t>oals and o</w:t>
      </w:r>
      <w:r w:rsidR="00AB3B81" w:rsidRPr="007C7BD3">
        <w:rPr>
          <w:rStyle w:val="HeaderDocumentTitle"/>
          <w:rFonts w:cs="Open Sans"/>
          <w:color w:val="643996"/>
          <w:sz w:val="24"/>
        </w:rPr>
        <w:t>utcomes</w:t>
      </w:r>
      <w:r w:rsidR="004402EE" w:rsidRPr="007C7BD3">
        <w:rPr>
          <w:rStyle w:val="HeaderDocumentTitle"/>
          <w:rFonts w:cs="Open Sans"/>
          <w:color w:val="643996"/>
          <w:sz w:val="24"/>
        </w:rPr>
        <w:t xml:space="preserve"> map</w:t>
      </w:r>
      <w:r w:rsidR="001658F7" w:rsidRPr="00733105">
        <w:rPr>
          <w:rStyle w:val="FootnoteReference"/>
          <w:rFonts w:cs="Open Sans"/>
          <w:bCs/>
          <w:noProof/>
        </w:rPr>
        <w:footnoteReference w:id="6"/>
      </w:r>
    </w:p>
    <w:p w14:paraId="11D9F4F3" w14:textId="578833DC" w:rsidR="00BE7507" w:rsidRPr="00733105" w:rsidRDefault="009F4B1B" w:rsidP="000864CA">
      <w:pPr>
        <w:rPr>
          <w:rStyle w:val="HeaderDocumentTitle"/>
          <w:rFonts w:cs="Open Sans"/>
        </w:rPr>
      </w:pPr>
      <w:r>
        <w:rPr>
          <w:rFonts w:cs="Open Sans"/>
          <w:b/>
          <w:noProof/>
          <w:sz w:val="18"/>
        </w:rPr>
        <w:drawing>
          <wp:inline distT="0" distB="0" distL="0" distR="0" wp14:anchorId="1F3A632E" wp14:editId="5E77F028">
            <wp:extent cx="10814667" cy="7159336"/>
            <wp:effectExtent l="0" t="0" r="6350" b="3810"/>
            <wp:docPr id="28" name="Immagine 28" descr="Organisational goals and outcomes (the previous slide)  &#10;&#10;Shared Global goals  &#10;A more effective system of human rights protection: where the promotion of human rights is a shared endeavour—by government, business, the NGO sector, educators, service providers and the community at large.&#10;&#10;Law makers consider the impact on human rights of their decisions.&#10;Public servants are obliged to protect human rights in exercising their functions.&#10;The community understands human rights and takes action to protect them (for themselves and others).&#10;Resilient communities promote human rights and are a protective factor against human rights violation.&#10;Government and the community work together to fully realise human rights.&#10;Robust human rights and civil society institutions are more able to promote and protect human rights.&#10;An effective remedial framework exists for when rights are breached.&#10;&#10;Commission goals and outcomes&#10;Goal 1. Greater prioritisation of human rights issues at the national level.&#10;Outcomes&#10;1.1 The national human rights reform agenda proposed in the National Conversation initiative is considered by the Parliament, government, and the non-government sector.&#10;1.2 The leadership and advocacy of our Commissioners on thematic areas or identified human rights issues, improves the enjoyment of human rights by affected groups. &#10;1.3 Law and policy makers consider and address the human rights impacts we identify through our submissions, Inquiries, research, reports and United Nations engagement.&#10;Goal 2. More people, communities, and organisations respect and understand human rights.&#10;Outcomes&#10;2.1 Our education activities, increase capability among individuals, communities, and organisations to promote and protect human rights and address discrimination. &#10;2.2 Our information resources, guidelines, services, events and campaigns reach, inform and influence users and audiences.&#10;Goal 3. More people, communities, and organisations take action to respect protect and promote human rights in their own contexts.&#10;Outcomes&#10;3.1 Our activities increase the capacity of stakeholders, particularly vulnerable groups, communities, and their advocates to understand and advocate for their rights.&#10;3.2 Our activities increase the capacity of Governments, organisations, other groups, and services to understand and address the human rights impact of their actions, particularly when working with vulnerable groups and communities.&#10;Goal 4. Improved access to justice and remedy for people and communities whose rights are breached.&#10;Outcome&#10;4.1 We deliver a fair and effective investigation and conciliation of complaint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Organisational goals and outcomes (the previous slide)  &#10;&#10;Shared Global goals  &#10;A more effective system of human rights protection: where the promotion of human rights is a shared endeavour—by government, business, the NGO sector, educators, service providers and the community at large.&#10;&#10;Law makers consider the impact on human rights of their decisions.&#10;Public servants are obliged to protect human rights in exercising their functions.&#10;The community understands human rights and takes action to protect them (for themselves and others).&#10;Resilient communities promote human rights and are a protective factor against human rights violation.&#10;Government and the community work together to fully realise human rights.&#10;Robust human rights and civil society institutions are more able to promote and protect human rights.&#10;An effective remedial framework exists for when rights are breached.&#10;&#10;Commission goals and outcomes&#10;Goal 1. Greater prioritisation of human rights issues at the national level.&#10;Outcomes&#10;1.1 The national human rights reform agenda proposed in the National Conversation initiative is considered by the Parliament, government, and the non-government sector.&#10;1.2 The leadership and advocacy of our Commissioners on thematic areas or identified human rights issues, improves the enjoyment of human rights by affected groups. &#10;1.3 Law and policy makers consider and address the human rights impacts we identify through our submissions, Inquiries, research, reports and United Nations engagement.&#10;Goal 2. More people, communities, and organisations respect and understand human rights.&#10;Outcomes&#10;2.1 Our education activities, increase capability among individuals, communities, and organisations to promote and protect human rights and address discrimination. &#10;2.2 Our information resources, guidelines, services, events and campaigns reach, inform and influence users and audiences.&#10;Goal 3. More people, communities, and organisations take action to respect protect and promote human rights in their own contexts.&#10;Outcomes&#10;3.1 Our activities increase the capacity of stakeholders, particularly vulnerable groups, communities, and their advocates to understand and advocate for their rights.&#10;3.2 Our activities increase the capacity of Governments, organisations, other groups, and services to understand and address the human rights impact of their actions, particularly when working with vulnerable groups and communities.&#10;Goal 4. Improved access to justice and remedy for people and communities whose rights are breached.&#10;Outcome&#10;4.1 We deliver a fair and effective investigation and conciliation of complaints servi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49561" cy="7182436"/>
                    </a:xfrm>
                    <a:prstGeom prst="rect">
                      <a:avLst/>
                    </a:prstGeom>
                  </pic:spPr>
                </pic:pic>
              </a:graphicData>
            </a:graphic>
          </wp:inline>
        </w:drawing>
      </w:r>
    </w:p>
    <w:p w14:paraId="7F914CDB" w14:textId="77777777" w:rsidR="002B66EA" w:rsidRDefault="002B66EA" w:rsidP="000864CA">
      <w:pPr>
        <w:rPr>
          <w:rStyle w:val="HeaderDocumentTitle"/>
          <w:rFonts w:cs="Open Sans"/>
        </w:rPr>
      </w:pPr>
    </w:p>
    <w:p w14:paraId="08D3D3D8" w14:textId="0AEEA089" w:rsidR="009F4B1B" w:rsidRPr="00733105" w:rsidRDefault="009F4B1B" w:rsidP="000864CA">
      <w:pPr>
        <w:rPr>
          <w:rStyle w:val="HeaderDocumentTitle"/>
          <w:rFonts w:cs="Open Sans"/>
        </w:rPr>
        <w:sectPr w:rsidR="009F4B1B" w:rsidRPr="00733105" w:rsidSect="006A556D">
          <w:endnotePr>
            <w:numFmt w:val="decimal"/>
          </w:endnotePr>
          <w:pgSz w:w="23820" w:h="16840" w:orient="landscape" w:code="9"/>
          <w:pgMar w:top="1418" w:right="1134" w:bottom="1418" w:left="1134" w:header="907" w:footer="284" w:gutter="0"/>
          <w:cols w:space="708"/>
          <w:titlePg/>
          <w:docGrid w:linePitch="360"/>
        </w:sectPr>
      </w:pPr>
    </w:p>
    <w:p w14:paraId="2A955915" w14:textId="526CCE05" w:rsidR="00634388" w:rsidRDefault="00F87C4F" w:rsidP="00A96AF1">
      <w:pPr>
        <w:pStyle w:val="Heading1"/>
      </w:pPr>
      <w:bookmarkStart w:id="32" w:name="_Operating_context"/>
      <w:bookmarkStart w:id="33" w:name="_Toc46331658"/>
      <w:bookmarkEnd w:id="32"/>
      <w:r w:rsidRPr="00F87C4F">
        <w:lastRenderedPageBreak/>
        <w:t>Operating</w:t>
      </w:r>
      <w:r w:rsidR="008A36D6" w:rsidRPr="00F87C4F">
        <w:t xml:space="preserve"> </w:t>
      </w:r>
      <w:r w:rsidRPr="00F87C4F">
        <w:t>context</w:t>
      </w:r>
      <w:bookmarkEnd w:id="33"/>
    </w:p>
    <w:p w14:paraId="7CBF8506" w14:textId="19827680" w:rsidR="009228D6" w:rsidRDefault="009228D6" w:rsidP="009228D6">
      <w:r w:rsidRPr="00456F86">
        <w:t xml:space="preserve">Each year </w:t>
      </w:r>
      <w:r w:rsidR="0066315C">
        <w:t>the Commission</w:t>
      </w:r>
      <w:r w:rsidRPr="00456F86">
        <w:t xml:space="preserve"> examine</w:t>
      </w:r>
      <w:r w:rsidR="0066315C">
        <w:t>s</w:t>
      </w:r>
      <w:r w:rsidRPr="00456F86">
        <w:t xml:space="preserve"> our operating </w:t>
      </w:r>
      <w:r>
        <w:t>context</w:t>
      </w:r>
      <w:r w:rsidRPr="00456F86">
        <w:t xml:space="preserve"> to assess the risks/challenges</w:t>
      </w:r>
      <w:r w:rsidR="0025467A">
        <w:t>,</w:t>
      </w:r>
      <w:r w:rsidRPr="00456F86">
        <w:t xml:space="preserve"> opportunities</w:t>
      </w:r>
      <w:r w:rsidR="0025467A" w:rsidRPr="00456F86">
        <w:t>,</w:t>
      </w:r>
      <w:r>
        <w:t xml:space="preserve"> and capabilities</w:t>
      </w:r>
      <w:r w:rsidR="00BC706A">
        <w:t xml:space="preserve"> </w:t>
      </w:r>
      <w:r w:rsidR="0025467A">
        <w:t xml:space="preserve">in </w:t>
      </w:r>
      <w:r w:rsidRPr="00456F86">
        <w:t xml:space="preserve">our </w:t>
      </w:r>
      <w:r w:rsidR="0025467A">
        <w:t>environment</w:t>
      </w:r>
      <w:r w:rsidR="00BC706A">
        <w:t xml:space="preserve"> </w:t>
      </w:r>
      <w:r w:rsidRPr="00456F86">
        <w:t xml:space="preserve">that may </w:t>
      </w:r>
      <w:r w:rsidR="001B16AF">
        <w:t>affect</w:t>
      </w:r>
      <w:r w:rsidRPr="00456F86">
        <w:t xml:space="preserve"> our work.</w:t>
      </w:r>
      <w:r w:rsidR="0066315C" w:rsidRPr="0066315C">
        <w:t xml:space="preserve"> </w:t>
      </w:r>
      <w:r w:rsidR="0066315C" w:rsidRPr="00456F86">
        <w:t>Th</w:t>
      </w:r>
      <w:r w:rsidR="00B65CC6">
        <w:t>is reflects on</w:t>
      </w:r>
      <w:r w:rsidR="0066315C" w:rsidRPr="00456F86">
        <w:t xml:space="preserve"> </w:t>
      </w:r>
      <w:r w:rsidR="00B65CC6">
        <w:t>the</w:t>
      </w:r>
      <w:r w:rsidR="0066315C" w:rsidRPr="00456F86">
        <w:t xml:space="preserve"> complex social and political environment </w:t>
      </w:r>
      <w:r w:rsidR="00B65CC6">
        <w:t xml:space="preserve">in which we </w:t>
      </w:r>
      <w:r w:rsidR="00882C31">
        <w:t>operate and</w:t>
      </w:r>
      <w:r w:rsidR="00770C9D">
        <w:t xml:space="preserve"> </w:t>
      </w:r>
      <w:r w:rsidR="00A907A7">
        <w:t>identifies</w:t>
      </w:r>
      <w:r w:rsidR="00770C9D">
        <w:t xml:space="preserve"> the </w:t>
      </w:r>
      <w:r w:rsidR="0066315C" w:rsidRPr="00456F86">
        <w:t>multiple</w:t>
      </w:r>
      <w:r w:rsidR="00B65CC6">
        <w:t xml:space="preserve"> and often competing</w:t>
      </w:r>
      <w:r w:rsidR="0066315C" w:rsidRPr="00456F86">
        <w:t xml:space="preserve"> factors that can affect how, and how well, we achieve our purpose.</w:t>
      </w:r>
      <w:r w:rsidR="00A907A7">
        <w:t xml:space="preserve"> The figure below </w:t>
      </w:r>
      <w:r w:rsidR="00882C31">
        <w:t>shows</w:t>
      </w:r>
      <w:r w:rsidR="00A907A7">
        <w:t xml:space="preserve"> </w:t>
      </w:r>
      <w:r w:rsidR="00A907A7" w:rsidRPr="00A907A7">
        <w:t xml:space="preserve">the </w:t>
      </w:r>
      <w:r w:rsidR="00980DAA" w:rsidRPr="00A907A7">
        <w:t>key factors</w:t>
      </w:r>
      <w:r w:rsidRPr="00A907A7">
        <w:t xml:space="preserve"> </w:t>
      </w:r>
      <w:r w:rsidR="00A907A7">
        <w:t>identified</w:t>
      </w:r>
      <w:r w:rsidR="00882C31">
        <w:t xml:space="preserve"> in </w:t>
      </w:r>
      <w:r w:rsidR="00A907A7">
        <w:t>this</w:t>
      </w:r>
      <w:r w:rsidR="00882C31">
        <w:t xml:space="preserve"> year’s analysis.</w:t>
      </w:r>
    </w:p>
    <w:p w14:paraId="643C7BCB" w14:textId="68228CA9" w:rsidR="00882C31" w:rsidRDefault="00882C31" w:rsidP="00EF774B"/>
    <w:p w14:paraId="107B28A2" w14:textId="543E7C4A" w:rsidR="00EF774B" w:rsidRPr="00B02008" w:rsidRDefault="00EF774B" w:rsidP="00EF774B">
      <w:r>
        <w:rPr>
          <w:noProof/>
        </w:rPr>
        <w:drawing>
          <wp:inline distT="0" distB="0" distL="0" distR="0" wp14:anchorId="7C331359" wp14:editId="5C5789CD">
            <wp:extent cx="5759450" cy="4820285"/>
            <wp:effectExtent l="0" t="0" r="6350" b="5715"/>
            <wp:docPr id="29" name="Immagine 29" descr="Key environmental factors with the potential to affect us &#10;&#10;This figure has a background circle containing text for the categories of factors considered in the analysis of our operating context. These are: Environment, Risk, Capability, Cooperation, Partnership, Infrastructure, Workforce Opportunities, Challenges. &#10;&#10;Overlaying this is another figure that shows the actual factors identified in the analysis and that will need to be considered, managed, optimised in our workplan. These are: &#10;&#10;• Responding to the current and future COVID-19 pandemic effects&#10;• A constrained funding environment, Opportunity to outline long-term reform agenda through National conversation, 3rd Universal Periodic Review &amp; concluding major reports, &#10;• Continued national and international focus on high profile violence/ harassment issues &#10;• Reputational consolidation and growth &#10;Paris Principles compliance, Ensuring national coverage of our work &#10;• Strengthening our digital capability&#10;• Managing workforce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Key environmental factors with the potential to affect us &#10;&#10;This figure has a background circle containing text for the categories of factors considered in the analysis of our operating context. These are: Environment, Risk, Capability, Cooperation, Partnership, Infrastructure, Workforce Opportunities, Challenges. &#10;&#10;Overlaying this is another figure that shows the actual factors identified in the analysis and that will need to be considered, managed, optimised in our workplan. These are: &#10;&#10;• Responding to the current and future COVID-19 pandemic effects&#10;• A constrained funding environment, Opportunity to outline long-term reform agenda through National conversation, 3rd Universal Periodic Review &amp; concluding major reports, &#10;• Continued national and international focus on high profile violence/ harassment issues &#10;• Reputational consolidation and growth &#10;Paris Principles compliance, Ensuring national coverage of our work &#10;• Strengthening our digital capability&#10;• Managing workforce trend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4820285"/>
                    </a:xfrm>
                    <a:prstGeom prst="rect">
                      <a:avLst/>
                    </a:prstGeom>
                  </pic:spPr>
                </pic:pic>
              </a:graphicData>
            </a:graphic>
          </wp:inline>
        </w:drawing>
      </w:r>
    </w:p>
    <w:p w14:paraId="55B813C4" w14:textId="77777777" w:rsidR="0062410D" w:rsidRDefault="0062410D" w:rsidP="00B02008">
      <w:pPr>
        <w:rPr>
          <w:rFonts w:cs="Open Sans"/>
        </w:rPr>
      </w:pPr>
    </w:p>
    <w:p w14:paraId="24BE94D5" w14:textId="77777777" w:rsidR="00EF774B" w:rsidRDefault="00EF774B">
      <w:pPr>
        <w:spacing w:after="0"/>
        <w:rPr>
          <w:rFonts w:cs="Open Sans"/>
        </w:rPr>
      </w:pPr>
      <w:r>
        <w:rPr>
          <w:rFonts w:cs="Open Sans"/>
        </w:rPr>
        <w:br w:type="page"/>
      </w:r>
    </w:p>
    <w:p w14:paraId="20EF20E3" w14:textId="7188B617" w:rsidR="00B02008" w:rsidRDefault="0004215C" w:rsidP="00B02008">
      <w:pPr>
        <w:rPr>
          <w:rFonts w:cs="Open Sans"/>
        </w:rPr>
      </w:pPr>
      <w:r w:rsidRPr="000125E9">
        <w:rPr>
          <w:rFonts w:cs="Open Sans"/>
        </w:rPr>
        <w:lastRenderedPageBreak/>
        <w:t>The most significant factor in the coming period is</w:t>
      </w:r>
      <w:r w:rsidR="00882C31">
        <w:rPr>
          <w:rFonts w:cs="Open Sans"/>
        </w:rPr>
        <w:t xml:space="preserve"> responding t</w:t>
      </w:r>
      <w:r w:rsidR="00547B95">
        <w:rPr>
          <w:rFonts w:cs="Open Sans"/>
        </w:rPr>
        <w:t>o</w:t>
      </w:r>
      <w:r>
        <w:rPr>
          <w:rFonts w:cs="Open Sans"/>
        </w:rPr>
        <w:t xml:space="preserve"> the </w:t>
      </w:r>
      <w:r w:rsidR="00547B95">
        <w:rPr>
          <w:rFonts w:cs="Open Sans"/>
        </w:rPr>
        <w:t xml:space="preserve">effects of the </w:t>
      </w:r>
      <w:r>
        <w:rPr>
          <w:rFonts w:cs="Open Sans"/>
        </w:rPr>
        <w:t>COVID-19 pandemic</w:t>
      </w:r>
      <w:r w:rsidR="00C67A89">
        <w:rPr>
          <w:rFonts w:cs="Open Sans"/>
        </w:rPr>
        <w:t xml:space="preserve">. </w:t>
      </w:r>
      <w:r w:rsidR="00B02008">
        <w:rPr>
          <w:rFonts w:cs="Open Sans"/>
        </w:rPr>
        <w:t>Our responses include:</w:t>
      </w:r>
    </w:p>
    <w:p w14:paraId="677E4544" w14:textId="355E6EEB" w:rsidR="009650BD" w:rsidRPr="00B02008" w:rsidRDefault="004F6CD5" w:rsidP="007A6E8D">
      <w:pPr>
        <w:pStyle w:val="ListParagraph"/>
        <w:numPr>
          <w:ilvl w:val="0"/>
          <w:numId w:val="25"/>
        </w:numPr>
        <w:rPr>
          <w:rFonts w:cs="Open Sans"/>
        </w:rPr>
      </w:pPr>
      <w:r w:rsidRPr="00B02008">
        <w:rPr>
          <w:rFonts w:cs="Open Sans"/>
        </w:rPr>
        <w:t xml:space="preserve">our </w:t>
      </w:r>
      <w:r w:rsidR="0004215C" w:rsidRPr="00B02008">
        <w:rPr>
          <w:rFonts w:cs="Open Sans"/>
        </w:rPr>
        <w:t>Commissioners</w:t>
      </w:r>
      <w:r w:rsidR="007A6E8D">
        <w:rPr>
          <w:rFonts w:cs="Open Sans"/>
        </w:rPr>
        <w:t>’</w:t>
      </w:r>
      <w:r w:rsidR="0004215C" w:rsidRPr="00B02008">
        <w:rPr>
          <w:rFonts w:cs="Open Sans"/>
        </w:rPr>
        <w:t xml:space="preserve"> leadership role</w:t>
      </w:r>
      <w:r w:rsidR="00C0128D">
        <w:rPr>
          <w:rFonts w:cs="Open Sans"/>
        </w:rPr>
        <w:t>s</w:t>
      </w:r>
      <w:r w:rsidR="0004215C" w:rsidRPr="00B02008">
        <w:rPr>
          <w:rFonts w:cs="Open Sans"/>
        </w:rPr>
        <w:t xml:space="preserve"> to</w:t>
      </w:r>
      <w:r w:rsidR="001C171F" w:rsidRPr="00B02008">
        <w:rPr>
          <w:rFonts w:cs="Open Sans"/>
        </w:rPr>
        <w:t xml:space="preserve"> </w:t>
      </w:r>
      <w:r w:rsidR="0004215C" w:rsidRPr="00B02008">
        <w:rPr>
          <w:rFonts w:cs="Open Sans"/>
        </w:rPr>
        <w:t>provide robust, independent human rights expertise during the pandemic to ensure that no-one is left behind during and in the aftermath</w:t>
      </w:r>
      <w:r w:rsidR="00B02008">
        <w:rPr>
          <w:rFonts w:cs="Open Sans"/>
        </w:rPr>
        <w:t xml:space="preserve">, </w:t>
      </w:r>
      <w:r w:rsidRPr="00B02008">
        <w:rPr>
          <w:rFonts w:cs="Open Sans"/>
        </w:rPr>
        <w:t xml:space="preserve">and </w:t>
      </w:r>
    </w:p>
    <w:p w14:paraId="2030CF88" w14:textId="18939440" w:rsidR="0004215C" w:rsidRPr="009650BD" w:rsidRDefault="00C6087C" w:rsidP="0084630F">
      <w:pPr>
        <w:pStyle w:val="ListParagraph"/>
        <w:numPr>
          <w:ilvl w:val="0"/>
          <w:numId w:val="24"/>
        </w:numPr>
        <w:rPr>
          <w:rFonts w:cs="Open Sans"/>
        </w:rPr>
      </w:pPr>
      <w:r w:rsidRPr="004F6CD5">
        <w:rPr>
          <w:rFonts w:cs="Open Sans"/>
        </w:rPr>
        <w:t xml:space="preserve">our </w:t>
      </w:r>
      <w:r>
        <w:rPr>
          <w:rFonts w:cs="Open Sans"/>
        </w:rPr>
        <w:t>N</w:t>
      </w:r>
      <w:r w:rsidRPr="004F6CD5">
        <w:rPr>
          <w:rFonts w:cs="Open Sans"/>
        </w:rPr>
        <w:t xml:space="preserve">ational </w:t>
      </w:r>
      <w:r>
        <w:rPr>
          <w:rFonts w:cs="Open Sans"/>
        </w:rPr>
        <w:t>I</w:t>
      </w:r>
      <w:r w:rsidRPr="004F6CD5">
        <w:rPr>
          <w:rFonts w:cs="Open Sans"/>
        </w:rPr>
        <w:t xml:space="preserve">nformation </w:t>
      </w:r>
      <w:r>
        <w:rPr>
          <w:rFonts w:cs="Open Sans"/>
        </w:rPr>
        <w:t>S</w:t>
      </w:r>
      <w:r w:rsidRPr="004F6CD5">
        <w:rPr>
          <w:rFonts w:cs="Open Sans"/>
        </w:rPr>
        <w:t xml:space="preserve">ervice and </w:t>
      </w:r>
      <w:r>
        <w:rPr>
          <w:rFonts w:cs="Open Sans"/>
        </w:rPr>
        <w:t>I</w:t>
      </w:r>
      <w:r w:rsidRPr="004F6CD5">
        <w:rPr>
          <w:rFonts w:cs="Open Sans"/>
        </w:rPr>
        <w:t xml:space="preserve">nvestigation and </w:t>
      </w:r>
      <w:r>
        <w:rPr>
          <w:rFonts w:cs="Open Sans"/>
        </w:rPr>
        <w:t>C</w:t>
      </w:r>
      <w:r w:rsidRPr="004F6CD5">
        <w:rPr>
          <w:rFonts w:cs="Open Sans"/>
        </w:rPr>
        <w:t xml:space="preserve">onciliation </w:t>
      </w:r>
      <w:r>
        <w:rPr>
          <w:rFonts w:cs="Open Sans"/>
        </w:rPr>
        <w:t>S</w:t>
      </w:r>
      <w:r w:rsidRPr="004F6CD5">
        <w:rPr>
          <w:rFonts w:cs="Open Sans"/>
        </w:rPr>
        <w:t xml:space="preserve">ervice </w:t>
      </w:r>
      <w:r w:rsidR="0004215C" w:rsidRPr="004F6CD5">
        <w:rPr>
          <w:rFonts w:cs="Open Sans"/>
        </w:rPr>
        <w:t>continu</w:t>
      </w:r>
      <w:r w:rsidR="00B02008">
        <w:rPr>
          <w:rFonts w:cs="Open Sans"/>
        </w:rPr>
        <w:t>ing</w:t>
      </w:r>
      <w:r w:rsidR="0004215C" w:rsidRPr="004F6CD5">
        <w:rPr>
          <w:rFonts w:cs="Open Sans"/>
        </w:rPr>
        <w:t xml:space="preserve"> to provide information and assistance to people making and responding to complaints about discrimination and human rights breaches. </w:t>
      </w:r>
      <w:r w:rsidR="0004215C" w:rsidRPr="009650BD">
        <w:rPr>
          <w:rFonts w:cs="Open Sans"/>
        </w:rPr>
        <w:t>Data from these services will also be utilised to identify key trends so that we can proactively address emerging or prevalent human rights and discrimination issues arising from the pandemic and the responses to it.</w:t>
      </w:r>
    </w:p>
    <w:p w14:paraId="0B966196" w14:textId="4B116DE6" w:rsidR="0004215C" w:rsidRDefault="003C6C18" w:rsidP="0004215C">
      <w:pPr>
        <w:rPr>
          <w:rFonts w:cs="Open Sans"/>
        </w:rPr>
      </w:pPr>
      <w:r>
        <w:rPr>
          <w:rFonts w:cs="Open Sans"/>
        </w:rPr>
        <w:t>A</w:t>
      </w:r>
      <w:r w:rsidR="00B02008">
        <w:rPr>
          <w:rFonts w:cs="Open Sans"/>
        </w:rPr>
        <w:t xml:space="preserve"> key </w:t>
      </w:r>
      <w:r>
        <w:rPr>
          <w:rFonts w:cs="Open Sans"/>
        </w:rPr>
        <w:t xml:space="preserve">opportunity for the </w:t>
      </w:r>
      <w:r w:rsidR="0004215C" w:rsidRPr="27040219">
        <w:rPr>
          <w:rFonts w:cs="Open Sans"/>
        </w:rPr>
        <w:t xml:space="preserve">Commission </w:t>
      </w:r>
      <w:r w:rsidRPr="27040219">
        <w:rPr>
          <w:rFonts w:cs="Open Sans"/>
        </w:rPr>
        <w:t>continues</w:t>
      </w:r>
      <w:r>
        <w:rPr>
          <w:rFonts w:cs="Open Sans"/>
        </w:rPr>
        <w:t xml:space="preserve"> in</w:t>
      </w:r>
      <w:r w:rsidR="0004215C" w:rsidRPr="27040219">
        <w:rPr>
          <w:rFonts w:cs="Open Sans"/>
        </w:rPr>
        <w:t xml:space="preserve"> the </w:t>
      </w:r>
      <w:r w:rsidR="0004215C" w:rsidRPr="27040219">
        <w:rPr>
          <w:rFonts w:cs="Open Sans"/>
          <w:i/>
          <w:iCs/>
        </w:rPr>
        <w:t>Free and Equal</w:t>
      </w:r>
      <w:r w:rsidR="0004215C" w:rsidRPr="27040219">
        <w:rPr>
          <w:rFonts w:cs="Open Sans"/>
        </w:rPr>
        <w:t xml:space="preserve"> project, which is aimed at identifying a national reform agenda for human rights for the next decade. We will build on the lessons from the handling of the COVID-19 pandemic as we shape the recommended actions in this project, and also leverage Australia’s participation in the Universal Periodic Review process (at the United Nations Human Rights Council) to achieve some key reforms. </w:t>
      </w:r>
    </w:p>
    <w:p w14:paraId="4C1FA71A" w14:textId="3E606840" w:rsidR="001F40BC" w:rsidRDefault="003C6C18" w:rsidP="00EF774B">
      <w:pPr>
        <w:spacing w:after="360"/>
        <w:rPr>
          <w:rFonts w:cs="Open Sans"/>
        </w:rPr>
      </w:pPr>
      <w:r>
        <w:rPr>
          <w:rFonts w:cs="Open Sans"/>
        </w:rPr>
        <w:t xml:space="preserve">A </w:t>
      </w:r>
      <w:r w:rsidR="00B02008">
        <w:rPr>
          <w:rFonts w:cs="Open Sans"/>
        </w:rPr>
        <w:t xml:space="preserve">major </w:t>
      </w:r>
      <w:r>
        <w:rPr>
          <w:rFonts w:cs="Open Sans"/>
        </w:rPr>
        <w:t>challenge w</w:t>
      </w:r>
      <w:r w:rsidR="0004215C">
        <w:rPr>
          <w:rFonts w:cs="Open Sans"/>
        </w:rPr>
        <w:t>e anticipate</w:t>
      </w:r>
      <w:r>
        <w:rPr>
          <w:rFonts w:cs="Open Sans"/>
        </w:rPr>
        <w:t xml:space="preserve"> is</w:t>
      </w:r>
      <w:r w:rsidR="0004215C">
        <w:rPr>
          <w:rFonts w:cs="Open Sans"/>
        </w:rPr>
        <w:t xml:space="preserve"> that all our work will take place in a constrained resourcing environment, and with significant economic pressures facing the entire </w:t>
      </w:r>
      <w:r w:rsidR="004E0B00">
        <w:rPr>
          <w:rFonts w:cs="Open Sans"/>
        </w:rPr>
        <w:t>nation</w:t>
      </w:r>
      <w:r w:rsidR="0004215C">
        <w:rPr>
          <w:rFonts w:cs="Open Sans"/>
        </w:rPr>
        <w:t>.</w:t>
      </w:r>
    </w:p>
    <w:tbl>
      <w:tblPr>
        <w:tblStyle w:val="TableGrid"/>
        <w:tblW w:w="0" w:type="auto"/>
        <w:tblBorders>
          <w:top w:val="single" w:sz="24" w:space="0" w:color="F59E21"/>
          <w:left w:val="single" w:sz="24" w:space="0" w:color="F59E21"/>
          <w:bottom w:val="single" w:sz="24" w:space="0" w:color="F59E21"/>
          <w:right w:val="single" w:sz="24" w:space="0" w:color="F59E21"/>
          <w:insideH w:val="none" w:sz="0" w:space="0" w:color="auto"/>
          <w:insideV w:val="none" w:sz="0" w:space="0" w:color="auto"/>
        </w:tblBorders>
        <w:tblCellMar>
          <w:top w:w="113" w:type="dxa"/>
          <w:bottom w:w="113" w:type="dxa"/>
        </w:tblCellMar>
        <w:tblLook w:val="04A0" w:firstRow="1" w:lastRow="0" w:firstColumn="1" w:lastColumn="0" w:noHBand="0" w:noVBand="1"/>
      </w:tblPr>
      <w:tblGrid>
        <w:gridCol w:w="1885"/>
        <w:gridCol w:w="7125"/>
      </w:tblGrid>
      <w:tr w:rsidR="007C7BD3" w14:paraId="75633A10" w14:textId="77777777" w:rsidTr="007C7BD3">
        <w:tc>
          <w:tcPr>
            <w:tcW w:w="1388" w:type="dxa"/>
            <w:shd w:val="clear" w:color="auto" w:fill="auto"/>
            <w:vAlign w:val="center"/>
          </w:tcPr>
          <w:p w14:paraId="2B2FE159" w14:textId="1AB3955A" w:rsidR="009228D6" w:rsidRDefault="007C7BD3" w:rsidP="007C7BD3">
            <w:pPr>
              <w:pStyle w:val="FootnoteText"/>
              <w:rPr>
                <w:rFonts w:ascii="Open Sans" w:hAnsi="Open Sans" w:cs="Open Sans"/>
                <w:sz w:val="24"/>
                <w:szCs w:val="24"/>
              </w:rPr>
            </w:pPr>
            <w:r>
              <w:rPr>
                <w:rFonts w:ascii="Open Sans" w:hAnsi="Open Sans" w:cs="Open Sans"/>
                <w:noProof/>
                <w:sz w:val="24"/>
                <w:szCs w:val="24"/>
              </w:rPr>
              <w:drawing>
                <wp:inline distT="0" distB="0" distL="0" distR="0" wp14:anchorId="60F4233F" wp14:editId="4C96E627">
                  <wp:extent cx="1059872" cy="1059872"/>
                  <wp:effectExtent l="0" t="0" r="0" b="0"/>
                  <wp:docPr id="30" name="Immagine 30"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disegnando&#10;&#10;Descrizione generata automa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6919" cy="1076919"/>
                          </a:xfrm>
                          <a:prstGeom prst="rect">
                            <a:avLst/>
                          </a:prstGeom>
                        </pic:spPr>
                      </pic:pic>
                    </a:graphicData>
                  </a:graphic>
                </wp:inline>
              </w:drawing>
            </w:r>
          </w:p>
        </w:tc>
        <w:tc>
          <w:tcPr>
            <w:tcW w:w="7622" w:type="dxa"/>
            <w:shd w:val="clear" w:color="auto" w:fill="auto"/>
            <w:vAlign w:val="center"/>
          </w:tcPr>
          <w:p w14:paraId="66E4DF9B" w14:textId="120AA52C" w:rsidR="00C61B8F" w:rsidRPr="006E1B47" w:rsidRDefault="009228D6" w:rsidP="007C7BD3">
            <w:pPr>
              <w:pStyle w:val="FootnoteText"/>
              <w:rPr>
                <w:rFonts w:ascii="Open Sans" w:hAnsi="Open Sans" w:cs="Open Sans"/>
                <w:sz w:val="24"/>
                <w:szCs w:val="24"/>
                <w:lang w:val="en-AU"/>
              </w:rPr>
            </w:pPr>
            <w:r w:rsidRPr="00456F86">
              <w:rPr>
                <w:rFonts w:ascii="Open Sans" w:hAnsi="Open Sans" w:cs="Open Sans"/>
                <w:sz w:val="24"/>
                <w:szCs w:val="24"/>
                <w:lang w:val="en-AU"/>
              </w:rPr>
              <w:t xml:space="preserve">For the </w:t>
            </w:r>
            <w:r w:rsidR="0084581C">
              <w:rPr>
                <w:rFonts w:ascii="Open Sans" w:hAnsi="Open Sans" w:cs="Open Sans"/>
                <w:sz w:val="24"/>
                <w:szCs w:val="24"/>
                <w:lang w:val="en-AU"/>
              </w:rPr>
              <w:t>full</w:t>
            </w:r>
            <w:r w:rsidRPr="00456F86">
              <w:rPr>
                <w:rFonts w:ascii="Open Sans" w:hAnsi="Open Sans" w:cs="Open Sans"/>
                <w:sz w:val="24"/>
                <w:szCs w:val="24"/>
                <w:lang w:val="en-AU"/>
              </w:rPr>
              <w:t xml:space="preserve"> analysis of our operating context</w:t>
            </w:r>
            <w:r>
              <w:rPr>
                <w:rFonts w:ascii="Open Sans" w:hAnsi="Open Sans" w:cs="Open Sans"/>
                <w:sz w:val="24"/>
                <w:szCs w:val="24"/>
                <w:lang w:val="en-AU"/>
              </w:rPr>
              <w:t xml:space="preserve">, </w:t>
            </w:r>
            <w:r w:rsidRPr="002C716B">
              <w:rPr>
                <w:rFonts w:ascii="Open Sans" w:hAnsi="Open Sans" w:cs="Open Sans"/>
                <w:sz w:val="24"/>
                <w:szCs w:val="24"/>
                <w:lang w:val="en-US"/>
              </w:rPr>
              <w:t>the</w:t>
            </w:r>
            <w:r w:rsidR="00E8467E" w:rsidRPr="002C716B">
              <w:rPr>
                <w:rFonts w:ascii="Open Sans" w:hAnsi="Open Sans" w:cs="Open Sans"/>
                <w:sz w:val="24"/>
                <w:szCs w:val="24"/>
                <w:lang w:val="en-US"/>
              </w:rPr>
              <w:t xml:space="preserve"> key</w:t>
            </w:r>
            <w:r w:rsidRPr="002C716B">
              <w:rPr>
                <w:rFonts w:ascii="Open Sans" w:hAnsi="Open Sans" w:cs="Open Sans"/>
                <w:sz w:val="24"/>
                <w:szCs w:val="24"/>
                <w:lang w:val="en-US"/>
              </w:rPr>
              <w:t xml:space="preserve"> factors, the varying degrees of control we have over them, and </w:t>
            </w:r>
            <w:r w:rsidR="0084581C" w:rsidRPr="002C716B">
              <w:rPr>
                <w:rFonts w:ascii="Open Sans" w:hAnsi="Open Sans" w:cs="Open Sans"/>
                <w:sz w:val="24"/>
                <w:szCs w:val="24"/>
                <w:lang w:val="en-US"/>
              </w:rPr>
              <w:t xml:space="preserve">our </w:t>
            </w:r>
            <w:r w:rsidRPr="002C716B">
              <w:rPr>
                <w:rFonts w:ascii="Open Sans" w:hAnsi="Open Sans" w:cs="Open Sans"/>
                <w:sz w:val="24"/>
                <w:szCs w:val="24"/>
                <w:lang w:val="en-US"/>
              </w:rPr>
              <w:t>management strategy</w:t>
            </w:r>
            <w:r w:rsidR="00213239" w:rsidRPr="002C716B">
              <w:rPr>
                <w:rFonts w:ascii="Open Sans" w:hAnsi="Open Sans" w:cs="Open Sans"/>
                <w:sz w:val="24"/>
                <w:szCs w:val="24"/>
                <w:lang w:val="en-US"/>
              </w:rPr>
              <w:t>,</w:t>
            </w:r>
            <w:r w:rsidRPr="002C716B">
              <w:rPr>
                <w:rFonts w:ascii="Open Sans" w:hAnsi="Open Sans" w:cs="Open Sans"/>
                <w:sz w:val="24"/>
                <w:szCs w:val="24"/>
                <w:lang w:val="en-US"/>
              </w:rPr>
              <w:t xml:space="preserve"> </w:t>
            </w:r>
            <w:r w:rsidR="002972BC" w:rsidRPr="002C716B">
              <w:rPr>
                <w:rFonts w:ascii="Open Sans" w:eastAsia="Times New Roman" w:hAnsi="Open Sans" w:cs="Open Sans"/>
                <w:color w:val="000000" w:themeColor="text1"/>
                <w:sz w:val="24"/>
                <w:szCs w:val="24"/>
                <w:lang w:val="en-US"/>
              </w:rPr>
              <w:t xml:space="preserve">visit </w:t>
            </w:r>
            <w:r w:rsidR="002972BC">
              <w:rPr>
                <w:rFonts w:ascii="Open Sans" w:hAnsi="Open Sans" w:cs="Open Sans"/>
                <w:sz w:val="24"/>
                <w:szCs w:val="24"/>
                <w:lang w:val="en-AU"/>
              </w:rPr>
              <w:t xml:space="preserve">our </w:t>
            </w:r>
            <w:r w:rsidR="0071374F">
              <w:rPr>
                <w:rFonts w:ascii="Open Sans" w:hAnsi="Open Sans" w:cs="Open Sans"/>
                <w:sz w:val="24"/>
                <w:szCs w:val="24"/>
                <w:lang w:val="en-AU"/>
              </w:rPr>
              <w:t xml:space="preserve">Corporate Plan </w:t>
            </w:r>
            <w:r w:rsidR="002972BC" w:rsidRPr="00FD0362">
              <w:rPr>
                <w:rFonts w:ascii="Open Sans" w:hAnsi="Open Sans" w:cs="Open Sans"/>
                <w:sz w:val="24"/>
                <w:szCs w:val="24"/>
                <w:lang w:val="en-AU"/>
              </w:rPr>
              <w:t>web</w:t>
            </w:r>
            <w:r w:rsidR="002972BC">
              <w:rPr>
                <w:rFonts w:ascii="Open Sans" w:hAnsi="Open Sans" w:cs="Open Sans"/>
                <w:sz w:val="24"/>
                <w:szCs w:val="24"/>
                <w:lang w:val="en-AU"/>
              </w:rPr>
              <w:t>site</w:t>
            </w:r>
            <w:r w:rsidR="0071374F">
              <w:rPr>
                <w:rFonts w:ascii="Open Sans" w:hAnsi="Open Sans" w:cs="Open Sans"/>
                <w:sz w:val="24"/>
                <w:szCs w:val="24"/>
                <w:lang w:val="en-AU"/>
              </w:rPr>
              <w:t xml:space="preserve"> page</w:t>
            </w:r>
            <w:r w:rsidR="002972BC" w:rsidRPr="00FD0362">
              <w:rPr>
                <w:rFonts w:ascii="Open Sans" w:hAnsi="Open Sans" w:cs="Open Sans"/>
                <w:sz w:val="24"/>
                <w:szCs w:val="24"/>
                <w:lang w:val="en-AU"/>
              </w:rPr>
              <w:t xml:space="preserve"> at</w:t>
            </w:r>
            <w:r w:rsidR="002972BC">
              <w:rPr>
                <w:rFonts w:ascii="Open Sans" w:hAnsi="Open Sans" w:cs="Open Sans"/>
                <w:sz w:val="24"/>
                <w:szCs w:val="24"/>
                <w:lang w:val="en-AU"/>
              </w:rPr>
              <w:t xml:space="preserve"> </w:t>
            </w:r>
            <w:hyperlink r:id="rId44" w:history="1">
              <w:r w:rsidR="008009C6" w:rsidRPr="00933E76">
                <w:rPr>
                  <w:rStyle w:val="Hyperlink"/>
                  <w:rFonts w:cs="Open Sans"/>
                  <w:bCs/>
                  <w:sz w:val="24"/>
                  <w:szCs w:val="24"/>
                  <w:lang w:val="en-AU"/>
                </w:rPr>
                <w:t>https://humanrights.gov.au/our-work/commission-general/publications/corporate-plan-2020-2021</w:t>
              </w:r>
            </w:hyperlink>
          </w:p>
        </w:tc>
      </w:tr>
    </w:tbl>
    <w:p w14:paraId="3D6C7E53" w14:textId="118649C4" w:rsidR="007C7BD3" w:rsidRDefault="007C7BD3">
      <w:pPr>
        <w:spacing w:after="0"/>
        <w:rPr>
          <w:rFonts w:cs="Open Sans"/>
        </w:rPr>
      </w:pPr>
    </w:p>
    <w:p w14:paraId="67C89175" w14:textId="77777777" w:rsidR="007C7BD3" w:rsidRDefault="007C7BD3">
      <w:pPr>
        <w:keepLines w:val="0"/>
        <w:spacing w:after="0"/>
        <w:rPr>
          <w:rFonts w:cs="Open Sans"/>
        </w:rPr>
      </w:pPr>
      <w:r>
        <w:rPr>
          <w:rFonts w:cs="Open Sans"/>
        </w:rPr>
        <w:br w:type="page"/>
      </w:r>
    </w:p>
    <w:p w14:paraId="0F52CCDD" w14:textId="77777777" w:rsidR="005A4C7A" w:rsidRPr="007C7BD3" w:rsidRDefault="005A4C7A" w:rsidP="007C7BD3">
      <w:pPr>
        <w:pStyle w:val="Heading2"/>
      </w:pPr>
      <w:bookmarkStart w:id="34" w:name="_Cooperation_and_capability"/>
      <w:bookmarkStart w:id="35" w:name="_Toc40083393"/>
      <w:bookmarkStart w:id="36" w:name="_Toc41731187"/>
      <w:bookmarkStart w:id="37" w:name="_Toc46331659"/>
      <w:bookmarkEnd w:id="34"/>
      <w:r w:rsidRPr="007C7BD3">
        <w:lastRenderedPageBreak/>
        <w:t>Cooperation and capability through our partnerships</w:t>
      </w:r>
      <w:bookmarkEnd w:id="35"/>
      <w:bookmarkEnd w:id="36"/>
      <w:bookmarkEnd w:id="37"/>
    </w:p>
    <w:p w14:paraId="768A037D" w14:textId="77777777" w:rsidR="005A4C7A" w:rsidRPr="005A4C7A" w:rsidRDefault="005A4C7A" w:rsidP="00403331">
      <w:r w:rsidRPr="005A4C7A">
        <w:t xml:space="preserve">The Commission regularly operates through partnerships and collaborations with government, business, the non-government sector and internationally. </w:t>
      </w:r>
    </w:p>
    <w:p w14:paraId="27B4BE02" w14:textId="77777777" w:rsidR="005A4C7A" w:rsidRPr="005A4C7A" w:rsidRDefault="005A4C7A" w:rsidP="00403331">
      <w:r w:rsidRPr="005A4C7A">
        <w:t>We have built a reputation for expertise in human rights in research, consultation, and implementation design. Our operation as an independent agency is critical to our capability in this regard: it means we are a trusted neutral interlocutor that can bring diverse and often competing interests together to address difficult human rights challenges.</w:t>
      </w:r>
    </w:p>
    <w:p w14:paraId="5BEA2645" w14:textId="77777777" w:rsidR="005A4C7A" w:rsidRPr="005A4C7A" w:rsidRDefault="005A4C7A" w:rsidP="00403331">
      <w:r w:rsidRPr="005A4C7A">
        <w:t>Partnerships increase our capability through shared skills and resources and create a collective ability to achieve outcomes greater than the individuals or organisations acting alone. It is a central feature of how we work.</w:t>
      </w:r>
    </w:p>
    <w:p w14:paraId="40CB1336" w14:textId="77777777" w:rsidR="005A4C7A" w:rsidRPr="005A4C7A" w:rsidRDefault="005A4C7A" w:rsidP="00403331">
      <w:r w:rsidRPr="005A4C7A">
        <w:t>Our partnerships are two-way. First, we receive significant pro-bono support from the private sector—especially from law and consulting firms. Second, we also enter a range of ‘fee for service’ partnerships on a cost-recovery basis where we can provide our technical expertise to third parties.</w:t>
      </w:r>
    </w:p>
    <w:p w14:paraId="070A1167" w14:textId="38EBFC51" w:rsidR="005A4C7A" w:rsidRPr="001F1B6E" w:rsidRDefault="005A4C7A" w:rsidP="007C7BD3">
      <w:pPr>
        <w:spacing w:after="360"/>
      </w:pPr>
      <w:r w:rsidRPr="001F1B6E">
        <w:t xml:space="preserve">Governments and entities from all sectors consistently invite us to work with them to share our human rights expertise and to enter collaborations on specific human rights projects and advocacy activities. In doing so, we have become accomplished in collaborating with professionalism and integrity. </w:t>
      </w:r>
    </w:p>
    <w:tbl>
      <w:tblPr>
        <w:tblStyle w:val="TableGrid"/>
        <w:tblW w:w="0" w:type="auto"/>
        <w:tblBorders>
          <w:top w:val="single" w:sz="24" w:space="0" w:color="F59E21"/>
          <w:left w:val="single" w:sz="24" w:space="0" w:color="F59E21"/>
          <w:bottom w:val="single" w:sz="24" w:space="0" w:color="F59E21"/>
          <w:right w:val="single" w:sz="24" w:space="0" w:color="F59E2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0"/>
      </w:tblGrid>
      <w:tr w:rsidR="00F554BC" w:rsidRPr="001F1B6E" w14:paraId="4C4A077D" w14:textId="77777777" w:rsidTr="007C7BD3">
        <w:tc>
          <w:tcPr>
            <w:tcW w:w="9286" w:type="dxa"/>
            <w:shd w:val="clear" w:color="auto" w:fill="auto"/>
          </w:tcPr>
          <w:p w14:paraId="727D2D0D" w14:textId="4D508C1F" w:rsidR="00F554BC" w:rsidRPr="007C7BD3" w:rsidRDefault="00C25F45" w:rsidP="005A4C7A">
            <w:pPr>
              <w:spacing w:before="120" w:after="120"/>
              <w:rPr>
                <w:rFonts w:cs="Open Sans"/>
                <w:color w:val="643996"/>
              </w:rPr>
            </w:pPr>
            <w:r w:rsidRPr="007C7BD3">
              <w:rPr>
                <w:rFonts w:cs="Open Sans"/>
                <w:b/>
                <w:bCs/>
                <w:color w:val="643996"/>
              </w:rPr>
              <w:t>Cooperation with Australian Government departments</w:t>
            </w:r>
          </w:p>
          <w:p w14:paraId="25BFB773" w14:textId="7B60139B" w:rsidR="00C25F45" w:rsidRPr="00B445B6" w:rsidRDefault="00C25F45" w:rsidP="005A4C7A">
            <w:pPr>
              <w:spacing w:before="120" w:after="120"/>
              <w:rPr>
                <w:rFonts w:cs="Open Sans"/>
              </w:rPr>
            </w:pPr>
            <w:r w:rsidRPr="00B445B6">
              <w:rPr>
                <w:rFonts w:cs="Open Sans"/>
              </w:rPr>
              <w:t xml:space="preserve">The Commission </w:t>
            </w:r>
            <w:r w:rsidR="00342754" w:rsidRPr="00B445B6">
              <w:rPr>
                <w:rFonts w:cs="Open Sans"/>
              </w:rPr>
              <w:t>regularly</w:t>
            </w:r>
            <w:r w:rsidRPr="00B445B6">
              <w:rPr>
                <w:rFonts w:cs="Open Sans"/>
              </w:rPr>
              <w:t xml:space="preserve"> </w:t>
            </w:r>
            <w:r w:rsidR="002972BC" w:rsidRPr="00B445B6">
              <w:rPr>
                <w:rFonts w:cs="Open Sans"/>
              </w:rPr>
              <w:t>enters</w:t>
            </w:r>
            <w:r w:rsidRPr="00B445B6">
              <w:rPr>
                <w:rFonts w:cs="Open Sans"/>
              </w:rPr>
              <w:t xml:space="preserve"> multiyear partnerships with federal departments</w:t>
            </w:r>
            <w:r w:rsidR="00342754" w:rsidRPr="00B445B6">
              <w:rPr>
                <w:rFonts w:cs="Open Sans"/>
              </w:rPr>
              <w:t>. Key partnership</w:t>
            </w:r>
            <w:r w:rsidR="002972BC" w:rsidRPr="00B445B6">
              <w:rPr>
                <w:rFonts w:cs="Open Sans"/>
              </w:rPr>
              <w:t xml:space="preserve"> programs</w:t>
            </w:r>
            <w:r w:rsidR="00342754" w:rsidRPr="00B445B6">
              <w:rPr>
                <w:rFonts w:cs="Open Sans"/>
              </w:rPr>
              <w:t xml:space="preserve"> that</w:t>
            </w:r>
            <w:r w:rsidRPr="00B445B6">
              <w:rPr>
                <w:rFonts w:cs="Open Sans"/>
              </w:rPr>
              <w:t xml:space="preserve"> continue for 2020</w:t>
            </w:r>
            <w:r w:rsidR="004C6300" w:rsidRPr="00B445B6">
              <w:rPr>
                <w:rFonts w:cs="Open Sans"/>
              </w:rPr>
              <w:t>–</w:t>
            </w:r>
            <w:r w:rsidRPr="00B445B6">
              <w:rPr>
                <w:rFonts w:cs="Open Sans"/>
              </w:rPr>
              <w:t>21 and beyond</w:t>
            </w:r>
            <w:r w:rsidR="00342754" w:rsidRPr="00B445B6">
              <w:rPr>
                <w:rFonts w:cs="Open Sans"/>
              </w:rPr>
              <w:t xml:space="preserve"> include</w:t>
            </w:r>
            <w:r w:rsidRPr="00B445B6">
              <w:rPr>
                <w:rFonts w:cs="Open Sans"/>
              </w:rPr>
              <w:t>:</w:t>
            </w:r>
          </w:p>
          <w:p w14:paraId="6775E769" w14:textId="4B27B805" w:rsidR="00321498" w:rsidRPr="00B445B6" w:rsidRDefault="00321498" w:rsidP="0084630F">
            <w:pPr>
              <w:pStyle w:val="ListParagraph"/>
              <w:numPr>
                <w:ilvl w:val="0"/>
                <w:numId w:val="23"/>
              </w:numPr>
              <w:spacing w:before="120" w:after="120"/>
              <w:rPr>
                <w:rFonts w:cs="Open Sans"/>
                <w:b/>
                <w:bCs/>
              </w:rPr>
            </w:pPr>
            <w:r w:rsidRPr="00B445B6">
              <w:rPr>
                <w:rFonts w:eastAsia="Times New Roman"/>
                <w:color w:val="000000"/>
              </w:rPr>
              <w:t xml:space="preserve">Our collaboration with the </w:t>
            </w:r>
            <w:r w:rsidRPr="00B445B6">
              <w:rPr>
                <w:rFonts w:eastAsia="Times New Roman"/>
                <w:b/>
                <w:bCs/>
                <w:color w:val="000000"/>
              </w:rPr>
              <w:t>Department of Defence</w:t>
            </w:r>
            <w:r w:rsidR="00B355AD">
              <w:rPr>
                <w:rFonts w:eastAsia="Times New Roman"/>
                <w:b/>
                <w:bCs/>
                <w:color w:val="000000"/>
              </w:rPr>
              <w:t xml:space="preserve">, </w:t>
            </w:r>
            <w:r w:rsidR="00B355AD" w:rsidRPr="00B355AD">
              <w:rPr>
                <w:rFonts w:eastAsia="Times New Roman"/>
                <w:color w:val="000000"/>
              </w:rPr>
              <w:t>which</w:t>
            </w:r>
            <w:r w:rsidRPr="00B445B6">
              <w:rPr>
                <w:rFonts w:eastAsia="Times New Roman"/>
                <w:color w:val="000000"/>
              </w:rPr>
              <w:t xml:space="preserve"> has been extended to 2024. Through this partnership we engage with the Australian Defence Force (Army, Navy and Air Force), and Department of Defence to design and implement activities that further the Defence’s cultural reform priorities.</w:t>
            </w:r>
          </w:p>
          <w:p w14:paraId="2F0B87E8" w14:textId="194475EB" w:rsidR="0023745E" w:rsidRPr="00B445B6" w:rsidRDefault="00B355AD" w:rsidP="0084630F">
            <w:pPr>
              <w:pStyle w:val="ListParagraph"/>
              <w:numPr>
                <w:ilvl w:val="0"/>
                <w:numId w:val="23"/>
              </w:numPr>
              <w:spacing w:before="120" w:after="120"/>
              <w:rPr>
                <w:rFonts w:cs="Open Sans"/>
                <w:b/>
                <w:bCs/>
              </w:rPr>
            </w:pPr>
            <w:r>
              <w:rPr>
                <w:rFonts w:cs="Open Sans"/>
              </w:rPr>
              <w:t>A</w:t>
            </w:r>
            <w:r w:rsidR="0023745E" w:rsidRPr="00B445B6">
              <w:rPr>
                <w:rFonts w:cs="Open Sans"/>
              </w:rPr>
              <w:t xml:space="preserve"> </w:t>
            </w:r>
            <w:r w:rsidR="003512E0" w:rsidRPr="00B445B6">
              <w:rPr>
                <w:rFonts w:cs="Open Sans"/>
              </w:rPr>
              <w:t>long-standing</w:t>
            </w:r>
            <w:r w:rsidR="0023745E" w:rsidRPr="00B445B6">
              <w:rPr>
                <w:rFonts w:cs="Open Sans"/>
              </w:rPr>
              <w:t xml:space="preserve"> collaboration with the </w:t>
            </w:r>
            <w:r w:rsidR="0023745E" w:rsidRPr="00B445B6">
              <w:rPr>
                <w:rFonts w:cs="Open Sans"/>
                <w:b/>
                <w:bCs/>
              </w:rPr>
              <w:t>Department of Foreign Affairs and Trade</w:t>
            </w:r>
            <w:r w:rsidR="0023745E" w:rsidRPr="00B445B6">
              <w:rPr>
                <w:rFonts w:cs="Open Sans"/>
              </w:rPr>
              <w:t xml:space="preserve"> Aid Program continues </w:t>
            </w:r>
            <w:r w:rsidR="008222F2" w:rsidRPr="00B445B6">
              <w:rPr>
                <w:rFonts w:cs="Open Sans"/>
              </w:rPr>
              <w:t xml:space="preserve">with two </w:t>
            </w:r>
            <w:r w:rsidR="0023745E" w:rsidRPr="00B445B6">
              <w:rPr>
                <w:rFonts w:cs="Open Sans"/>
              </w:rPr>
              <w:t>multiyear human rights technical cooperation programs in Vietnam and Lao</w:t>
            </w:r>
            <w:r w:rsidR="0096593F">
              <w:rPr>
                <w:rFonts w:cs="Open Sans"/>
              </w:rPr>
              <w:t>s</w:t>
            </w:r>
            <w:r w:rsidR="0023745E" w:rsidRPr="00B445B6">
              <w:rPr>
                <w:rFonts w:cs="Open Sans"/>
              </w:rPr>
              <w:t>.</w:t>
            </w:r>
          </w:p>
          <w:p w14:paraId="3DB10CEF" w14:textId="02D1F78E" w:rsidR="002E3989" w:rsidRPr="001F1B6E" w:rsidRDefault="001F1B6E" w:rsidP="0084630F">
            <w:pPr>
              <w:pStyle w:val="ListParagraph"/>
              <w:numPr>
                <w:ilvl w:val="0"/>
                <w:numId w:val="23"/>
              </w:numPr>
              <w:spacing w:before="120" w:after="120"/>
              <w:rPr>
                <w:rFonts w:cs="Open Sans"/>
                <w:b/>
                <w:bCs/>
              </w:rPr>
            </w:pPr>
            <w:r w:rsidRPr="00B445B6">
              <w:rPr>
                <w:color w:val="000000"/>
              </w:rPr>
              <w:lastRenderedPageBreak/>
              <w:t>Our 2017 partnership with Government on the</w:t>
            </w:r>
            <w:r w:rsidRPr="00B445B6">
              <w:rPr>
                <w:b/>
                <w:bCs/>
                <w:color w:val="000000"/>
              </w:rPr>
              <w:t xml:space="preserve"> </w:t>
            </w:r>
            <w:r w:rsidRPr="00100D4E">
              <w:rPr>
                <w:i/>
                <w:iCs/>
                <w:color w:val="000000"/>
              </w:rPr>
              <w:t>Wiyi Yani U Thangani</w:t>
            </w:r>
            <w:r w:rsidRPr="00B445B6">
              <w:rPr>
                <w:b/>
                <w:bCs/>
                <w:color w:val="000000"/>
              </w:rPr>
              <w:t xml:space="preserve"> </w:t>
            </w:r>
            <w:r w:rsidRPr="00B445B6">
              <w:rPr>
                <w:color w:val="000000"/>
              </w:rPr>
              <w:t>(Women’s Voices)</w:t>
            </w:r>
            <w:r w:rsidRPr="00B445B6">
              <w:rPr>
                <w:b/>
                <w:bCs/>
                <w:color w:val="000000"/>
              </w:rPr>
              <w:t xml:space="preserve"> </w:t>
            </w:r>
            <w:r w:rsidRPr="00B445B6">
              <w:rPr>
                <w:color w:val="000000"/>
              </w:rPr>
              <w:t>initiative</w:t>
            </w:r>
            <w:r w:rsidR="004C5421">
              <w:rPr>
                <w:color w:val="000000"/>
              </w:rPr>
              <w:t>, which</w:t>
            </w:r>
            <w:r w:rsidRPr="00B445B6">
              <w:rPr>
                <w:color w:val="000000"/>
              </w:rPr>
              <w:t xml:space="preserve"> continues with phase 2 of this program undertaken in partnership with the </w:t>
            </w:r>
            <w:r w:rsidRPr="00B445B6">
              <w:rPr>
                <w:b/>
                <w:bCs/>
                <w:color w:val="000000"/>
              </w:rPr>
              <w:t>National Indigenous Australians Agency</w:t>
            </w:r>
            <w:r w:rsidRPr="00B445B6">
              <w:rPr>
                <w:color w:val="000000"/>
              </w:rPr>
              <w:t xml:space="preserve"> to 2021</w:t>
            </w:r>
            <w:r w:rsidR="007A6E8D">
              <w:rPr>
                <w:color w:val="000000"/>
              </w:rPr>
              <w:t>.</w:t>
            </w:r>
          </w:p>
        </w:tc>
      </w:tr>
    </w:tbl>
    <w:p w14:paraId="7433FE5D" w14:textId="77777777" w:rsidR="00403331" w:rsidRDefault="00403331" w:rsidP="005A4C7A">
      <w:pPr>
        <w:spacing w:before="120" w:after="120"/>
        <w:rPr>
          <w:rFonts w:cs="Open Sans"/>
        </w:rPr>
      </w:pPr>
    </w:p>
    <w:p w14:paraId="47E1BF1A" w14:textId="3C1B08F9" w:rsidR="005A4C7A" w:rsidRPr="005A4C7A" w:rsidRDefault="005A4C7A" w:rsidP="005A4C7A">
      <w:pPr>
        <w:spacing w:before="120" w:after="120"/>
        <w:rPr>
          <w:rFonts w:cs="Open Sans"/>
        </w:rPr>
      </w:pPr>
      <w:r w:rsidRPr="001F1B6E">
        <w:rPr>
          <w:rFonts w:cs="Open Sans"/>
        </w:rPr>
        <w:t xml:space="preserve">The Commission’s partnership strategy is </w:t>
      </w:r>
      <w:r w:rsidR="00302DA3">
        <w:rPr>
          <w:rFonts w:cs="Open Sans"/>
        </w:rPr>
        <w:t xml:space="preserve">centrally </w:t>
      </w:r>
      <w:r w:rsidR="00164C29" w:rsidRPr="001F1B6E">
        <w:rPr>
          <w:rFonts w:cs="Open Sans"/>
        </w:rPr>
        <w:t>coordinated</w:t>
      </w:r>
      <w:r w:rsidRPr="001F1B6E">
        <w:rPr>
          <w:rFonts w:cs="Open Sans"/>
        </w:rPr>
        <w:t xml:space="preserve"> </w:t>
      </w:r>
      <w:r w:rsidR="00302DA3">
        <w:rPr>
          <w:rFonts w:cs="Open Sans"/>
        </w:rPr>
        <w:t xml:space="preserve">to </w:t>
      </w:r>
      <w:r w:rsidR="00164C29" w:rsidRPr="001F1B6E">
        <w:rPr>
          <w:rFonts w:cs="Open Sans"/>
        </w:rPr>
        <w:t xml:space="preserve">ensure that it aligns with our </w:t>
      </w:r>
      <w:r w:rsidR="00302DA3">
        <w:rPr>
          <w:rFonts w:cs="Open Sans"/>
        </w:rPr>
        <w:t xml:space="preserve">strategic and operational </w:t>
      </w:r>
      <w:r w:rsidR="00164C29" w:rsidRPr="001F1B6E">
        <w:rPr>
          <w:rFonts w:cs="Open Sans"/>
        </w:rPr>
        <w:t>objectives</w:t>
      </w:r>
      <w:r w:rsidRPr="001F1B6E">
        <w:rPr>
          <w:rFonts w:cs="Open Sans"/>
        </w:rPr>
        <w:t>.</w:t>
      </w:r>
    </w:p>
    <w:p w14:paraId="74DD978A" w14:textId="3FE9C9CC" w:rsidR="007C7BD3" w:rsidRPr="005A4C7A" w:rsidRDefault="005A4C7A" w:rsidP="00403331">
      <w:pPr>
        <w:spacing w:before="240" w:after="360"/>
        <w:rPr>
          <w:rFonts w:cs="Open Sans"/>
        </w:rPr>
      </w:pPr>
      <w:r w:rsidRPr="005A4C7A">
        <w:rPr>
          <w:rFonts w:cs="Open Sans"/>
        </w:rPr>
        <w:t>Each year our planning process captures data on our partner organisations</w:t>
      </w:r>
      <w:r w:rsidR="003E193C">
        <w:rPr>
          <w:rFonts w:cs="Open Sans"/>
        </w:rPr>
        <w:t xml:space="preserve">. This </w:t>
      </w:r>
      <w:r w:rsidRPr="003E193C">
        <w:rPr>
          <w:rFonts w:cs="Open Sans"/>
        </w:rPr>
        <w:t>figure shows</w:t>
      </w:r>
      <w:r w:rsidRPr="005A4C7A">
        <w:rPr>
          <w:rFonts w:cs="Open Sans"/>
        </w:rPr>
        <w:t xml:space="preserve"> the range of partner categories in our forward workplan.</w:t>
      </w:r>
    </w:p>
    <w:p w14:paraId="73FEFC41" w14:textId="4CF689F0" w:rsidR="00D8555E" w:rsidRPr="00733105" w:rsidRDefault="007C7BD3" w:rsidP="00D8555E">
      <w:pPr>
        <w:jc w:val="center"/>
        <w:rPr>
          <w:rFonts w:cs="Open Sans"/>
        </w:rPr>
      </w:pPr>
      <w:r>
        <w:rPr>
          <w:rFonts w:cs="Open Sans"/>
          <w:noProof/>
        </w:rPr>
        <w:drawing>
          <wp:inline distT="0" distB="0" distL="0" distR="0" wp14:anchorId="29169E6C" wp14:editId="035E7E37">
            <wp:extent cx="5340927" cy="5622028"/>
            <wp:effectExtent l="0" t="0" r="6350" b="4445"/>
            <wp:docPr id="34" name="Immagine 34" descr="Partner categories&#10;&#10;This diagram shows that the Commission will be working with Commonwealth and State governments, non-government organisations, education NGOs, universities, business sector, community organisations and groups, legal agencies, the media, professional peak bodies, sport sector organisations and international N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Partner categories&#10;&#10;This diagram shows that the Commission will be working with Commonwealth and State governments, non-government organisations, education NGOs, universities, business sector, community organisations and groups, legal agencies, the media, professional peak bodies, sport sector organisations and international NGOs.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53238" cy="5634987"/>
                    </a:xfrm>
                    <a:prstGeom prst="rect">
                      <a:avLst/>
                    </a:prstGeom>
                  </pic:spPr>
                </pic:pic>
              </a:graphicData>
            </a:graphic>
          </wp:inline>
        </w:drawing>
      </w:r>
    </w:p>
    <w:p w14:paraId="72AFB03D" w14:textId="35FBB873" w:rsidR="001F40BC" w:rsidRPr="00271D62" w:rsidRDefault="00271D62" w:rsidP="00271D62">
      <w:pPr>
        <w:pStyle w:val="Heading2"/>
        <w:ind w:left="851" w:hanging="851"/>
      </w:pPr>
      <w:bookmarkStart w:id="38" w:name="_Toc46331660"/>
      <w:r w:rsidRPr="00271D62">
        <w:lastRenderedPageBreak/>
        <w:t>Capability</w:t>
      </w:r>
      <w:r w:rsidR="001E598F">
        <w:t xml:space="preserve">: </w:t>
      </w:r>
      <w:r w:rsidR="001E598F" w:rsidRPr="001E598F">
        <w:t>digital infrastructure and investment</w:t>
      </w:r>
      <w:bookmarkEnd w:id="38"/>
    </w:p>
    <w:p w14:paraId="0EDC3656" w14:textId="79F6B8F9" w:rsidR="00FE5285" w:rsidRPr="009377EF" w:rsidRDefault="00FE5285" w:rsidP="00FE5285">
      <w:pPr>
        <w:spacing w:before="80"/>
        <w:rPr>
          <w:rFonts w:cs="Open Sans"/>
        </w:rPr>
      </w:pPr>
      <w:r w:rsidRPr="27040219">
        <w:rPr>
          <w:rFonts w:cs="Open Sans"/>
        </w:rPr>
        <w:t xml:space="preserve">Over recent years, our </w:t>
      </w:r>
      <w:r w:rsidR="008972F8" w:rsidRPr="009377EF">
        <w:t xml:space="preserve">Information and </w:t>
      </w:r>
      <w:r w:rsidR="008972F8">
        <w:t>C</w:t>
      </w:r>
      <w:r w:rsidR="008972F8" w:rsidRPr="009377EF">
        <w:t xml:space="preserve">ommunications </w:t>
      </w:r>
      <w:r w:rsidR="008972F8">
        <w:t>T</w:t>
      </w:r>
      <w:r w:rsidR="008972F8" w:rsidRPr="009377EF">
        <w:t xml:space="preserve">echnology (ICT) </w:t>
      </w:r>
      <w:r w:rsidRPr="27040219">
        <w:rPr>
          <w:rFonts w:cs="Open Sans"/>
        </w:rPr>
        <w:t xml:space="preserve">team has </w:t>
      </w:r>
      <w:r w:rsidRPr="27040219">
        <w:rPr>
          <w:rFonts w:eastAsia="SimSun" w:cs="Open Sans"/>
        </w:rPr>
        <w:t>led the Commission through a range of significant infrastructure projects. Partnership</w:t>
      </w:r>
      <w:r w:rsidRPr="27040219">
        <w:rPr>
          <w:rFonts w:cs="Open Sans"/>
        </w:rPr>
        <w:t xml:space="preserve"> arrangements have been entered into to deliver innovative, high value and low-cost ICT capabilities to service our organisational needs. This has led to the Commission being one of the first Commonwealth entities to deliver services through cloud-based infrastructure, as well as trialling industry</w:t>
      </w:r>
      <w:r w:rsidR="002C2845">
        <w:rPr>
          <w:rFonts w:cs="Open Sans"/>
        </w:rPr>
        <w:t>-</w:t>
      </w:r>
      <w:r w:rsidRPr="27040219">
        <w:rPr>
          <w:rFonts w:cs="Open Sans"/>
        </w:rPr>
        <w:t>leading options for an artificial intelligence centred document management system.</w:t>
      </w:r>
    </w:p>
    <w:p w14:paraId="4A56932D" w14:textId="62EE698B" w:rsidR="00FE5285" w:rsidRPr="00036564" w:rsidRDefault="006F67C3" w:rsidP="00FE5285">
      <w:pPr>
        <w:spacing w:before="80"/>
        <w:rPr>
          <w:rFonts w:eastAsia="SimSun"/>
        </w:rPr>
      </w:pPr>
      <w:r>
        <w:t>An</w:t>
      </w:r>
      <w:r w:rsidR="00FE5285" w:rsidRPr="009377EF">
        <w:t xml:space="preserve"> increase in our capability was demonstrated in our technical and cultural </w:t>
      </w:r>
      <w:r w:rsidR="00FE5285" w:rsidRPr="009377EF">
        <w:rPr>
          <w:rFonts w:eastAsia="SimSun"/>
        </w:rPr>
        <w:t xml:space="preserve">response to the </w:t>
      </w:r>
      <w:r w:rsidR="00FE5285">
        <w:rPr>
          <w:rFonts w:eastAsia="SimSun"/>
        </w:rPr>
        <w:t>COVID</w:t>
      </w:r>
      <w:r w:rsidR="00FE5285" w:rsidRPr="009377EF">
        <w:rPr>
          <w:rFonts w:eastAsia="SimSun"/>
        </w:rPr>
        <w:t xml:space="preserve">-19 pandemic. Our ICT team were able to respond rapidly to the dramatic change in work practices, enabling the entire workforce to be transitioned to remote working arrangements </w:t>
      </w:r>
      <w:r w:rsidR="00FE5285">
        <w:rPr>
          <w:rFonts w:eastAsia="SimSun"/>
        </w:rPr>
        <w:t>within</w:t>
      </w:r>
      <w:r w:rsidR="00FE5285" w:rsidRPr="009377EF">
        <w:rPr>
          <w:rFonts w:eastAsia="SimSun"/>
        </w:rPr>
        <w:t xml:space="preserve"> a </w:t>
      </w:r>
      <w:r w:rsidR="00FE5285">
        <w:rPr>
          <w:rFonts w:eastAsia="SimSun"/>
        </w:rPr>
        <w:t>week</w:t>
      </w:r>
      <w:r w:rsidR="00FE5285" w:rsidRPr="009377EF">
        <w:rPr>
          <w:rFonts w:eastAsia="SimSun"/>
        </w:rPr>
        <w:t>, supported by new digital tools for internal and external engagement, as well as full access to financial management and human resources functions remotely while</w:t>
      </w:r>
      <w:r w:rsidR="00036564">
        <w:rPr>
          <w:rFonts w:eastAsia="SimSun"/>
        </w:rPr>
        <w:t xml:space="preserve"> </w:t>
      </w:r>
      <w:r w:rsidR="00FE5285" w:rsidRPr="009377EF">
        <w:rPr>
          <w:rFonts w:eastAsia="SimSun"/>
        </w:rPr>
        <w:t>maintaining appropriate security.</w:t>
      </w:r>
    </w:p>
    <w:p w14:paraId="69F14301" w14:textId="77777777" w:rsidR="000A6F87" w:rsidRDefault="00FE5285" w:rsidP="00FE5285">
      <w:pPr>
        <w:pStyle w:val="Paragrafobase"/>
        <w:rPr>
          <w:sz w:val="24"/>
          <w:szCs w:val="24"/>
          <w:lang w:val="en-AU"/>
        </w:rPr>
      </w:pPr>
      <w:r w:rsidRPr="009377EF">
        <w:rPr>
          <w:rFonts w:eastAsia="SimSun"/>
          <w:color w:val="auto"/>
          <w:sz w:val="24"/>
          <w:szCs w:val="24"/>
          <w:lang w:val="en-AU"/>
        </w:rPr>
        <w:t>This experience coupled with other and future digital investments</w:t>
      </w:r>
      <w:r w:rsidR="002C2845">
        <w:rPr>
          <w:rFonts w:eastAsia="SimSun"/>
          <w:color w:val="auto"/>
          <w:sz w:val="24"/>
          <w:szCs w:val="24"/>
          <w:lang w:val="en-AU"/>
        </w:rPr>
        <w:t>,</w:t>
      </w:r>
      <w:r w:rsidRPr="009377EF">
        <w:rPr>
          <w:rFonts w:eastAsia="SimSun"/>
          <w:color w:val="auto"/>
          <w:sz w:val="24"/>
          <w:szCs w:val="24"/>
          <w:lang w:val="en-AU"/>
        </w:rPr>
        <w:t xml:space="preserve"> positions us well </w:t>
      </w:r>
      <w:r w:rsidRPr="009377EF">
        <w:rPr>
          <w:sz w:val="24"/>
          <w:szCs w:val="24"/>
          <w:lang w:val="en-AU"/>
        </w:rPr>
        <w:t xml:space="preserve">to </w:t>
      </w:r>
      <w:r>
        <w:rPr>
          <w:sz w:val="24"/>
          <w:szCs w:val="24"/>
          <w:lang w:val="en-AU"/>
        </w:rPr>
        <w:t xml:space="preserve">continue to </w:t>
      </w:r>
      <w:r w:rsidRPr="009377EF">
        <w:rPr>
          <w:sz w:val="24"/>
          <w:szCs w:val="24"/>
          <w:lang w:val="en-AU"/>
        </w:rPr>
        <w:t>realise the</w:t>
      </w:r>
      <w:r w:rsidR="002831E1">
        <w:rPr>
          <w:sz w:val="24"/>
          <w:szCs w:val="24"/>
          <w:lang w:val="en-AU"/>
        </w:rPr>
        <w:t>se</w:t>
      </w:r>
      <w:r w:rsidRPr="009377EF">
        <w:rPr>
          <w:sz w:val="24"/>
          <w:szCs w:val="24"/>
          <w:lang w:val="en-AU"/>
        </w:rPr>
        <w:t xml:space="preserve"> benefits over the four-year period ahead</w:t>
      </w:r>
      <w:r w:rsidR="00486767">
        <w:rPr>
          <w:sz w:val="24"/>
          <w:szCs w:val="24"/>
          <w:lang w:val="en-AU"/>
        </w:rPr>
        <w:t>.</w:t>
      </w:r>
    </w:p>
    <w:p w14:paraId="2A724C5F" w14:textId="017F2538" w:rsidR="00403331" w:rsidRDefault="00403331">
      <w:pPr>
        <w:keepLines w:val="0"/>
        <w:spacing w:after="0"/>
        <w:rPr>
          <w:rFonts w:eastAsia="Times New Roman" w:cs="Open Sans"/>
          <w:color w:val="000000"/>
        </w:rPr>
      </w:pPr>
      <w:r>
        <w:br w:type="page"/>
      </w:r>
    </w:p>
    <w:p w14:paraId="0A507639" w14:textId="107AB29A" w:rsidR="006070C5" w:rsidRPr="009377EF" w:rsidRDefault="006070C5" w:rsidP="006070C5">
      <w:pPr>
        <w:pStyle w:val="Heading2"/>
        <w:rPr>
          <w:rFonts w:cs="Open Sans"/>
        </w:rPr>
      </w:pPr>
      <w:bookmarkStart w:id="39" w:name="_Capability_and_our"/>
      <w:bookmarkStart w:id="40" w:name="_Toc40083392"/>
      <w:bookmarkStart w:id="41" w:name="_Toc41731186"/>
      <w:bookmarkStart w:id="42" w:name="_Toc46331661"/>
      <w:bookmarkEnd w:id="39"/>
      <w:r w:rsidRPr="009377EF">
        <w:rPr>
          <w:rFonts w:cs="Open Sans"/>
        </w:rPr>
        <w:lastRenderedPageBreak/>
        <w:t>Capability and our workforce</w:t>
      </w:r>
      <w:bookmarkEnd w:id="40"/>
      <w:bookmarkEnd w:id="41"/>
      <w:bookmarkEnd w:id="42"/>
    </w:p>
    <w:p w14:paraId="00FA3D4A" w14:textId="2EC621CA" w:rsidR="00036564" w:rsidRDefault="00CC74ED" w:rsidP="002C63E5">
      <w:pPr>
        <w:spacing w:after="360"/>
        <w:rPr>
          <w:rFonts w:cs="Open Sans"/>
        </w:rPr>
      </w:pPr>
      <w:r>
        <w:rPr>
          <w:rFonts w:cs="Open Sans"/>
        </w:rPr>
        <w:t>O</w:t>
      </w:r>
      <w:r w:rsidR="009011ED" w:rsidRPr="009011ED">
        <w:rPr>
          <w:rFonts w:cs="Open Sans"/>
        </w:rPr>
        <w:t xml:space="preserve">ur most important asset is our people. We understand the importance of a diverse and inclusive workplace culture and the need to foster excellence and expertise in our staff. With our internal and external stakeholders, we lead by example and operate in accordance with the human rights standards that we </w:t>
      </w:r>
      <w:r w:rsidR="00036564" w:rsidRPr="009011ED">
        <w:rPr>
          <w:rFonts w:cs="Open Sans"/>
        </w:rPr>
        <w:t>expect of others.</w:t>
      </w:r>
    </w:p>
    <w:tbl>
      <w:tblPr>
        <w:tblStyle w:val="TableGrid"/>
        <w:tblW w:w="0" w:type="auto"/>
        <w:tblBorders>
          <w:top w:val="single" w:sz="24" w:space="0" w:color="F59E21"/>
          <w:left w:val="single" w:sz="24" w:space="0" w:color="F59E21"/>
          <w:bottom w:val="single" w:sz="24" w:space="0" w:color="F59E21"/>
          <w:right w:val="single" w:sz="24" w:space="0" w:color="F59E21"/>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789"/>
      </w:tblGrid>
      <w:tr w:rsidR="00A26421" w14:paraId="2DA127D8" w14:textId="77777777" w:rsidTr="00E05C94">
        <w:tc>
          <w:tcPr>
            <w:tcW w:w="8789" w:type="dxa"/>
            <w:shd w:val="clear" w:color="auto" w:fill="auto"/>
          </w:tcPr>
          <w:p w14:paraId="6DF7ED5A" w14:textId="77777777" w:rsidR="00A26421" w:rsidRPr="00E05C94" w:rsidRDefault="00A26421" w:rsidP="00E05C94">
            <w:r w:rsidRPr="00E05C94">
              <w:t>In the 2019 Australian Public Service (APS) Employee Census survey:</w:t>
            </w:r>
          </w:p>
          <w:p w14:paraId="5B59924D" w14:textId="77777777" w:rsidR="00A26421" w:rsidRPr="00E05C94" w:rsidRDefault="00A26421" w:rsidP="00E05C94">
            <w:r w:rsidRPr="00E05C94">
              <w:rPr>
                <w:b/>
                <w:bCs/>
              </w:rPr>
              <w:t>97%</w:t>
            </w:r>
            <w:r w:rsidRPr="00E05C94">
              <w:t xml:space="preserve"> of our staff respondents believed strongly in the Commission’s purpose and objectives (</w:t>
            </w:r>
            <w:r w:rsidRPr="00E05C94">
              <w:rPr>
                <w:b/>
                <w:bCs/>
              </w:rPr>
              <w:t>82%</w:t>
            </w:r>
            <w:r w:rsidRPr="00E05C94">
              <w:t xml:space="preserve"> APS wide), with:</w:t>
            </w:r>
          </w:p>
          <w:p w14:paraId="164E7083" w14:textId="77777777" w:rsidR="00A26421" w:rsidRPr="00E05C94" w:rsidRDefault="00A26421" w:rsidP="00E05C94">
            <w:r w:rsidRPr="00E05C94">
              <w:rPr>
                <w:b/>
                <w:bCs/>
              </w:rPr>
              <w:t>86%</w:t>
            </w:r>
            <w:r w:rsidRPr="00E05C94">
              <w:t xml:space="preserve"> agreeing: ‘I am proud to work in my agency’ (</w:t>
            </w:r>
            <w:r w:rsidRPr="00E05C94">
              <w:rPr>
                <w:b/>
                <w:bCs/>
              </w:rPr>
              <w:t xml:space="preserve">74% </w:t>
            </w:r>
            <w:r w:rsidRPr="00E05C94">
              <w:t>APS wide).</w:t>
            </w:r>
          </w:p>
          <w:p w14:paraId="5A3F1194" w14:textId="6BCA19CC" w:rsidR="00A26421" w:rsidRPr="00E05C94" w:rsidRDefault="00A26421" w:rsidP="00E05C94">
            <w:r w:rsidRPr="00E05C94">
              <w:rPr>
                <w:b/>
                <w:bCs/>
              </w:rPr>
              <w:t>95%</w:t>
            </w:r>
            <w:r w:rsidRPr="00E05C94">
              <w:t xml:space="preserve"> also agreed they were happy to go the extra mile at work when required (</w:t>
            </w:r>
            <w:r w:rsidRPr="00E05C94">
              <w:rPr>
                <w:b/>
                <w:bCs/>
              </w:rPr>
              <w:t>91%</w:t>
            </w:r>
            <w:r w:rsidRPr="00E05C94">
              <w:t xml:space="preserve"> APS wide)</w:t>
            </w:r>
            <w:r w:rsidR="00CC74ED" w:rsidRPr="00E05C94">
              <w:t>.</w:t>
            </w:r>
          </w:p>
          <w:p w14:paraId="36C1387F" w14:textId="56AEEF86" w:rsidR="00CC07C2" w:rsidRPr="00E05C94" w:rsidRDefault="00A26421" w:rsidP="00E05C94">
            <w:pPr>
              <w:spacing w:after="120"/>
              <w:rPr>
                <w:color w:val="FF0000"/>
              </w:rPr>
            </w:pPr>
            <w:r w:rsidRPr="00E05C94">
              <w:rPr>
                <w:b/>
                <w:bCs/>
              </w:rPr>
              <w:t>92%</w:t>
            </w:r>
            <w:r w:rsidRPr="00E05C94">
              <w:t xml:space="preserve"> also confirmed: ‘I work beyond what is required in my job to help my agency achieve its objectives’ (</w:t>
            </w:r>
            <w:r w:rsidRPr="00E05C94">
              <w:rPr>
                <w:b/>
                <w:bCs/>
              </w:rPr>
              <w:t>79%</w:t>
            </w:r>
            <w:r w:rsidRPr="00E05C94">
              <w:t xml:space="preserve"> APS wide).</w:t>
            </w:r>
          </w:p>
        </w:tc>
      </w:tr>
    </w:tbl>
    <w:p w14:paraId="17855758" w14:textId="77777777" w:rsidR="00632CE1" w:rsidRDefault="00632CE1" w:rsidP="009011ED">
      <w:pPr>
        <w:rPr>
          <w:rFonts w:cs="Open Sans"/>
        </w:rPr>
      </w:pPr>
    </w:p>
    <w:p w14:paraId="7D76F628" w14:textId="241835F0" w:rsidR="009011ED" w:rsidRPr="009011ED" w:rsidRDefault="009011ED" w:rsidP="00EC6036">
      <w:pPr>
        <w:rPr>
          <w:rFonts w:cs="Open Sans"/>
          <w:strike/>
          <w:color w:val="000000" w:themeColor="text1"/>
        </w:rPr>
      </w:pPr>
      <w:r w:rsidRPr="009011ED">
        <w:rPr>
          <w:rFonts w:cs="Open Sans"/>
        </w:rPr>
        <w:t xml:space="preserve">The main internal workforce capability gap that we face is matching the breadth of the work we want to do with the limited </w:t>
      </w:r>
      <w:r w:rsidR="005070C6">
        <w:rPr>
          <w:rFonts w:cs="Open Sans"/>
        </w:rPr>
        <w:t>core funding</w:t>
      </w:r>
      <w:r w:rsidRPr="009011ED">
        <w:rPr>
          <w:rFonts w:cs="Open Sans"/>
        </w:rPr>
        <w:t xml:space="preserve"> and other resources available to do so. Our challenge is to ensure that our workload remains achievable and our staff are productive but not overwhelmed. </w:t>
      </w:r>
    </w:p>
    <w:p w14:paraId="57CE4CFF" w14:textId="77777777" w:rsidR="009011ED" w:rsidRPr="009011ED" w:rsidRDefault="009011ED" w:rsidP="009011ED">
      <w:pPr>
        <w:rPr>
          <w:rFonts w:cs="Open Sans"/>
        </w:rPr>
      </w:pPr>
      <w:r w:rsidRPr="009011ED">
        <w:rPr>
          <w:rFonts w:cs="Open Sans"/>
        </w:rPr>
        <w:t xml:space="preserve">Our main externally facing challenge is managing a stronger ‘mobility mindset’ among our newer staff cohorts and the flow-on effects such as the risk to corporate knowledge. This is a global trend we expect will continue over the four-year outlook of this workplan. </w:t>
      </w:r>
    </w:p>
    <w:p w14:paraId="3087B396" w14:textId="25186E96" w:rsidR="00E05C94" w:rsidRDefault="00E05C94">
      <w:pPr>
        <w:keepLines w:val="0"/>
        <w:spacing w:after="0"/>
        <w:rPr>
          <w:rStyle w:val="HeaderDocumentTitle"/>
          <w:rFonts w:cs="Open Sans"/>
          <w:strike/>
          <w:sz w:val="24"/>
        </w:rPr>
      </w:pPr>
      <w:r>
        <w:rPr>
          <w:rStyle w:val="HeaderDocumentTitle"/>
          <w:rFonts w:cs="Open Sans"/>
          <w:strike/>
          <w:sz w:val="24"/>
        </w:rPr>
        <w:br w:type="page"/>
      </w:r>
    </w:p>
    <w:p w14:paraId="0A4C0A6D" w14:textId="3AE76622" w:rsidR="001F40BC" w:rsidRDefault="00A700B5" w:rsidP="00A700B5">
      <w:pPr>
        <w:pStyle w:val="Heading2"/>
        <w:rPr>
          <w:rFonts w:cs="Open Sans"/>
        </w:rPr>
      </w:pPr>
      <w:bookmarkStart w:id="43" w:name="_Risk_oversight_and"/>
      <w:bookmarkStart w:id="44" w:name="_Toc40083394"/>
      <w:bookmarkStart w:id="45" w:name="_Toc41731188"/>
      <w:bookmarkStart w:id="46" w:name="_Toc46331662"/>
      <w:bookmarkEnd w:id="43"/>
      <w:r w:rsidRPr="009377EF">
        <w:rPr>
          <w:rFonts w:cs="Open Sans"/>
        </w:rPr>
        <w:lastRenderedPageBreak/>
        <w:t>Risk oversight and management</w:t>
      </w:r>
      <w:bookmarkEnd w:id="44"/>
      <w:bookmarkEnd w:id="45"/>
      <w:bookmarkEnd w:id="46"/>
    </w:p>
    <w:p w14:paraId="710E5CFE" w14:textId="5528590A" w:rsidR="0038625A" w:rsidRDefault="006267B3" w:rsidP="002C63E5">
      <w:r w:rsidRPr="00D248F6">
        <w:t>Our risk management framework provides a mechanism for proactively identifying and mitigating risks across the organisation, and for monitoring the operating environment.</w:t>
      </w:r>
    </w:p>
    <w:p w14:paraId="576EB640" w14:textId="62E11C7A" w:rsidR="006267B3" w:rsidRPr="009377EF" w:rsidRDefault="006267B3" w:rsidP="002C63E5">
      <w:r w:rsidRPr="00D248F6">
        <w:t xml:space="preserve">The risk management framework is tailored to meet the needs of the Commission, and covers </w:t>
      </w:r>
      <w:r w:rsidRPr="009377EF">
        <w:t>three main areas:</w:t>
      </w:r>
    </w:p>
    <w:p w14:paraId="4D52A890" w14:textId="4A15B4E7" w:rsidR="006267B3" w:rsidRPr="00587671" w:rsidRDefault="006267B3" w:rsidP="0084630F">
      <w:pPr>
        <w:numPr>
          <w:ilvl w:val="0"/>
          <w:numId w:val="22"/>
        </w:numPr>
        <w:spacing w:before="240" w:after="0"/>
        <w:rPr>
          <w:rFonts w:cs="Open Sans"/>
          <w:color w:val="000000" w:themeColor="text1"/>
        </w:rPr>
      </w:pPr>
      <w:r w:rsidRPr="009377EF">
        <w:rPr>
          <w:rFonts w:cs="Open Sans"/>
          <w:color w:val="000000" w:themeColor="text1"/>
        </w:rPr>
        <w:t>Key strategic risks:</w:t>
      </w:r>
      <w:r w:rsidR="00711DC1">
        <w:rPr>
          <w:rFonts w:cs="Open Sans"/>
          <w:color w:val="000000" w:themeColor="text1"/>
        </w:rPr>
        <w:t xml:space="preserve"> for </w:t>
      </w:r>
      <w:r w:rsidR="003876FF">
        <w:rPr>
          <w:rFonts w:cs="Open Sans"/>
          <w:color w:val="000000" w:themeColor="text1"/>
        </w:rPr>
        <w:t>example</w:t>
      </w:r>
      <w:r w:rsidR="0028075A">
        <w:rPr>
          <w:rFonts w:cs="Open Sans"/>
          <w:color w:val="000000" w:themeColor="text1"/>
        </w:rPr>
        <w:t>,</w:t>
      </w:r>
      <w:r w:rsidR="003876FF">
        <w:rPr>
          <w:rFonts w:cs="Open Sans"/>
          <w:color w:val="000000" w:themeColor="text1"/>
        </w:rPr>
        <w:t xml:space="preserve"> </w:t>
      </w:r>
      <w:r>
        <w:rPr>
          <w:rFonts w:cs="Open Sans"/>
          <w:color w:val="000000" w:themeColor="text1"/>
        </w:rPr>
        <w:t xml:space="preserve">a </w:t>
      </w:r>
      <w:r w:rsidRPr="002A2765">
        <w:rPr>
          <w:rFonts w:cs="Open Sans"/>
          <w:color w:val="000000" w:themeColor="text1"/>
        </w:rPr>
        <w:t>constrained funding environmen</w:t>
      </w:r>
      <w:r w:rsidRPr="00BD72AB">
        <w:rPr>
          <w:rFonts w:cs="Open Sans"/>
          <w:color w:val="000000" w:themeColor="text1"/>
        </w:rPr>
        <w:t xml:space="preserve">t, and </w:t>
      </w:r>
      <w:r w:rsidR="00BD72AB" w:rsidRPr="00BD72AB">
        <w:rPr>
          <w:rFonts w:cs="Open Sans"/>
          <w:color w:val="000000" w:themeColor="text1"/>
        </w:rPr>
        <w:t xml:space="preserve">ensuring that we </w:t>
      </w:r>
      <w:r w:rsidRPr="00BD72AB">
        <w:rPr>
          <w:rFonts w:cs="Open Sans"/>
          <w:color w:val="000000" w:themeColor="text1"/>
        </w:rPr>
        <w:t>respond quickly and effectively to a changing political landscape.</w:t>
      </w:r>
    </w:p>
    <w:p w14:paraId="77198B0E" w14:textId="0EEECA94" w:rsidR="006267B3" w:rsidRPr="009377EF" w:rsidRDefault="006267B3" w:rsidP="0084630F">
      <w:pPr>
        <w:numPr>
          <w:ilvl w:val="0"/>
          <w:numId w:val="22"/>
        </w:numPr>
        <w:spacing w:before="240" w:after="0"/>
        <w:rPr>
          <w:rFonts w:cs="Open Sans"/>
          <w:color w:val="000000" w:themeColor="text1"/>
        </w:rPr>
      </w:pPr>
      <w:r w:rsidRPr="007A2B41">
        <w:rPr>
          <w:rFonts w:cs="Open Sans"/>
          <w:color w:val="000000" w:themeColor="text1"/>
        </w:rPr>
        <w:t>Core business risks:</w:t>
      </w:r>
      <w:r w:rsidR="00711DC1">
        <w:rPr>
          <w:rFonts w:cs="Open Sans"/>
          <w:color w:val="000000" w:themeColor="text1"/>
        </w:rPr>
        <w:t xml:space="preserve"> for example</w:t>
      </w:r>
      <w:r w:rsidR="00F56F46">
        <w:rPr>
          <w:rFonts w:cs="Open Sans"/>
          <w:color w:val="000000" w:themeColor="text1"/>
        </w:rPr>
        <w:t>,</w:t>
      </w:r>
      <w:r w:rsidRPr="007A2B41">
        <w:rPr>
          <w:rFonts w:cs="Open Sans"/>
          <w:color w:val="000000" w:themeColor="text1"/>
        </w:rPr>
        <w:t xml:space="preserve"> </w:t>
      </w:r>
      <w:r w:rsidRPr="009377EF">
        <w:rPr>
          <w:rFonts w:cs="Open Sans"/>
          <w:color w:val="000000" w:themeColor="text1"/>
        </w:rPr>
        <w:t>failing to provide an accessible and effective complaint handling service that complies with all relevant laws</w:t>
      </w:r>
      <w:r w:rsidR="00BD72AB">
        <w:rPr>
          <w:rFonts w:cs="Open Sans"/>
          <w:color w:val="000000" w:themeColor="text1"/>
        </w:rPr>
        <w:t>.</w:t>
      </w:r>
    </w:p>
    <w:p w14:paraId="3A04DD8D" w14:textId="0FF0BA7E" w:rsidR="00FC25C2" w:rsidRPr="002C63E5" w:rsidRDefault="006267B3" w:rsidP="002C63E5">
      <w:pPr>
        <w:numPr>
          <w:ilvl w:val="0"/>
          <w:numId w:val="22"/>
        </w:numPr>
        <w:spacing w:before="240"/>
        <w:ind w:left="714" w:hanging="357"/>
        <w:rPr>
          <w:rFonts w:cs="Open Sans"/>
          <w:color w:val="000000" w:themeColor="text1"/>
        </w:rPr>
      </w:pPr>
      <w:r w:rsidRPr="0031760D">
        <w:rPr>
          <w:rFonts w:cs="Open Sans"/>
          <w:color w:val="000000" w:themeColor="text1"/>
        </w:rPr>
        <w:t xml:space="preserve">Corporate support risks: </w:t>
      </w:r>
      <w:r w:rsidR="00711DC1" w:rsidRPr="0031760D">
        <w:rPr>
          <w:rFonts w:cs="Open Sans"/>
          <w:color w:val="000000" w:themeColor="text1"/>
        </w:rPr>
        <w:t>for example</w:t>
      </w:r>
      <w:r w:rsidR="0028075A" w:rsidRPr="0031760D">
        <w:rPr>
          <w:rFonts w:cs="Open Sans"/>
          <w:color w:val="000000" w:themeColor="text1"/>
        </w:rPr>
        <w:t>,</w:t>
      </w:r>
      <w:r w:rsidR="00711DC1" w:rsidRPr="0031760D">
        <w:rPr>
          <w:rFonts w:cs="Open Sans"/>
          <w:color w:val="000000" w:themeColor="text1"/>
        </w:rPr>
        <w:t xml:space="preserve"> </w:t>
      </w:r>
      <w:r w:rsidRPr="0031760D">
        <w:rPr>
          <w:rFonts w:cs="Open Sans"/>
          <w:color w:val="000000" w:themeColor="text1"/>
        </w:rPr>
        <w:t>recruit</w:t>
      </w:r>
      <w:r w:rsidR="0031760D" w:rsidRPr="0031760D">
        <w:rPr>
          <w:rFonts w:cs="Open Sans"/>
          <w:color w:val="000000" w:themeColor="text1"/>
        </w:rPr>
        <w:t>ment</w:t>
      </w:r>
      <w:r w:rsidRPr="0031760D">
        <w:rPr>
          <w:rFonts w:cs="Open Sans"/>
          <w:color w:val="000000" w:themeColor="text1"/>
        </w:rPr>
        <w:t xml:space="preserve"> </w:t>
      </w:r>
      <w:r w:rsidR="0031760D" w:rsidRPr="0031760D">
        <w:rPr>
          <w:rFonts w:cs="Open Sans"/>
          <w:color w:val="000000" w:themeColor="text1"/>
        </w:rPr>
        <w:t>of</w:t>
      </w:r>
      <w:r w:rsidRPr="0031760D">
        <w:rPr>
          <w:rFonts w:cs="Open Sans"/>
          <w:color w:val="000000" w:themeColor="text1"/>
        </w:rPr>
        <w:t xml:space="preserve"> appropriately skilled and diverse staff, resources</w:t>
      </w:r>
      <w:r w:rsidR="00711DC1" w:rsidRPr="0031760D">
        <w:rPr>
          <w:rFonts w:cs="Open Sans"/>
          <w:color w:val="000000" w:themeColor="text1"/>
        </w:rPr>
        <w:t xml:space="preserve"> and</w:t>
      </w:r>
      <w:r w:rsidRPr="0031760D">
        <w:rPr>
          <w:rFonts w:cs="Open Sans"/>
          <w:color w:val="000000" w:themeColor="text1"/>
        </w:rPr>
        <w:t xml:space="preserve"> business continuity processes not in place, an unsafe work environment.</w:t>
      </w:r>
    </w:p>
    <w:p w14:paraId="159581EA" w14:textId="4A206DDF" w:rsidR="00711DC1" w:rsidRDefault="006267B3" w:rsidP="002C63E5">
      <w:r w:rsidRPr="009377EF">
        <w:t>We have</w:t>
      </w:r>
      <w:r w:rsidR="00E2221A">
        <w:t xml:space="preserve"> </w:t>
      </w:r>
      <w:r w:rsidRPr="009377EF">
        <w:t>mitigation strategies and controls in place to manage these key risks.</w:t>
      </w:r>
    </w:p>
    <w:p w14:paraId="00F7AB3A" w14:textId="4DF1DDAA" w:rsidR="00E2221A" w:rsidRDefault="006267B3" w:rsidP="002C63E5">
      <w:r w:rsidRPr="27040219">
        <w:t>We undertake regular reviews of the Commission’s risk management framework and the risks being managed, to ensure new risks are identified and existing risks remain appropriately managed. Our most recent review was undertaken by senior executive staff and the accountable authority in February 2020.</w:t>
      </w:r>
    </w:p>
    <w:p w14:paraId="393B72C1" w14:textId="5992FED4" w:rsidR="00FC25C2" w:rsidRPr="00FC25C2" w:rsidRDefault="006267B3" w:rsidP="002C63E5">
      <w:r w:rsidRPr="27040219">
        <w:t>We have also embedded risk management into our decision-making and key business processes. For example, risk evaluations are conducted during procurement processes and in program planning processes. Simple templates have been developed to ensure these risk assessments are accessible to all staff.</w:t>
      </w:r>
      <w:r w:rsidR="00793748">
        <w:t xml:space="preserve"> </w:t>
      </w:r>
      <w:r w:rsidRPr="27040219">
        <w:t>We have also developed specialist policies and processes for particular risk categories, including business continuity, fraud control, work health and safety, privacy, and child safety and wellbeing.</w:t>
      </w:r>
    </w:p>
    <w:p w14:paraId="2B8000D3" w14:textId="27F50C42" w:rsidR="00FC25C2" w:rsidRDefault="00FC25C2" w:rsidP="002C63E5">
      <w:r w:rsidRPr="00FC25C2">
        <w:t>The Commission’s Audit and Risk Committee oversees our risk management practices supported by our internal auditors who conduct regular audit reviews and other assurance activities</w:t>
      </w:r>
      <w:r>
        <w:t>.</w:t>
      </w:r>
    </w:p>
    <w:p w14:paraId="75E1387A" w14:textId="77777777" w:rsidR="006267B3" w:rsidRPr="00FC25C2" w:rsidRDefault="006267B3">
      <w:pPr>
        <w:spacing w:after="0"/>
        <w:rPr>
          <w:rFonts w:cs="Open Sans"/>
          <w:strike/>
        </w:rPr>
      </w:pPr>
    </w:p>
    <w:p w14:paraId="162A9867" w14:textId="77777777" w:rsidR="004224BA" w:rsidRDefault="001E125C" w:rsidP="001F3B98">
      <w:pPr>
        <w:spacing w:after="0"/>
        <w:rPr>
          <w:rFonts w:cs="Open Sans"/>
          <w:strike/>
        </w:rPr>
      </w:pPr>
      <w:r w:rsidRPr="00FC25C2">
        <w:rPr>
          <w:rFonts w:cs="Open Sans"/>
          <w:strike/>
        </w:rPr>
        <w:br w:type="page"/>
      </w:r>
      <w:bookmarkStart w:id="47" w:name="_Toc11962027"/>
    </w:p>
    <w:p w14:paraId="3AEB1A5C" w14:textId="5BA08540" w:rsidR="00436A63" w:rsidRPr="00E05C94" w:rsidRDefault="000F5CC4" w:rsidP="00E05C94">
      <w:pPr>
        <w:pStyle w:val="Heading1"/>
        <w:spacing w:after="600"/>
        <w:rPr>
          <w:color w:val="FF0000"/>
        </w:rPr>
      </w:pPr>
      <w:bookmarkStart w:id="48" w:name="_Toc43130839"/>
      <w:bookmarkStart w:id="49" w:name="_Toc46331663"/>
      <w:bookmarkEnd w:id="47"/>
      <w:r w:rsidRPr="00733105">
        <w:lastRenderedPageBreak/>
        <w:t>Our organisational structure</w:t>
      </w:r>
      <w:bookmarkEnd w:id="48"/>
      <w:bookmarkEnd w:id="49"/>
    </w:p>
    <w:p w14:paraId="5150D76D" w14:textId="4D856B4B" w:rsidR="005D3E3C" w:rsidRDefault="00E05C94" w:rsidP="00436A63">
      <w:pPr>
        <w:rPr>
          <w:rFonts w:cs="Open Sans"/>
        </w:rPr>
      </w:pPr>
      <w:r>
        <w:rPr>
          <w:rFonts w:cs="Open Sans"/>
          <w:noProof/>
        </w:rPr>
        <w:drawing>
          <wp:inline distT="0" distB="0" distL="0" distR="0" wp14:anchorId="12720CA4" wp14:editId="2DF2096A">
            <wp:extent cx="5759450" cy="5143500"/>
            <wp:effectExtent l="0" t="0" r="6350" b="0"/>
            <wp:docPr id="35" name="Immagine 35" descr="Our organisational structure&#10;&#10;This figure shows the leadership structure of the Commission as a set of bubbles connected by lines to indicate reporting hierarchies.&#10;&#10;At the bottom of the graphic are eight work areas, comprising:&#10;• Policy and programs&#10;• Education, Engagement and Partnerships&#10;• Legal&#10;• Financial Services&#10;• Human Resources&#10;• Information and Communications Technology Services (ICT Services)&#10;• National Information Service&#10;• Investigation and Conciliation Service.&#10;&#10;Each of these work areas report to one or more managers:&#10;• the policy and programs work area reports to both the Senior Policy Executive for Human Rights and Strategy and the Senior Policy Executive for Partnerships and International Engagement&#10;• the Legal team reports to the General Counsel&#10;• Financial Services reports to the Chief Financial Officer&#10;• ICT Services reports to the Chief Information Officer&#10;• the National Information Service and the Investigation and Conciliation Service report to the Senior Executive for Investigation and Conciliation Service, and&#10;• the Education Engagement and Partnerships work area and the Human Resources area each report to their respective Directors.&#10;&#10;This management team reports to the Commission Chief Executive, who reports to the Commission President.&#10;&#10;The seven Commissioners and the President are encircled by a line, to indicate that this group constitutes the leadership of the organisation. The President sits above the seven Commissioners, whose work covers the following human rights portfolios: Aboriginal and Torres Strait Islander Social Justice, Age Discrimination, Children’s Rights, Disability Discrimination, Human Rights, Race Discrimination, and Sex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Our organisational structure&#10;&#10;This figure shows the leadership structure of the Commission as a set of bubbles connected by lines to indicate reporting hierarchies.&#10;&#10;At the bottom of the graphic are eight work areas, comprising:&#10;• Policy and programs&#10;• Education, Engagement and Partnerships&#10;• Legal&#10;• Financial Services&#10;• Human Resources&#10;• Information and Communications Technology Services (ICT Services)&#10;• National Information Service&#10;• Investigation and Conciliation Service.&#10;&#10;Each of these work areas report to one or more managers:&#10;• the policy and programs work area reports to both the Senior Policy Executive for Human Rights and Strategy and the Senior Policy Executive for Partnerships and International Engagement&#10;• the Legal team reports to the General Counsel&#10;• Financial Services reports to the Chief Financial Officer&#10;• ICT Services reports to the Chief Information Officer&#10;• the National Information Service and the Investigation and Conciliation Service report to the Senior Executive for Investigation and Conciliation Service, and&#10;• the Education Engagement and Partnerships work area and the Human Resources area each report to their respective Directors.&#10;&#10;This management team reports to the Commission Chief Executive, who reports to the Commission President.&#10;&#10;The seven Commissioners and the President are encircled by a line, to indicate that this group constitutes the leadership of the organisation. The President sits above the seven Commissioners, whose work covers the following human rights portfolios: Aboriginal and Torres Strait Islander Social Justice, Age Discrimination, Children’s Rights, Disability Discrimination, Human Rights, Race Discrimination, and Sex Discriminati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5143500"/>
                    </a:xfrm>
                    <a:prstGeom prst="rect">
                      <a:avLst/>
                    </a:prstGeom>
                  </pic:spPr>
                </pic:pic>
              </a:graphicData>
            </a:graphic>
          </wp:inline>
        </w:drawing>
      </w:r>
    </w:p>
    <w:p w14:paraId="1488FA11" w14:textId="77777777" w:rsidR="00E05C94" w:rsidRDefault="00E05C94" w:rsidP="00436A63">
      <w:pPr>
        <w:rPr>
          <w:rFonts w:cs="Open Sans"/>
        </w:rPr>
      </w:pPr>
    </w:p>
    <w:p w14:paraId="20AE2D01" w14:textId="550142DF" w:rsidR="00C53FE7" w:rsidRDefault="00C53FE7">
      <w:pPr>
        <w:keepLines w:val="0"/>
        <w:spacing w:after="0"/>
        <w:rPr>
          <w:rFonts w:cs="Open Sans"/>
        </w:rPr>
      </w:pPr>
      <w:r>
        <w:rPr>
          <w:rFonts w:cs="Open Sans"/>
        </w:rPr>
        <w:br w:type="page"/>
      </w:r>
    </w:p>
    <w:p w14:paraId="381C70EC" w14:textId="1C32AE67" w:rsidR="005D3E3C" w:rsidRPr="00733105" w:rsidRDefault="005D3E3C" w:rsidP="003D183C">
      <w:pPr>
        <w:pStyle w:val="Heading1"/>
        <w:rPr>
          <w:color w:val="000000" w:themeColor="text1"/>
        </w:rPr>
      </w:pPr>
      <w:bookmarkStart w:id="50" w:name="_Toc46331664"/>
      <w:r w:rsidRPr="003D183C">
        <w:lastRenderedPageBreak/>
        <w:t xml:space="preserve">Index of </w:t>
      </w:r>
      <w:r w:rsidR="00000357">
        <w:t>c</w:t>
      </w:r>
      <w:r w:rsidRPr="003D183C">
        <w:t xml:space="preserve">orporate </w:t>
      </w:r>
      <w:r w:rsidR="00000357">
        <w:t>p</w:t>
      </w:r>
      <w:r w:rsidRPr="003D183C">
        <w:t xml:space="preserve">lan </w:t>
      </w:r>
      <w:r w:rsidR="00000357">
        <w:t>r</w:t>
      </w:r>
      <w:r w:rsidRPr="003D183C">
        <w:t>equirements</w:t>
      </w:r>
      <w:bookmarkEnd w:id="50"/>
    </w:p>
    <w:p w14:paraId="5E6B73A6" w14:textId="44D8E702" w:rsidR="005D3E3C" w:rsidRPr="00733105" w:rsidRDefault="005D3E3C" w:rsidP="00BD410A">
      <w:pPr>
        <w:spacing w:after="360"/>
        <w:rPr>
          <w:rFonts w:cs="Open Sans"/>
        </w:rPr>
      </w:pPr>
      <w:r w:rsidRPr="00733105">
        <w:rPr>
          <w:rFonts w:cs="Open Sans"/>
        </w:rPr>
        <w:t>The table details the requirements met by the Australian Human Rights Commission corporate plan and the page reference(s) for each requirement.</w:t>
      </w:r>
    </w:p>
    <w:tbl>
      <w:tblPr>
        <w:tblStyle w:val="TableGrid"/>
        <w:tblW w:w="0" w:type="auto"/>
        <w:tblLook w:val="04A0" w:firstRow="1" w:lastRow="0" w:firstColumn="1" w:lastColumn="0" w:noHBand="0" w:noVBand="1"/>
      </w:tblPr>
      <w:tblGrid>
        <w:gridCol w:w="6143"/>
        <w:gridCol w:w="1071"/>
      </w:tblGrid>
      <w:tr w:rsidR="005C5819" w:rsidRPr="00E05C94" w14:paraId="6091A2CC" w14:textId="77777777" w:rsidTr="00A153C5">
        <w:tc>
          <w:tcPr>
            <w:tcW w:w="6143" w:type="dxa"/>
            <w:shd w:val="clear" w:color="auto" w:fill="D0CECE" w:themeFill="background2" w:themeFillShade="E6"/>
          </w:tcPr>
          <w:p w14:paraId="746CBAB7" w14:textId="37C8FBF3" w:rsidR="005C5819" w:rsidRPr="00E05C94" w:rsidRDefault="005C5819" w:rsidP="00B65A7C">
            <w:pPr>
              <w:spacing w:before="120" w:after="120"/>
              <w:rPr>
                <w:rFonts w:cs="Open Sans"/>
                <w:b/>
                <w:bCs/>
              </w:rPr>
            </w:pPr>
            <w:r w:rsidRPr="00E05C94">
              <w:rPr>
                <w:rFonts w:cs="Open Sans"/>
                <w:b/>
                <w:bCs/>
              </w:rPr>
              <w:t>Requirement</w:t>
            </w:r>
          </w:p>
        </w:tc>
        <w:tc>
          <w:tcPr>
            <w:tcW w:w="1017" w:type="dxa"/>
            <w:shd w:val="clear" w:color="auto" w:fill="D0CECE" w:themeFill="background2" w:themeFillShade="E6"/>
          </w:tcPr>
          <w:p w14:paraId="0A43F971" w14:textId="763089A7" w:rsidR="005C5819" w:rsidRPr="00E05C94" w:rsidRDefault="005C5819" w:rsidP="00B65A7C">
            <w:pPr>
              <w:spacing w:before="120" w:after="120"/>
              <w:rPr>
                <w:rFonts w:cs="Open Sans"/>
                <w:b/>
                <w:bCs/>
              </w:rPr>
            </w:pPr>
            <w:r w:rsidRPr="00E05C94">
              <w:rPr>
                <w:rFonts w:cs="Open Sans"/>
                <w:b/>
                <w:bCs/>
              </w:rPr>
              <w:t>Page(s)</w:t>
            </w:r>
          </w:p>
        </w:tc>
      </w:tr>
      <w:tr w:rsidR="005C5819" w:rsidRPr="00733105" w14:paraId="5109CF6E" w14:textId="77777777" w:rsidTr="005C5819">
        <w:tc>
          <w:tcPr>
            <w:tcW w:w="6143" w:type="dxa"/>
          </w:tcPr>
          <w:p w14:paraId="3D86E449" w14:textId="08691037" w:rsidR="005C5819" w:rsidRPr="00910C4D" w:rsidRDefault="005C5819" w:rsidP="00910C4D">
            <w:pPr>
              <w:spacing w:before="120" w:after="120"/>
              <w:rPr>
                <w:rFonts w:cs="Open Sans"/>
                <w:b/>
                <w:bCs/>
              </w:rPr>
            </w:pPr>
            <w:r w:rsidRPr="00910C4D">
              <w:rPr>
                <w:rFonts w:cs="Open Sans"/>
                <w:b/>
                <w:bCs/>
              </w:rPr>
              <w:t>Introduction</w:t>
            </w:r>
          </w:p>
          <w:p w14:paraId="25D8F5E3" w14:textId="43568EC9" w:rsidR="005C5819" w:rsidRPr="00733105" w:rsidRDefault="005C5819" w:rsidP="00910C4D">
            <w:pPr>
              <w:pStyle w:val="ListParagraph"/>
              <w:numPr>
                <w:ilvl w:val="0"/>
                <w:numId w:val="19"/>
              </w:numPr>
              <w:spacing w:after="120"/>
              <w:ind w:left="714" w:hanging="357"/>
              <w:rPr>
                <w:rFonts w:cs="Open Sans"/>
              </w:rPr>
            </w:pPr>
            <w:r w:rsidRPr="00733105">
              <w:rPr>
                <w:rFonts w:cs="Open Sans"/>
              </w:rPr>
              <w:t>Statement of preparation</w:t>
            </w:r>
          </w:p>
          <w:p w14:paraId="3EEAF302" w14:textId="054A8786" w:rsidR="005C5819" w:rsidRPr="00733105" w:rsidRDefault="000A459C" w:rsidP="0084630F">
            <w:pPr>
              <w:pStyle w:val="ListParagraph"/>
              <w:numPr>
                <w:ilvl w:val="0"/>
                <w:numId w:val="19"/>
              </w:numPr>
              <w:spacing w:after="120"/>
              <w:rPr>
                <w:rFonts w:cs="Open Sans"/>
              </w:rPr>
            </w:pPr>
            <w:r>
              <w:rPr>
                <w:rFonts w:cs="Open Sans"/>
              </w:rPr>
              <w:t>R</w:t>
            </w:r>
            <w:r w:rsidR="005C5819" w:rsidRPr="00733105">
              <w:rPr>
                <w:rFonts w:cs="Open Sans"/>
              </w:rPr>
              <w:t>eporting period for which the plan is prepared</w:t>
            </w:r>
          </w:p>
          <w:p w14:paraId="4E1F68B7" w14:textId="413FC132" w:rsidR="005C5819" w:rsidRPr="00733105" w:rsidRDefault="000A459C" w:rsidP="006B7FF0">
            <w:pPr>
              <w:pStyle w:val="ListParagraph"/>
              <w:numPr>
                <w:ilvl w:val="0"/>
                <w:numId w:val="19"/>
              </w:numPr>
              <w:tabs>
                <w:tab w:val="left" w:pos="4705"/>
              </w:tabs>
              <w:spacing w:after="120"/>
              <w:rPr>
                <w:rFonts w:cs="Open Sans"/>
              </w:rPr>
            </w:pPr>
            <w:r>
              <w:rPr>
                <w:rFonts w:cs="Open Sans"/>
                <w:lang w:val="en-US"/>
              </w:rPr>
              <w:t>R</w:t>
            </w:r>
            <w:r w:rsidR="005C5819" w:rsidRPr="00733105">
              <w:rPr>
                <w:rFonts w:cs="Open Sans"/>
                <w:lang w:val="en-US"/>
              </w:rPr>
              <w:t>eporting periods covered by the plan</w:t>
            </w:r>
          </w:p>
        </w:tc>
        <w:tc>
          <w:tcPr>
            <w:tcW w:w="1017" w:type="dxa"/>
          </w:tcPr>
          <w:p w14:paraId="282C7E6B" w14:textId="754EB65D" w:rsidR="005C5819" w:rsidRPr="005655F7" w:rsidRDefault="003F63FA" w:rsidP="00910C4D">
            <w:pPr>
              <w:spacing w:before="120" w:after="120"/>
              <w:jc w:val="center"/>
              <w:rPr>
                <w:rFonts w:cs="Open Sans"/>
                <w:b/>
                <w:bCs/>
              </w:rPr>
            </w:pPr>
            <w:hyperlink w:anchor="_Preface" w:history="1">
              <w:r w:rsidR="00910C4D" w:rsidRPr="006B7FF0">
                <w:rPr>
                  <w:rStyle w:val="Hyperlink"/>
                  <w:rFonts w:cs="Open Sans"/>
                  <w:b/>
                  <w:bCs/>
                </w:rPr>
                <w:t>4</w:t>
              </w:r>
            </w:hyperlink>
          </w:p>
          <w:p w14:paraId="6888358D" w14:textId="456D65C1" w:rsidR="00910C4D" w:rsidRDefault="003F63FA" w:rsidP="005655F7">
            <w:pPr>
              <w:spacing w:before="120"/>
              <w:jc w:val="center"/>
              <w:rPr>
                <w:rFonts w:cs="Open Sans"/>
              </w:rPr>
            </w:pPr>
            <w:hyperlink w:anchor="_Preface" w:history="1">
              <w:r w:rsidR="00910C4D" w:rsidRPr="006B7FF0">
                <w:rPr>
                  <w:rStyle w:val="Hyperlink"/>
                  <w:rFonts w:cs="Open Sans"/>
                </w:rPr>
                <w:t>4</w:t>
              </w:r>
            </w:hyperlink>
          </w:p>
          <w:p w14:paraId="14D05350" w14:textId="22EBAC18" w:rsidR="00910C4D" w:rsidRDefault="003F63FA" w:rsidP="006B7FF0">
            <w:pPr>
              <w:spacing w:before="120" w:after="300"/>
              <w:jc w:val="center"/>
              <w:rPr>
                <w:rFonts w:cs="Open Sans"/>
              </w:rPr>
            </w:pPr>
            <w:hyperlink w:anchor="_Preface" w:history="1">
              <w:r w:rsidR="006B7FF0" w:rsidRPr="006B7FF0">
                <w:rPr>
                  <w:rStyle w:val="Hyperlink"/>
                  <w:rFonts w:cs="Open Sans"/>
                </w:rPr>
                <w:t>4</w:t>
              </w:r>
            </w:hyperlink>
          </w:p>
          <w:p w14:paraId="260110F2" w14:textId="1D0DECA3" w:rsidR="00910C4D" w:rsidRPr="00910C4D" w:rsidRDefault="003F63FA" w:rsidP="00910C4D">
            <w:pPr>
              <w:spacing w:before="120" w:after="120"/>
              <w:jc w:val="center"/>
              <w:rPr>
                <w:rFonts w:cs="Open Sans"/>
              </w:rPr>
            </w:pPr>
            <w:hyperlink w:anchor="_Preface" w:history="1">
              <w:r w:rsidR="006B7FF0" w:rsidRPr="006B7FF0">
                <w:rPr>
                  <w:rStyle w:val="Hyperlink"/>
                  <w:rFonts w:cs="Open Sans"/>
                </w:rPr>
                <w:t>4</w:t>
              </w:r>
            </w:hyperlink>
          </w:p>
        </w:tc>
      </w:tr>
      <w:tr w:rsidR="005C5819" w:rsidRPr="00733105" w14:paraId="5A00620B" w14:textId="77777777" w:rsidTr="005C5819">
        <w:tc>
          <w:tcPr>
            <w:tcW w:w="6143" w:type="dxa"/>
          </w:tcPr>
          <w:p w14:paraId="00678A4D" w14:textId="7FE4C307" w:rsidR="005C5819" w:rsidRPr="00910C4D" w:rsidRDefault="005C5819" w:rsidP="00E060D4">
            <w:pPr>
              <w:spacing w:after="120"/>
              <w:rPr>
                <w:rFonts w:cs="Open Sans"/>
                <w:b/>
                <w:bCs/>
              </w:rPr>
            </w:pPr>
            <w:r w:rsidRPr="00910C4D">
              <w:rPr>
                <w:rFonts w:cs="Open Sans"/>
                <w:b/>
                <w:bCs/>
              </w:rPr>
              <w:t>Purpose</w:t>
            </w:r>
          </w:p>
        </w:tc>
        <w:tc>
          <w:tcPr>
            <w:tcW w:w="1017" w:type="dxa"/>
          </w:tcPr>
          <w:p w14:paraId="1F316F8F" w14:textId="51B474AB" w:rsidR="005C5819" w:rsidRPr="005655F7" w:rsidRDefault="003F63FA" w:rsidP="00910C4D">
            <w:pPr>
              <w:spacing w:after="120"/>
              <w:jc w:val="center"/>
              <w:rPr>
                <w:rFonts w:cs="Open Sans"/>
                <w:b/>
                <w:bCs/>
              </w:rPr>
            </w:pPr>
            <w:hyperlink w:anchor="_Our_purpose" w:history="1">
              <w:r w:rsidR="00FC7C20" w:rsidRPr="006B7FF0">
                <w:rPr>
                  <w:rStyle w:val="Hyperlink"/>
                  <w:rFonts w:cs="Open Sans"/>
                  <w:b/>
                  <w:bCs/>
                </w:rPr>
                <w:t>5</w:t>
              </w:r>
            </w:hyperlink>
          </w:p>
        </w:tc>
      </w:tr>
      <w:tr w:rsidR="005C5819" w:rsidRPr="00733105" w14:paraId="6700B288" w14:textId="77777777" w:rsidTr="005C5819">
        <w:tc>
          <w:tcPr>
            <w:tcW w:w="6143" w:type="dxa"/>
          </w:tcPr>
          <w:p w14:paraId="5BBE339C" w14:textId="6A585186" w:rsidR="005C5819" w:rsidRPr="00FC7C20" w:rsidRDefault="005C5819" w:rsidP="00E060D4">
            <w:pPr>
              <w:spacing w:after="120"/>
              <w:rPr>
                <w:rFonts w:cs="Open Sans"/>
                <w:b/>
                <w:bCs/>
              </w:rPr>
            </w:pPr>
            <w:r w:rsidRPr="00FC7C20">
              <w:rPr>
                <w:rFonts w:cs="Open Sans"/>
                <w:b/>
                <w:bCs/>
              </w:rPr>
              <w:t>Key activities</w:t>
            </w:r>
          </w:p>
        </w:tc>
        <w:tc>
          <w:tcPr>
            <w:tcW w:w="1017" w:type="dxa"/>
          </w:tcPr>
          <w:p w14:paraId="2ACECBED" w14:textId="793D72B5" w:rsidR="005C5819" w:rsidRPr="00FC7C20" w:rsidRDefault="003F63FA" w:rsidP="00910C4D">
            <w:pPr>
              <w:spacing w:after="120"/>
              <w:jc w:val="center"/>
              <w:rPr>
                <w:rFonts w:cs="Open Sans"/>
                <w:b/>
                <w:bCs/>
              </w:rPr>
            </w:pPr>
            <w:hyperlink w:anchor="_Key_activities,_how" w:history="1">
              <w:r w:rsidR="00FC7C20" w:rsidRPr="006B7FF0">
                <w:rPr>
                  <w:rStyle w:val="Hyperlink"/>
                  <w:rFonts w:cs="Open Sans"/>
                  <w:b/>
                  <w:bCs/>
                </w:rPr>
                <w:t>10-13</w:t>
              </w:r>
            </w:hyperlink>
          </w:p>
        </w:tc>
      </w:tr>
      <w:tr w:rsidR="005C5819" w:rsidRPr="00733105" w14:paraId="1891B383" w14:textId="77777777" w:rsidTr="005C5819">
        <w:tc>
          <w:tcPr>
            <w:tcW w:w="6143" w:type="dxa"/>
          </w:tcPr>
          <w:p w14:paraId="36E2BDC7" w14:textId="77777777" w:rsidR="005C5819" w:rsidRPr="003C12F5" w:rsidRDefault="005C5819" w:rsidP="00E060D4">
            <w:pPr>
              <w:spacing w:after="120"/>
              <w:rPr>
                <w:rFonts w:cs="Open Sans"/>
                <w:b/>
                <w:bCs/>
              </w:rPr>
            </w:pPr>
            <w:r w:rsidRPr="003C12F5">
              <w:rPr>
                <w:rFonts w:cs="Open Sans"/>
                <w:b/>
                <w:bCs/>
              </w:rPr>
              <w:t>Operating context</w:t>
            </w:r>
          </w:p>
          <w:p w14:paraId="6B1AF25F" w14:textId="4A7EAFB2" w:rsidR="005C5819" w:rsidRPr="00733105" w:rsidRDefault="005C5819" w:rsidP="0084630F">
            <w:pPr>
              <w:pStyle w:val="ListParagraph"/>
              <w:numPr>
                <w:ilvl w:val="0"/>
                <w:numId w:val="19"/>
              </w:numPr>
              <w:spacing w:after="120"/>
              <w:rPr>
                <w:rFonts w:cs="Open Sans"/>
              </w:rPr>
            </w:pPr>
            <w:r w:rsidRPr="00733105">
              <w:rPr>
                <w:rFonts w:cs="Open Sans"/>
              </w:rPr>
              <w:t>Environment</w:t>
            </w:r>
          </w:p>
          <w:p w14:paraId="03D10F91" w14:textId="6DB68843" w:rsidR="005C5819" w:rsidRPr="00733105" w:rsidRDefault="005C5819" w:rsidP="0084630F">
            <w:pPr>
              <w:pStyle w:val="ListParagraph"/>
              <w:numPr>
                <w:ilvl w:val="0"/>
                <w:numId w:val="19"/>
              </w:numPr>
              <w:spacing w:after="120"/>
              <w:rPr>
                <w:rFonts w:cs="Open Sans"/>
              </w:rPr>
            </w:pPr>
            <w:r w:rsidRPr="00733105">
              <w:rPr>
                <w:rFonts w:cs="Open Sans"/>
              </w:rPr>
              <w:t>Capability</w:t>
            </w:r>
          </w:p>
          <w:p w14:paraId="064ED445" w14:textId="3C9E1147" w:rsidR="005C5819" w:rsidRPr="00733105" w:rsidRDefault="005C5819" w:rsidP="0084630F">
            <w:pPr>
              <w:pStyle w:val="ListParagraph"/>
              <w:numPr>
                <w:ilvl w:val="0"/>
                <w:numId w:val="19"/>
              </w:numPr>
              <w:spacing w:after="120"/>
              <w:rPr>
                <w:rFonts w:cs="Open Sans"/>
              </w:rPr>
            </w:pPr>
            <w:r w:rsidRPr="00733105">
              <w:rPr>
                <w:rFonts w:cs="Open Sans"/>
              </w:rPr>
              <w:t>Risk oversight and management</w:t>
            </w:r>
          </w:p>
          <w:p w14:paraId="20CDE758" w14:textId="690EF895" w:rsidR="005C5819" w:rsidRPr="00733105" w:rsidRDefault="005C5819" w:rsidP="0084630F">
            <w:pPr>
              <w:pStyle w:val="ListParagraph"/>
              <w:numPr>
                <w:ilvl w:val="0"/>
                <w:numId w:val="19"/>
              </w:numPr>
              <w:spacing w:after="120"/>
              <w:rPr>
                <w:rFonts w:cs="Open Sans"/>
              </w:rPr>
            </w:pPr>
            <w:r w:rsidRPr="00733105">
              <w:rPr>
                <w:rFonts w:cs="Open Sans"/>
              </w:rPr>
              <w:t>Cooperation</w:t>
            </w:r>
          </w:p>
        </w:tc>
        <w:tc>
          <w:tcPr>
            <w:tcW w:w="1017" w:type="dxa"/>
          </w:tcPr>
          <w:p w14:paraId="45D8E01C" w14:textId="77777777" w:rsidR="00A153C5" w:rsidRDefault="003F63FA" w:rsidP="00910C4D">
            <w:pPr>
              <w:spacing w:after="120"/>
              <w:jc w:val="center"/>
              <w:rPr>
                <w:rFonts w:cs="Open Sans"/>
                <w:b/>
                <w:bCs/>
              </w:rPr>
            </w:pPr>
            <w:hyperlink w:anchor="_Operating_context" w:history="1">
              <w:r w:rsidR="003C12F5" w:rsidRPr="006B7FF0">
                <w:rPr>
                  <w:rStyle w:val="Hyperlink"/>
                  <w:rFonts w:cs="Open Sans"/>
                  <w:b/>
                  <w:bCs/>
                </w:rPr>
                <w:t>17-23</w:t>
              </w:r>
            </w:hyperlink>
          </w:p>
          <w:p w14:paraId="4B87123D" w14:textId="5E6CF4B2" w:rsidR="006B7FF0" w:rsidRDefault="003F63FA" w:rsidP="00910C4D">
            <w:pPr>
              <w:spacing w:after="120"/>
              <w:jc w:val="center"/>
              <w:rPr>
                <w:rFonts w:cs="Open Sans"/>
              </w:rPr>
            </w:pPr>
            <w:hyperlink w:anchor="_Operating_context" w:history="1">
              <w:r w:rsidR="006B7FF0" w:rsidRPr="00B63FB0">
                <w:rPr>
                  <w:rStyle w:val="Hyperlink"/>
                  <w:rFonts w:cs="Open Sans"/>
                </w:rPr>
                <w:t>17, 18</w:t>
              </w:r>
            </w:hyperlink>
          </w:p>
          <w:p w14:paraId="64CD2EF9" w14:textId="6CF592C0" w:rsidR="006B7FF0" w:rsidRDefault="003F63FA" w:rsidP="00910C4D">
            <w:pPr>
              <w:spacing w:after="120"/>
              <w:jc w:val="center"/>
              <w:rPr>
                <w:rFonts w:cs="Open Sans"/>
              </w:rPr>
            </w:pPr>
            <w:hyperlink w:anchor="_Capability_and_our" w:history="1">
              <w:r w:rsidR="006B7FF0" w:rsidRPr="00B63FB0">
                <w:rPr>
                  <w:rStyle w:val="Hyperlink"/>
                  <w:rFonts w:cs="Open Sans"/>
                </w:rPr>
                <w:t>21</w:t>
              </w:r>
            </w:hyperlink>
          </w:p>
          <w:p w14:paraId="2A868607" w14:textId="4472FAA7" w:rsidR="006B7FF0" w:rsidRDefault="003F63FA" w:rsidP="00910C4D">
            <w:pPr>
              <w:spacing w:after="120"/>
              <w:jc w:val="center"/>
              <w:rPr>
                <w:rFonts w:cs="Open Sans"/>
              </w:rPr>
            </w:pPr>
            <w:hyperlink w:anchor="_Risk_oversight_and" w:history="1">
              <w:r w:rsidR="006B7FF0" w:rsidRPr="00B63FB0">
                <w:rPr>
                  <w:rStyle w:val="Hyperlink"/>
                  <w:rFonts w:cs="Open Sans"/>
                </w:rPr>
                <w:t>23</w:t>
              </w:r>
            </w:hyperlink>
          </w:p>
          <w:p w14:paraId="1630EFF1" w14:textId="7F919E81" w:rsidR="006B7FF0" w:rsidRPr="006B7FF0" w:rsidRDefault="003F63FA" w:rsidP="00910C4D">
            <w:pPr>
              <w:spacing w:after="120"/>
              <w:jc w:val="center"/>
              <w:rPr>
                <w:rFonts w:cs="Open Sans"/>
              </w:rPr>
            </w:pPr>
            <w:hyperlink w:anchor="_Cooperation_and_capability" w:history="1">
              <w:r w:rsidR="00B63FB0" w:rsidRPr="00C10335">
                <w:rPr>
                  <w:rStyle w:val="Hyperlink"/>
                  <w:rFonts w:cs="Open Sans"/>
                </w:rPr>
                <w:t>19</w:t>
              </w:r>
              <w:r w:rsidR="00C10335" w:rsidRPr="00C10335">
                <w:rPr>
                  <w:rStyle w:val="Hyperlink"/>
                  <w:rFonts w:cs="Open Sans"/>
                </w:rPr>
                <w:t>, 20</w:t>
              </w:r>
            </w:hyperlink>
          </w:p>
        </w:tc>
      </w:tr>
      <w:tr w:rsidR="005C5819" w:rsidRPr="00733105" w14:paraId="00C9566D" w14:textId="77777777" w:rsidTr="005C5819">
        <w:tc>
          <w:tcPr>
            <w:tcW w:w="6143" w:type="dxa"/>
          </w:tcPr>
          <w:p w14:paraId="28A05E77" w14:textId="260AC23E" w:rsidR="005C5819" w:rsidRPr="006B7FF0" w:rsidRDefault="005C5819" w:rsidP="00E060D4">
            <w:pPr>
              <w:spacing w:after="120"/>
              <w:rPr>
                <w:rFonts w:cs="Open Sans"/>
                <w:b/>
                <w:bCs/>
              </w:rPr>
            </w:pPr>
            <w:r w:rsidRPr="006B7FF0">
              <w:rPr>
                <w:rFonts w:cs="Open Sans"/>
                <w:b/>
                <w:bCs/>
              </w:rPr>
              <w:t>Performance</w:t>
            </w:r>
          </w:p>
        </w:tc>
        <w:tc>
          <w:tcPr>
            <w:tcW w:w="1017" w:type="dxa"/>
          </w:tcPr>
          <w:p w14:paraId="2B54C5B6" w14:textId="16C5005A" w:rsidR="005C5819" w:rsidRPr="006B7FF0" w:rsidRDefault="003F63FA" w:rsidP="00910C4D">
            <w:pPr>
              <w:spacing w:after="120"/>
              <w:jc w:val="center"/>
              <w:rPr>
                <w:rFonts w:cs="Open Sans"/>
                <w:b/>
                <w:bCs/>
              </w:rPr>
            </w:pPr>
            <w:hyperlink w:anchor="_Our_performance_framework" w:history="1">
              <w:r w:rsidR="006B7FF0" w:rsidRPr="006B7FF0">
                <w:rPr>
                  <w:rStyle w:val="Hyperlink"/>
                  <w:rFonts w:cs="Open Sans"/>
                  <w:b/>
                  <w:bCs/>
                </w:rPr>
                <w:t>15, 16</w:t>
              </w:r>
            </w:hyperlink>
          </w:p>
        </w:tc>
      </w:tr>
    </w:tbl>
    <w:p w14:paraId="59A380B1" w14:textId="77777777" w:rsidR="005D3E3C" w:rsidRPr="00733105" w:rsidRDefault="005D3E3C" w:rsidP="00436A63">
      <w:pPr>
        <w:rPr>
          <w:rFonts w:cs="Open Sans"/>
        </w:rPr>
      </w:pPr>
    </w:p>
    <w:p w14:paraId="652114C7" w14:textId="68E03201" w:rsidR="00166902" w:rsidRDefault="00454F8A" w:rsidP="000F5CC4">
      <w:pPr>
        <w:spacing w:after="0"/>
        <w:rPr>
          <w:rFonts w:cs="Open Sans"/>
          <w:color w:val="FF0000"/>
        </w:rPr>
      </w:pPr>
      <w:r>
        <w:rPr>
          <w:rFonts w:cs="Open Sans"/>
        </w:rPr>
        <w:t>M</w:t>
      </w:r>
      <w:r w:rsidR="00DC1D18" w:rsidRPr="00EF29A9">
        <w:rPr>
          <w:rFonts w:cs="Open Sans"/>
        </w:rPr>
        <w:t>aterials provid</w:t>
      </w:r>
      <w:r w:rsidR="00FF6640">
        <w:rPr>
          <w:rFonts w:cs="Open Sans"/>
        </w:rPr>
        <w:t>ing</w:t>
      </w:r>
      <w:r w:rsidR="00DC1D18" w:rsidRPr="00EF29A9">
        <w:rPr>
          <w:rFonts w:cs="Open Sans"/>
        </w:rPr>
        <w:t xml:space="preserve"> </w:t>
      </w:r>
      <w:r w:rsidR="001859DD">
        <w:rPr>
          <w:rFonts w:cs="Open Sans"/>
        </w:rPr>
        <w:t>additional information</w:t>
      </w:r>
      <w:r w:rsidR="00DC1D18">
        <w:rPr>
          <w:rFonts w:cs="Open Sans"/>
        </w:rPr>
        <w:t xml:space="preserve"> on </w:t>
      </w:r>
      <w:r w:rsidR="00B04212">
        <w:rPr>
          <w:rFonts w:cs="Open Sans"/>
        </w:rPr>
        <w:t>our key activities, operating context and performance</w:t>
      </w:r>
      <w:r w:rsidR="001859DD">
        <w:rPr>
          <w:rFonts w:cs="Open Sans"/>
        </w:rPr>
        <w:t xml:space="preserve"> measurement</w:t>
      </w:r>
      <w:r w:rsidR="00B04212">
        <w:rPr>
          <w:rFonts w:cs="Open Sans"/>
        </w:rPr>
        <w:t xml:space="preserve"> </w:t>
      </w:r>
      <w:r w:rsidR="005C5819">
        <w:rPr>
          <w:rFonts w:cs="Open Sans"/>
        </w:rPr>
        <w:t xml:space="preserve">are </w:t>
      </w:r>
      <w:r w:rsidR="00DC1D18" w:rsidRPr="00EF29A9">
        <w:rPr>
          <w:rFonts w:cs="Open Sans"/>
        </w:rPr>
        <w:t xml:space="preserve">on our Corporate Plan webpage at </w:t>
      </w:r>
      <w:hyperlink r:id="rId47" w:history="1">
        <w:r w:rsidR="00600CEB" w:rsidRPr="00933E76">
          <w:rPr>
            <w:rStyle w:val="Hyperlink"/>
            <w:rFonts w:cs="Open Sans"/>
          </w:rPr>
          <w:t>https://humanrights.gov.au/our-work/commission-general/publications/corporate-plan-2020-2021</w:t>
        </w:r>
      </w:hyperlink>
    </w:p>
    <w:p w14:paraId="6E9BFFDE" w14:textId="77777777" w:rsidR="00213239" w:rsidRDefault="00213239" w:rsidP="000F5CC4">
      <w:pPr>
        <w:spacing w:after="0"/>
        <w:rPr>
          <w:rFonts w:cs="Open Sans"/>
          <w:color w:val="FF0000"/>
        </w:rPr>
      </w:pPr>
    </w:p>
    <w:p w14:paraId="75ADACF8" w14:textId="6DE4DD08" w:rsidR="00360A42" w:rsidRPr="00733105" w:rsidRDefault="000F5CC4" w:rsidP="00B70ADC">
      <w:pPr>
        <w:spacing w:after="0"/>
        <w:rPr>
          <w:rFonts w:cs="Open Sans"/>
        </w:rPr>
      </w:pPr>
      <w:r w:rsidRPr="00733105">
        <w:rPr>
          <w:rFonts w:cs="Open Sans"/>
        </w:rPr>
        <w:br w:type="page"/>
      </w:r>
    </w:p>
    <w:p w14:paraId="085DFA28" w14:textId="77777777" w:rsidR="00B65A7C" w:rsidRPr="00B65A7C" w:rsidRDefault="00B65A7C" w:rsidP="00B65A7C"/>
    <w:p w14:paraId="2ECA877B" w14:textId="77777777" w:rsidR="00B65A7C" w:rsidRPr="00B65A7C" w:rsidRDefault="00B65A7C" w:rsidP="00B65A7C"/>
    <w:p w14:paraId="5E1E5987" w14:textId="185277CC" w:rsidR="006F4F81" w:rsidRPr="00C10335" w:rsidRDefault="006F4F81" w:rsidP="00C10335">
      <w:pPr>
        <w:rPr>
          <w:color w:val="643996"/>
          <w:sz w:val="36"/>
          <w:szCs w:val="36"/>
        </w:rPr>
      </w:pPr>
      <w:r w:rsidRPr="00C10335">
        <w:rPr>
          <w:color w:val="643996"/>
          <w:sz w:val="36"/>
          <w:szCs w:val="36"/>
        </w:rPr>
        <w:t>Further Information</w:t>
      </w:r>
    </w:p>
    <w:p w14:paraId="4D5D799E" w14:textId="77777777" w:rsidR="006F4F81" w:rsidRPr="00733105" w:rsidRDefault="006F4F81" w:rsidP="006F4F81">
      <w:pPr>
        <w:rPr>
          <w:rFonts w:cs="Open Sans"/>
          <w:b/>
          <w:bCs/>
          <w:sz w:val="20"/>
          <w:szCs w:val="20"/>
        </w:rPr>
      </w:pPr>
      <w:r w:rsidRPr="00733105">
        <w:rPr>
          <w:rFonts w:cs="Open Sans"/>
          <w:b/>
          <w:bCs/>
          <w:sz w:val="20"/>
          <w:szCs w:val="20"/>
        </w:rPr>
        <w:t>Australian Human Rights Commission</w:t>
      </w:r>
    </w:p>
    <w:p w14:paraId="160F799E" w14:textId="77777777" w:rsidR="006F4F81" w:rsidRPr="00733105" w:rsidRDefault="006F4F81" w:rsidP="00360A42">
      <w:pPr>
        <w:spacing w:after="0"/>
        <w:rPr>
          <w:rFonts w:cs="Open Sans"/>
          <w:sz w:val="20"/>
          <w:szCs w:val="20"/>
        </w:rPr>
      </w:pPr>
      <w:r w:rsidRPr="00733105">
        <w:rPr>
          <w:rFonts w:cs="Open Sans"/>
          <w:sz w:val="20"/>
          <w:szCs w:val="20"/>
        </w:rPr>
        <w:t>Level 3, 175 Pitt Street</w:t>
      </w:r>
    </w:p>
    <w:p w14:paraId="6AB9665B" w14:textId="77777777" w:rsidR="006F4F81" w:rsidRPr="00733105" w:rsidRDefault="006F4F81" w:rsidP="00360A42">
      <w:pPr>
        <w:spacing w:after="0"/>
        <w:rPr>
          <w:rFonts w:cs="Open Sans"/>
          <w:sz w:val="20"/>
          <w:szCs w:val="20"/>
        </w:rPr>
      </w:pPr>
      <w:r w:rsidRPr="00733105">
        <w:rPr>
          <w:rFonts w:cs="Open Sans"/>
          <w:sz w:val="20"/>
          <w:szCs w:val="20"/>
        </w:rPr>
        <w:t>SYDNEY NSW 2000</w:t>
      </w:r>
    </w:p>
    <w:p w14:paraId="6598A798" w14:textId="77777777" w:rsidR="006F4F81" w:rsidRPr="00733105" w:rsidRDefault="006F4F81" w:rsidP="00360A42">
      <w:pPr>
        <w:spacing w:after="0"/>
        <w:rPr>
          <w:rFonts w:cs="Open Sans"/>
          <w:sz w:val="20"/>
          <w:szCs w:val="20"/>
        </w:rPr>
      </w:pPr>
      <w:r w:rsidRPr="00733105">
        <w:rPr>
          <w:rFonts w:cs="Open Sans"/>
          <w:sz w:val="20"/>
          <w:szCs w:val="20"/>
        </w:rPr>
        <w:t>GPO Box 5218</w:t>
      </w:r>
    </w:p>
    <w:p w14:paraId="2C6259B2" w14:textId="77777777" w:rsidR="006F4F81" w:rsidRPr="00733105" w:rsidRDefault="006F4F81" w:rsidP="00360A42">
      <w:pPr>
        <w:rPr>
          <w:rFonts w:cs="Open Sans"/>
          <w:sz w:val="20"/>
          <w:szCs w:val="20"/>
        </w:rPr>
      </w:pPr>
      <w:r w:rsidRPr="00733105">
        <w:rPr>
          <w:rFonts w:cs="Open Sans"/>
          <w:sz w:val="20"/>
          <w:szCs w:val="20"/>
        </w:rPr>
        <w:t>SYDNEY NSW 2001</w:t>
      </w:r>
    </w:p>
    <w:p w14:paraId="5417D595" w14:textId="77777777" w:rsidR="006F4F81" w:rsidRPr="00733105" w:rsidRDefault="006F4F81" w:rsidP="004B5742">
      <w:pPr>
        <w:spacing w:after="0"/>
        <w:rPr>
          <w:rFonts w:cs="Open Sans"/>
          <w:sz w:val="20"/>
          <w:szCs w:val="20"/>
        </w:rPr>
      </w:pPr>
      <w:r w:rsidRPr="00733105">
        <w:rPr>
          <w:rFonts w:cs="Open Sans"/>
          <w:sz w:val="20"/>
          <w:szCs w:val="20"/>
        </w:rPr>
        <w:t>Telephone: (02) 9284 9600</w:t>
      </w:r>
    </w:p>
    <w:p w14:paraId="31699FC1" w14:textId="77777777" w:rsidR="006F4F81" w:rsidRPr="00733105" w:rsidRDefault="006F4F81" w:rsidP="004B5742">
      <w:pPr>
        <w:spacing w:after="0"/>
        <w:rPr>
          <w:rFonts w:cs="Open Sans"/>
          <w:sz w:val="20"/>
          <w:szCs w:val="20"/>
        </w:rPr>
      </w:pPr>
      <w:r w:rsidRPr="00733105">
        <w:rPr>
          <w:rFonts w:cs="Open Sans"/>
          <w:sz w:val="20"/>
          <w:szCs w:val="20"/>
        </w:rPr>
        <w:t>Complaints Infoline: 1300 656 419</w:t>
      </w:r>
    </w:p>
    <w:p w14:paraId="3C2274CC" w14:textId="77777777" w:rsidR="006F4F81" w:rsidRPr="00733105" w:rsidRDefault="006F4F81" w:rsidP="004B5742">
      <w:pPr>
        <w:spacing w:after="0"/>
        <w:rPr>
          <w:rFonts w:cs="Open Sans"/>
          <w:sz w:val="20"/>
          <w:szCs w:val="20"/>
        </w:rPr>
      </w:pPr>
      <w:r w:rsidRPr="00733105">
        <w:rPr>
          <w:rFonts w:cs="Open Sans"/>
          <w:sz w:val="20"/>
          <w:szCs w:val="20"/>
        </w:rPr>
        <w:t>General enquiries and publications: 1300 369 711</w:t>
      </w:r>
    </w:p>
    <w:p w14:paraId="10E78D1B" w14:textId="77777777" w:rsidR="006F4F81" w:rsidRPr="00733105" w:rsidRDefault="006F4F81" w:rsidP="004B5742">
      <w:pPr>
        <w:spacing w:after="0"/>
        <w:rPr>
          <w:rFonts w:cs="Open Sans"/>
          <w:sz w:val="20"/>
          <w:szCs w:val="20"/>
        </w:rPr>
      </w:pPr>
      <w:r w:rsidRPr="00733105">
        <w:rPr>
          <w:rFonts w:cs="Open Sans"/>
          <w:sz w:val="20"/>
          <w:szCs w:val="20"/>
        </w:rPr>
        <w:t>TTY: 1800 620 241</w:t>
      </w:r>
    </w:p>
    <w:p w14:paraId="1E1CF3DE" w14:textId="77777777" w:rsidR="006F4F81" w:rsidRPr="00733105" w:rsidRDefault="006F4F81" w:rsidP="004B5742">
      <w:pPr>
        <w:spacing w:after="0"/>
        <w:rPr>
          <w:rFonts w:cs="Open Sans"/>
          <w:sz w:val="20"/>
          <w:szCs w:val="20"/>
        </w:rPr>
      </w:pPr>
      <w:r w:rsidRPr="00733105">
        <w:rPr>
          <w:rFonts w:cs="Open Sans"/>
          <w:sz w:val="20"/>
          <w:szCs w:val="20"/>
        </w:rPr>
        <w:t>Fax: (02) 9284 9611</w:t>
      </w:r>
    </w:p>
    <w:p w14:paraId="57C441D2" w14:textId="5FB2A253" w:rsidR="006F4F81" w:rsidRPr="00733105" w:rsidRDefault="006F4F81" w:rsidP="006F4F81">
      <w:pPr>
        <w:rPr>
          <w:rFonts w:cs="Open Sans"/>
          <w:sz w:val="20"/>
          <w:szCs w:val="20"/>
        </w:rPr>
      </w:pPr>
      <w:r w:rsidRPr="00733105">
        <w:rPr>
          <w:rFonts w:cs="Open Sans"/>
          <w:sz w:val="20"/>
          <w:szCs w:val="20"/>
        </w:rPr>
        <w:t xml:space="preserve">Website: </w:t>
      </w:r>
      <w:hyperlink r:id="rId48" w:history="1">
        <w:r w:rsidRPr="00733105">
          <w:rPr>
            <w:rStyle w:val="Hyperlink"/>
            <w:rFonts w:cs="Open Sans"/>
            <w:sz w:val="20"/>
            <w:szCs w:val="20"/>
          </w:rPr>
          <w:t>www.humanrights.gov.au</w:t>
        </w:r>
      </w:hyperlink>
      <w:r w:rsidR="00360A42" w:rsidRPr="00733105">
        <w:rPr>
          <w:rFonts w:cs="Open Sans"/>
          <w:sz w:val="20"/>
          <w:szCs w:val="20"/>
        </w:rPr>
        <w:t>.</w:t>
      </w:r>
    </w:p>
    <w:p w14:paraId="35FB524F" w14:textId="135A9A04" w:rsidR="006F4F81" w:rsidRPr="00733105" w:rsidRDefault="006F4F81" w:rsidP="006F4F81">
      <w:pPr>
        <w:rPr>
          <w:rFonts w:cs="Open Sans"/>
          <w:sz w:val="20"/>
          <w:szCs w:val="20"/>
        </w:rPr>
      </w:pPr>
      <w:r w:rsidRPr="00733105">
        <w:rPr>
          <w:rFonts w:cs="Open Sans"/>
          <w:sz w:val="20"/>
          <w:szCs w:val="20"/>
        </w:rPr>
        <w:t>For detailed and up to date information about the Australian</w:t>
      </w:r>
      <w:r w:rsidR="00360A42" w:rsidRPr="00733105">
        <w:rPr>
          <w:rFonts w:cs="Open Sans"/>
          <w:sz w:val="20"/>
          <w:szCs w:val="20"/>
        </w:rPr>
        <w:t xml:space="preserve"> </w:t>
      </w:r>
      <w:r w:rsidRPr="00733105">
        <w:rPr>
          <w:rFonts w:cs="Open Sans"/>
          <w:sz w:val="20"/>
          <w:szCs w:val="20"/>
        </w:rPr>
        <w:t>Human Rights Commission visit our website at:</w:t>
      </w:r>
      <w:r w:rsidR="00360A42" w:rsidRPr="00733105">
        <w:rPr>
          <w:rFonts w:cs="Open Sans"/>
          <w:sz w:val="20"/>
          <w:szCs w:val="20"/>
        </w:rPr>
        <w:t xml:space="preserve"> </w:t>
      </w:r>
      <w:hyperlink r:id="rId49" w:history="1">
        <w:r w:rsidRPr="00733105">
          <w:rPr>
            <w:rStyle w:val="Hyperlink"/>
            <w:rFonts w:cs="Open Sans"/>
            <w:sz w:val="20"/>
            <w:szCs w:val="20"/>
          </w:rPr>
          <w:t>www.humanrights.gov.au</w:t>
        </w:r>
      </w:hyperlink>
      <w:r w:rsidRPr="00733105">
        <w:rPr>
          <w:rFonts w:cs="Open Sans"/>
          <w:sz w:val="20"/>
          <w:szCs w:val="20"/>
        </w:rPr>
        <w:t>. To order more publications from the</w:t>
      </w:r>
      <w:r w:rsidR="00360A42" w:rsidRPr="00733105">
        <w:rPr>
          <w:rFonts w:cs="Open Sans"/>
          <w:sz w:val="20"/>
          <w:szCs w:val="20"/>
        </w:rPr>
        <w:t xml:space="preserve"> </w:t>
      </w:r>
      <w:r w:rsidRPr="00733105">
        <w:rPr>
          <w:rFonts w:cs="Open Sans"/>
          <w:sz w:val="20"/>
          <w:szCs w:val="20"/>
        </w:rPr>
        <w:t>Australian Human Rights Commission, download a Publication</w:t>
      </w:r>
      <w:r w:rsidR="00360A42" w:rsidRPr="00733105">
        <w:rPr>
          <w:rFonts w:cs="Open Sans"/>
          <w:sz w:val="20"/>
          <w:szCs w:val="20"/>
        </w:rPr>
        <w:t xml:space="preserve"> </w:t>
      </w:r>
      <w:r w:rsidRPr="00733105">
        <w:rPr>
          <w:rFonts w:cs="Open Sans"/>
          <w:sz w:val="20"/>
          <w:szCs w:val="20"/>
        </w:rPr>
        <w:t xml:space="preserve">Order Form at: </w:t>
      </w:r>
      <w:hyperlink r:id="rId50" w:history="1">
        <w:r w:rsidRPr="00733105">
          <w:rPr>
            <w:rStyle w:val="Hyperlink"/>
            <w:rFonts w:cs="Open Sans"/>
            <w:sz w:val="20"/>
            <w:szCs w:val="20"/>
          </w:rPr>
          <w:t>www.humanrights.gov.au/</w:t>
        </w:r>
        <w:r w:rsidR="00360A42" w:rsidRPr="00733105">
          <w:rPr>
            <w:rStyle w:val="Hyperlink"/>
            <w:rFonts w:cs="Open Sans"/>
            <w:sz w:val="20"/>
            <w:szCs w:val="20"/>
          </w:rPr>
          <w:t>our-work</w:t>
        </w:r>
        <w:r w:rsidRPr="00733105">
          <w:rPr>
            <w:rStyle w:val="Hyperlink"/>
            <w:rFonts w:cs="Open Sans"/>
            <w:sz w:val="20"/>
            <w:szCs w:val="20"/>
          </w:rPr>
          <w:t>/publications</w:t>
        </w:r>
      </w:hyperlink>
      <w:r w:rsidRPr="00733105">
        <w:rPr>
          <w:rFonts w:cs="Open Sans"/>
          <w:sz w:val="20"/>
          <w:szCs w:val="20"/>
        </w:rPr>
        <w:t>,</w:t>
      </w:r>
      <w:r w:rsidR="00360A42" w:rsidRPr="00733105">
        <w:rPr>
          <w:rFonts w:cs="Open Sans"/>
          <w:sz w:val="20"/>
          <w:szCs w:val="20"/>
        </w:rPr>
        <w:t xml:space="preserve"> </w:t>
      </w:r>
      <w:r w:rsidRPr="00733105">
        <w:rPr>
          <w:rFonts w:cs="Open Sans"/>
          <w:sz w:val="20"/>
          <w:szCs w:val="20"/>
        </w:rPr>
        <w:t>call: (02) 9284 9600, fax: (02) 9284 9611 or email:</w:t>
      </w:r>
      <w:r w:rsidR="00360A42" w:rsidRPr="00733105">
        <w:rPr>
          <w:rFonts w:cs="Open Sans"/>
          <w:sz w:val="20"/>
          <w:szCs w:val="20"/>
        </w:rPr>
        <w:t xml:space="preserve"> </w:t>
      </w:r>
      <w:hyperlink r:id="rId51" w:history="1">
        <w:r w:rsidRPr="00733105">
          <w:rPr>
            <w:rStyle w:val="Hyperlink"/>
            <w:rFonts w:cs="Open Sans"/>
            <w:sz w:val="20"/>
            <w:szCs w:val="20"/>
          </w:rPr>
          <w:t>publications@humanrights.gov.au</w:t>
        </w:r>
      </w:hyperlink>
      <w:r w:rsidR="00360A42" w:rsidRPr="00733105">
        <w:rPr>
          <w:rFonts w:cs="Open Sans"/>
          <w:sz w:val="20"/>
          <w:szCs w:val="20"/>
        </w:rPr>
        <w:t>.</w:t>
      </w:r>
    </w:p>
    <w:p w14:paraId="4EE364D0" w14:textId="5EFD6DFA" w:rsidR="006F4F81" w:rsidRPr="00733105" w:rsidRDefault="006F4F81" w:rsidP="006F4F81">
      <w:pPr>
        <w:rPr>
          <w:rFonts w:cs="Open Sans"/>
        </w:rPr>
      </w:pPr>
    </w:p>
    <w:p w14:paraId="3B710695" w14:textId="39890548" w:rsidR="00360A42" w:rsidRPr="00733105" w:rsidRDefault="00360A42" w:rsidP="006F4F81">
      <w:pPr>
        <w:rPr>
          <w:rFonts w:cs="Open Sans"/>
        </w:rPr>
      </w:pPr>
    </w:p>
    <w:p w14:paraId="589C6050" w14:textId="0227D002" w:rsidR="004B5742" w:rsidRPr="00733105" w:rsidRDefault="004B5742" w:rsidP="006F4F81">
      <w:pPr>
        <w:rPr>
          <w:rFonts w:cs="Open Sans"/>
        </w:rPr>
      </w:pPr>
    </w:p>
    <w:p w14:paraId="4C638244" w14:textId="73BF65F0" w:rsidR="004B5742" w:rsidRPr="00733105" w:rsidRDefault="004B5742" w:rsidP="006F4F81">
      <w:pPr>
        <w:rPr>
          <w:rFonts w:cs="Open Sans"/>
          <w:color w:val="107896"/>
        </w:rPr>
      </w:pPr>
    </w:p>
    <w:p w14:paraId="10B6AC37" w14:textId="77777777" w:rsidR="00436A63" w:rsidRPr="00733105" w:rsidRDefault="00436A63" w:rsidP="006F4F81">
      <w:pPr>
        <w:rPr>
          <w:rFonts w:cs="Open Sans"/>
          <w:color w:val="107896"/>
        </w:rPr>
      </w:pPr>
    </w:p>
    <w:p w14:paraId="2BDE3709" w14:textId="06F21A2E" w:rsidR="00436A63" w:rsidRPr="00733105" w:rsidRDefault="00436A63" w:rsidP="006F4F81">
      <w:pPr>
        <w:rPr>
          <w:rFonts w:cs="Open Sans"/>
          <w:color w:val="107896"/>
        </w:rPr>
      </w:pPr>
    </w:p>
    <w:p w14:paraId="10E31C3F" w14:textId="77777777" w:rsidR="00436A63" w:rsidRPr="00733105" w:rsidRDefault="00436A63" w:rsidP="006F4F81">
      <w:pPr>
        <w:rPr>
          <w:rFonts w:cs="Open Sans"/>
          <w:color w:val="107896"/>
        </w:rPr>
      </w:pPr>
    </w:p>
    <w:p w14:paraId="4640715C" w14:textId="77777777" w:rsidR="00360A42" w:rsidRPr="00733105" w:rsidRDefault="00360A42" w:rsidP="006F4F81">
      <w:pPr>
        <w:rPr>
          <w:rFonts w:cs="Open Sans"/>
        </w:rPr>
      </w:pPr>
    </w:p>
    <w:p w14:paraId="6CD38566" w14:textId="4824E28F" w:rsidR="006F4F81" w:rsidRPr="00733105" w:rsidRDefault="006F4F81" w:rsidP="00360A42">
      <w:pPr>
        <w:spacing w:after="0"/>
        <w:rPr>
          <w:rFonts w:cs="Open Sans"/>
          <w:b/>
          <w:bCs/>
          <w:color w:val="7F7F7F" w:themeColor="text1" w:themeTint="80"/>
          <w:sz w:val="20"/>
          <w:szCs w:val="20"/>
        </w:rPr>
      </w:pPr>
      <w:r w:rsidRPr="00733105">
        <w:rPr>
          <w:rFonts w:cs="Open Sans"/>
          <w:b/>
          <w:bCs/>
          <w:color w:val="7F7F7F" w:themeColor="text1" w:themeTint="80"/>
          <w:sz w:val="20"/>
          <w:szCs w:val="20"/>
        </w:rPr>
        <w:t>Australian Human Rights Commission</w:t>
      </w:r>
    </w:p>
    <w:p w14:paraId="7382B011" w14:textId="1254A54A" w:rsidR="006F4F81" w:rsidRPr="00733105" w:rsidRDefault="003F63FA" w:rsidP="00360A42">
      <w:pPr>
        <w:rPr>
          <w:rFonts w:cs="Open Sans"/>
          <w:b/>
          <w:bCs/>
        </w:rPr>
      </w:pPr>
      <w:hyperlink r:id="rId52" w:history="1">
        <w:r w:rsidR="006F4F81" w:rsidRPr="00733105">
          <w:rPr>
            <w:rStyle w:val="Hyperlink"/>
            <w:rFonts w:cs="Open Sans"/>
            <w:bCs/>
            <w:sz w:val="20"/>
            <w:szCs w:val="20"/>
          </w:rPr>
          <w:t>www.humanrights.gov.au</w:t>
        </w:r>
      </w:hyperlink>
    </w:p>
    <w:sectPr w:rsidR="006F4F81" w:rsidRPr="00733105" w:rsidSect="0086250C">
      <w:endnotePr>
        <w:numFmt w:val="decimal"/>
      </w:endnotePr>
      <w:pgSz w:w="11906" w:h="16838" w:code="9"/>
      <w:pgMar w:top="1134" w:right="1418" w:bottom="1134" w:left="1418" w:header="90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2A933" w14:textId="77777777" w:rsidR="00ED5CB3" w:rsidRDefault="00ED5CB3" w:rsidP="00F14C6D">
      <w:r>
        <w:separator/>
      </w:r>
    </w:p>
  </w:endnote>
  <w:endnote w:type="continuationSeparator" w:id="0">
    <w:p w14:paraId="18E0BE4F" w14:textId="77777777" w:rsidR="00ED5CB3" w:rsidRDefault="00ED5CB3" w:rsidP="00F14C6D">
      <w:r>
        <w:continuationSeparator/>
      </w:r>
    </w:p>
  </w:endnote>
  <w:endnote w:type="continuationNotice" w:id="1">
    <w:p w14:paraId="4EC7796C" w14:textId="77777777" w:rsidR="00ED5CB3" w:rsidRDefault="00ED5CB3">
      <w:pPr>
        <w:spacing w:after="0"/>
      </w:pPr>
    </w:p>
  </w:endnote>
  <w:endnote w:id="2">
    <w:p w14:paraId="03411EE4" w14:textId="58650613" w:rsidR="00F0363A" w:rsidRPr="00F0363A" w:rsidRDefault="00F0363A">
      <w:pPr>
        <w:pStyle w:val="EndnoteText"/>
        <w:rPr>
          <w:lang w:val="en-US"/>
        </w:rPr>
      </w:pPr>
      <w:r>
        <w:rPr>
          <w:rStyle w:val="EndnoteReference"/>
        </w:rPr>
        <w:endnoteRef/>
      </w:r>
      <w:r>
        <w:t xml:space="preserve"> </w:t>
      </w:r>
      <w:r w:rsidRPr="00F0363A">
        <w:t>Commissioner Hollonds commences as the National Children’s Commissioner from 2nd November 2020. Her term goals and strategic work program will be developed in this period.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EFF" w:usb1="C000247B" w:usb2="00000009" w:usb3="00000000" w:csb0="000001FF" w:csb1="00000000"/>
  </w:font>
  <w:font w:name="HelveticaNeueLT Pro 55 Roman">
    <w:altName w:val="Times New Roman"/>
    <w:panose1 w:val="00000000000000000000"/>
    <w:charset w:val="4D"/>
    <w:family w:val="swiss"/>
    <w:notTrueType/>
    <w:pitch w:val="variable"/>
    <w:sig w:usb0="800000AF" w:usb1="5000205B" w:usb2="00000000" w:usb3="00000000" w:csb0="0000009B"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Open Sans Semibold">
    <w:panose1 w:val="020B0706030804020204"/>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HelveticaNeueLTStd-Roman">
    <w:altName w:val="Arial"/>
    <w:charset w:val="00"/>
    <w:family w:val="auto"/>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4526447"/>
      <w:docPartObj>
        <w:docPartGallery w:val="Page Numbers (Bottom of Page)"/>
        <w:docPartUnique/>
      </w:docPartObj>
    </w:sdtPr>
    <w:sdtEndPr>
      <w:rPr>
        <w:noProof/>
      </w:rPr>
    </w:sdtEndPr>
    <w:sdtContent>
      <w:p w14:paraId="4211C6C2" w14:textId="6A53348C" w:rsidR="00E060D4" w:rsidRDefault="00E060D4">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3EDBB233" w14:textId="339A5092" w:rsidR="00E060D4" w:rsidRDefault="00E06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7D993" w14:textId="77777777" w:rsidR="00E060D4" w:rsidRDefault="00E060D4" w:rsidP="00E53546">
    <w:pPr>
      <w:pStyle w:val="FooterOddPageNumber"/>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7098287"/>
      <w:docPartObj>
        <w:docPartGallery w:val="Page Numbers (Bottom of Page)"/>
        <w:docPartUnique/>
      </w:docPartObj>
    </w:sdtPr>
    <w:sdtEndPr>
      <w:rPr>
        <w:noProof/>
      </w:rPr>
    </w:sdtEndPr>
    <w:sdtContent>
      <w:p w14:paraId="7B787A4D" w14:textId="7E381DB7" w:rsidR="00E060D4" w:rsidRDefault="00E060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ACEC4A" w14:textId="10612FEE" w:rsidR="00E060D4" w:rsidRDefault="00E060D4"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4C0F5" w14:textId="77777777" w:rsidR="00ED5CB3" w:rsidRDefault="00ED5CB3" w:rsidP="00F14C6D">
      <w:r>
        <w:separator/>
      </w:r>
    </w:p>
  </w:footnote>
  <w:footnote w:type="continuationSeparator" w:id="0">
    <w:p w14:paraId="404E23FB" w14:textId="77777777" w:rsidR="00ED5CB3" w:rsidRDefault="00ED5CB3" w:rsidP="00F14C6D">
      <w:r>
        <w:continuationSeparator/>
      </w:r>
    </w:p>
  </w:footnote>
  <w:footnote w:type="continuationNotice" w:id="1">
    <w:p w14:paraId="43C4B349" w14:textId="77777777" w:rsidR="00ED5CB3" w:rsidRDefault="00ED5CB3">
      <w:pPr>
        <w:spacing w:after="0"/>
      </w:pPr>
    </w:p>
  </w:footnote>
  <w:footnote w:id="2">
    <w:p w14:paraId="6DD7B645" w14:textId="77777777" w:rsidR="00E84D3E" w:rsidRPr="008916D2" w:rsidRDefault="00E84D3E" w:rsidP="00E84D3E">
      <w:pPr>
        <w:pStyle w:val="FootnoteText"/>
        <w:rPr>
          <w:rFonts w:ascii="Open Sans" w:hAnsi="Open Sans" w:cs="Open Sans"/>
          <w:lang w:val="en-AU"/>
        </w:rPr>
      </w:pPr>
      <w:r w:rsidRPr="008916D2">
        <w:rPr>
          <w:rStyle w:val="FootnoteReference"/>
          <w:rFonts w:ascii="Open Sans" w:hAnsi="Open Sans" w:cs="Open Sans"/>
        </w:rPr>
        <w:footnoteRef/>
      </w:r>
      <w:r w:rsidRPr="009A69CF">
        <w:rPr>
          <w:rFonts w:ascii="Open Sans" w:hAnsi="Open Sans" w:cs="Open Sans"/>
          <w:lang w:val="en-US"/>
        </w:rPr>
        <w:t xml:space="preserve"> </w:t>
      </w:r>
      <w:r w:rsidRPr="008916D2">
        <w:rPr>
          <w:rFonts w:ascii="Open Sans" w:hAnsi="Open Sans" w:cs="Open Sans"/>
          <w:lang w:val="en-AU"/>
        </w:rPr>
        <w:t>The Commission was initially set up for a period of five years</w:t>
      </w:r>
      <w:r>
        <w:rPr>
          <w:rFonts w:ascii="Open Sans" w:hAnsi="Open Sans" w:cs="Open Sans"/>
          <w:lang w:val="en-AU"/>
        </w:rPr>
        <w:t xml:space="preserve"> in 1981</w:t>
      </w:r>
      <w:r w:rsidRPr="008916D2">
        <w:rPr>
          <w:rFonts w:ascii="Open Sans" w:hAnsi="Open Sans" w:cs="Open Sans"/>
          <w:lang w:val="en-AU"/>
        </w:rPr>
        <w:t xml:space="preserve">. It was </w:t>
      </w:r>
      <w:r>
        <w:rPr>
          <w:rFonts w:ascii="Open Sans" w:hAnsi="Open Sans" w:cs="Open Sans"/>
          <w:lang w:val="en-AU"/>
        </w:rPr>
        <w:t xml:space="preserve">later </w:t>
      </w:r>
      <w:r w:rsidRPr="008916D2">
        <w:rPr>
          <w:rFonts w:ascii="Open Sans" w:hAnsi="Open Sans" w:cs="Open Sans"/>
          <w:lang w:val="en-AU"/>
        </w:rPr>
        <w:t xml:space="preserve">established </w:t>
      </w:r>
      <w:r>
        <w:rPr>
          <w:rFonts w:ascii="Open Sans" w:hAnsi="Open Sans" w:cs="Open Sans"/>
          <w:lang w:val="en-AU"/>
        </w:rPr>
        <w:t xml:space="preserve">as </w:t>
      </w:r>
      <w:r w:rsidRPr="008916D2">
        <w:rPr>
          <w:rFonts w:ascii="Open Sans" w:hAnsi="Open Sans" w:cs="Open Sans"/>
          <w:lang w:val="en-AU"/>
        </w:rPr>
        <w:t>permanent</w:t>
      </w:r>
      <w:r>
        <w:rPr>
          <w:rFonts w:ascii="Open Sans" w:hAnsi="Open Sans" w:cs="Open Sans"/>
          <w:lang w:val="en-AU"/>
        </w:rPr>
        <w:t xml:space="preserve"> agency</w:t>
      </w:r>
      <w:r w:rsidRPr="008916D2">
        <w:rPr>
          <w:rFonts w:ascii="Open Sans" w:hAnsi="Open Sans" w:cs="Open Sans"/>
          <w:lang w:val="en-AU"/>
        </w:rPr>
        <w:t xml:space="preserve"> in 1986</w:t>
      </w:r>
      <w:r>
        <w:rPr>
          <w:rFonts w:ascii="Open Sans" w:hAnsi="Open Sans" w:cs="Open Sans"/>
          <w:lang w:val="en-AU"/>
        </w:rPr>
        <w:t>.</w:t>
      </w:r>
    </w:p>
  </w:footnote>
  <w:footnote w:id="3">
    <w:p w14:paraId="2CD7D313" w14:textId="77777777" w:rsidR="00B003B1" w:rsidRPr="001A23E0" w:rsidRDefault="00B003B1" w:rsidP="00B003B1">
      <w:pPr>
        <w:pStyle w:val="FootnoteText-RuleAbove"/>
        <w:spacing w:before="0"/>
        <w:ind w:left="283" w:hanging="283"/>
        <w:rPr>
          <w:rFonts w:ascii="Open Sans" w:hAnsi="Open Sans" w:cs="Open Sans"/>
          <w:sz w:val="20"/>
          <w:szCs w:val="20"/>
        </w:rPr>
      </w:pPr>
      <w:r w:rsidRPr="001A23E0">
        <w:rPr>
          <w:rFonts w:ascii="Open Sans" w:hAnsi="Open Sans" w:cs="Open Sans"/>
          <w:sz w:val="20"/>
          <w:szCs w:val="20"/>
          <w:vertAlign w:val="superscript"/>
        </w:rPr>
        <w:footnoteRef/>
      </w:r>
      <w:r>
        <w:rPr>
          <w:rFonts w:ascii="Open Sans" w:hAnsi="Open Sans" w:cs="Open Sans"/>
          <w:sz w:val="20"/>
          <w:szCs w:val="20"/>
        </w:rPr>
        <w:t xml:space="preserve"> </w:t>
      </w:r>
      <w:r w:rsidRPr="001A23E0">
        <w:rPr>
          <w:rFonts w:ascii="Open Sans" w:hAnsi="Open Sans" w:cs="Open Sans"/>
          <w:sz w:val="20"/>
          <w:szCs w:val="20"/>
        </w:rPr>
        <w:t xml:space="preserve">Further information: </w:t>
      </w:r>
      <w:hyperlink r:id="rId1" w:history="1">
        <w:r w:rsidRPr="005D10EF">
          <w:rPr>
            <w:rStyle w:val="Hyperlink"/>
            <w:sz w:val="20"/>
            <w:szCs w:val="20"/>
          </w:rPr>
          <w:t>http://nhri.ohchr.org/EN/AboutUs/Pages/ParisPrinciples.aspx</w:t>
        </w:r>
      </w:hyperlink>
      <w:r w:rsidRPr="005A24C2">
        <w:rPr>
          <w:rFonts w:ascii="Open Sans" w:hAnsi="Open Sans" w:cs="Open Sans"/>
          <w:b/>
          <w:bCs/>
          <w:sz w:val="20"/>
          <w:szCs w:val="20"/>
        </w:rPr>
        <w:t>.</w:t>
      </w:r>
    </w:p>
  </w:footnote>
  <w:footnote w:id="4">
    <w:p w14:paraId="5E7F25F4" w14:textId="77777777" w:rsidR="001705D9" w:rsidRPr="00C121AD" w:rsidRDefault="001705D9" w:rsidP="001705D9">
      <w:pPr>
        <w:pStyle w:val="FootnoteText"/>
        <w:rPr>
          <w:lang w:val="en-AU"/>
        </w:rPr>
      </w:pPr>
      <w:r>
        <w:rPr>
          <w:rStyle w:val="FootnoteReference"/>
        </w:rPr>
        <w:footnoteRef/>
      </w:r>
      <w:r w:rsidRPr="009A69CF">
        <w:rPr>
          <w:lang w:val="en-US"/>
        </w:rPr>
        <w:t xml:space="preserve"> </w:t>
      </w:r>
      <w:r w:rsidRPr="00C121AD">
        <w:rPr>
          <w:rFonts w:ascii="Open Sans" w:hAnsi="Open Sans" w:cs="Open Sans"/>
          <w:color w:val="000000"/>
          <w:lang w:val="en-US"/>
        </w:rPr>
        <w:t>The</w:t>
      </w:r>
      <w:r>
        <w:rPr>
          <w:rFonts w:ascii="Open Sans" w:hAnsi="Open Sans" w:cs="Open Sans"/>
          <w:color w:val="000000"/>
          <w:lang w:val="en-US"/>
        </w:rPr>
        <w:t xml:space="preserve"> current</w:t>
      </w:r>
      <w:r w:rsidRPr="00C121AD">
        <w:rPr>
          <w:rFonts w:ascii="Open Sans" w:hAnsi="Open Sans" w:cs="Open Sans"/>
          <w:color w:val="000000"/>
          <w:lang w:val="en-US"/>
        </w:rPr>
        <w:t xml:space="preserve"> President </w:t>
      </w:r>
      <w:r>
        <w:rPr>
          <w:rFonts w:ascii="Open Sans" w:hAnsi="Open Sans" w:cs="Open Sans"/>
          <w:color w:val="000000"/>
          <w:lang w:val="en-US"/>
        </w:rPr>
        <w:t>is</w:t>
      </w:r>
      <w:r w:rsidRPr="00C121AD">
        <w:rPr>
          <w:rFonts w:ascii="Open Sans" w:hAnsi="Open Sans" w:cs="Open Sans"/>
          <w:color w:val="000000"/>
          <w:lang w:val="en-US"/>
        </w:rPr>
        <w:t xml:space="preserve"> appointed for a seven-year te</w:t>
      </w:r>
      <w:r>
        <w:rPr>
          <w:rFonts w:ascii="Open Sans" w:hAnsi="Open Sans" w:cs="Open Sans"/>
          <w:color w:val="000000"/>
          <w:lang w:val="en-US"/>
        </w:rPr>
        <w:t>r</w:t>
      </w:r>
      <w:r w:rsidRPr="00C121AD">
        <w:rPr>
          <w:rFonts w:ascii="Open Sans" w:hAnsi="Open Sans" w:cs="Open Sans"/>
          <w:color w:val="000000"/>
          <w:lang w:val="en-US"/>
        </w:rPr>
        <w:t>m</w:t>
      </w:r>
      <w:r>
        <w:rPr>
          <w:rFonts w:ascii="Open Sans" w:hAnsi="Open Sans" w:cs="Open Sans"/>
          <w:color w:val="000000"/>
          <w:lang w:val="en-US"/>
        </w:rPr>
        <w:t>.</w:t>
      </w:r>
    </w:p>
  </w:footnote>
  <w:footnote w:id="5">
    <w:p w14:paraId="21B21C71" w14:textId="77777777" w:rsidR="00A478F7" w:rsidRPr="00625B95" w:rsidRDefault="00A478F7" w:rsidP="00A478F7">
      <w:pPr>
        <w:pStyle w:val="FootnoteText"/>
        <w:rPr>
          <w:lang w:val="en-US"/>
        </w:rPr>
      </w:pPr>
      <w:r>
        <w:rPr>
          <w:rStyle w:val="FootnoteReference"/>
        </w:rPr>
        <w:footnoteRef/>
      </w:r>
      <w:r w:rsidRPr="00625B95">
        <w:rPr>
          <w:lang w:val="en-US"/>
        </w:rPr>
        <w:t xml:space="preserve"> </w:t>
      </w:r>
      <w:r w:rsidRPr="00625B95">
        <w:rPr>
          <w:rFonts w:ascii="Open Sans" w:hAnsi="Open Sans" w:cs="Open Sans"/>
          <w:lang w:val="en-US"/>
        </w:rPr>
        <w:t>Outcomes with an asterisk correspond to the Performance Criteria in the Commission’s Portfolio Budget Statement.</w:t>
      </w:r>
    </w:p>
    <w:p w14:paraId="48F9D186" w14:textId="77777777" w:rsidR="00A478F7" w:rsidRPr="006B546E" w:rsidRDefault="00A478F7" w:rsidP="00A478F7">
      <w:pPr>
        <w:pStyle w:val="FootnoteText"/>
        <w:rPr>
          <w:lang w:val="en-AU"/>
        </w:rPr>
      </w:pPr>
    </w:p>
  </w:footnote>
  <w:footnote w:id="6">
    <w:p w14:paraId="588EDC48" w14:textId="245BC915" w:rsidR="00E060D4" w:rsidRPr="001658F7" w:rsidRDefault="00E060D4">
      <w:pPr>
        <w:pStyle w:val="FootnoteText"/>
        <w:rPr>
          <w:rFonts w:ascii="Open Sans" w:hAnsi="Open Sans" w:cs="Open Sans"/>
          <w:lang w:val="en-AU"/>
        </w:rPr>
      </w:pPr>
      <w:r w:rsidRPr="001658F7">
        <w:rPr>
          <w:rStyle w:val="FootnoteReference"/>
          <w:rFonts w:ascii="Open Sans" w:hAnsi="Open Sans" w:cs="Open Sans"/>
        </w:rPr>
        <w:footnoteRef/>
      </w:r>
      <w:r w:rsidRPr="009A69CF">
        <w:rPr>
          <w:rFonts w:ascii="Open Sans" w:hAnsi="Open Sans" w:cs="Open Sans"/>
          <w:lang w:val="en-US"/>
        </w:rPr>
        <w:t xml:space="preserve"> Asterisk denotes </w:t>
      </w:r>
      <w:r>
        <w:rPr>
          <w:rFonts w:ascii="Open Sans" w:hAnsi="Open Sans" w:cs="Open Sans"/>
          <w:lang w:val="en-US"/>
        </w:rPr>
        <w:t xml:space="preserve">linkage to </w:t>
      </w:r>
      <w:r w:rsidRPr="009A69CF">
        <w:rPr>
          <w:rFonts w:ascii="Open Sans" w:hAnsi="Open Sans" w:cs="Open Sans"/>
          <w:lang w:val="en-US"/>
        </w:rPr>
        <w:t xml:space="preserve">PBS </w:t>
      </w:r>
      <w:r w:rsidRPr="009A69CF">
        <w:rPr>
          <w:rFonts w:ascii="Open Sans" w:hAnsi="Open Sans" w:cs="Open Sans"/>
          <w:color w:val="000000" w:themeColor="text1"/>
          <w:lang w:val="en-US"/>
        </w:rPr>
        <w:t>Performance Criteria</w:t>
      </w:r>
      <w:r>
        <w:rPr>
          <w:rFonts w:ascii="Open Sans" w:hAnsi="Open Sans" w:cs="Open Sans"/>
          <w:color w:val="000000" w:themeColor="text1"/>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1F8C8" w14:textId="77777777" w:rsidR="00E060D4" w:rsidRPr="000465F1" w:rsidRDefault="00E060D4" w:rsidP="00FC19E5">
    <w:pPr>
      <w:pStyle w:val="Header"/>
    </w:pPr>
    <w:r w:rsidRPr="000465F1">
      <w:t>Australian Human Rights Commission</w:t>
    </w:r>
  </w:p>
  <w:p w14:paraId="562754EC" w14:textId="77777777" w:rsidR="00FD47AD" w:rsidRDefault="00FD47AD" w:rsidP="00FD47AD">
    <w:pPr>
      <w:pStyle w:val="HeaderDocumentDate"/>
    </w:pPr>
    <w:r>
      <w:rPr>
        <w:rStyle w:val="HeaderDocumentTitle"/>
      </w:rPr>
      <w:t>Corporate Plan 2020–21 to 2023–24</w:t>
    </w:r>
  </w:p>
  <w:p w14:paraId="54A58284" w14:textId="2508BBAA" w:rsidR="00E060D4" w:rsidRDefault="00E060D4" w:rsidP="00791470">
    <w:pPr>
      <w:pStyle w:val="HeaderDocumentDate"/>
    </w:pPr>
  </w:p>
  <w:p w14:paraId="5B142CCB" w14:textId="77777777" w:rsidR="00403331" w:rsidRPr="000465F1" w:rsidRDefault="00403331" w:rsidP="00791470">
    <w:pPr>
      <w:pStyle w:val="HeaderDocumentDa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8D3C3" w14:textId="77777777" w:rsidR="00E060D4" w:rsidRPr="000465F1" w:rsidRDefault="00E060D4" w:rsidP="00FC19E5">
    <w:pPr>
      <w:pStyle w:val="Header"/>
    </w:pPr>
    <w:r w:rsidRPr="000465F1">
      <w:t>Australian Human Rights Commission</w:t>
    </w:r>
  </w:p>
  <w:p w14:paraId="40E08F6B" w14:textId="64F14BB8" w:rsidR="00E060D4" w:rsidRDefault="00E060D4" w:rsidP="00FC19E5">
    <w:pPr>
      <w:pStyle w:val="HeaderDocumentDate"/>
    </w:pPr>
    <w:r>
      <w:rPr>
        <w:rStyle w:val="HeaderDocumentTitle"/>
      </w:rPr>
      <w:t>Corporate Plan 2020–21</w:t>
    </w:r>
    <w:r w:rsidR="00454F8A">
      <w:rPr>
        <w:rStyle w:val="HeaderDocumentTitle"/>
      </w:rPr>
      <w:t xml:space="preserve"> to 2023</w:t>
    </w:r>
    <w:r w:rsidR="00FD47AD">
      <w:rPr>
        <w:rStyle w:val="HeaderDocumentTitle"/>
      </w:rPr>
      <w:t>–24</w:t>
    </w:r>
  </w:p>
  <w:p w14:paraId="7EF7DA26" w14:textId="30073EE4" w:rsidR="00E060D4" w:rsidRDefault="00E060D4" w:rsidP="002F5E96">
    <w:pPr>
      <w:pStyle w:val="HeaderDocumentDate"/>
    </w:pPr>
  </w:p>
  <w:p w14:paraId="21046DD2" w14:textId="77777777" w:rsidR="00403331" w:rsidRPr="000465F1" w:rsidRDefault="00403331" w:rsidP="002F5E96">
    <w:pPr>
      <w:pStyle w:val="HeaderDocumentDa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5850" w14:textId="77777777" w:rsidR="00E060D4" w:rsidRPr="000465F1" w:rsidRDefault="00E060D4" w:rsidP="0063009F">
    <w:pPr>
      <w:pStyle w:val="Header"/>
    </w:pPr>
    <w:r w:rsidRPr="000465F1">
      <w:t>Australian Human Rights Commission</w:t>
    </w:r>
  </w:p>
  <w:p w14:paraId="313E2828" w14:textId="77777777" w:rsidR="00FD47AD" w:rsidRDefault="00FD47AD" w:rsidP="00FD47AD">
    <w:pPr>
      <w:pStyle w:val="HeaderDocumentDate"/>
    </w:pPr>
    <w:r>
      <w:rPr>
        <w:rStyle w:val="HeaderDocumentTitle"/>
      </w:rPr>
      <w:t>Corporate Plan 2020–21 to 2023–24</w:t>
    </w:r>
  </w:p>
  <w:p w14:paraId="3DD3C8E9" w14:textId="727CDCAD" w:rsidR="00E060D4" w:rsidRDefault="00E060D4" w:rsidP="00791470">
    <w:pPr>
      <w:pStyle w:val="HeaderDocumentDate"/>
    </w:pPr>
  </w:p>
  <w:p w14:paraId="3B2ADEF8" w14:textId="77777777" w:rsidR="00805A5E" w:rsidRPr="000465F1" w:rsidRDefault="00805A5E" w:rsidP="00791470">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D44524"/>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5DE50CC"/>
    <w:multiLevelType w:val="hybridMultilevel"/>
    <w:tmpl w:val="C03C43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8C77D6A"/>
    <w:multiLevelType w:val="multilevel"/>
    <w:tmpl w:val="850E0BF0"/>
    <w:lvl w:ilvl="0">
      <w:start w:val="1"/>
      <w:numFmt w:val="decimal"/>
      <w:lvlText w:val="%1"/>
      <w:lvlJc w:val="left"/>
      <w:pPr>
        <w:tabs>
          <w:tab w:val="num" w:pos="851"/>
        </w:tabs>
        <w:ind w:left="851" w:hanging="851"/>
      </w:pPr>
      <w:rPr>
        <w:rFonts w:hint="default"/>
        <w:color w:val="000000" w:themeColor="text1"/>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F0025E2"/>
    <w:multiLevelType w:val="hybridMultilevel"/>
    <w:tmpl w:val="F8EC0180"/>
    <w:lvl w:ilvl="0" w:tplc="5A8E813A">
      <w:numFmt w:val="bullet"/>
      <w:lvlText w:val="-"/>
      <w:lvlJc w:val="left"/>
      <w:pPr>
        <w:ind w:left="720" w:hanging="360"/>
      </w:pPr>
      <w:rPr>
        <w:rFonts w:ascii="Open Sans" w:eastAsia="MS Mincho"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7166D1D"/>
    <w:multiLevelType w:val="hybridMultilevel"/>
    <w:tmpl w:val="78E2E688"/>
    <w:lvl w:ilvl="0" w:tplc="5A8E813A">
      <w:numFmt w:val="bullet"/>
      <w:lvlText w:val="-"/>
      <w:lvlJc w:val="left"/>
      <w:pPr>
        <w:ind w:left="720" w:hanging="360"/>
      </w:pPr>
      <w:rPr>
        <w:rFonts w:ascii="Open Sans" w:eastAsia="MS Mincho"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284485D"/>
    <w:multiLevelType w:val="hybridMultilevel"/>
    <w:tmpl w:val="91227390"/>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4BE6A82"/>
    <w:multiLevelType w:val="hybridMultilevel"/>
    <w:tmpl w:val="B86CA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FF7A73"/>
    <w:multiLevelType w:val="multilevel"/>
    <w:tmpl w:val="632C233E"/>
    <w:lvl w:ilvl="0">
      <w:start w:val="1"/>
      <w:numFmt w:val="decimal"/>
      <w:pStyle w:val="Heading1"/>
      <w:lvlText w:val="%1"/>
      <w:lvlJc w:val="left"/>
      <w:pPr>
        <w:ind w:left="851" w:hanging="851"/>
      </w:pPr>
      <w:rPr>
        <w:rFonts w:hint="default"/>
        <w:color w:val="643996"/>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54D70833"/>
    <w:multiLevelType w:val="hybridMultilevel"/>
    <w:tmpl w:val="7E505D56"/>
    <w:lvl w:ilvl="0" w:tplc="5A8E813A">
      <w:numFmt w:val="bullet"/>
      <w:lvlText w:val="-"/>
      <w:lvlJc w:val="left"/>
      <w:pPr>
        <w:ind w:left="1440" w:hanging="360"/>
      </w:pPr>
      <w:rPr>
        <w:rFonts w:ascii="Open Sans" w:eastAsia="MS Mincho" w:hAnsi="Open Sans" w:cs="Open San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A8D1498"/>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1F40BC"/>
    <w:multiLevelType w:val="hybridMultilevel"/>
    <w:tmpl w:val="5D0E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D27619"/>
    <w:multiLevelType w:val="hybridMultilevel"/>
    <w:tmpl w:val="F8C64D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5410A7C"/>
    <w:multiLevelType w:val="hybridMultilevel"/>
    <w:tmpl w:val="D4AEC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7373EBA"/>
    <w:multiLevelType w:val="hybridMultilevel"/>
    <w:tmpl w:val="48F09824"/>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AF4E09"/>
    <w:multiLevelType w:val="hybridMultilevel"/>
    <w:tmpl w:val="E79CCFFA"/>
    <w:lvl w:ilvl="0" w:tplc="5A8E813A">
      <w:numFmt w:val="bullet"/>
      <w:lvlText w:val="-"/>
      <w:lvlJc w:val="left"/>
      <w:pPr>
        <w:ind w:left="780" w:hanging="360"/>
      </w:pPr>
      <w:rPr>
        <w:rFonts w:ascii="Open Sans" w:eastAsia="MS Mincho" w:hAnsi="Open Sans" w:cs="Open San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7F6D43BD"/>
    <w:multiLevelType w:val="hybridMultilevel"/>
    <w:tmpl w:val="DB4EF566"/>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20"/>
  </w:num>
  <w:num w:numId="13">
    <w:abstractNumId w:val="17"/>
  </w:num>
  <w:num w:numId="14">
    <w:abstractNumId w:val="15"/>
  </w:num>
  <w:num w:numId="15">
    <w:abstractNumId w:val="14"/>
  </w:num>
  <w:num w:numId="16">
    <w:abstractNumId w:val="25"/>
  </w:num>
  <w:num w:numId="17">
    <w:abstractNumId w:val="10"/>
  </w:num>
  <w:num w:numId="18">
    <w:abstractNumId w:val="24"/>
  </w:num>
  <w:num w:numId="19">
    <w:abstractNumId w:val="13"/>
  </w:num>
  <w:num w:numId="20">
    <w:abstractNumId w:val="18"/>
  </w:num>
  <w:num w:numId="21">
    <w:abstractNumId w:val="27"/>
  </w:num>
  <w:num w:numId="22">
    <w:abstractNumId w:val="12"/>
  </w:num>
  <w:num w:numId="23">
    <w:abstractNumId w:val="23"/>
  </w:num>
  <w:num w:numId="24">
    <w:abstractNumId w:val="16"/>
  </w:num>
  <w:num w:numId="25">
    <w:abstractNumId w:val="26"/>
  </w:num>
  <w:num w:numId="26">
    <w:abstractNumId w:val="28"/>
  </w:num>
  <w:num w:numId="27">
    <w:abstractNumId w:val="21"/>
  </w:num>
  <w:num w:numId="28">
    <w:abstractNumId w:val="11"/>
  </w:num>
  <w:num w:numId="29">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916"/>
    <w:rsid w:val="00000357"/>
    <w:rsid w:val="00000464"/>
    <w:rsid w:val="0000093F"/>
    <w:rsid w:val="00000CDB"/>
    <w:rsid w:val="00000DA4"/>
    <w:rsid w:val="00001184"/>
    <w:rsid w:val="000015EC"/>
    <w:rsid w:val="00002528"/>
    <w:rsid w:val="00002B62"/>
    <w:rsid w:val="00003C41"/>
    <w:rsid w:val="00003EA5"/>
    <w:rsid w:val="00004751"/>
    <w:rsid w:val="00004AA7"/>
    <w:rsid w:val="0001122F"/>
    <w:rsid w:val="0001129B"/>
    <w:rsid w:val="00011862"/>
    <w:rsid w:val="00012A9C"/>
    <w:rsid w:val="000161C2"/>
    <w:rsid w:val="00017CF0"/>
    <w:rsid w:val="00020C8E"/>
    <w:rsid w:val="00022780"/>
    <w:rsid w:val="000228DA"/>
    <w:rsid w:val="000230D4"/>
    <w:rsid w:val="00023B86"/>
    <w:rsid w:val="0002422C"/>
    <w:rsid w:val="000246AA"/>
    <w:rsid w:val="0002476A"/>
    <w:rsid w:val="00024DC2"/>
    <w:rsid w:val="00025782"/>
    <w:rsid w:val="00026072"/>
    <w:rsid w:val="0002688A"/>
    <w:rsid w:val="0003072B"/>
    <w:rsid w:val="00030B89"/>
    <w:rsid w:val="00031EB6"/>
    <w:rsid w:val="00032FF3"/>
    <w:rsid w:val="000335EF"/>
    <w:rsid w:val="000363C0"/>
    <w:rsid w:val="00036564"/>
    <w:rsid w:val="00036BE4"/>
    <w:rsid w:val="00037B35"/>
    <w:rsid w:val="00041481"/>
    <w:rsid w:val="0004215C"/>
    <w:rsid w:val="000430B8"/>
    <w:rsid w:val="00043929"/>
    <w:rsid w:val="00044438"/>
    <w:rsid w:val="00044494"/>
    <w:rsid w:val="00045712"/>
    <w:rsid w:val="00045C4B"/>
    <w:rsid w:val="00046457"/>
    <w:rsid w:val="000465F1"/>
    <w:rsid w:val="00046626"/>
    <w:rsid w:val="000475D5"/>
    <w:rsid w:val="00047859"/>
    <w:rsid w:val="00051A8F"/>
    <w:rsid w:val="000527AB"/>
    <w:rsid w:val="0005287C"/>
    <w:rsid w:val="000530F8"/>
    <w:rsid w:val="00055453"/>
    <w:rsid w:val="000556F8"/>
    <w:rsid w:val="00057369"/>
    <w:rsid w:val="00057386"/>
    <w:rsid w:val="000576F7"/>
    <w:rsid w:val="000579B1"/>
    <w:rsid w:val="000613F5"/>
    <w:rsid w:val="00061B3A"/>
    <w:rsid w:val="00061C6C"/>
    <w:rsid w:val="00061D2B"/>
    <w:rsid w:val="000633F4"/>
    <w:rsid w:val="00064F7D"/>
    <w:rsid w:val="00065496"/>
    <w:rsid w:val="00066C68"/>
    <w:rsid w:val="000671EA"/>
    <w:rsid w:val="00067F4D"/>
    <w:rsid w:val="000715EE"/>
    <w:rsid w:val="00072EDA"/>
    <w:rsid w:val="000733D3"/>
    <w:rsid w:val="000750D1"/>
    <w:rsid w:val="000760F8"/>
    <w:rsid w:val="00076F90"/>
    <w:rsid w:val="0007705A"/>
    <w:rsid w:val="000774F7"/>
    <w:rsid w:val="00082A1D"/>
    <w:rsid w:val="00082F2F"/>
    <w:rsid w:val="00083737"/>
    <w:rsid w:val="000839B5"/>
    <w:rsid w:val="000843AB"/>
    <w:rsid w:val="00084881"/>
    <w:rsid w:val="00086281"/>
    <w:rsid w:val="000863C9"/>
    <w:rsid w:val="000864CA"/>
    <w:rsid w:val="00086A76"/>
    <w:rsid w:val="00091AE4"/>
    <w:rsid w:val="00092FD8"/>
    <w:rsid w:val="00093984"/>
    <w:rsid w:val="00093F73"/>
    <w:rsid w:val="00094D1F"/>
    <w:rsid w:val="000956C1"/>
    <w:rsid w:val="000957AF"/>
    <w:rsid w:val="000A1DB8"/>
    <w:rsid w:val="000A1EA3"/>
    <w:rsid w:val="000A295D"/>
    <w:rsid w:val="000A3E87"/>
    <w:rsid w:val="000A459C"/>
    <w:rsid w:val="000A48AC"/>
    <w:rsid w:val="000A520E"/>
    <w:rsid w:val="000A6F87"/>
    <w:rsid w:val="000A7532"/>
    <w:rsid w:val="000B0603"/>
    <w:rsid w:val="000B0A5D"/>
    <w:rsid w:val="000B0C0F"/>
    <w:rsid w:val="000B2937"/>
    <w:rsid w:val="000B5B68"/>
    <w:rsid w:val="000B6287"/>
    <w:rsid w:val="000B64EA"/>
    <w:rsid w:val="000B6BB7"/>
    <w:rsid w:val="000B7234"/>
    <w:rsid w:val="000C0B37"/>
    <w:rsid w:val="000C1557"/>
    <w:rsid w:val="000C1C20"/>
    <w:rsid w:val="000C4816"/>
    <w:rsid w:val="000C4A4B"/>
    <w:rsid w:val="000C5608"/>
    <w:rsid w:val="000C5860"/>
    <w:rsid w:val="000C5DA6"/>
    <w:rsid w:val="000C6460"/>
    <w:rsid w:val="000D1315"/>
    <w:rsid w:val="000D27B8"/>
    <w:rsid w:val="000D29EB"/>
    <w:rsid w:val="000D3FCC"/>
    <w:rsid w:val="000D43C2"/>
    <w:rsid w:val="000D54E9"/>
    <w:rsid w:val="000D5656"/>
    <w:rsid w:val="000D60B6"/>
    <w:rsid w:val="000D668C"/>
    <w:rsid w:val="000D6E20"/>
    <w:rsid w:val="000D7BE1"/>
    <w:rsid w:val="000D7FEF"/>
    <w:rsid w:val="000E1214"/>
    <w:rsid w:val="000E130A"/>
    <w:rsid w:val="000E16E6"/>
    <w:rsid w:val="000E2E74"/>
    <w:rsid w:val="000E3429"/>
    <w:rsid w:val="000E58C5"/>
    <w:rsid w:val="000E5CE1"/>
    <w:rsid w:val="000E69B6"/>
    <w:rsid w:val="000E79DB"/>
    <w:rsid w:val="000F192E"/>
    <w:rsid w:val="000F2CEE"/>
    <w:rsid w:val="000F31B2"/>
    <w:rsid w:val="000F3664"/>
    <w:rsid w:val="000F37F0"/>
    <w:rsid w:val="000F466F"/>
    <w:rsid w:val="000F4CE0"/>
    <w:rsid w:val="000F57F0"/>
    <w:rsid w:val="000F58D7"/>
    <w:rsid w:val="000F5CC4"/>
    <w:rsid w:val="00100D4E"/>
    <w:rsid w:val="00104C31"/>
    <w:rsid w:val="00104E16"/>
    <w:rsid w:val="00106667"/>
    <w:rsid w:val="00106FDC"/>
    <w:rsid w:val="001071B0"/>
    <w:rsid w:val="00107E3B"/>
    <w:rsid w:val="001133CE"/>
    <w:rsid w:val="00115C6C"/>
    <w:rsid w:val="001164B4"/>
    <w:rsid w:val="001167C6"/>
    <w:rsid w:val="00120126"/>
    <w:rsid w:val="00120A18"/>
    <w:rsid w:val="00122F05"/>
    <w:rsid w:val="0012341B"/>
    <w:rsid w:val="001236D4"/>
    <w:rsid w:val="00123CE6"/>
    <w:rsid w:val="00126E4C"/>
    <w:rsid w:val="0013017D"/>
    <w:rsid w:val="00131D5B"/>
    <w:rsid w:val="001325C3"/>
    <w:rsid w:val="001330B5"/>
    <w:rsid w:val="00133B54"/>
    <w:rsid w:val="00133EEB"/>
    <w:rsid w:val="00134774"/>
    <w:rsid w:val="001357A1"/>
    <w:rsid w:val="0013705E"/>
    <w:rsid w:val="00137C16"/>
    <w:rsid w:val="00140274"/>
    <w:rsid w:val="001404B5"/>
    <w:rsid w:val="00142654"/>
    <w:rsid w:val="00142CCE"/>
    <w:rsid w:val="0014301F"/>
    <w:rsid w:val="00144DA8"/>
    <w:rsid w:val="00145B27"/>
    <w:rsid w:val="00146240"/>
    <w:rsid w:val="001476B3"/>
    <w:rsid w:val="00151263"/>
    <w:rsid w:val="0015239E"/>
    <w:rsid w:val="0015277F"/>
    <w:rsid w:val="00153E4C"/>
    <w:rsid w:val="00154DD8"/>
    <w:rsid w:val="00155235"/>
    <w:rsid w:val="0015548B"/>
    <w:rsid w:val="001557EA"/>
    <w:rsid w:val="00161BCC"/>
    <w:rsid w:val="00161F11"/>
    <w:rsid w:val="0016266F"/>
    <w:rsid w:val="00162A8D"/>
    <w:rsid w:val="00163C42"/>
    <w:rsid w:val="00164C29"/>
    <w:rsid w:val="001658F7"/>
    <w:rsid w:val="00165AF2"/>
    <w:rsid w:val="00165E3C"/>
    <w:rsid w:val="00166902"/>
    <w:rsid w:val="001669AB"/>
    <w:rsid w:val="00166C60"/>
    <w:rsid w:val="00170152"/>
    <w:rsid w:val="001705D9"/>
    <w:rsid w:val="001723C7"/>
    <w:rsid w:val="00172CBD"/>
    <w:rsid w:val="0017379C"/>
    <w:rsid w:val="00173FB5"/>
    <w:rsid w:val="001740EC"/>
    <w:rsid w:val="00174745"/>
    <w:rsid w:val="00174D9A"/>
    <w:rsid w:val="00175110"/>
    <w:rsid w:val="0017785E"/>
    <w:rsid w:val="001779B6"/>
    <w:rsid w:val="00180254"/>
    <w:rsid w:val="00180B4F"/>
    <w:rsid w:val="001817D1"/>
    <w:rsid w:val="001835F2"/>
    <w:rsid w:val="0018363E"/>
    <w:rsid w:val="001839D6"/>
    <w:rsid w:val="00184D1F"/>
    <w:rsid w:val="00184EC5"/>
    <w:rsid w:val="00185517"/>
    <w:rsid w:val="001859DD"/>
    <w:rsid w:val="00185FE5"/>
    <w:rsid w:val="00186271"/>
    <w:rsid w:val="00186C4D"/>
    <w:rsid w:val="00186EF4"/>
    <w:rsid w:val="00191795"/>
    <w:rsid w:val="00192178"/>
    <w:rsid w:val="00192671"/>
    <w:rsid w:val="00193014"/>
    <w:rsid w:val="00193E76"/>
    <w:rsid w:val="00194196"/>
    <w:rsid w:val="00194815"/>
    <w:rsid w:val="00195EDE"/>
    <w:rsid w:val="00197FF5"/>
    <w:rsid w:val="001A23E0"/>
    <w:rsid w:val="001A600B"/>
    <w:rsid w:val="001A6F31"/>
    <w:rsid w:val="001A7A00"/>
    <w:rsid w:val="001B0353"/>
    <w:rsid w:val="001B0666"/>
    <w:rsid w:val="001B16AF"/>
    <w:rsid w:val="001B305F"/>
    <w:rsid w:val="001B31F2"/>
    <w:rsid w:val="001B4040"/>
    <w:rsid w:val="001B51E9"/>
    <w:rsid w:val="001B5382"/>
    <w:rsid w:val="001B595E"/>
    <w:rsid w:val="001B763A"/>
    <w:rsid w:val="001B7B29"/>
    <w:rsid w:val="001C0D9F"/>
    <w:rsid w:val="001C171F"/>
    <w:rsid w:val="001C1F8B"/>
    <w:rsid w:val="001C2089"/>
    <w:rsid w:val="001C546D"/>
    <w:rsid w:val="001C5FB0"/>
    <w:rsid w:val="001C61FF"/>
    <w:rsid w:val="001C79E7"/>
    <w:rsid w:val="001C7CA0"/>
    <w:rsid w:val="001D1924"/>
    <w:rsid w:val="001D3322"/>
    <w:rsid w:val="001D6911"/>
    <w:rsid w:val="001D6E68"/>
    <w:rsid w:val="001D77F7"/>
    <w:rsid w:val="001D78C6"/>
    <w:rsid w:val="001D7DBD"/>
    <w:rsid w:val="001E02D1"/>
    <w:rsid w:val="001E125C"/>
    <w:rsid w:val="001E2EDC"/>
    <w:rsid w:val="001E503A"/>
    <w:rsid w:val="001E5676"/>
    <w:rsid w:val="001E57FE"/>
    <w:rsid w:val="001E598F"/>
    <w:rsid w:val="001E64F3"/>
    <w:rsid w:val="001E6CA9"/>
    <w:rsid w:val="001F048A"/>
    <w:rsid w:val="001F1B6E"/>
    <w:rsid w:val="001F2BBB"/>
    <w:rsid w:val="001F3251"/>
    <w:rsid w:val="001F3B98"/>
    <w:rsid w:val="001F40BC"/>
    <w:rsid w:val="001F43D3"/>
    <w:rsid w:val="001F4E7C"/>
    <w:rsid w:val="001F52FD"/>
    <w:rsid w:val="001F5EC1"/>
    <w:rsid w:val="001F62CC"/>
    <w:rsid w:val="001F6D92"/>
    <w:rsid w:val="001F715B"/>
    <w:rsid w:val="001F79B9"/>
    <w:rsid w:val="001F7B75"/>
    <w:rsid w:val="00200677"/>
    <w:rsid w:val="0020073F"/>
    <w:rsid w:val="002012F7"/>
    <w:rsid w:val="002027F6"/>
    <w:rsid w:val="0020532D"/>
    <w:rsid w:val="002068EB"/>
    <w:rsid w:val="00207A5C"/>
    <w:rsid w:val="00213239"/>
    <w:rsid w:val="002207E4"/>
    <w:rsid w:val="00220FE9"/>
    <w:rsid w:val="002212A0"/>
    <w:rsid w:val="00222879"/>
    <w:rsid w:val="00223A97"/>
    <w:rsid w:val="00223ED8"/>
    <w:rsid w:val="00224A86"/>
    <w:rsid w:val="002306EC"/>
    <w:rsid w:val="00231ED1"/>
    <w:rsid w:val="00231F62"/>
    <w:rsid w:val="002326D4"/>
    <w:rsid w:val="002329AE"/>
    <w:rsid w:val="002333D1"/>
    <w:rsid w:val="0023420A"/>
    <w:rsid w:val="0023504D"/>
    <w:rsid w:val="0023588F"/>
    <w:rsid w:val="002364A6"/>
    <w:rsid w:val="00237066"/>
    <w:rsid w:val="0023745E"/>
    <w:rsid w:val="002401F2"/>
    <w:rsid w:val="00240DA4"/>
    <w:rsid w:val="002414E5"/>
    <w:rsid w:val="00241523"/>
    <w:rsid w:val="00241965"/>
    <w:rsid w:val="00242624"/>
    <w:rsid w:val="0024557E"/>
    <w:rsid w:val="00245BDC"/>
    <w:rsid w:val="002471FD"/>
    <w:rsid w:val="00247393"/>
    <w:rsid w:val="002476CD"/>
    <w:rsid w:val="00247FD2"/>
    <w:rsid w:val="00250B8D"/>
    <w:rsid w:val="00251B0D"/>
    <w:rsid w:val="00253617"/>
    <w:rsid w:val="00253A34"/>
    <w:rsid w:val="0025467A"/>
    <w:rsid w:val="0025680E"/>
    <w:rsid w:val="00256D6B"/>
    <w:rsid w:val="00257A0D"/>
    <w:rsid w:val="002608C0"/>
    <w:rsid w:val="00262771"/>
    <w:rsid w:val="00262CA3"/>
    <w:rsid w:val="002632EA"/>
    <w:rsid w:val="00265BC1"/>
    <w:rsid w:val="0026643A"/>
    <w:rsid w:val="00267199"/>
    <w:rsid w:val="0026738F"/>
    <w:rsid w:val="00270F60"/>
    <w:rsid w:val="00271D62"/>
    <w:rsid w:val="00273603"/>
    <w:rsid w:val="0027423F"/>
    <w:rsid w:val="002774A0"/>
    <w:rsid w:val="002774B8"/>
    <w:rsid w:val="002776CA"/>
    <w:rsid w:val="00277883"/>
    <w:rsid w:val="0028075A"/>
    <w:rsid w:val="00282C3F"/>
    <w:rsid w:val="002831E1"/>
    <w:rsid w:val="00283791"/>
    <w:rsid w:val="002839AA"/>
    <w:rsid w:val="00284742"/>
    <w:rsid w:val="0028506A"/>
    <w:rsid w:val="002850B0"/>
    <w:rsid w:val="002863D7"/>
    <w:rsid w:val="002873B4"/>
    <w:rsid w:val="0029007E"/>
    <w:rsid w:val="00290490"/>
    <w:rsid w:val="0029049A"/>
    <w:rsid w:val="00291249"/>
    <w:rsid w:val="002919BA"/>
    <w:rsid w:val="00292AB5"/>
    <w:rsid w:val="00293D75"/>
    <w:rsid w:val="00295F00"/>
    <w:rsid w:val="00296351"/>
    <w:rsid w:val="002972BC"/>
    <w:rsid w:val="002A04EB"/>
    <w:rsid w:val="002A0E7B"/>
    <w:rsid w:val="002A146F"/>
    <w:rsid w:val="002A1F75"/>
    <w:rsid w:val="002A215F"/>
    <w:rsid w:val="002A24F3"/>
    <w:rsid w:val="002A3346"/>
    <w:rsid w:val="002A39DC"/>
    <w:rsid w:val="002A3A41"/>
    <w:rsid w:val="002A3E6D"/>
    <w:rsid w:val="002A43C2"/>
    <w:rsid w:val="002A505F"/>
    <w:rsid w:val="002A5A16"/>
    <w:rsid w:val="002A5BE3"/>
    <w:rsid w:val="002A5E91"/>
    <w:rsid w:val="002A6C1D"/>
    <w:rsid w:val="002A6CD1"/>
    <w:rsid w:val="002A6DD5"/>
    <w:rsid w:val="002A6ECB"/>
    <w:rsid w:val="002A7467"/>
    <w:rsid w:val="002B0C82"/>
    <w:rsid w:val="002B1B65"/>
    <w:rsid w:val="002B20EC"/>
    <w:rsid w:val="002B25B0"/>
    <w:rsid w:val="002B34B5"/>
    <w:rsid w:val="002B4928"/>
    <w:rsid w:val="002B4BC5"/>
    <w:rsid w:val="002B66EA"/>
    <w:rsid w:val="002C02DB"/>
    <w:rsid w:val="002C080E"/>
    <w:rsid w:val="002C1866"/>
    <w:rsid w:val="002C1888"/>
    <w:rsid w:val="002C2845"/>
    <w:rsid w:val="002C2A2B"/>
    <w:rsid w:val="002C31D1"/>
    <w:rsid w:val="002C5286"/>
    <w:rsid w:val="002C5943"/>
    <w:rsid w:val="002C63E5"/>
    <w:rsid w:val="002C716B"/>
    <w:rsid w:val="002C723E"/>
    <w:rsid w:val="002C75CC"/>
    <w:rsid w:val="002C7C0B"/>
    <w:rsid w:val="002C7EBF"/>
    <w:rsid w:val="002D050D"/>
    <w:rsid w:val="002D095B"/>
    <w:rsid w:val="002D1038"/>
    <w:rsid w:val="002D3911"/>
    <w:rsid w:val="002D5163"/>
    <w:rsid w:val="002D5194"/>
    <w:rsid w:val="002D5986"/>
    <w:rsid w:val="002D66BA"/>
    <w:rsid w:val="002D74AA"/>
    <w:rsid w:val="002E01AA"/>
    <w:rsid w:val="002E03A3"/>
    <w:rsid w:val="002E048C"/>
    <w:rsid w:val="002E1533"/>
    <w:rsid w:val="002E2C68"/>
    <w:rsid w:val="002E2CB8"/>
    <w:rsid w:val="002E3709"/>
    <w:rsid w:val="002E3989"/>
    <w:rsid w:val="002E3AE7"/>
    <w:rsid w:val="002E5A1B"/>
    <w:rsid w:val="002E71E8"/>
    <w:rsid w:val="002E7AE4"/>
    <w:rsid w:val="002E7F00"/>
    <w:rsid w:val="002F33CA"/>
    <w:rsid w:val="002F4CE1"/>
    <w:rsid w:val="002F5E96"/>
    <w:rsid w:val="002F66FD"/>
    <w:rsid w:val="0030053D"/>
    <w:rsid w:val="00300F22"/>
    <w:rsid w:val="0030232E"/>
    <w:rsid w:val="00302DA3"/>
    <w:rsid w:val="0030396C"/>
    <w:rsid w:val="00304441"/>
    <w:rsid w:val="00304A37"/>
    <w:rsid w:val="00305C27"/>
    <w:rsid w:val="003061FD"/>
    <w:rsid w:val="00307B37"/>
    <w:rsid w:val="0031040E"/>
    <w:rsid w:val="00310982"/>
    <w:rsid w:val="00310ED4"/>
    <w:rsid w:val="00311615"/>
    <w:rsid w:val="00312301"/>
    <w:rsid w:val="00312669"/>
    <w:rsid w:val="0031492A"/>
    <w:rsid w:val="00314C0A"/>
    <w:rsid w:val="003151CD"/>
    <w:rsid w:val="00316C1A"/>
    <w:rsid w:val="0031760D"/>
    <w:rsid w:val="003179F7"/>
    <w:rsid w:val="00321498"/>
    <w:rsid w:val="00321FB8"/>
    <w:rsid w:val="00323073"/>
    <w:rsid w:val="003239FA"/>
    <w:rsid w:val="00323C73"/>
    <w:rsid w:val="00325473"/>
    <w:rsid w:val="00325569"/>
    <w:rsid w:val="00325844"/>
    <w:rsid w:val="00325E0C"/>
    <w:rsid w:val="003277B5"/>
    <w:rsid w:val="00327B1C"/>
    <w:rsid w:val="00327EFC"/>
    <w:rsid w:val="00330B20"/>
    <w:rsid w:val="00331141"/>
    <w:rsid w:val="003311EF"/>
    <w:rsid w:val="0033182A"/>
    <w:rsid w:val="00331A52"/>
    <w:rsid w:val="00332C4F"/>
    <w:rsid w:val="00333204"/>
    <w:rsid w:val="00333CBE"/>
    <w:rsid w:val="003375D9"/>
    <w:rsid w:val="003404D2"/>
    <w:rsid w:val="003423F4"/>
    <w:rsid w:val="00342754"/>
    <w:rsid w:val="00344758"/>
    <w:rsid w:val="00345109"/>
    <w:rsid w:val="00345B4B"/>
    <w:rsid w:val="00347142"/>
    <w:rsid w:val="00347D46"/>
    <w:rsid w:val="00347EDD"/>
    <w:rsid w:val="0035007E"/>
    <w:rsid w:val="00350516"/>
    <w:rsid w:val="00350D1B"/>
    <w:rsid w:val="003512E0"/>
    <w:rsid w:val="003522DE"/>
    <w:rsid w:val="00352C1F"/>
    <w:rsid w:val="003546DF"/>
    <w:rsid w:val="003565A8"/>
    <w:rsid w:val="003566EA"/>
    <w:rsid w:val="003566FD"/>
    <w:rsid w:val="00357C72"/>
    <w:rsid w:val="003602BA"/>
    <w:rsid w:val="003603EF"/>
    <w:rsid w:val="00360424"/>
    <w:rsid w:val="00360A42"/>
    <w:rsid w:val="00360CB7"/>
    <w:rsid w:val="00363E79"/>
    <w:rsid w:val="003646C2"/>
    <w:rsid w:val="00366074"/>
    <w:rsid w:val="00367D30"/>
    <w:rsid w:val="00371A45"/>
    <w:rsid w:val="003724A9"/>
    <w:rsid w:val="00372C79"/>
    <w:rsid w:val="00373A0F"/>
    <w:rsid w:val="00374336"/>
    <w:rsid w:val="00374559"/>
    <w:rsid w:val="003749C8"/>
    <w:rsid w:val="00374C7A"/>
    <w:rsid w:val="00377028"/>
    <w:rsid w:val="00380C1C"/>
    <w:rsid w:val="00381D17"/>
    <w:rsid w:val="00381F4E"/>
    <w:rsid w:val="0038220D"/>
    <w:rsid w:val="0038240B"/>
    <w:rsid w:val="003834C9"/>
    <w:rsid w:val="0038625A"/>
    <w:rsid w:val="00387155"/>
    <w:rsid w:val="003876FF"/>
    <w:rsid w:val="00387788"/>
    <w:rsid w:val="003879BF"/>
    <w:rsid w:val="00390487"/>
    <w:rsid w:val="003906EB"/>
    <w:rsid w:val="00393472"/>
    <w:rsid w:val="00393E63"/>
    <w:rsid w:val="00395013"/>
    <w:rsid w:val="00396C08"/>
    <w:rsid w:val="0039763D"/>
    <w:rsid w:val="00397991"/>
    <w:rsid w:val="003A1190"/>
    <w:rsid w:val="003A168E"/>
    <w:rsid w:val="003A48B7"/>
    <w:rsid w:val="003A4A81"/>
    <w:rsid w:val="003A7C1E"/>
    <w:rsid w:val="003B2709"/>
    <w:rsid w:val="003B3775"/>
    <w:rsid w:val="003B3851"/>
    <w:rsid w:val="003C0DCF"/>
    <w:rsid w:val="003C12F5"/>
    <w:rsid w:val="003C2A37"/>
    <w:rsid w:val="003C3147"/>
    <w:rsid w:val="003C57CE"/>
    <w:rsid w:val="003C6087"/>
    <w:rsid w:val="003C67E6"/>
    <w:rsid w:val="003C6C18"/>
    <w:rsid w:val="003D054B"/>
    <w:rsid w:val="003D183C"/>
    <w:rsid w:val="003D2228"/>
    <w:rsid w:val="003D48A9"/>
    <w:rsid w:val="003D48C1"/>
    <w:rsid w:val="003D4C9A"/>
    <w:rsid w:val="003D6D58"/>
    <w:rsid w:val="003D7534"/>
    <w:rsid w:val="003E1048"/>
    <w:rsid w:val="003E15F3"/>
    <w:rsid w:val="003E193C"/>
    <w:rsid w:val="003E19EA"/>
    <w:rsid w:val="003E1DCF"/>
    <w:rsid w:val="003E1E09"/>
    <w:rsid w:val="003E5716"/>
    <w:rsid w:val="003E5DEF"/>
    <w:rsid w:val="003E65F1"/>
    <w:rsid w:val="003E713A"/>
    <w:rsid w:val="003E7522"/>
    <w:rsid w:val="003F18CF"/>
    <w:rsid w:val="003F31D3"/>
    <w:rsid w:val="003F4A48"/>
    <w:rsid w:val="003F4D56"/>
    <w:rsid w:val="003F5958"/>
    <w:rsid w:val="003F60AB"/>
    <w:rsid w:val="003F63FA"/>
    <w:rsid w:val="003F6FCF"/>
    <w:rsid w:val="003F78F9"/>
    <w:rsid w:val="003F7CF2"/>
    <w:rsid w:val="003F7DB0"/>
    <w:rsid w:val="0040187A"/>
    <w:rsid w:val="00403331"/>
    <w:rsid w:val="00403851"/>
    <w:rsid w:val="0040497E"/>
    <w:rsid w:val="00405083"/>
    <w:rsid w:val="004054C5"/>
    <w:rsid w:val="004109CC"/>
    <w:rsid w:val="0041382A"/>
    <w:rsid w:val="004143B9"/>
    <w:rsid w:val="0041483D"/>
    <w:rsid w:val="004157D3"/>
    <w:rsid w:val="00415D8E"/>
    <w:rsid w:val="00416587"/>
    <w:rsid w:val="0042018A"/>
    <w:rsid w:val="00422417"/>
    <w:rsid w:val="004224BA"/>
    <w:rsid w:val="00422844"/>
    <w:rsid w:val="00424233"/>
    <w:rsid w:val="00424464"/>
    <w:rsid w:val="004257BC"/>
    <w:rsid w:val="00426AF7"/>
    <w:rsid w:val="00427A30"/>
    <w:rsid w:val="004324A0"/>
    <w:rsid w:val="004340C9"/>
    <w:rsid w:val="00434945"/>
    <w:rsid w:val="00435240"/>
    <w:rsid w:val="004355F0"/>
    <w:rsid w:val="00435E98"/>
    <w:rsid w:val="00436A63"/>
    <w:rsid w:val="004402EE"/>
    <w:rsid w:val="004423D2"/>
    <w:rsid w:val="0044285A"/>
    <w:rsid w:val="00443B27"/>
    <w:rsid w:val="00443C22"/>
    <w:rsid w:val="004440C9"/>
    <w:rsid w:val="00445CB5"/>
    <w:rsid w:val="004504ED"/>
    <w:rsid w:val="00450EB8"/>
    <w:rsid w:val="00453049"/>
    <w:rsid w:val="00453519"/>
    <w:rsid w:val="00454A35"/>
    <w:rsid w:val="00454F8A"/>
    <w:rsid w:val="00456231"/>
    <w:rsid w:val="00456F86"/>
    <w:rsid w:val="00460EE0"/>
    <w:rsid w:val="00461DBC"/>
    <w:rsid w:val="00461EA6"/>
    <w:rsid w:val="00462471"/>
    <w:rsid w:val="00462CDF"/>
    <w:rsid w:val="00465459"/>
    <w:rsid w:val="00467F9A"/>
    <w:rsid w:val="004712FB"/>
    <w:rsid w:val="00471840"/>
    <w:rsid w:val="00471BB7"/>
    <w:rsid w:val="00472C94"/>
    <w:rsid w:val="00472EFF"/>
    <w:rsid w:val="00474063"/>
    <w:rsid w:val="00476793"/>
    <w:rsid w:val="00480246"/>
    <w:rsid w:val="0048159D"/>
    <w:rsid w:val="00481B2A"/>
    <w:rsid w:val="00482091"/>
    <w:rsid w:val="00484304"/>
    <w:rsid w:val="00486767"/>
    <w:rsid w:val="00487657"/>
    <w:rsid w:val="00490071"/>
    <w:rsid w:val="00492276"/>
    <w:rsid w:val="00492C08"/>
    <w:rsid w:val="00493FDB"/>
    <w:rsid w:val="00496FF3"/>
    <w:rsid w:val="00497208"/>
    <w:rsid w:val="004972EA"/>
    <w:rsid w:val="004A06FA"/>
    <w:rsid w:val="004A08F0"/>
    <w:rsid w:val="004A187B"/>
    <w:rsid w:val="004A18B7"/>
    <w:rsid w:val="004A2D3C"/>
    <w:rsid w:val="004A2F7A"/>
    <w:rsid w:val="004A349D"/>
    <w:rsid w:val="004A38C5"/>
    <w:rsid w:val="004A60B5"/>
    <w:rsid w:val="004A7620"/>
    <w:rsid w:val="004B08C4"/>
    <w:rsid w:val="004B319E"/>
    <w:rsid w:val="004B3575"/>
    <w:rsid w:val="004B371F"/>
    <w:rsid w:val="004B41C4"/>
    <w:rsid w:val="004B52B1"/>
    <w:rsid w:val="004B5742"/>
    <w:rsid w:val="004B5A5E"/>
    <w:rsid w:val="004B7CF8"/>
    <w:rsid w:val="004C0B0F"/>
    <w:rsid w:val="004C14AE"/>
    <w:rsid w:val="004C5421"/>
    <w:rsid w:val="004C6300"/>
    <w:rsid w:val="004C6A16"/>
    <w:rsid w:val="004C6CAC"/>
    <w:rsid w:val="004C7412"/>
    <w:rsid w:val="004C7DA1"/>
    <w:rsid w:val="004D04BF"/>
    <w:rsid w:val="004D18AE"/>
    <w:rsid w:val="004D193D"/>
    <w:rsid w:val="004D40AE"/>
    <w:rsid w:val="004D5E33"/>
    <w:rsid w:val="004D6EEB"/>
    <w:rsid w:val="004D7708"/>
    <w:rsid w:val="004D7EB7"/>
    <w:rsid w:val="004E0B00"/>
    <w:rsid w:val="004E0CEE"/>
    <w:rsid w:val="004E0DFF"/>
    <w:rsid w:val="004E2760"/>
    <w:rsid w:val="004E44B3"/>
    <w:rsid w:val="004E5EA0"/>
    <w:rsid w:val="004F1C7C"/>
    <w:rsid w:val="004F255E"/>
    <w:rsid w:val="004F2C74"/>
    <w:rsid w:val="004F3471"/>
    <w:rsid w:val="004F5A6E"/>
    <w:rsid w:val="004F6862"/>
    <w:rsid w:val="004F6CD5"/>
    <w:rsid w:val="004F744A"/>
    <w:rsid w:val="004F75F3"/>
    <w:rsid w:val="004F7639"/>
    <w:rsid w:val="005007E6"/>
    <w:rsid w:val="00504730"/>
    <w:rsid w:val="00504BA2"/>
    <w:rsid w:val="005055FA"/>
    <w:rsid w:val="005070C6"/>
    <w:rsid w:val="005076DA"/>
    <w:rsid w:val="00510390"/>
    <w:rsid w:val="00510EE5"/>
    <w:rsid w:val="00511267"/>
    <w:rsid w:val="005123F0"/>
    <w:rsid w:val="00513540"/>
    <w:rsid w:val="00513941"/>
    <w:rsid w:val="00513E63"/>
    <w:rsid w:val="00520366"/>
    <w:rsid w:val="00522CF9"/>
    <w:rsid w:val="00523FF7"/>
    <w:rsid w:val="00527C1E"/>
    <w:rsid w:val="0053051D"/>
    <w:rsid w:val="005309EF"/>
    <w:rsid w:val="005314BB"/>
    <w:rsid w:val="0053269A"/>
    <w:rsid w:val="00533344"/>
    <w:rsid w:val="0053617A"/>
    <w:rsid w:val="00540507"/>
    <w:rsid w:val="00540F30"/>
    <w:rsid w:val="005411B7"/>
    <w:rsid w:val="00541B04"/>
    <w:rsid w:val="00544460"/>
    <w:rsid w:val="00545839"/>
    <w:rsid w:val="005471A5"/>
    <w:rsid w:val="00547B95"/>
    <w:rsid w:val="00550FFB"/>
    <w:rsid w:val="005512D1"/>
    <w:rsid w:val="00552048"/>
    <w:rsid w:val="00555B1E"/>
    <w:rsid w:val="005577D9"/>
    <w:rsid w:val="005600D4"/>
    <w:rsid w:val="00561019"/>
    <w:rsid w:val="005611CD"/>
    <w:rsid w:val="005618DD"/>
    <w:rsid w:val="00561D42"/>
    <w:rsid w:val="00564208"/>
    <w:rsid w:val="00564805"/>
    <w:rsid w:val="00564CE7"/>
    <w:rsid w:val="005655F7"/>
    <w:rsid w:val="0056576F"/>
    <w:rsid w:val="0056650C"/>
    <w:rsid w:val="00571CEB"/>
    <w:rsid w:val="00571FB8"/>
    <w:rsid w:val="00572948"/>
    <w:rsid w:val="005731E0"/>
    <w:rsid w:val="00576DA4"/>
    <w:rsid w:val="00580033"/>
    <w:rsid w:val="00580B99"/>
    <w:rsid w:val="00581804"/>
    <w:rsid w:val="0058326C"/>
    <w:rsid w:val="00583657"/>
    <w:rsid w:val="0058661A"/>
    <w:rsid w:val="00586780"/>
    <w:rsid w:val="00591072"/>
    <w:rsid w:val="005910FF"/>
    <w:rsid w:val="005912DA"/>
    <w:rsid w:val="00591562"/>
    <w:rsid w:val="00591951"/>
    <w:rsid w:val="00592230"/>
    <w:rsid w:val="00592E86"/>
    <w:rsid w:val="00594550"/>
    <w:rsid w:val="00595E55"/>
    <w:rsid w:val="00595F2E"/>
    <w:rsid w:val="00595F42"/>
    <w:rsid w:val="00596927"/>
    <w:rsid w:val="00597950"/>
    <w:rsid w:val="005A0406"/>
    <w:rsid w:val="005A0964"/>
    <w:rsid w:val="005A0D5C"/>
    <w:rsid w:val="005A21B3"/>
    <w:rsid w:val="005A24C2"/>
    <w:rsid w:val="005A2D69"/>
    <w:rsid w:val="005A4C7A"/>
    <w:rsid w:val="005A4E5A"/>
    <w:rsid w:val="005A5C77"/>
    <w:rsid w:val="005B2FDB"/>
    <w:rsid w:val="005B36F6"/>
    <w:rsid w:val="005B38A7"/>
    <w:rsid w:val="005B3E19"/>
    <w:rsid w:val="005B4436"/>
    <w:rsid w:val="005B452D"/>
    <w:rsid w:val="005B4651"/>
    <w:rsid w:val="005B5FFD"/>
    <w:rsid w:val="005B79DB"/>
    <w:rsid w:val="005C0CD7"/>
    <w:rsid w:val="005C245C"/>
    <w:rsid w:val="005C246C"/>
    <w:rsid w:val="005C2ECF"/>
    <w:rsid w:val="005C2F28"/>
    <w:rsid w:val="005C2F51"/>
    <w:rsid w:val="005C5819"/>
    <w:rsid w:val="005C5D41"/>
    <w:rsid w:val="005C676D"/>
    <w:rsid w:val="005C740D"/>
    <w:rsid w:val="005C7A0C"/>
    <w:rsid w:val="005D0814"/>
    <w:rsid w:val="005D10EF"/>
    <w:rsid w:val="005D1F34"/>
    <w:rsid w:val="005D2B93"/>
    <w:rsid w:val="005D383D"/>
    <w:rsid w:val="005D3E3C"/>
    <w:rsid w:val="005D46B8"/>
    <w:rsid w:val="005D5768"/>
    <w:rsid w:val="005D629E"/>
    <w:rsid w:val="005D6C77"/>
    <w:rsid w:val="005D7003"/>
    <w:rsid w:val="005D7B0A"/>
    <w:rsid w:val="005E03D1"/>
    <w:rsid w:val="005E400F"/>
    <w:rsid w:val="005E5095"/>
    <w:rsid w:val="005E5F2D"/>
    <w:rsid w:val="005E64F0"/>
    <w:rsid w:val="005F14A6"/>
    <w:rsid w:val="005F213B"/>
    <w:rsid w:val="005F2A0C"/>
    <w:rsid w:val="005F548E"/>
    <w:rsid w:val="005F5C24"/>
    <w:rsid w:val="00600CEB"/>
    <w:rsid w:val="00603546"/>
    <w:rsid w:val="00603704"/>
    <w:rsid w:val="00606B3B"/>
    <w:rsid w:val="006070C5"/>
    <w:rsid w:val="00607514"/>
    <w:rsid w:val="006105AB"/>
    <w:rsid w:val="0061079C"/>
    <w:rsid w:val="00612EF9"/>
    <w:rsid w:val="00615469"/>
    <w:rsid w:val="006154A2"/>
    <w:rsid w:val="00615D39"/>
    <w:rsid w:val="00616F88"/>
    <w:rsid w:val="0061732F"/>
    <w:rsid w:val="00617C74"/>
    <w:rsid w:val="00621023"/>
    <w:rsid w:val="006222E6"/>
    <w:rsid w:val="00622508"/>
    <w:rsid w:val="006226FF"/>
    <w:rsid w:val="00622C1B"/>
    <w:rsid w:val="0062410D"/>
    <w:rsid w:val="00624C30"/>
    <w:rsid w:val="00624D4A"/>
    <w:rsid w:val="0062589D"/>
    <w:rsid w:val="00625B95"/>
    <w:rsid w:val="006267B3"/>
    <w:rsid w:val="0063009F"/>
    <w:rsid w:val="0063089E"/>
    <w:rsid w:val="00632CE1"/>
    <w:rsid w:val="00633E73"/>
    <w:rsid w:val="00634388"/>
    <w:rsid w:val="00634A78"/>
    <w:rsid w:val="006356C5"/>
    <w:rsid w:val="00635C08"/>
    <w:rsid w:val="00636C10"/>
    <w:rsid w:val="00636DE2"/>
    <w:rsid w:val="00641085"/>
    <w:rsid w:val="00641AAD"/>
    <w:rsid w:val="00642C5A"/>
    <w:rsid w:val="0064303E"/>
    <w:rsid w:val="0064355C"/>
    <w:rsid w:val="00643DCB"/>
    <w:rsid w:val="00644819"/>
    <w:rsid w:val="00644BEE"/>
    <w:rsid w:val="00645189"/>
    <w:rsid w:val="006473E5"/>
    <w:rsid w:val="0065042E"/>
    <w:rsid w:val="006506AC"/>
    <w:rsid w:val="00650E26"/>
    <w:rsid w:val="006515BA"/>
    <w:rsid w:val="00653C0A"/>
    <w:rsid w:val="0065426E"/>
    <w:rsid w:val="00654793"/>
    <w:rsid w:val="0065513E"/>
    <w:rsid w:val="00655F77"/>
    <w:rsid w:val="006575FC"/>
    <w:rsid w:val="00660C0F"/>
    <w:rsid w:val="00661D89"/>
    <w:rsid w:val="0066315C"/>
    <w:rsid w:val="00665DB1"/>
    <w:rsid w:val="006665D9"/>
    <w:rsid w:val="006679EB"/>
    <w:rsid w:val="006715A2"/>
    <w:rsid w:val="00671889"/>
    <w:rsid w:val="00671B17"/>
    <w:rsid w:val="0067242B"/>
    <w:rsid w:val="00673851"/>
    <w:rsid w:val="006762DB"/>
    <w:rsid w:val="0068005B"/>
    <w:rsid w:val="00690560"/>
    <w:rsid w:val="006912E9"/>
    <w:rsid w:val="0069134C"/>
    <w:rsid w:val="00692BE5"/>
    <w:rsid w:val="006936C2"/>
    <w:rsid w:val="00695212"/>
    <w:rsid w:val="00696AB3"/>
    <w:rsid w:val="00697D59"/>
    <w:rsid w:val="006A1E71"/>
    <w:rsid w:val="006A307A"/>
    <w:rsid w:val="006A3DF2"/>
    <w:rsid w:val="006A556D"/>
    <w:rsid w:val="006A585D"/>
    <w:rsid w:val="006A6BB3"/>
    <w:rsid w:val="006B1F03"/>
    <w:rsid w:val="006B3DE1"/>
    <w:rsid w:val="006B41C4"/>
    <w:rsid w:val="006B434E"/>
    <w:rsid w:val="006B447D"/>
    <w:rsid w:val="006B546E"/>
    <w:rsid w:val="006B6867"/>
    <w:rsid w:val="006B736A"/>
    <w:rsid w:val="006B7AB5"/>
    <w:rsid w:val="006B7ECE"/>
    <w:rsid w:val="006B7FF0"/>
    <w:rsid w:val="006C0623"/>
    <w:rsid w:val="006C0642"/>
    <w:rsid w:val="006C1907"/>
    <w:rsid w:val="006C300B"/>
    <w:rsid w:val="006C51C5"/>
    <w:rsid w:val="006C7FF0"/>
    <w:rsid w:val="006D0407"/>
    <w:rsid w:val="006D168C"/>
    <w:rsid w:val="006D41BF"/>
    <w:rsid w:val="006D55FE"/>
    <w:rsid w:val="006D5D6F"/>
    <w:rsid w:val="006D5EE5"/>
    <w:rsid w:val="006D6B80"/>
    <w:rsid w:val="006D78AF"/>
    <w:rsid w:val="006E02B4"/>
    <w:rsid w:val="006E1017"/>
    <w:rsid w:val="006E156D"/>
    <w:rsid w:val="006E1B47"/>
    <w:rsid w:val="006E2DB8"/>
    <w:rsid w:val="006E35E6"/>
    <w:rsid w:val="006E403E"/>
    <w:rsid w:val="006E49EE"/>
    <w:rsid w:val="006E51D6"/>
    <w:rsid w:val="006E5AA7"/>
    <w:rsid w:val="006E68AA"/>
    <w:rsid w:val="006E6A95"/>
    <w:rsid w:val="006E6D3B"/>
    <w:rsid w:val="006E7DF1"/>
    <w:rsid w:val="006F0E4A"/>
    <w:rsid w:val="006F118D"/>
    <w:rsid w:val="006F1DE7"/>
    <w:rsid w:val="006F286F"/>
    <w:rsid w:val="006F3150"/>
    <w:rsid w:val="006F3843"/>
    <w:rsid w:val="006F463C"/>
    <w:rsid w:val="006F4F81"/>
    <w:rsid w:val="006F67C3"/>
    <w:rsid w:val="00700FDA"/>
    <w:rsid w:val="0070178A"/>
    <w:rsid w:val="00701C60"/>
    <w:rsid w:val="00701E27"/>
    <w:rsid w:val="007036CA"/>
    <w:rsid w:val="00704D37"/>
    <w:rsid w:val="00707830"/>
    <w:rsid w:val="007113E5"/>
    <w:rsid w:val="00711DC1"/>
    <w:rsid w:val="0071374F"/>
    <w:rsid w:val="00714FF5"/>
    <w:rsid w:val="00715D1B"/>
    <w:rsid w:val="00720FC4"/>
    <w:rsid w:val="00721858"/>
    <w:rsid w:val="00726D70"/>
    <w:rsid w:val="00727F14"/>
    <w:rsid w:val="00730AA0"/>
    <w:rsid w:val="00730BD2"/>
    <w:rsid w:val="00733105"/>
    <w:rsid w:val="00740213"/>
    <w:rsid w:val="00740EDF"/>
    <w:rsid w:val="0074303D"/>
    <w:rsid w:val="0074316D"/>
    <w:rsid w:val="007445D8"/>
    <w:rsid w:val="00744646"/>
    <w:rsid w:val="007452B7"/>
    <w:rsid w:val="00746104"/>
    <w:rsid w:val="007464AD"/>
    <w:rsid w:val="00747172"/>
    <w:rsid w:val="00747B19"/>
    <w:rsid w:val="007520CB"/>
    <w:rsid w:val="007540BC"/>
    <w:rsid w:val="007540BF"/>
    <w:rsid w:val="00756806"/>
    <w:rsid w:val="007609B9"/>
    <w:rsid w:val="00761473"/>
    <w:rsid w:val="007637A8"/>
    <w:rsid w:val="00764559"/>
    <w:rsid w:val="00764DB0"/>
    <w:rsid w:val="00765950"/>
    <w:rsid w:val="00765B58"/>
    <w:rsid w:val="00766432"/>
    <w:rsid w:val="00767EA1"/>
    <w:rsid w:val="00770C9D"/>
    <w:rsid w:val="00770DCB"/>
    <w:rsid w:val="00770EDE"/>
    <w:rsid w:val="00771612"/>
    <w:rsid w:val="00773267"/>
    <w:rsid w:val="007745B0"/>
    <w:rsid w:val="00775485"/>
    <w:rsid w:val="00777FDA"/>
    <w:rsid w:val="0078158E"/>
    <w:rsid w:val="007819B9"/>
    <w:rsid w:val="0078273F"/>
    <w:rsid w:val="00782F97"/>
    <w:rsid w:val="007832EB"/>
    <w:rsid w:val="00783532"/>
    <w:rsid w:val="007835F3"/>
    <w:rsid w:val="0078418E"/>
    <w:rsid w:val="007846B5"/>
    <w:rsid w:val="00786AEB"/>
    <w:rsid w:val="0079034D"/>
    <w:rsid w:val="007904A1"/>
    <w:rsid w:val="00791470"/>
    <w:rsid w:val="00792283"/>
    <w:rsid w:val="007927C3"/>
    <w:rsid w:val="00792DF6"/>
    <w:rsid w:val="00793748"/>
    <w:rsid w:val="007944F0"/>
    <w:rsid w:val="007972EC"/>
    <w:rsid w:val="007A01FD"/>
    <w:rsid w:val="007A02DC"/>
    <w:rsid w:val="007A0785"/>
    <w:rsid w:val="007A0AB5"/>
    <w:rsid w:val="007A1E0B"/>
    <w:rsid w:val="007A23B9"/>
    <w:rsid w:val="007A4D39"/>
    <w:rsid w:val="007A6617"/>
    <w:rsid w:val="007A6E8D"/>
    <w:rsid w:val="007A7B32"/>
    <w:rsid w:val="007B0258"/>
    <w:rsid w:val="007B06EA"/>
    <w:rsid w:val="007B1C65"/>
    <w:rsid w:val="007B22E1"/>
    <w:rsid w:val="007B5031"/>
    <w:rsid w:val="007B66A8"/>
    <w:rsid w:val="007C2456"/>
    <w:rsid w:val="007C2E9C"/>
    <w:rsid w:val="007C5620"/>
    <w:rsid w:val="007C5CF6"/>
    <w:rsid w:val="007C7BD3"/>
    <w:rsid w:val="007D0ADA"/>
    <w:rsid w:val="007D1425"/>
    <w:rsid w:val="007D2D85"/>
    <w:rsid w:val="007D2F00"/>
    <w:rsid w:val="007D5078"/>
    <w:rsid w:val="007D682A"/>
    <w:rsid w:val="007D7821"/>
    <w:rsid w:val="007E0C01"/>
    <w:rsid w:val="007E1EE9"/>
    <w:rsid w:val="007E1EF2"/>
    <w:rsid w:val="007E2097"/>
    <w:rsid w:val="007E2D56"/>
    <w:rsid w:val="007E3A56"/>
    <w:rsid w:val="007E54A0"/>
    <w:rsid w:val="007E59C3"/>
    <w:rsid w:val="007E5B35"/>
    <w:rsid w:val="007E5B88"/>
    <w:rsid w:val="007E60A2"/>
    <w:rsid w:val="007F0D0B"/>
    <w:rsid w:val="007F1292"/>
    <w:rsid w:val="007F21F3"/>
    <w:rsid w:val="007F227E"/>
    <w:rsid w:val="007F4ECC"/>
    <w:rsid w:val="007F6571"/>
    <w:rsid w:val="007F736F"/>
    <w:rsid w:val="008007A8"/>
    <w:rsid w:val="008009C6"/>
    <w:rsid w:val="00800EF5"/>
    <w:rsid w:val="00801B99"/>
    <w:rsid w:val="00803644"/>
    <w:rsid w:val="0080367E"/>
    <w:rsid w:val="00803BC5"/>
    <w:rsid w:val="008042D1"/>
    <w:rsid w:val="008042D9"/>
    <w:rsid w:val="00805A5E"/>
    <w:rsid w:val="00806962"/>
    <w:rsid w:val="00807400"/>
    <w:rsid w:val="008074C3"/>
    <w:rsid w:val="00807E92"/>
    <w:rsid w:val="0081070C"/>
    <w:rsid w:val="00810911"/>
    <w:rsid w:val="008136A7"/>
    <w:rsid w:val="00813DCA"/>
    <w:rsid w:val="00814FC0"/>
    <w:rsid w:val="0081753E"/>
    <w:rsid w:val="00817835"/>
    <w:rsid w:val="00817C73"/>
    <w:rsid w:val="00820471"/>
    <w:rsid w:val="008206A6"/>
    <w:rsid w:val="00820B8A"/>
    <w:rsid w:val="008217FF"/>
    <w:rsid w:val="008222F2"/>
    <w:rsid w:val="00822A8C"/>
    <w:rsid w:val="00822C5A"/>
    <w:rsid w:val="00823005"/>
    <w:rsid w:val="008244CC"/>
    <w:rsid w:val="00824923"/>
    <w:rsid w:val="008256C9"/>
    <w:rsid w:val="008269DE"/>
    <w:rsid w:val="00831C55"/>
    <w:rsid w:val="00832F6D"/>
    <w:rsid w:val="0083450F"/>
    <w:rsid w:val="00835732"/>
    <w:rsid w:val="00837783"/>
    <w:rsid w:val="008419B4"/>
    <w:rsid w:val="008425B9"/>
    <w:rsid w:val="00843F7A"/>
    <w:rsid w:val="008449B9"/>
    <w:rsid w:val="008457BC"/>
    <w:rsid w:val="0084581C"/>
    <w:rsid w:val="0084630F"/>
    <w:rsid w:val="00846AB1"/>
    <w:rsid w:val="00847191"/>
    <w:rsid w:val="00847FA1"/>
    <w:rsid w:val="00850827"/>
    <w:rsid w:val="00850A3F"/>
    <w:rsid w:val="00850C20"/>
    <w:rsid w:val="008527DB"/>
    <w:rsid w:val="00853124"/>
    <w:rsid w:val="008539BF"/>
    <w:rsid w:val="00853FFF"/>
    <w:rsid w:val="0085482B"/>
    <w:rsid w:val="00855E0F"/>
    <w:rsid w:val="00861B46"/>
    <w:rsid w:val="0086250C"/>
    <w:rsid w:val="0086254F"/>
    <w:rsid w:val="0086449B"/>
    <w:rsid w:val="00864880"/>
    <w:rsid w:val="00864F38"/>
    <w:rsid w:val="00867187"/>
    <w:rsid w:val="00871E92"/>
    <w:rsid w:val="008724DE"/>
    <w:rsid w:val="00873EB3"/>
    <w:rsid w:val="008758D9"/>
    <w:rsid w:val="00876C35"/>
    <w:rsid w:val="008805A6"/>
    <w:rsid w:val="00882B0A"/>
    <w:rsid w:val="00882C31"/>
    <w:rsid w:val="00886889"/>
    <w:rsid w:val="00887251"/>
    <w:rsid w:val="00887AFF"/>
    <w:rsid w:val="0089037C"/>
    <w:rsid w:val="00890724"/>
    <w:rsid w:val="008916D2"/>
    <w:rsid w:val="00895ABB"/>
    <w:rsid w:val="00895E3E"/>
    <w:rsid w:val="00896736"/>
    <w:rsid w:val="00896C28"/>
    <w:rsid w:val="008972F8"/>
    <w:rsid w:val="008973D1"/>
    <w:rsid w:val="00897429"/>
    <w:rsid w:val="00897906"/>
    <w:rsid w:val="008A2785"/>
    <w:rsid w:val="008A36D6"/>
    <w:rsid w:val="008A3D57"/>
    <w:rsid w:val="008A4907"/>
    <w:rsid w:val="008A5775"/>
    <w:rsid w:val="008A7305"/>
    <w:rsid w:val="008A7D3F"/>
    <w:rsid w:val="008B023C"/>
    <w:rsid w:val="008B03CA"/>
    <w:rsid w:val="008B23BC"/>
    <w:rsid w:val="008B26E2"/>
    <w:rsid w:val="008B2E06"/>
    <w:rsid w:val="008B34A0"/>
    <w:rsid w:val="008B3899"/>
    <w:rsid w:val="008B4B1F"/>
    <w:rsid w:val="008B6239"/>
    <w:rsid w:val="008C0411"/>
    <w:rsid w:val="008C0623"/>
    <w:rsid w:val="008C2AAF"/>
    <w:rsid w:val="008C33FB"/>
    <w:rsid w:val="008C4121"/>
    <w:rsid w:val="008C6696"/>
    <w:rsid w:val="008C7D97"/>
    <w:rsid w:val="008D0724"/>
    <w:rsid w:val="008D09DF"/>
    <w:rsid w:val="008D1263"/>
    <w:rsid w:val="008D4D58"/>
    <w:rsid w:val="008D502B"/>
    <w:rsid w:val="008D531F"/>
    <w:rsid w:val="008D66E1"/>
    <w:rsid w:val="008D7152"/>
    <w:rsid w:val="008E0180"/>
    <w:rsid w:val="008E16F4"/>
    <w:rsid w:val="008E19AF"/>
    <w:rsid w:val="008E1EAA"/>
    <w:rsid w:val="008E328C"/>
    <w:rsid w:val="008E3D60"/>
    <w:rsid w:val="008E3F4C"/>
    <w:rsid w:val="008E4A75"/>
    <w:rsid w:val="008E4A8C"/>
    <w:rsid w:val="008E528D"/>
    <w:rsid w:val="008E78F0"/>
    <w:rsid w:val="008E7F2E"/>
    <w:rsid w:val="008F062E"/>
    <w:rsid w:val="008F06F7"/>
    <w:rsid w:val="008F0DEE"/>
    <w:rsid w:val="008F166A"/>
    <w:rsid w:val="008F19E7"/>
    <w:rsid w:val="008F2CDE"/>
    <w:rsid w:val="008F600E"/>
    <w:rsid w:val="008F602C"/>
    <w:rsid w:val="008F6A35"/>
    <w:rsid w:val="008F7286"/>
    <w:rsid w:val="00900455"/>
    <w:rsid w:val="009011ED"/>
    <w:rsid w:val="0090165F"/>
    <w:rsid w:val="00901B82"/>
    <w:rsid w:val="00903425"/>
    <w:rsid w:val="00904828"/>
    <w:rsid w:val="009058D8"/>
    <w:rsid w:val="0090593C"/>
    <w:rsid w:val="00906934"/>
    <w:rsid w:val="00910251"/>
    <w:rsid w:val="009109C9"/>
    <w:rsid w:val="00910C4D"/>
    <w:rsid w:val="00911521"/>
    <w:rsid w:val="00912B09"/>
    <w:rsid w:val="009161E8"/>
    <w:rsid w:val="00916470"/>
    <w:rsid w:val="00917378"/>
    <w:rsid w:val="0091791D"/>
    <w:rsid w:val="00917DE5"/>
    <w:rsid w:val="009208F7"/>
    <w:rsid w:val="00921E52"/>
    <w:rsid w:val="009223C4"/>
    <w:rsid w:val="009228D6"/>
    <w:rsid w:val="00922D4B"/>
    <w:rsid w:val="00923A91"/>
    <w:rsid w:val="00924295"/>
    <w:rsid w:val="00924798"/>
    <w:rsid w:val="00927921"/>
    <w:rsid w:val="009335AE"/>
    <w:rsid w:val="00933B5C"/>
    <w:rsid w:val="00933EAD"/>
    <w:rsid w:val="009346EC"/>
    <w:rsid w:val="00935F42"/>
    <w:rsid w:val="00937C2D"/>
    <w:rsid w:val="00941CAC"/>
    <w:rsid w:val="00942A11"/>
    <w:rsid w:val="009432CF"/>
    <w:rsid w:val="009443AD"/>
    <w:rsid w:val="009458DC"/>
    <w:rsid w:val="009466AC"/>
    <w:rsid w:val="00950BC5"/>
    <w:rsid w:val="009555B4"/>
    <w:rsid w:val="009566A7"/>
    <w:rsid w:val="00956C73"/>
    <w:rsid w:val="00960456"/>
    <w:rsid w:val="0096077B"/>
    <w:rsid w:val="009620F7"/>
    <w:rsid w:val="00964E7F"/>
    <w:rsid w:val="00965055"/>
    <w:rsid w:val="009650BD"/>
    <w:rsid w:val="009652F2"/>
    <w:rsid w:val="0096593F"/>
    <w:rsid w:val="00965BAE"/>
    <w:rsid w:val="00966958"/>
    <w:rsid w:val="00966C2F"/>
    <w:rsid w:val="0096742A"/>
    <w:rsid w:val="00967D32"/>
    <w:rsid w:val="00970971"/>
    <w:rsid w:val="009709A1"/>
    <w:rsid w:val="00970E46"/>
    <w:rsid w:val="0097113D"/>
    <w:rsid w:val="00974CE1"/>
    <w:rsid w:val="0097512B"/>
    <w:rsid w:val="00975EBF"/>
    <w:rsid w:val="00977EA1"/>
    <w:rsid w:val="009804BD"/>
    <w:rsid w:val="00980DAA"/>
    <w:rsid w:val="00982404"/>
    <w:rsid w:val="00982754"/>
    <w:rsid w:val="00983B56"/>
    <w:rsid w:val="009845E9"/>
    <w:rsid w:val="009846A1"/>
    <w:rsid w:val="00985B7A"/>
    <w:rsid w:val="00986551"/>
    <w:rsid w:val="00990B81"/>
    <w:rsid w:val="00993756"/>
    <w:rsid w:val="00997EFF"/>
    <w:rsid w:val="009A1259"/>
    <w:rsid w:val="009A30BC"/>
    <w:rsid w:val="009A5002"/>
    <w:rsid w:val="009A69CF"/>
    <w:rsid w:val="009A7F95"/>
    <w:rsid w:val="009B074B"/>
    <w:rsid w:val="009B099E"/>
    <w:rsid w:val="009B11F0"/>
    <w:rsid w:val="009B1CCE"/>
    <w:rsid w:val="009B6239"/>
    <w:rsid w:val="009B6731"/>
    <w:rsid w:val="009C0A98"/>
    <w:rsid w:val="009C19D7"/>
    <w:rsid w:val="009C60A7"/>
    <w:rsid w:val="009C6839"/>
    <w:rsid w:val="009C6BFB"/>
    <w:rsid w:val="009C7A3C"/>
    <w:rsid w:val="009D126F"/>
    <w:rsid w:val="009D15A9"/>
    <w:rsid w:val="009D2AB9"/>
    <w:rsid w:val="009D308E"/>
    <w:rsid w:val="009D55CC"/>
    <w:rsid w:val="009D5CB1"/>
    <w:rsid w:val="009D64A2"/>
    <w:rsid w:val="009D67F6"/>
    <w:rsid w:val="009D6A7F"/>
    <w:rsid w:val="009E08D1"/>
    <w:rsid w:val="009E0FE1"/>
    <w:rsid w:val="009E1DBF"/>
    <w:rsid w:val="009E2D75"/>
    <w:rsid w:val="009E4BD0"/>
    <w:rsid w:val="009E5B01"/>
    <w:rsid w:val="009E6BD5"/>
    <w:rsid w:val="009E7AD4"/>
    <w:rsid w:val="009F00BC"/>
    <w:rsid w:val="009F1E1F"/>
    <w:rsid w:val="009F2764"/>
    <w:rsid w:val="009F453D"/>
    <w:rsid w:val="009F4B1B"/>
    <w:rsid w:val="009F65E5"/>
    <w:rsid w:val="00A0406E"/>
    <w:rsid w:val="00A05287"/>
    <w:rsid w:val="00A06AB4"/>
    <w:rsid w:val="00A07891"/>
    <w:rsid w:val="00A07EE2"/>
    <w:rsid w:val="00A11307"/>
    <w:rsid w:val="00A125D7"/>
    <w:rsid w:val="00A13097"/>
    <w:rsid w:val="00A13AF3"/>
    <w:rsid w:val="00A13F51"/>
    <w:rsid w:val="00A14A9E"/>
    <w:rsid w:val="00A153C5"/>
    <w:rsid w:val="00A156A8"/>
    <w:rsid w:val="00A158EE"/>
    <w:rsid w:val="00A17968"/>
    <w:rsid w:val="00A17A15"/>
    <w:rsid w:val="00A201CF"/>
    <w:rsid w:val="00A21388"/>
    <w:rsid w:val="00A2312F"/>
    <w:rsid w:val="00A24C08"/>
    <w:rsid w:val="00A2513F"/>
    <w:rsid w:val="00A2592D"/>
    <w:rsid w:val="00A261C5"/>
    <w:rsid w:val="00A26421"/>
    <w:rsid w:val="00A2762A"/>
    <w:rsid w:val="00A27791"/>
    <w:rsid w:val="00A27ABE"/>
    <w:rsid w:val="00A27B5F"/>
    <w:rsid w:val="00A30C29"/>
    <w:rsid w:val="00A31694"/>
    <w:rsid w:val="00A33ABC"/>
    <w:rsid w:val="00A34721"/>
    <w:rsid w:val="00A355F9"/>
    <w:rsid w:val="00A36580"/>
    <w:rsid w:val="00A37113"/>
    <w:rsid w:val="00A373B4"/>
    <w:rsid w:val="00A37629"/>
    <w:rsid w:val="00A37CC7"/>
    <w:rsid w:val="00A41355"/>
    <w:rsid w:val="00A4146F"/>
    <w:rsid w:val="00A41874"/>
    <w:rsid w:val="00A41DE6"/>
    <w:rsid w:val="00A437B6"/>
    <w:rsid w:val="00A43B92"/>
    <w:rsid w:val="00A44287"/>
    <w:rsid w:val="00A444E7"/>
    <w:rsid w:val="00A46F64"/>
    <w:rsid w:val="00A478F7"/>
    <w:rsid w:val="00A5065E"/>
    <w:rsid w:val="00A50B6C"/>
    <w:rsid w:val="00A51B4F"/>
    <w:rsid w:val="00A51FD6"/>
    <w:rsid w:val="00A51FE4"/>
    <w:rsid w:val="00A5360C"/>
    <w:rsid w:val="00A54251"/>
    <w:rsid w:val="00A55AEC"/>
    <w:rsid w:val="00A56175"/>
    <w:rsid w:val="00A60A7A"/>
    <w:rsid w:val="00A6179E"/>
    <w:rsid w:val="00A62360"/>
    <w:rsid w:val="00A640EA"/>
    <w:rsid w:val="00A64316"/>
    <w:rsid w:val="00A64492"/>
    <w:rsid w:val="00A64CD3"/>
    <w:rsid w:val="00A66BD3"/>
    <w:rsid w:val="00A700B5"/>
    <w:rsid w:val="00A71037"/>
    <w:rsid w:val="00A7283F"/>
    <w:rsid w:val="00A76DF0"/>
    <w:rsid w:val="00A804D9"/>
    <w:rsid w:val="00A80626"/>
    <w:rsid w:val="00A808CB"/>
    <w:rsid w:val="00A810BB"/>
    <w:rsid w:val="00A812BB"/>
    <w:rsid w:val="00A82CC9"/>
    <w:rsid w:val="00A83132"/>
    <w:rsid w:val="00A83D19"/>
    <w:rsid w:val="00A84135"/>
    <w:rsid w:val="00A8573B"/>
    <w:rsid w:val="00A85D83"/>
    <w:rsid w:val="00A907A7"/>
    <w:rsid w:val="00A91A0B"/>
    <w:rsid w:val="00A91DA5"/>
    <w:rsid w:val="00A91F53"/>
    <w:rsid w:val="00A923B3"/>
    <w:rsid w:val="00A92915"/>
    <w:rsid w:val="00A92F92"/>
    <w:rsid w:val="00A93DCD"/>
    <w:rsid w:val="00A941C9"/>
    <w:rsid w:val="00A9484A"/>
    <w:rsid w:val="00A964E0"/>
    <w:rsid w:val="00A96892"/>
    <w:rsid w:val="00A96AF1"/>
    <w:rsid w:val="00A97E41"/>
    <w:rsid w:val="00AA2051"/>
    <w:rsid w:val="00AA2FB9"/>
    <w:rsid w:val="00AA51A8"/>
    <w:rsid w:val="00AA5993"/>
    <w:rsid w:val="00AA5ECC"/>
    <w:rsid w:val="00AA6EDF"/>
    <w:rsid w:val="00AA70C4"/>
    <w:rsid w:val="00AA77B5"/>
    <w:rsid w:val="00AB01F1"/>
    <w:rsid w:val="00AB0727"/>
    <w:rsid w:val="00AB0992"/>
    <w:rsid w:val="00AB0F68"/>
    <w:rsid w:val="00AB125A"/>
    <w:rsid w:val="00AB3B81"/>
    <w:rsid w:val="00AB560D"/>
    <w:rsid w:val="00AB6E80"/>
    <w:rsid w:val="00AB7C8F"/>
    <w:rsid w:val="00AC2192"/>
    <w:rsid w:val="00AC27DF"/>
    <w:rsid w:val="00AC2A38"/>
    <w:rsid w:val="00AC363D"/>
    <w:rsid w:val="00AC50FB"/>
    <w:rsid w:val="00AC6192"/>
    <w:rsid w:val="00AC636D"/>
    <w:rsid w:val="00AC6FEF"/>
    <w:rsid w:val="00AD29E9"/>
    <w:rsid w:val="00AD3C2D"/>
    <w:rsid w:val="00AD3CC7"/>
    <w:rsid w:val="00AD53FA"/>
    <w:rsid w:val="00AD5615"/>
    <w:rsid w:val="00AD5A9D"/>
    <w:rsid w:val="00AD72BD"/>
    <w:rsid w:val="00AE1B91"/>
    <w:rsid w:val="00AE2232"/>
    <w:rsid w:val="00AE2F5E"/>
    <w:rsid w:val="00AE354F"/>
    <w:rsid w:val="00AE3F78"/>
    <w:rsid w:val="00AF0071"/>
    <w:rsid w:val="00AF049E"/>
    <w:rsid w:val="00AF065B"/>
    <w:rsid w:val="00AF2012"/>
    <w:rsid w:val="00AF5962"/>
    <w:rsid w:val="00AF613F"/>
    <w:rsid w:val="00AF693A"/>
    <w:rsid w:val="00B003B1"/>
    <w:rsid w:val="00B0049E"/>
    <w:rsid w:val="00B00F61"/>
    <w:rsid w:val="00B02008"/>
    <w:rsid w:val="00B02A6E"/>
    <w:rsid w:val="00B0392F"/>
    <w:rsid w:val="00B04212"/>
    <w:rsid w:val="00B0621C"/>
    <w:rsid w:val="00B07422"/>
    <w:rsid w:val="00B07E13"/>
    <w:rsid w:val="00B1097A"/>
    <w:rsid w:val="00B11935"/>
    <w:rsid w:val="00B146F6"/>
    <w:rsid w:val="00B15A3D"/>
    <w:rsid w:val="00B162FC"/>
    <w:rsid w:val="00B1689C"/>
    <w:rsid w:val="00B16E60"/>
    <w:rsid w:val="00B20F2B"/>
    <w:rsid w:val="00B218F6"/>
    <w:rsid w:val="00B237FB"/>
    <w:rsid w:val="00B23DFD"/>
    <w:rsid w:val="00B24146"/>
    <w:rsid w:val="00B24B1D"/>
    <w:rsid w:val="00B24FFE"/>
    <w:rsid w:val="00B253BB"/>
    <w:rsid w:val="00B26596"/>
    <w:rsid w:val="00B26781"/>
    <w:rsid w:val="00B26B18"/>
    <w:rsid w:val="00B26C33"/>
    <w:rsid w:val="00B26DDB"/>
    <w:rsid w:val="00B27413"/>
    <w:rsid w:val="00B277E0"/>
    <w:rsid w:val="00B31B1E"/>
    <w:rsid w:val="00B32885"/>
    <w:rsid w:val="00B33968"/>
    <w:rsid w:val="00B33E35"/>
    <w:rsid w:val="00B34353"/>
    <w:rsid w:val="00B34946"/>
    <w:rsid w:val="00B355AD"/>
    <w:rsid w:val="00B35800"/>
    <w:rsid w:val="00B35F20"/>
    <w:rsid w:val="00B3683A"/>
    <w:rsid w:val="00B36F8D"/>
    <w:rsid w:val="00B43619"/>
    <w:rsid w:val="00B43D34"/>
    <w:rsid w:val="00B445B6"/>
    <w:rsid w:val="00B45BF7"/>
    <w:rsid w:val="00B46025"/>
    <w:rsid w:val="00B470A7"/>
    <w:rsid w:val="00B50523"/>
    <w:rsid w:val="00B50524"/>
    <w:rsid w:val="00B51308"/>
    <w:rsid w:val="00B519FD"/>
    <w:rsid w:val="00B520BC"/>
    <w:rsid w:val="00B52371"/>
    <w:rsid w:val="00B539CC"/>
    <w:rsid w:val="00B5426D"/>
    <w:rsid w:val="00B54625"/>
    <w:rsid w:val="00B5523C"/>
    <w:rsid w:val="00B55F2B"/>
    <w:rsid w:val="00B56A4D"/>
    <w:rsid w:val="00B573B1"/>
    <w:rsid w:val="00B57D51"/>
    <w:rsid w:val="00B57F52"/>
    <w:rsid w:val="00B61168"/>
    <w:rsid w:val="00B61787"/>
    <w:rsid w:val="00B62F47"/>
    <w:rsid w:val="00B63D24"/>
    <w:rsid w:val="00B63D79"/>
    <w:rsid w:val="00B63FB0"/>
    <w:rsid w:val="00B63FDA"/>
    <w:rsid w:val="00B65A7C"/>
    <w:rsid w:val="00B65CC6"/>
    <w:rsid w:val="00B6694C"/>
    <w:rsid w:val="00B70ADC"/>
    <w:rsid w:val="00B7160C"/>
    <w:rsid w:val="00B74F01"/>
    <w:rsid w:val="00B75128"/>
    <w:rsid w:val="00B7539C"/>
    <w:rsid w:val="00B755C5"/>
    <w:rsid w:val="00B76092"/>
    <w:rsid w:val="00B7721A"/>
    <w:rsid w:val="00B83FEA"/>
    <w:rsid w:val="00B840E6"/>
    <w:rsid w:val="00B849E1"/>
    <w:rsid w:val="00B851B2"/>
    <w:rsid w:val="00B85601"/>
    <w:rsid w:val="00B87648"/>
    <w:rsid w:val="00B903E8"/>
    <w:rsid w:val="00B914C4"/>
    <w:rsid w:val="00B91E72"/>
    <w:rsid w:val="00B924DB"/>
    <w:rsid w:val="00B924E6"/>
    <w:rsid w:val="00B924FF"/>
    <w:rsid w:val="00B927AC"/>
    <w:rsid w:val="00B92B2A"/>
    <w:rsid w:val="00B94063"/>
    <w:rsid w:val="00B94F0D"/>
    <w:rsid w:val="00B95F2D"/>
    <w:rsid w:val="00B96204"/>
    <w:rsid w:val="00B9748F"/>
    <w:rsid w:val="00B9777B"/>
    <w:rsid w:val="00BA146C"/>
    <w:rsid w:val="00BA262D"/>
    <w:rsid w:val="00BA5698"/>
    <w:rsid w:val="00BA599E"/>
    <w:rsid w:val="00BA6730"/>
    <w:rsid w:val="00BA790C"/>
    <w:rsid w:val="00BB0D82"/>
    <w:rsid w:val="00BB10C3"/>
    <w:rsid w:val="00BB3319"/>
    <w:rsid w:val="00BB3A8E"/>
    <w:rsid w:val="00BB4AFD"/>
    <w:rsid w:val="00BB5B27"/>
    <w:rsid w:val="00BB77E0"/>
    <w:rsid w:val="00BB7DB6"/>
    <w:rsid w:val="00BC11A4"/>
    <w:rsid w:val="00BC11CF"/>
    <w:rsid w:val="00BC21BB"/>
    <w:rsid w:val="00BC45DB"/>
    <w:rsid w:val="00BC588F"/>
    <w:rsid w:val="00BC6727"/>
    <w:rsid w:val="00BC706A"/>
    <w:rsid w:val="00BC79EB"/>
    <w:rsid w:val="00BD410A"/>
    <w:rsid w:val="00BD4768"/>
    <w:rsid w:val="00BD5D34"/>
    <w:rsid w:val="00BD7260"/>
    <w:rsid w:val="00BD72AB"/>
    <w:rsid w:val="00BD7FCF"/>
    <w:rsid w:val="00BE02E6"/>
    <w:rsid w:val="00BE038B"/>
    <w:rsid w:val="00BE3319"/>
    <w:rsid w:val="00BE5C48"/>
    <w:rsid w:val="00BE61EF"/>
    <w:rsid w:val="00BE7507"/>
    <w:rsid w:val="00BE7B3E"/>
    <w:rsid w:val="00BE7B42"/>
    <w:rsid w:val="00BF0449"/>
    <w:rsid w:val="00BF0BFC"/>
    <w:rsid w:val="00BF1556"/>
    <w:rsid w:val="00BF26E5"/>
    <w:rsid w:val="00BF3916"/>
    <w:rsid w:val="00BF4887"/>
    <w:rsid w:val="00BF6406"/>
    <w:rsid w:val="00C00EAE"/>
    <w:rsid w:val="00C0128D"/>
    <w:rsid w:val="00C064DC"/>
    <w:rsid w:val="00C06BFF"/>
    <w:rsid w:val="00C10335"/>
    <w:rsid w:val="00C1052F"/>
    <w:rsid w:val="00C114A8"/>
    <w:rsid w:val="00C11584"/>
    <w:rsid w:val="00C115C9"/>
    <w:rsid w:val="00C121AD"/>
    <w:rsid w:val="00C132CA"/>
    <w:rsid w:val="00C13C18"/>
    <w:rsid w:val="00C149BD"/>
    <w:rsid w:val="00C157E8"/>
    <w:rsid w:val="00C21ED9"/>
    <w:rsid w:val="00C238E8"/>
    <w:rsid w:val="00C24921"/>
    <w:rsid w:val="00C253CD"/>
    <w:rsid w:val="00C25BDA"/>
    <w:rsid w:val="00C25EE5"/>
    <w:rsid w:val="00C25F45"/>
    <w:rsid w:val="00C26A0C"/>
    <w:rsid w:val="00C27535"/>
    <w:rsid w:val="00C27C13"/>
    <w:rsid w:val="00C300FF"/>
    <w:rsid w:val="00C302DA"/>
    <w:rsid w:val="00C327A5"/>
    <w:rsid w:val="00C33104"/>
    <w:rsid w:val="00C332D4"/>
    <w:rsid w:val="00C35569"/>
    <w:rsid w:val="00C35CB3"/>
    <w:rsid w:val="00C37AD0"/>
    <w:rsid w:val="00C40BAF"/>
    <w:rsid w:val="00C40C19"/>
    <w:rsid w:val="00C41087"/>
    <w:rsid w:val="00C4333E"/>
    <w:rsid w:val="00C468F6"/>
    <w:rsid w:val="00C46C3D"/>
    <w:rsid w:val="00C471D1"/>
    <w:rsid w:val="00C4738E"/>
    <w:rsid w:val="00C47507"/>
    <w:rsid w:val="00C51011"/>
    <w:rsid w:val="00C514FA"/>
    <w:rsid w:val="00C53FE7"/>
    <w:rsid w:val="00C560AC"/>
    <w:rsid w:val="00C56DBE"/>
    <w:rsid w:val="00C5781C"/>
    <w:rsid w:val="00C60343"/>
    <w:rsid w:val="00C6087C"/>
    <w:rsid w:val="00C61A9B"/>
    <w:rsid w:val="00C61B8F"/>
    <w:rsid w:val="00C62F77"/>
    <w:rsid w:val="00C63E8F"/>
    <w:rsid w:val="00C64032"/>
    <w:rsid w:val="00C66CFF"/>
    <w:rsid w:val="00C67A89"/>
    <w:rsid w:val="00C7228D"/>
    <w:rsid w:val="00C72786"/>
    <w:rsid w:val="00C7326D"/>
    <w:rsid w:val="00C73396"/>
    <w:rsid w:val="00C7387B"/>
    <w:rsid w:val="00C74E80"/>
    <w:rsid w:val="00C764C3"/>
    <w:rsid w:val="00C80251"/>
    <w:rsid w:val="00C80288"/>
    <w:rsid w:val="00C8074D"/>
    <w:rsid w:val="00C80F66"/>
    <w:rsid w:val="00C8171A"/>
    <w:rsid w:val="00C8186E"/>
    <w:rsid w:val="00C8208E"/>
    <w:rsid w:val="00C82D18"/>
    <w:rsid w:val="00C82E7B"/>
    <w:rsid w:val="00C839BA"/>
    <w:rsid w:val="00C83D38"/>
    <w:rsid w:val="00C842F8"/>
    <w:rsid w:val="00C848AA"/>
    <w:rsid w:val="00C854D4"/>
    <w:rsid w:val="00C85868"/>
    <w:rsid w:val="00C861E0"/>
    <w:rsid w:val="00C90167"/>
    <w:rsid w:val="00C90556"/>
    <w:rsid w:val="00C92EC5"/>
    <w:rsid w:val="00C947E5"/>
    <w:rsid w:val="00C979A4"/>
    <w:rsid w:val="00CA0564"/>
    <w:rsid w:val="00CA0A17"/>
    <w:rsid w:val="00CA0D78"/>
    <w:rsid w:val="00CA24FB"/>
    <w:rsid w:val="00CA2B8C"/>
    <w:rsid w:val="00CA4855"/>
    <w:rsid w:val="00CA49D1"/>
    <w:rsid w:val="00CA5012"/>
    <w:rsid w:val="00CA5D90"/>
    <w:rsid w:val="00CB0687"/>
    <w:rsid w:val="00CB24FE"/>
    <w:rsid w:val="00CB2C20"/>
    <w:rsid w:val="00CB4BF9"/>
    <w:rsid w:val="00CB4E45"/>
    <w:rsid w:val="00CC06C5"/>
    <w:rsid w:val="00CC07C2"/>
    <w:rsid w:val="00CC2AA0"/>
    <w:rsid w:val="00CC58C3"/>
    <w:rsid w:val="00CC74ED"/>
    <w:rsid w:val="00CD168B"/>
    <w:rsid w:val="00CD21DB"/>
    <w:rsid w:val="00CD37FE"/>
    <w:rsid w:val="00CD58FD"/>
    <w:rsid w:val="00CE5CE8"/>
    <w:rsid w:val="00CE6F01"/>
    <w:rsid w:val="00CF02D3"/>
    <w:rsid w:val="00CF0A15"/>
    <w:rsid w:val="00CF1BAF"/>
    <w:rsid w:val="00CF29ED"/>
    <w:rsid w:val="00CF41A6"/>
    <w:rsid w:val="00CF4347"/>
    <w:rsid w:val="00CF58FA"/>
    <w:rsid w:val="00CF5C95"/>
    <w:rsid w:val="00D01A0B"/>
    <w:rsid w:val="00D020AA"/>
    <w:rsid w:val="00D02231"/>
    <w:rsid w:val="00D0228A"/>
    <w:rsid w:val="00D03307"/>
    <w:rsid w:val="00D04398"/>
    <w:rsid w:val="00D04FF5"/>
    <w:rsid w:val="00D06020"/>
    <w:rsid w:val="00D0704A"/>
    <w:rsid w:val="00D07B69"/>
    <w:rsid w:val="00D07CB4"/>
    <w:rsid w:val="00D105CC"/>
    <w:rsid w:val="00D1208C"/>
    <w:rsid w:val="00D12EB2"/>
    <w:rsid w:val="00D13F5D"/>
    <w:rsid w:val="00D13FC0"/>
    <w:rsid w:val="00D14181"/>
    <w:rsid w:val="00D14A5D"/>
    <w:rsid w:val="00D15A22"/>
    <w:rsid w:val="00D16B59"/>
    <w:rsid w:val="00D17D3C"/>
    <w:rsid w:val="00D2018A"/>
    <w:rsid w:val="00D202DE"/>
    <w:rsid w:val="00D20BAC"/>
    <w:rsid w:val="00D21156"/>
    <w:rsid w:val="00D2164C"/>
    <w:rsid w:val="00D22F7E"/>
    <w:rsid w:val="00D24D4C"/>
    <w:rsid w:val="00D2537C"/>
    <w:rsid w:val="00D26640"/>
    <w:rsid w:val="00D2759B"/>
    <w:rsid w:val="00D27CAA"/>
    <w:rsid w:val="00D31026"/>
    <w:rsid w:val="00D339B2"/>
    <w:rsid w:val="00D343FA"/>
    <w:rsid w:val="00D3537A"/>
    <w:rsid w:val="00D35B5A"/>
    <w:rsid w:val="00D3640B"/>
    <w:rsid w:val="00D36C16"/>
    <w:rsid w:val="00D418FF"/>
    <w:rsid w:val="00D41CB7"/>
    <w:rsid w:val="00D45068"/>
    <w:rsid w:val="00D459EA"/>
    <w:rsid w:val="00D45D8C"/>
    <w:rsid w:val="00D4711B"/>
    <w:rsid w:val="00D47EC0"/>
    <w:rsid w:val="00D50074"/>
    <w:rsid w:val="00D5327E"/>
    <w:rsid w:val="00D538B2"/>
    <w:rsid w:val="00D541FB"/>
    <w:rsid w:val="00D54834"/>
    <w:rsid w:val="00D54FF0"/>
    <w:rsid w:val="00D61B37"/>
    <w:rsid w:val="00D61D0D"/>
    <w:rsid w:val="00D641EC"/>
    <w:rsid w:val="00D65C76"/>
    <w:rsid w:val="00D671CB"/>
    <w:rsid w:val="00D70B8D"/>
    <w:rsid w:val="00D71B78"/>
    <w:rsid w:val="00D728A3"/>
    <w:rsid w:val="00D734C7"/>
    <w:rsid w:val="00D7542B"/>
    <w:rsid w:val="00D764F7"/>
    <w:rsid w:val="00D82A7F"/>
    <w:rsid w:val="00D82B79"/>
    <w:rsid w:val="00D8345A"/>
    <w:rsid w:val="00D8351F"/>
    <w:rsid w:val="00D83723"/>
    <w:rsid w:val="00D8407B"/>
    <w:rsid w:val="00D84283"/>
    <w:rsid w:val="00D84412"/>
    <w:rsid w:val="00D84812"/>
    <w:rsid w:val="00D8555E"/>
    <w:rsid w:val="00D85F1C"/>
    <w:rsid w:val="00D91230"/>
    <w:rsid w:val="00D92542"/>
    <w:rsid w:val="00D93B29"/>
    <w:rsid w:val="00D93F85"/>
    <w:rsid w:val="00D942E5"/>
    <w:rsid w:val="00D96B4D"/>
    <w:rsid w:val="00DA08D2"/>
    <w:rsid w:val="00DA1CFB"/>
    <w:rsid w:val="00DA1D32"/>
    <w:rsid w:val="00DA2F73"/>
    <w:rsid w:val="00DA4EC7"/>
    <w:rsid w:val="00DA5C80"/>
    <w:rsid w:val="00DA7A55"/>
    <w:rsid w:val="00DB07F7"/>
    <w:rsid w:val="00DB1B7C"/>
    <w:rsid w:val="00DB3587"/>
    <w:rsid w:val="00DB4BEE"/>
    <w:rsid w:val="00DB76D8"/>
    <w:rsid w:val="00DC1D18"/>
    <w:rsid w:val="00DC20F5"/>
    <w:rsid w:val="00DC245E"/>
    <w:rsid w:val="00DC307B"/>
    <w:rsid w:val="00DC343B"/>
    <w:rsid w:val="00DC462F"/>
    <w:rsid w:val="00DC499A"/>
    <w:rsid w:val="00DC4B50"/>
    <w:rsid w:val="00DC4E69"/>
    <w:rsid w:val="00DC517A"/>
    <w:rsid w:val="00DD16A5"/>
    <w:rsid w:val="00DD213D"/>
    <w:rsid w:val="00DD5925"/>
    <w:rsid w:val="00DD5C92"/>
    <w:rsid w:val="00DD69FD"/>
    <w:rsid w:val="00DD6A21"/>
    <w:rsid w:val="00DD719B"/>
    <w:rsid w:val="00DE08E2"/>
    <w:rsid w:val="00DE189C"/>
    <w:rsid w:val="00DE18A7"/>
    <w:rsid w:val="00DE28BE"/>
    <w:rsid w:val="00DE2EFB"/>
    <w:rsid w:val="00DE60CA"/>
    <w:rsid w:val="00DE6D5F"/>
    <w:rsid w:val="00DE70C5"/>
    <w:rsid w:val="00DE7AB7"/>
    <w:rsid w:val="00DF01B6"/>
    <w:rsid w:val="00DF1F3A"/>
    <w:rsid w:val="00DF2A1A"/>
    <w:rsid w:val="00DF6641"/>
    <w:rsid w:val="00DF7F15"/>
    <w:rsid w:val="00E01406"/>
    <w:rsid w:val="00E01686"/>
    <w:rsid w:val="00E02450"/>
    <w:rsid w:val="00E02517"/>
    <w:rsid w:val="00E026E3"/>
    <w:rsid w:val="00E03637"/>
    <w:rsid w:val="00E03F6D"/>
    <w:rsid w:val="00E04142"/>
    <w:rsid w:val="00E047EE"/>
    <w:rsid w:val="00E05C94"/>
    <w:rsid w:val="00E060D4"/>
    <w:rsid w:val="00E063DB"/>
    <w:rsid w:val="00E06ED7"/>
    <w:rsid w:val="00E104FB"/>
    <w:rsid w:val="00E12973"/>
    <w:rsid w:val="00E129EC"/>
    <w:rsid w:val="00E134BB"/>
    <w:rsid w:val="00E14160"/>
    <w:rsid w:val="00E14437"/>
    <w:rsid w:val="00E14833"/>
    <w:rsid w:val="00E1599F"/>
    <w:rsid w:val="00E15F81"/>
    <w:rsid w:val="00E1675F"/>
    <w:rsid w:val="00E16B15"/>
    <w:rsid w:val="00E2184E"/>
    <w:rsid w:val="00E2221A"/>
    <w:rsid w:val="00E2316A"/>
    <w:rsid w:val="00E239C9"/>
    <w:rsid w:val="00E23DB3"/>
    <w:rsid w:val="00E24FA3"/>
    <w:rsid w:val="00E259AF"/>
    <w:rsid w:val="00E25BC0"/>
    <w:rsid w:val="00E26B28"/>
    <w:rsid w:val="00E2716C"/>
    <w:rsid w:val="00E31465"/>
    <w:rsid w:val="00E328CD"/>
    <w:rsid w:val="00E33A6F"/>
    <w:rsid w:val="00E3489E"/>
    <w:rsid w:val="00E34BF5"/>
    <w:rsid w:val="00E350B4"/>
    <w:rsid w:val="00E3546C"/>
    <w:rsid w:val="00E36075"/>
    <w:rsid w:val="00E362F0"/>
    <w:rsid w:val="00E36B95"/>
    <w:rsid w:val="00E4003F"/>
    <w:rsid w:val="00E42D4D"/>
    <w:rsid w:val="00E430F8"/>
    <w:rsid w:val="00E43692"/>
    <w:rsid w:val="00E458F6"/>
    <w:rsid w:val="00E45954"/>
    <w:rsid w:val="00E46704"/>
    <w:rsid w:val="00E47426"/>
    <w:rsid w:val="00E47A05"/>
    <w:rsid w:val="00E5046F"/>
    <w:rsid w:val="00E53546"/>
    <w:rsid w:val="00E556E6"/>
    <w:rsid w:val="00E55F24"/>
    <w:rsid w:val="00E569D0"/>
    <w:rsid w:val="00E57601"/>
    <w:rsid w:val="00E57B8B"/>
    <w:rsid w:val="00E62C53"/>
    <w:rsid w:val="00E6325D"/>
    <w:rsid w:val="00E66346"/>
    <w:rsid w:val="00E67D3D"/>
    <w:rsid w:val="00E67FBB"/>
    <w:rsid w:val="00E765CC"/>
    <w:rsid w:val="00E76D82"/>
    <w:rsid w:val="00E7758E"/>
    <w:rsid w:val="00E803D9"/>
    <w:rsid w:val="00E8042D"/>
    <w:rsid w:val="00E8150F"/>
    <w:rsid w:val="00E8205D"/>
    <w:rsid w:val="00E83604"/>
    <w:rsid w:val="00E836EE"/>
    <w:rsid w:val="00E83BDF"/>
    <w:rsid w:val="00E8467E"/>
    <w:rsid w:val="00E84D3E"/>
    <w:rsid w:val="00E8543C"/>
    <w:rsid w:val="00E85896"/>
    <w:rsid w:val="00E87C41"/>
    <w:rsid w:val="00E92575"/>
    <w:rsid w:val="00E93387"/>
    <w:rsid w:val="00E954C3"/>
    <w:rsid w:val="00E95687"/>
    <w:rsid w:val="00E95F1A"/>
    <w:rsid w:val="00E96469"/>
    <w:rsid w:val="00EA29BB"/>
    <w:rsid w:val="00EA3472"/>
    <w:rsid w:val="00EA44D9"/>
    <w:rsid w:val="00EA681F"/>
    <w:rsid w:val="00EB144C"/>
    <w:rsid w:val="00EB52DD"/>
    <w:rsid w:val="00EB5D8C"/>
    <w:rsid w:val="00EB6A76"/>
    <w:rsid w:val="00EC0F3C"/>
    <w:rsid w:val="00EC4DD7"/>
    <w:rsid w:val="00EC6036"/>
    <w:rsid w:val="00EC6371"/>
    <w:rsid w:val="00EC6DE7"/>
    <w:rsid w:val="00EC77DC"/>
    <w:rsid w:val="00ED5CB3"/>
    <w:rsid w:val="00ED68A1"/>
    <w:rsid w:val="00ED729A"/>
    <w:rsid w:val="00ED7320"/>
    <w:rsid w:val="00EE15F4"/>
    <w:rsid w:val="00EE1D66"/>
    <w:rsid w:val="00EE4014"/>
    <w:rsid w:val="00EE642D"/>
    <w:rsid w:val="00EE67DC"/>
    <w:rsid w:val="00EF155E"/>
    <w:rsid w:val="00EF207B"/>
    <w:rsid w:val="00EF29A9"/>
    <w:rsid w:val="00EF2A98"/>
    <w:rsid w:val="00EF60B7"/>
    <w:rsid w:val="00EF774B"/>
    <w:rsid w:val="00F018F6"/>
    <w:rsid w:val="00F01AD2"/>
    <w:rsid w:val="00F02BF0"/>
    <w:rsid w:val="00F02DF5"/>
    <w:rsid w:val="00F0363A"/>
    <w:rsid w:val="00F04827"/>
    <w:rsid w:val="00F05459"/>
    <w:rsid w:val="00F05BBD"/>
    <w:rsid w:val="00F06932"/>
    <w:rsid w:val="00F06EEE"/>
    <w:rsid w:val="00F071C1"/>
    <w:rsid w:val="00F0799D"/>
    <w:rsid w:val="00F07F8B"/>
    <w:rsid w:val="00F10779"/>
    <w:rsid w:val="00F107A0"/>
    <w:rsid w:val="00F10E5E"/>
    <w:rsid w:val="00F12538"/>
    <w:rsid w:val="00F127A8"/>
    <w:rsid w:val="00F14C6D"/>
    <w:rsid w:val="00F21569"/>
    <w:rsid w:val="00F21E62"/>
    <w:rsid w:val="00F220A5"/>
    <w:rsid w:val="00F23266"/>
    <w:rsid w:val="00F232AD"/>
    <w:rsid w:val="00F24C98"/>
    <w:rsid w:val="00F257B6"/>
    <w:rsid w:val="00F268FB"/>
    <w:rsid w:val="00F27EDC"/>
    <w:rsid w:val="00F3294C"/>
    <w:rsid w:val="00F34362"/>
    <w:rsid w:val="00F343D7"/>
    <w:rsid w:val="00F34BC9"/>
    <w:rsid w:val="00F35288"/>
    <w:rsid w:val="00F408BC"/>
    <w:rsid w:val="00F40AD1"/>
    <w:rsid w:val="00F4214A"/>
    <w:rsid w:val="00F4336D"/>
    <w:rsid w:val="00F43E2E"/>
    <w:rsid w:val="00F464AC"/>
    <w:rsid w:val="00F4689D"/>
    <w:rsid w:val="00F47B27"/>
    <w:rsid w:val="00F5035E"/>
    <w:rsid w:val="00F506A3"/>
    <w:rsid w:val="00F50E69"/>
    <w:rsid w:val="00F5132A"/>
    <w:rsid w:val="00F513AE"/>
    <w:rsid w:val="00F53193"/>
    <w:rsid w:val="00F531C0"/>
    <w:rsid w:val="00F53EBA"/>
    <w:rsid w:val="00F554BC"/>
    <w:rsid w:val="00F55589"/>
    <w:rsid w:val="00F56F46"/>
    <w:rsid w:val="00F57512"/>
    <w:rsid w:val="00F62B25"/>
    <w:rsid w:val="00F62D65"/>
    <w:rsid w:val="00F6308D"/>
    <w:rsid w:val="00F6577D"/>
    <w:rsid w:val="00F659E0"/>
    <w:rsid w:val="00F65AF5"/>
    <w:rsid w:val="00F708B3"/>
    <w:rsid w:val="00F71CE5"/>
    <w:rsid w:val="00F71F0D"/>
    <w:rsid w:val="00F77D87"/>
    <w:rsid w:val="00F800C5"/>
    <w:rsid w:val="00F82117"/>
    <w:rsid w:val="00F8302E"/>
    <w:rsid w:val="00F8320B"/>
    <w:rsid w:val="00F86BB8"/>
    <w:rsid w:val="00F86DAB"/>
    <w:rsid w:val="00F8727F"/>
    <w:rsid w:val="00F87439"/>
    <w:rsid w:val="00F87BA9"/>
    <w:rsid w:val="00F87C4F"/>
    <w:rsid w:val="00F87E09"/>
    <w:rsid w:val="00F92656"/>
    <w:rsid w:val="00F9348F"/>
    <w:rsid w:val="00FA03A8"/>
    <w:rsid w:val="00FA0942"/>
    <w:rsid w:val="00FA22A8"/>
    <w:rsid w:val="00FA262E"/>
    <w:rsid w:val="00FA4916"/>
    <w:rsid w:val="00FA5FFD"/>
    <w:rsid w:val="00FA6DB5"/>
    <w:rsid w:val="00FA7C56"/>
    <w:rsid w:val="00FA7E5C"/>
    <w:rsid w:val="00FB104C"/>
    <w:rsid w:val="00FB193D"/>
    <w:rsid w:val="00FB2320"/>
    <w:rsid w:val="00FB3070"/>
    <w:rsid w:val="00FB3422"/>
    <w:rsid w:val="00FB6349"/>
    <w:rsid w:val="00FB64BC"/>
    <w:rsid w:val="00FC0507"/>
    <w:rsid w:val="00FC19E5"/>
    <w:rsid w:val="00FC25C2"/>
    <w:rsid w:val="00FC2710"/>
    <w:rsid w:val="00FC39BA"/>
    <w:rsid w:val="00FC39F0"/>
    <w:rsid w:val="00FC3E19"/>
    <w:rsid w:val="00FC64AE"/>
    <w:rsid w:val="00FC7C20"/>
    <w:rsid w:val="00FD01B5"/>
    <w:rsid w:val="00FD0362"/>
    <w:rsid w:val="00FD0E14"/>
    <w:rsid w:val="00FD0ED6"/>
    <w:rsid w:val="00FD26D0"/>
    <w:rsid w:val="00FD47AD"/>
    <w:rsid w:val="00FD5BF0"/>
    <w:rsid w:val="00FD5E12"/>
    <w:rsid w:val="00FD7D3D"/>
    <w:rsid w:val="00FE05B3"/>
    <w:rsid w:val="00FE085D"/>
    <w:rsid w:val="00FE1BF7"/>
    <w:rsid w:val="00FE3562"/>
    <w:rsid w:val="00FE5285"/>
    <w:rsid w:val="00FE574B"/>
    <w:rsid w:val="00FE7511"/>
    <w:rsid w:val="00FF129C"/>
    <w:rsid w:val="00FF2A32"/>
    <w:rsid w:val="00FF2CF1"/>
    <w:rsid w:val="00FF3FDD"/>
    <w:rsid w:val="00FF4B35"/>
    <w:rsid w:val="00FF6640"/>
    <w:rsid w:val="00FF7624"/>
    <w:rsid w:val="00FF7C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E5E1A7"/>
  <w15:docId w15:val="{B2EDC8A6-84B8-4678-B920-6C827C81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qFormat="1"/>
    <w:lsdException w:name="endnote text" w:locked="0"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4" w:locked="0"/>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locked="0"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C7BD3"/>
    <w:pPr>
      <w:keepLines/>
      <w:spacing w:after="240"/>
    </w:pPr>
    <w:rPr>
      <w:rFonts w:ascii="Open Sans" w:eastAsia="MS Mincho" w:hAnsi="Open Sans"/>
      <w:sz w:val="24"/>
      <w:szCs w:val="24"/>
    </w:rPr>
  </w:style>
  <w:style w:type="paragraph" w:styleId="Heading1">
    <w:name w:val="heading 1"/>
    <w:basedOn w:val="Normal"/>
    <w:next w:val="Normal"/>
    <w:link w:val="Heading1Char"/>
    <w:qFormat/>
    <w:rsid w:val="00C53FE7"/>
    <w:pPr>
      <w:keepNext/>
      <w:numPr>
        <w:numId w:val="1"/>
      </w:numPr>
      <w:spacing w:before="360"/>
      <w:ind w:left="720" w:hanging="720"/>
      <w:outlineLvl w:val="0"/>
    </w:pPr>
    <w:rPr>
      <w:b/>
      <w:bCs/>
      <w:color w:val="643996"/>
      <w:sz w:val="36"/>
      <w:szCs w:val="28"/>
    </w:rPr>
  </w:style>
  <w:style w:type="paragraph" w:styleId="Heading2">
    <w:name w:val="heading 2"/>
    <w:basedOn w:val="Heading1"/>
    <w:next w:val="Normal"/>
    <w:link w:val="Heading2Char"/>
    <w:qFormat/>
    <w:rsid w:val="007C7BD3"/>
    <w:pPr>
      <w:numPr>
        <w:numId w:val="0"/>
      </w:numPr>
      <w:outlineLvl w:val="1"/>
    </w:pPr>
    <w:rPr>
      <w:bCs w:val="0"/>
      <w:sz w:val="28"/>
      <w:szCs w:val="26"/>
    </w:rPr>
  </w:style>
  <w:style w:type="paragraph" w:styleId="Heading3">
    <w:name w:val="heading 3"/>
    <w:basedOn w:val="Heading2"/>
    <w:next w:val="Normal"/>
    <w:link w:val="Heading3Char"/>
    <w:qFormat/>
    <w:rsid w:val="008007A8"/>
    <w:pPr>
      <w:numPr>
        <w:ilvl w:val="2"/>
      </w:numPr>
      <w:outlineLvl w:val="2"/>
    </w:pPr>
    <w:rPr>
      <w:b w:val="0"/>
      <w:bCs/>
      <w:sz w:val="24"/>
    </w:rPr>
  </w:style>
  <w:style w:type="paragraph" w:styleId="Heading4">
    <w:name w:val="heading 4"/>
    <w:basedOn w:val="Heading3"/>
    <w:next w:val="Normal"/>
    <w:link w:val="Heading4Char"/>
    <w:qFormat/>
    <w:locked/>
    <w:rsid w:val="008007A8"/>
    <w:pPr>
      <w:numPr>
        <w:ilvl w:val="3"/>
      </w:numPr>
      <w:outlineLvl w:val="3"/>
    </w:pPr>
    <w:rPr>
      <w:bCs w:val="0"/>
      <w:i/>
      <w:iCs/>
    </w:rPr>
  </w:style>
  <w:style w:type="paragraph" w:styleId="Heading5">
    <w:name w:val="heading 5"/>
    <w:basedOn w:val="Normal"/>
    <w:next w:val="Normal"/>
    <w:link w:val="Heading5Char"/>
    <w:qFormat/>
    <w:locked/>
    <w:rsid w:val="00805A5E"/>
    <w:pPr>
      <w:keepNext/>
      <w:numPr>
        <w:ilvl w:val="4"/>
        <w:numId w:val="1"/>
      </w:numPr>
      <w:spacing w:before="200"/>
      <w:outlineLvl w:val="4"/>
    </w:pPr>
  </w:style>
  <w:style w:type="paragraph" w:styleId="Heading6">
    <w:name w:val="heading 6"/>
    <w:basedOn w:val="Normal"/>
    <w:next w:val="Normal"/>
    <w:link w:val="Heading6Char"/>
    <w:qFormat/>
    <w:locked/>
    <w:rsid w:val="00805A5E"/>
    <w:pPr>
      <w:keepNext/>
      <w:numPr>
        <w:ilvl w:val="5"/>
        <w:numId w:val="1"/>
      </w:numPr>
      <w:spacing w:before="200"/>
      <w:outlineLvl w:val="5"/>
    </w:pPr>
    <w:rPr>
      <w:i/>
      <w:iCs/>
    </w:rPr>
  </w:style>
  <w:style w:type="paragraph" w:styleId="Heading7">
    <w:name w:val="heading 7"/>
    <w:basedOn w:val="Normal"/>
    <w:next w:val="Normal"/>
    <w:link w:val="Heading7Char"/>
    <w:qFormat/>
    <w:locked/>
    <w:rsid w:val="00805A5E"/>
    <w:pPr>
      <w:keepNext/>
      <w:numPr>
        <w:ilvl w:val="6"/>
        <w:numId w:val="1"/>
      </w:numPr>
      <w:spacing w:before="200"/>
      <w:outlineLvl w:val="6"/>
    </w:pPr>
    <w:rPr>
      <w:i/>
      <w:iCs/>
    </w:rPr>
  </w:style>
  <w:style w:type="paragraph" w:styleId="Heading8">
    <w:name w:val="heading 8"/>
    <w:basedOn w:val="Normal"/>
    <w:next w:val="Normal"/>
    <w:link w:val="Heading8Char"/>
    <w:qFormat/>
    <w:locked/>
    <w:rsid w:val="00805A5E"/>
    <w:pPr>
      <w:keepNext/>
      <w:numPr>
        <w:ilvl w:val="7"/>
        <w:numId w:val="1"/>
      </w:numPr>
      <w:spacing w:before="200"/>
      <w:outlineLvl w:val="7"/>
    </w:pPr>
    <w:rPr>
      <w:sz w:val="20"/>
      <w:szCs w:val="20"/>
    </w:rPr>
  </w:style>
  <w:style w:type="paragraph" w:styleId="Heading9">
    <w:name w:val="heading 9"/>
    <w:basedOn w:val="Normal"/>
    <w:next w:val="Normal"/>
    <w:link w:val="Heading9Char"/>
    <w:qFormat/>
    <w:locked/>
    <w:rsid w:val="00805A5E"/>
    <w:pPr>
      <w:keepNext/>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53FE7"/>
    <w:rPr>
      <w:rFonts w:ascii="Open Sans" w:eastAsia="MS Mincho" w:hAnsi="Open Sans"/>
      <w:b/>
      <w:bCs/>
      <w:color w:val="643996"/>
      <w:sz w:val="36"/>
      <w:szCs w:val="28"/>
    </w:rPr>
  </w:style>
  <w:style w:type="character" w:customStyle="1" w:styleId="Heading2Char">
    <w:name w:val="Heading 2 Char"/>
    <w:link w:val="Heading2"/>
    <w:rsid w:val="005C2ECF"/>
    <w:rPr>
      <w:rFonts w:ascii="Open Sans" w:eastAsia="MS Mincho" w:hAnsi="Open Sans"/>
      <w:b/>
      <w:sz w:val="28"/>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CA5D90"/>
    <w:pPr>
      <w:tabs>
        <w:tab w:val="center" w:pos="4513"/>
        <w:tab w:val="right" w:pos="9026"/>
      </w:tabs>
      <w:spacing w:after="0"/>
      <w:jc w:val="right"/>
    </w:pPr>
    <w:rPr>
      <w:sz w:val="22"/>
    </w:rPr>
  </w:style>
  <w:style w:type="character" w:customStyle="1" w:styleId="HeaderChar">
    <w:name w:val="Header Char"/>
    <w:link w:val="Header"/>
    <w:rsid w:val="0016266F"/>
    <w:rPr>
      <w:rFonts w:ascii="Open Sans" w:eastAsia="MS Mincho" w:hAnsi="Open Sans"/>
      <w:sz w:val="22"/>
      <w:szCs w:val="24"/>
    </w:rPr>
  </w:style>
  <w:style w:type="paragraph" w:styleId="Footer">
    <w:name w:val="footer"/>
    <w:basedOn w:val="Normal"/>
    <w:link w:val="FooterChar"/>
    <w:uiPriority w:val="99"/>
    <w:rsid w:val="0063009F"/>
    <w:pPr>
      <w:tabs>
        <w:tab w:val="right" w:pos="2835"/>
        <w:tab w:val="right" w:pos="5670"/>
      </w:tabs>
      <w:spacing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uiPriority w:val="39"/>
    <w:rsid w:val="00C10335"/>
    <w:pPr>
      <w:tabs>
        <w:tab w:val="right" w:leader="dot" w:pos="9060"/>
      </w:tabs>
      <w:spacing w:after="120"/>
      <w:ind w:left="567" w:hanging="567"/>
    </w:pPr>
    <w:rPr>
      <w:noProof/>
    </w:rPr>
  </w:style>
  <w:style w:type="paragraph" w:styleId="TOC2">
    <w:name w:val="toc 2"/>
    <w:basedOn w:val="Normal"/>
    <w:next w:val="Normal"/>
    <w:uiPriority w:val="39"/>
    <w:locked/>
    <w:rsid w:val="00C10335"/>
    <w:pPr>
      <w:tabs>
        <w:tab w:val="right" w:leader="dot" w:pos="9060"/>
      </w:tabs>
      <w:spacing w:after="120"/>
      <w:ind w:left="1134"/>
    </w:pPr>
    <w:rPr>
      <w:noProof/>
    </w:rPr>
  </w:style>
  <w:style w:type="paragraph" w:styleId="TOC4">
    <w:name w:val="toc 4"/>
    <w:basedOn w:val="Normal"/>
    <w:next w:val="Normal"/>
    <w:uiPriority w:val="39"/>
    <w:semiHidden/>
    <w:locked/>
    <w:rsid w:val="00814FC0"/>
    <w:pPr>
      <w:tabs>
        <w:tab w:val="left" w:pos="1440"/>
        <w:tab w:val="right" w:leader="dot" w:pos="9060"/>
      </w:tabs>
      <w:spacing w:after="0"/>
      <w:ind w:left="1440" w:hanging="720"/>
    </w:pPr>
    <w:rPr>
      <w:noProof/>
    </w:rPr>
  </w:style>
  <w:style w:type="character" w:styleId="Hyperlink">
    <w:name w:val="Hyperlink"/>
    <w:uiPriority w:val="99"/>
    <w:unhideWhenUsed/>
    <w:rsid w:val="005D10EF"/>
    <w:rPr>
      <w:rFonts w:ascii="Open Sans" w:hAnsi="Open Sans"/>
      <w:b w:val="0"/>
      <w:i w:val="0"/>
      <w:color w:val="643996"/>
      <w:u w:val="none"/>
    </w:rPr>
  </w:style>
  <w:style w:type="paragraph" w:styleId="TOCHeading">
    <w:name w:val="TOC Heading"/>
    <w:basedOn w:val="Normal"/>
    <w:next w:val="Normal"/>
    <w:uiPriority w:val="39"/>
    <w:qFormat/>
    <w:rsid w:val="00471BB7"/>
    <w:pPr>
      <w:spacing w:after="360"/>
    </w:pPr>
    <w:rPr>
      <w:b/>
      <w:lang w:val="en-US" w:eastAsia="en-US"/>
    </w:rPr>
  </w:style>
  <w:style w:type="paragraph" w:styleId="EndnoteText">
    <w:name w:val="endnote text"/>
    <w:basedOn w:val="Normal"/>
    <w:link w:val="EndnoteTextChar1"/>
    <w:qFormat/>
    <w:rsid w:val="0002476A"/>
    <w:pPr>
      <w:spacing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99"/>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2C5943"/>
    <w:pPr>
      <w:numPr>
        <w:numId w:val="2"/>
      </w:numPr>
      <w:ind w:left="1094" w:hanging="737"/>
    </w:pPr>
  </w:style>
  <w:style w:type="paragraph" w:styleId="ListBullet2">
    <w:name w:val="List Bullet 2"/>
    <w:basedOn w:val="Normal"/>
    <w:semiHidden/>
    <w:locked/>
    <w:rsid w:val="005C2ECF"/>
    <w:pPr>
      <w:numPr>
        <w:numId w:val="3"/>
      </w:numPr>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C5943"/>
    <w:pPr>
      <w:numPr>
        <w:numId w:val="7"/>
      </w:numPr>
      <w:tabs>
        <w:tab w:val="clear" w:pos="360"/>
        <w:tab w:val="left" w:pos="1134"/>
      </w:tabs>
      <w:spacing w:before="120" w:after="120"/>
      <w:ind w:left="1094" w:hanging="737"/>
      <w:contextualSpacing/>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qFormat/>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6B7FF0"/>
    <w:rPr>
      <w:rFonts w:ascii="Open Sans" w:hAnsi="Open Sans"/>
      <w:color w:val="643996"/>
      <w:u w:val="none"/>
    </w:rPr>
  </w:style>
  <w:style w:type="paragraph" w:customStyle="1" w:styleId="MainTitle">
    <w:name w:val="Main Title"/>
    <w:next w:val="Subtitle"/>
    <w:qFormat/>
    <w:rsid w:val="001E125C"/>
    <w:pPr>
      <w:spacing w:after="240" w:line="740" w:lineRule="exact"/>
    </w:pPr>
    <w:rPr>
      <w:rFonts w:ascii="Open Sans Light" w:hAnsi="Open Sans Light"/>
      <w:bCs/>
      <w:color w:val="107896"/>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BalloonText">
    <w:name w:val="Balloon Text"/>
    <w:basedOn w:val="Normal"/>
    <w:link w:val="BalloonTextChar"/>
    <w:semiHidden/>
    <w:rsid w:val="00045C4B"/>
    <w:pPr>
      <w:spacing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rPr>
      <w:sz w:val="20"/>
      <w:szCs w:val="20"/>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First level bullet point,#List Paragraph,Number,List Paragraph111,F5 List Paragraph,Dot pt,CV text"/>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character" w:customStyle="1" w:styleId="UnresolvedMention2">
    <w:name w:val="Unresolved Mention2"/>
    <w:basedOn w:val="DefaultParagraphFont"/>
    <w:uiPriority w:val="99"/>
    <w:semiHidden/>
    <w:unhideWhenUsed/>
    <w:rsid w:val="0085482B"/>
    <w:rPr>
      <w:color w:val="605E5C"/>
      <w:shd w:val="clear" w:color="auto" w:fill="E1DFDD"/>
    </w:rPr>
  </w:style>
  <w:style w:type="paragraph" w:customStyle="1" w:styleId="FootnoteText-RuleAbove">
    <w:name w:val="Footnote Text - Rule Above"/>
    <w:basedOn w:val="EndnoteText"/>
    <w:uiPriority w:val="99"/>
    <w:rsid w:val="00964E7F"/>
    <w:pPr>
      <w:suppressAutoHyphens/>
      <w:autoSpaceDE w:val="0"/>
      <w:autoSpaceDN w:val="0"/>
      <w:adjustRightInd w:val="0"/>
      <w:spacing w:before="100"/>
      <w:ind w:left="284" w:hanging="284"/>
      <w:textAlignment w:val="center"/>
    </w:pPr>
    <w:rPr>
      <w:rFonts w:ascii="Arial" w:eastAsiaTheme="minorHAnsi" w:hAnsi="Arial" w:cs="HelveticaNeueLT Pro 55 Roman"/>
      <w:color w:val="000000"/>
      <w:sz w:val="16"/>
      <w:szCs w:val="14"/>
      <w:lang w:val="en-US" w:eastAsia="en-US"/>
    </w:rPr>
  </w:style>
  <w:style w:type="character" w:customStyle="1" w:styleId="Bold">
    <w:name w:val="Bold"/>
    <w:uiPriority w:val="99"/>
    <w:rsid w:val="007835F3"/>
    <w:rPr>
      <w:rFonts w:ascii="Open Sans" w:hAnsi="Open Sans" w:cs="HelveticaNeueLT Pro 55 Roman"/>
      <w:b/>
      <w:bCs/>
      <w:i w:val="0"/>
    </w:rPr>
  </w:style>
  <w:style w:type="paragraph" w:styleId="FootnoteText">
    <w:name w:val="footnote text"/>
    <w:aliases w:val="Footnote Text Char1,Footnote Text Char Char,Footnote Text Char1 Char Char,Footnote Text Char Char Char Char,Footnote Text Char Char Char Char Char Char Char Char Char Char Char Char,Footnote Text Char2 Char Char Char Char Char"/>
    <w:basedOn w:val="Normal"/>
    <w:link w:val="FootnoteTextChar"/>
    <w:unhideWhenUsed/>
    <w:locked/>
    <w:rsid w:val="00A91A0B"/>
    <w:pPr>
      <w:spacing w:after="0"/>
    </w:pPr>
    <w:rPr>
      <w:rFonts w:ascii="Arial" w:eastAsiaTheme="minorHAnsi" w:hAnsi="Arial" w:cstheme="minorBidi"/>
      <w:sz w:val="20"/>
      <w:szCs w:val="20"/>
      <w:lang w:val="it-IT" w:eastAsia="en-US"/>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 Char Char Char Char"/>
    <w:basedOn w:val="DefaultParagraphFont"/>
    <w:link w:val="FootnoteText"/>
    <w:rsid w:val="00A91A0B"/>
    <w:rPr>
      <w:rFonts w:ascii="Arial" w:eastAsiaTheme="minorHAnsi" w:hAnsi="Arial" w:cstheme="minorBidi"/>
      <w:lang w:val="it-IT" w:eastAsia="en-US"/>
    </w:rPr>
  </w:style>
  <w:style w:type="character" w:styleId="FootnoteReference">
    <w:name w:val="footnote reference"/>
    <w:basedOn w:val="DefaultParagraphFont"/>
    <w:unhideWhenUsed/>
    <w:locked/>
    <w:rsid w:val="00A91A0B"/>
    <w:rPr>
      <w:vertAlign w:val="superscript"/>
    </w:rPr>
  </w:style>
  <w:style w:type="character" w:customStyle="1" w:styleId="ListParagraphChar">
    <w:name w:val="List Paragraph Char"/>
    <w:aliases w:val="L Char,List Paragraph1 Char,List Paragraph11 Char,Recommendation Char,EOT List Paragraph Char,Bullet point Char,List Paragraph Number Char,First level bullet point Char,#List Paragraph Char,Number Char,List Paragraph111 Char"/>
    <w:link w:val="ListParagraph"/>
    <w:uiPriority w:val="34"/>
    <w:qFormat/>
    <w:rsid w:val="000C4A4B"/>
    <w:rPr>
      <w:rFonts w:ascii="Open Sans" w:eastAsia="MS Mincho" w:hAnsi="Open Sans"/>
      <w:sz w:val="24"/>
      <w:szCs w:val="24"/>
    </w:rPr>
  </w:style>
  <w:style w:type="paragraph" w:customStyle="1" w:styleId="TableHeadingBlack">
    <w:name w:val="Table Heading Black"/>
    <w:basedOn w:val="Normal"/>
    <w:next w:val="Normal"/>
    <w:uiPriority w:val="99"/>
    <w:rsid w:val="00527C1E"/>
    <w:pPr>
      <w:suppressAutoHyphens/>
      <w:autoSpaceDE w:val="0"/>
      <w:autoSpaceDN w:val="0"/>
      <w:adjustRightInd w:val="0"/>
      <w:spacing w:after="57" w:line="220" w:lineRule="atLeast"/>
      <w:textAlignment w:val="center"/>
    </w:pPr>
    <w:rPr>
      <w:rFonts w:ascii="HelveticaNeueLT Pro 57 Cn" w:eastAsiaTheme="minorHAnsi" w:hAnsi="HelveticaNeueLT Pro 57 Cn" w:cs="HelveticaNeueLT Pro 57 Cn"/>
      <w:b/>
      <w:bCs/>
      <w:color w:val="000000"/>
      <w:sz w:val="20"/>
      <w:szCs w:val="20"/>
      <w:lang w:eastAsia="en-US"/>
    </w:rPr>
  </w:style>
  <w:style w:type="paragraph" w:customStyle="1" w:styleId="Default">
    <w:name w:val="Default"/>
    <w:rsid w:val="00770EDE"/>
    <w:pPr>
      <w:autoSpaceDE w:val="0"/>
      <w:autoSpaceDN w:val="0"/>
      <w:adjustRightInd w:val="0"/>
    </w:pPr>
    <w:rPr>
      <w:rFonts w:ascii="Open Sans" w:hAnsi="Open Sans" w:cs="Open Sans"/>
      <w:color w:val="000000"/>
      <w:sz w:val="24"/>
      <w:szCs w:val="24"/>
      <w:lang w:val="en-US"/>
    </w:rPr>
  </w:style>
  <w:style w:type="character" w:styleId="UnresolvedMention">
    <w:name w:val="Unresolved Mention"/>
    <w:basedOn w:val="DefaultParagraphFont"/>
    <w:uiPriority w:val="99"/>
    <w:semiHidden/>
    <w:unhideWhenUsed/>
    <w:rsid w:val="00A93DCD"/>
    <w:rPr>
      <w:color w:val="605E5C"/>
      <w:shd w:val="clear" w:color="auto" w:fill="E1DFDD"/>
    </w:rPr>
  </w:style>
  <w:style w:type="paragraph" w:customStyle="1" w:styleId="Paragrafobase">
    <w:name w:val="[Paragrafo base]"/>
    <w:basedOn w:val="Normal"/>
    <w:uiPriority w:val="99"/>
    <w:rsid w:val="007E3A56"/>
    <w:pPr>
      <w:suppressAutoHyphens/>
      <w:autoSpaceDE w:val="0"/>
      <w:autoSpaceDN w:val="0"/>
      <w:adjustRightInd w:val="0"/>
      <w:spacing w:after="170" w:line="240" w:lineRule="atLeast"/>
      <w:textAlignment w:val="center"/>
    </w:pPr>
    <w:rPr>
      <w:rFonts w:eastAsia="Times New Roman" w:cs="Open Sans"/>
      <w:color w:val="000000"/>
      <w:sz w:val="20"/>
      <w:szCs w:val="20"/>
      <w:lang w:val="en-US"/>
    </w:rPr>
  </w:style>
  <w:style w:type="paragraph" w:customStyle="1" w:styleId="BulletsList0">
    <w:name w:val="Bullets List +0"/>
    <w:basedOn w:val="Normal"/>
    <w:uiPriority w:val="99"/>
    <w:rsid w:val="00094D1F"/>
    <w:pPr>
      <w:suppressAutoHyphens/>
      <w:autoSpaceDE w:val="0"/>
      <w:autoSpaceDN w:val="0"/>
      <w:adjustRightInd w:val="0"/>
      <w:spacing w:after="0" w:line="288" w:lineRule="auto"/>
      <w:ind w:left="680" w:hanging="170"/>
      <w:textAlignment w:val="center"/>
    </w:pPr>
    <w:rPr>
      <w:rFonts w:eastAsia="Times New Roman" w:cs="Open Sans"/>
      <w:color w:val="000000"/>
      <w:sz w:val="20"/>
      <w:szCs w:val="20"/>
      <w:lang w:val="en-US"/>
    </w:rPr>
  </w:style>
  <w:style w:type="paragraph" w:customStyle="1" w:styleId="BulletsList3">
    <w:name w:val="Bullets List +3"/>
    <w:basedOn w:val="BulletsList0"/>
    <w:uiPriority w:val="99"/>
    <w:rsid w:val="00094D1F"/>
    <w:pPr>
      <w:spacing w:after="170" w:line="240" w:lineRule="atLeast"/>
    </w:pPr>
  </w:style>
  <w:style w:type="paragraph" w:customStyle="1" w:styleId="ParagrafoBase8pt">
    <w:name w:val="Paragrafo Base 8pt"/>
    <w:basedOn w:val="Normal"/>
    <w:uiPriority w:val="99"/>
    <w:rsid w:val="006D5D6F"/>
    <w:pPr>
      <w:suppressAutoHyphens/>
      <w:autoSpaceDE w:val="0"/>
      <w:autoSpaceDN w:val="0"/>
      <w:adjustRightInd w:val="0"/>
      <w:spacing w:after="113" w:line="288" w:lineRule="auto"/>
      <w:ind w:left="170" w:hanging="170"/>
      <w:textAlignment w:val="center"/>
    </w:pPr>
    <w:rPr>
      <w:rFonts w:eastAsia="Times New Roman" w:cs="Open Sans"/>
      <w:color w:val="000000"/>
      <w:sz w:val="16"/>
      <w:szCs w:val="16"/>
      <w:lang w:val="en-US"/>
    </w:rPr>
  </w:style>
  <w:style w:type="paragraph" w:customStyle="1" w:styleId="Heading3SemiBold15pt">
    <w:name w:val="Heading 3 SemiBold 15pt"/>
    <w:basedOn w:val="Normal"/>
    <w:uiPriority w:val="99"/>
    <w:rsid w:val="002E7F00"/>
    <w:pPr>
      <w:keepNext/>
      <w:tabs>
        <w:tab w:val="left" w:pos="0"/>
      </w:tabs>
      <w:suppressAutoHyphens/>
      <w:autoSpaceDE w:val="0"/>
      <w:autoSpaceDN w:val="0"/>
      <w:adjustRightInd w:val="0"/>
      <w:spacing w:before="227" w:after="227" w:line="320" w:lineRule="atLeast"/>
      <w:textAlignment w:val="center"/>
    </w:pPr>
    <w:rPr>
      <w:rFonts w:ascii="Open Sans Semibold" w:eastAsia="Times New Roman" w:hAnsi="Open Sans Semibold" w:cs="Open Sans Semibold"/>
      <w:b/>
      <w:bCs/>
      <w:color w:val="073145"/>
      <w:sz w:val="30"/>
      <w:szCs w:val="30"/>
      <w:lang w:val="en-US"/>
    </w:rPr>
  </w:style>
  <w:style w:type="paragraph" w:customStyle="1" w:styleId="paragraph">
    <w:name w:val="paragraph"/>
    <w:basedOn w:val="Normal"/>
    <w:rsid w:val="00032FF3"/>
    <w:pPr>
      <w:spacing w:before="100" w:beforeAutospacing="1" w:after="100" w:afterAutospacing="1"/>
    </w:pPr>
    <w:rPr>
      <w:rFonts w:ascii="Times New Roman" w:eastAsia="Times New Roman" w:hAnsi="Times New Roman"/>
      <w:lang w:val="en-US" w:eastAsia="en-US"/>
    </w:rPr>
  </w:style>
  <w:style w:type="character" w:customStyle="1" w:styleId="eop">
    <w:name w:val="eop"/>
    <w:basedOn w:val="DefaultParagraphFont"/>
    <w:rsid w:val="00032FF3"/>
  </w:style>
  <w:style w:type="character" w:customStyle="1" w:styleId="normaltextrun">
    <w:name w:val="normaltextrun"/>
    <w:basedOn w:val="DefaultParagraphFont"/>
    <w:rsid w:val="00032FF3"/>
  </w:style>
  <w:style w:type="paragraph" w:customStyle="1" w:styleId="CopyrightText">
    <w:name w:val="Copyright Text"/>
    <w:basedOn w:val="Normal"/>
    <w:uiPriority w:val="99"/>
    <w:rsid w:val="00625B95"/>
    <w:pPr>
      <w:tabs>
        <w:tab w:val="left" w:pos="567"/>
      </w:tabs>
      <w:suppressAutoHyphens/>
      <w:autoSpaceDE w:val="0"/>
      <w:autoSpaceDN w:val="0"/>
      <w:adjustRightInd w:val="0"/>
      <w:spacing w:after="227" w:line="200" w:lineRule="atLeast"/>
      <w:textAlignment w:val="center"/>
    </w:pPr>
    <w:rPr>
      <w:rFonts w:eastAsia="Times New Roman" w:cs="Open Sans"/>
      <w:color w:val="FFFFFF"/>
      <w:sz w:val="2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52760">
      <w:bodyDiv w:val="1"/>
      <w:marLeft w:val="0"/>
      <w:marRight w:val="0"/>
      <w:marTop w:val="0"/>
      <w:marBottom w:val="0"/>
      <w:divBdr>
        <w:top w:val="none" w:sz="0" w:space="0" w:color="auto"/>
        <w:left w:val="none" w:sz="0" w:space="0" w:color="auto"/>
        <w:bottom w:val="none" w:sz="0" w:space="0" w:color="auto"/>
        <w:right w:val="none" w:sz="0" w:space="0" w:color="auto"/>
      </w:divBdr>
    </w:div>
    <w:div w:id="471484509">
      <w:bodyDiv w:val="1"/>
      <w:marLeft w:val="0"/>
      <w:marRight w:val="0"/>
      <w:marTop w:val="0"/>
      <w:marBottom w:val="0"/>
      <w:divBdr>
        <w:top w:val="none" w:sz="0" w:space="0" w:color="auto"/>
        <w:left w:val="none" w:sz="0" w:space="0" w:color="auto"/>
        <w:bottom w:val="none" w:sz="0" w:space="0" w:color="auto"/>
        <w:right w:val="none" w:sz="0" w:space="0" w:color="auto"/>
      </w:divBdr>
      <w:divsChild>
        <w:div w:id="323749139">
          <w:marLeft w:val="0"/>
          <w:marRight w:val="0"/>
          <w:marTop w:val="0"/>
          <w:marBottom w:val="0"/>
          <w:divBdr>
            <w:top w:val="none" w:sz="0" w:space="0" w:color="auto"/>
            <w:left w:val="none" w:sz="0" w:space="0" w:color="auto"/>
            <w:bottom w:val="none" w:sz="0" w:space="0" w:color="auto"/>
            <w:right w:val="none" w:sz="0" w:space="0" w:color="auto"/>
          </w:divBdr>
          <w:divsChild>
            <w:div w:id="1383208642">
              <w:marLeft w:val="0"/>
              <w:marRight w:val="0"/>
              <w:marTop w:val="0"/>
              <w:marBottom w:val="0"/>
              <w:divBdr>
                <w:top w:val="none" w:sz="0" w:space="0" w:color="auto"/>
                <w:left w:val="none" w:sz="0" w:space="0" w:color="auto"/>
                <w:bottom w:val="none" w:sz="0" w:space="0" w:color="auto"/>
                <w:right w:val="none" w:sz="0" w:space="0" w:color="auto"/>
              </w:divBdr>
            </w:div>
          </w:divsChild>
        </w:div>
        <w:div w:id="775060096">
          <w:marLeft w:val="0"/>
          <w:marRight w:val="0"/>
          <w:marTop w:val="0"/>
          <w:marBottom w:val="0"/>
          <w:divBdr>
            <w:top w:val="none" w:sz="0" w:space="0" w:color="auto"/>
            <w:left w:val="none" w:sz="0" w:space="0" w:color="auto"/>
            <w:bottom w:val="none" w:sz="0" w:space="0" w:color="auto"/>
            <w:right w:val="none" w:sz="0" w:space="0" w:color="auto"/>
          </w:divBdr>
          <w:divsChild>
            <w:div w:id="946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30107075">
      <w:bodyDiv w:val="1"/>
      <w:marLeft w:val="0"/>
      <w:marRight w:val="0"/>
      <w:marTop w:val="0"/>
      <w:marBottom w:val="0"/>
      <w:divBdr>
        <w:top w:val="none" w:sz="0" w:space="0" w:color="auto"/>
        <w:left w:val="none" w:sz="0" w:space="0" w:color="auto"/>
        <w:bottom w:val="none" w:sz="0" w:space="0" w:color="auto"/>
        <w:right w:val="none" w:sz="0" w:space="0" w:color="auto"/>
      </w:divBdr>
    </w:div>
    <w:div w:id="1819227949">
      <w:bodyDiv w:val="1"/>
      <w:marLeft w:val="0"/>
      <w:marRight w:val="0"/>
      <w:marTop w:val="0"/>
      <w:marBottom w:val="0"/>
      <w:divBdr>
        <w:top w:val="none" w:sz="0" w:space="0" w:color="auto"/>
        <w:left w:val="none" w:sz="0" w:space="0" w:color="auto"/>
        <w:bottom w:val="none" w:sz="0" w:space="0" w:color="auto"/>
        <w:right w:val="none" w:sz="0" w:space="0" w:color="auto"/>
      </w:divBdr>
      <w:divsChild>
        <w:div w:id="1688945455">
          <w:marLeft w:val="0"/>
          <w:marRight w:val="0"/>
          <w:marTop w:val="0"/>
          <w:marBottom w:val="0"/>
          <w:divBdr>
            <w:top w:val="none" w:sz="0" w:space="0" w:color="auto"/>
            <w:left w:val="none" w:sz="0" w:space="0" w:color="auto"/>
            <w:bottom w:val="none" w:sz="0" w:space="0" w:color="auto"/>
            <w:right w:val="none" w:sz="0" w:space="0" w:color="auto"/>
          </w:divBdr>
          <w:divsChild>
            <w:div w:id="1775514240">
              <w:marLeft w:val="0"/>
              <w:marRight w:val="0"/>
              <w:marTop w:val="0"/>
              <w:marBottom w:val="0"/>
              <w:divBdr>
                <w:top w:val="none" w:sz="0" w:space="0" w:color="auto"/>
                <w:left w:val="none" w:sz="0" w:space="0" w:color="auto"/>
                <w:bottom w:val="none" w:sz="0" w:space="0" w:color="auto"/>
                <w:right w:val="none" w:sz="0" w:space="0" w:color="auto"/>
              </w:divBdr>
              <w:divsChild>
                <w:div w:id="2074161208">
                  <w:marLeft w:val="0"/>
                  <w:marRight w:val="0"/>
                  <w:marTop w:val="0"/>
                  <w:marBottom w:val="0"/>
                  <w:divBdr>
                    <w:top w:val="none" w:sz="0" w:space="0" w:color="auto"/>
                    <w:left w:val="none" w:sz="0" w:space="0" w:color="auto"/>
                    <w:bottom w:val="none" w:sz="0" w:space="0" w:color="auto"/>
                    <w:right w:val="none" w:sz="0" w:space="0" w:color="auto"/>
                  </w:divBdr>
                  <w:divsChild>
                    <w:div w:id="1897159136">
                      <w:marLeft w:val="0"/>
                      <w:marRight w:val="0"/>
                      <w:marTop w:val="0"/>
                      <w:marBottom w:val="0"/>
                      <w:divBdr>
                        <w:top w:val="none" w:sz="0" w:space="0" w:color="auto"/>
                        <w:left w:val="none" w:sz="0" w:space="0" w:color="auto"/>
                        <w:bottom w:val="none" w:sz="0" w:space="0" w:color="auto"/>
                        <w:right w:val="none" w:sz="0" w:space="0" w:color="auto"/>
                      </w:divBdr>
                      <w:divsChild>
                        <w:div w:id="1007711426">
                          <w:marLeft w:val="0"/>
                          <w:marRight w:val="0"/>
                          <w:marTop w:val="0"/>
                          <w:marBottom w:val="0"/>
                          <w:divBdr>
                            <w:top w:val="none" w:sz="0" w:space="0" w:color="auto"/>
                            <w:left w:val="none" w:sz="0" w:space="0" w:color="auto"/>
                            <w:bottom w:val="none" w:sz="0" w:space="0" w:color="auto"/>
                            <w:right w:val="none" w:sz="0" w:space="0" w:color="auto"/>
                          </w:divBdr>
                          <w:divsChild>
                            <w:div w:id="794755811">
                              <w:marLeft w:val="0"/>
                              <w:marRight w:val="0"/>
                              <w:marTop w:val="0"/>
                              <w:marBottom w:val="0"/>
                              <w:divBdr>
                                <w:top w:val="none" w:sz="0" w:space="0" w:color="auto"/>
                                <w:left w:val="none" w:sz="0" w:space="0" w:color="auto"/>
                                <w:bottom w:val="none" w:sz="0" w:space="0" w:color="auto"/>
                                <w:right w:val="none" w:sz="0" w:space="0" w:color="auto"/>
                              </w:divBdr>
                              <w:divsChild>
                                <w:div w:id="1120342725">
                                  <w:marLeft w:val="0"/>
                                  <w:marRight w:val="0"/>
                                  <w:marTop w:val="0"/>
                                  <w:marBottom w:val="0"/>
                                  <w:divBdr>
                                    <w:top w:val="none" w:sz="0" w:space="0" w:color="auto"/>
                                    <w:left w:val="none" w:sz="0" w:space="0" w:color="auto"/>
                                    <w:bottom w:val="none" w:sz="0" w:space="0" w:color="auto"/>
                                    <w:right w:val="none" w:sz="0" w:space="0" w:color="auto"/>
                                  </w:divBdr>
                                  <w:divsChild>
                                    <w:div w:id="1354376827">
                                      <w:marLeft w:val="0"/>
                                      <w:marRight w:val="0"/>
                                      <w:marTop w:val="0"/>
                                      <w:marBottom w:val="0"/>
                                      <w:divBdr>
                                        <w:top w:val="none" w:sz="0" w:space="0" w:color="auto"/>
                                        <w:left w:val="none" w:sz="0" w:space="0" w:color="auto"/>
                                        <w:bottom w:val="none" w:sz="0" w:space="0" w:color="auto"/>
                                        <w:right w:val="none" w:sz="0" w:space="0" w:color="auto"/>
                                      </w:divBdr>
                                      <w:divsChild>
                                        <w:div w:id="21394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368439">
      <w:bodyDiv w:val="1"/>
      <w:marLeft w:val="0"/>
      <w:marRight w:val="0"/>
      <w:marTop w:val="0"/>
      <w:marBottom w:val="0"/>
      <w:divBdr>
        <w:top w:val="none" w:sz="0" w:space="0" w:color="auto"/>
        <w:left w:val="none" w:sz="0" w:space="0" w:color="auto"/>
        <w:bottom w:val="none" w:sz="0" w:space="0" w:color="auto"/>
        <w:right w:val="none" w:sz="0" w:space="0" w:color="auto"/>
      </w:divBdr>
    </w:div>
    <w:div w:id="1993171640">
      <w:bodyDiv w:val="1"/>
      <w:marLeft w:val="0"/>
      <w:marRight w:val="0"/>
      <w:marTop w:val="0"/>
      <w:marBottom w:val="0"/>
      <w:divBdr>
        <w:top w:val="none" w:sz="0" w:space="0" w:color="auto"/>
        <w:left w:val="none" w:sz="0" w:space="0" w:color="auto"/>
        <w:bottom w:val="none" w:sz="0" w:space="0" w:color="auto"/>
        <w:right w:val="none" w:sz="0" w:space="0" w:color="auto"/>
      </w:divBdr>
    </w:div>
    <w:div w:id="209427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eader" Target="header3.xml"/><Relationship Id="rId21" Type="http://schemas.openxmlformats.org/officeDocument/2006/relationships/image" Target="media/image6.png"/><Relationship Id="rId34" Type="http://schemas.openxmlformats.org/officeDocument/2006/relationships/hyperlink" Target="https://humanrights.gov.au/our-work/commission-general/publications/corporate-plan-2020-2021" TargetMode="External"/><Relationship Id="rId42" Type="http://schemas.openxmlformats.org/officeDocument/2006/relationships/image" Target="media/image19.jpeg"/><Relationship Id="rId47" Type="http://schemas.openxmlformats.org/officeDocument/2006/relationships/hyperlink" Target="https://humanrights.gov.au/our-work/commission-general/publications/corporate-plan-2020-2021" TargetMode="External"/><Relationship Id="rId50" Type="http://schemas.openxmlformats.org/officeDocument/2006/relationships/hyperlink" Target="http://www.humanrights.gov.au/our-work/publication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3.0/legalcode" TargetMode="External"/><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4.jpg"/><Relationship Id="rId31" Type="http://schemas.openxmlformats.org/officeDocument/2006/relationships/hyperlink" Target="https://humanrights.gov.au/our-work/commission-general/publications/corporate-plan-2020-2021" TargetMode="External"/><Relationship Id="rId44" Type="http://schemas.openxmlformats.org/officeDocument/2006/relationships/hyperlink" Target="https://humanrights.gov.au/our-work/commission-general/publications/corporate-plan-2020-2021" TargetMode="External"/><Relationship Id="rId52" Type="http://schemas.openxmlformats.org/officeDocument/2006/relationships/hyperlink" Target="https://www.humanrigh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eader" Target="header1.xml"/><Relationship Id="rId43" Type="http://schemas.openxmlformats.org/officeDocument/2006/relationships/image" Target="media/image20.jpeg"/><Relationship Id="rId48" Type="http://schemas.openxmlformats.org/officeDocument/2006/relationships/hyperlink" Target="https://www.humanrights.gov.au/" TargetMode="External"/><Relationship Id="rId8" Type="http://schemas.openxmlformats.org/officeDocument/2006/relationships/numbering" Target="numbering.xml"/><Relationship Id="rId51" Type="http://schemas.openxmlformats.org/officeDocument/2006/relationships/hyperlink" Target="mailto:publications@humanrights.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footer" Target="footer2.xml"/><Relationship Id="rId46" Type="http://schemas.openxmlformats.org/officeDocument/2006/relationships/image" Target="media/image22.jpeg"/><Relationship Id="rId20" Type="http://schemas.openxmlformats.org/officeDocument/2006/relationships/image" Target="media/image5.jpeg"/><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3.0/legalcod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49" Type="http://schemas.openxmlformats.org/officeDocument/2006/relationships/hyperlink" Target="http://www.humanrights.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nhri.ohchr.org/EN/AboutUs/Pages/ParisPrinciple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Guidelines%20or%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975c5ac6-a0cc-43ed-b850-4a2ae59237b6"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Divider xmlns="6500fe01-343b-4fb9-a1b0-68ac19d62e01">Corporate Plan Final versions </Divider>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Subdivider xmlns="57f1fb52-79b9-4278-9d54-1e5db41bfcda" xsi:nil="true"/>
    <Open_x0020_in_x0020_Outlook xmlns="57f1fb52-79b9-4278-9d54-1e5db41bfcda" xsi:nil="true"/>
    <Approver xmlns="6500fe01-343b-4fb9-a1b0-68ac19d62e01">
      <UserInfo>
        <DisplayName/>
        <AccountId xsi:nil="true"/>
        <AccountType/>
      </UserInfo>
    </Approver>
    <SharedWithUsers xmlns="57f1fb52-79b9-4278-9d54-1e5db41bfcda">
      <UserInfo>
        <DisplayName>Rosalind Croucher</DisplayName>
        <AccountId>272</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c2f8ca4b73c6b56dce7c603898373472">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2721bcc1c5b83ab39ad38563b4e02975"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Open_x0020_in_x0020_Outlook" ma:index="19"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2"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3" nillable="true" ma:displayName="From" ma:hidden="true" ma:indexed="true" ma:internalName="From1" ma:readOnly="false">
      <xsd:simpleType>
        <xsd:restriction base="dms:Text">
          <xsd:maxLength value="255"/>
        </xsd:restriction>
      </xsd:simpleType>
    </xsd:element>
    <xsd:element name="Has_x0020_Attachments" ma:index="24" nillable="true" ma:displayName="Has Attachments" ma:hidden="true" ma:indexed="true" ma:internalName="Has_x0020_Attachments" ma:readOnly="false">
      <xsd:simpleType>
        <xsd:restriction base="dms:Text">
          <xsd:maxLength value="255"/>
        </xsd:restriction>
      </xsd:simpleType>
    </xsd:element>
    <xsd:element name="Received_x002f_Sent" ma:index="25" nillable="true" ma:displayName="Received/Sent" ma:format="DateOnly" ma:hidden="true" ma:indexed="true" ma:internalName="Received_x002F_Sent" ma:readOnly="false">
      <xsd:simpleType>
        <xsd:restriction base="dms:DateTime"/>
      </xsd:simpleType>
    </xsd:element>
    <xsd:element name="To" ma:index="26" nillable="true" ma:displayName="To" ma:hidden="true" ma:indexed="true" ma:internalName="To" ma:readOnly="false">
      <xsd:simpleType>
        <xsd:restriction base="dms:Text">
          <xsd:maxLength value="255"/>
        </xsd:restriction>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pprover" ma:index="20"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21"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StartDate" ma:index="36" nillable="true" ma:displayName="Start Date" ma:format="DateOnly" ma:internalName="StartDate">
      <xsd:simpleType>
        <xsd:restriction base="dms:DateTim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327EB7B4-C2E6-482E-9FBD-8A1338912B3B}">
  <ds:schemaRefs>
    <ds:schemaRef ds:uri="http://schemas.microsoft.com/office/2006/metadata/customXsn"/>
  </ds:schemaRefs>
</ds:datastoreItem>
</file>

<file path=customXml/itemProps2.xml><?xml version="1.0" encoding="utf-8"?>
<ds:datastoreItem xmlns:ds="http://schemas.openxmlformats.org/officeDocument/2006/customXml" ds:itemID="{51DDCB3E-3FFC-4690-A4CC-5F8CCD6A1BEB}">
  <ds:schemaRefs>
    <ds:schemaRef ds:uri="Microsoft.SharePoint.Taxonomy.ContentTypeSync"/>
  </ds:schemaRefs>
</ds:datastoreItem>
</file>

<file path=customXml/itemProps3.xml><?xml version="1.0" encoding="utf-8"?>
<ds:datastoreItem xmlns:ds="http://schemas.openxmlformats.org/officeDocument/2006/customXml" ds:itemID="{42C63A0E-038C-428B-A9B2-BDE0ACB52A99}">
  <ds:schemaRefs>
    <ds:schemaRef ds:uri="http://schemas.microsoft.com/sharepoint/v3/contenttype/forms"/>
  </ds:schemaRefs>
</ds:datastoreItem>
</file>

<file path=customXml/itemProps4.xml><?xml version="1.0" encoding="utf-8"?>
<ds:datastoreItem xmlns:ds="http://schemas.openxmlformats.org/officeDocument/2006/customXml" ds:itemID="{B18EDB6C-5893-421F-BCF4-117410762762}">
  <ds:schemaRefs>
    <ds:schemaRef ds:uri="http://schemas.openxmlformats.org/officeDocument/2006/bibliography"/>
  </ds:schemaRefs>
</ds:datastoreItem>
</file>

<file path=customXml/itemProps5.xml><?xml version="1.0" encoding="utf-8"?>
<ds:datastoreItem xmlns:ds="http://schemas.openxmlformats.org/officeDocument/2006/customXml" ds:itemID="{6CF10EDE-E91C-451F-AF90-82D915FAE59B}">
  <ds:schemaRefs>
    <ds:schemaRef ds:uri="http://www.w3.org/XML/1998/namespace"/>
    <ds:schemaRef ds:uri="a6ffb128-e94a-4924-af16-68c2b3b917e8"/>
    <ds:schemaRef ds:uri="d75fbf0c-ed8d-41d0-aaa4-a22c2668f1f5"/>
    <ds:schemaRef ds:uri="http://schemas.microsoft.com/office/2006/metadata/properties"/>
    <ds:schemaRef ds:uri="http://purl.org/dc/elements/1.1/"/>
    <ds:schemaRef ds:uri="http://schemas.microsoft.com/office/2006/documentManagement/types"/>
    <ds:schemaRef ds:uri="http://purl.org/dc/terms/"/>
    <ds:schemaRef ds:uri="57f1fb52-79b9-4278-9d54-1e5db41bfcda"/>
    <ds:schemaRef ds:uri="http://schemas.microsoft.com/office/infopath/2007/PartnerControls"/>
    <ds:schemaRef ds:uri="http://schemas.openxmlformats.org/package/2006/metadata/core-properties"/>
    <ds:schemaRef ds:uri="6500fe01-343b-4fb9-a1b0-68ac19d62e01"/>
    <ds:schemaRef ds:uri="http://purl.org/dc/dcmitype/"/>
  </ds:schemaRefs>
</ds:datastoreItem>
</file>

<file path=customXml/itemProps6.xml><?xml version="1.0" encoding="utf-8"?>
<ds:datastoreItem xmlns:ds="http://schemas.openxmlformats.org/officeDocument/2006/customXml" ds:itemID="{726906EF-C1D0-4C48-8F6C-97070EE4A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d75fbf0c-ed8d-41d0-aaa4-a22c2668f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A34B677-AC6A-4592-BACA-E41C6BFE71F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Guidelines or Policy template.dotx</Template>
  <TotalTime>254</TotalTime>
  <Pages>27</Pages>
  <Words>3973</Words>
  <Characters>25519</Characters>
  <Application>Microsoft Office Word</Application>
  <DocSecurity>0</DocSecurity>
  <Lines>212</Lines>
  <Paragraphs>58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Human Rights and Equal Opportunity Commission</Company>
  <LinksUpToDate>false</LinksUpToDate>
  <CharactersWithSpaces>29434</CharactersWithSpaces>
  <SharedDoc>false</SharedDoc>
  <HLinks>
    <vt:vector size="204" baseType="variant">
      <vt:variant>
        <vt:i4>2555945</vt:i4>
      </vt:variant>
      <vt:variant>
        <vt:i4>150</vt:i4>
      </vt:variant>
      <vt:variant>
        <vt:i4>0</vt:i4>
      </vt:variant>
      <vt:variant>
        <vt:i4>5</vt:i4>
      </vt:variant>
      <vt:variant>
        <vt:lpwstr>https://www.humanrights.gov.au/</vt:lpwstr>
      </vt:variant>
      <vt:variant>
        <vt:lpwstr/>
      </vt:variant>
      <vt:variant>
        <vt:i4>5242929</vt:i4>
      </vt:variant>
      <vt:variant>
        <vt:i4>147</vt:i4>
      </vt:variant>
      <vt:variant>
        <vt:i4>0</vt:i4>
      </vt:variant>
      <vt:variant>
        <vt:i4>5</vt:i4>
      </vt:variant>
      <vt:variant>
        <vt:lpwstr>mailto:publications@humanrights.gov.au</vt:lpwstr>
      </vt:variant>
      <vt:variant>
        <vt:lpwstr/>
      </vt:variant>
      <vt:variant>
        <vt:i4>2883689</vt:i4>
      </vt:variant>
      <vt:variant>
        <vt:i4>144</vt:i4>
      </vt:variant>
      <vt:variant>
        <vt:i4>0</vt:i4>
      </vt:variant>
      <vt:variant>
        <vt:i4>5</vt:i4>
      </vt:variant>
      <vt:variant>
        <vt:lpwstr>http://www.humanrights.gov.au/our-work/publications</vt:lpwstr>
      </vt:variant>
      <vt:variant>
        <vt:lpwstr/>
      </vt:variant>
      <vt:variant>
        <vt:i4>7143487</vt:i4>
      </vt:variant>
      <vt:variant>
        <vt:i4>141</vt:i4>
      </vt:variant>
      <vt:variant>
        <vt:i4>0</vt:i4>
      </vt:variant>
      <vt:variant>
        <vt:i4>5</vt:i4>
      </vt:variant>
      <vt:variant>
        <vt:lpwstr>http://www.humanrights.gov.au/</vt:lpwstr>
      </vt:variant>
      <vt:variant>
        <vt:lpwstr/>
      </vt:variant>
      <vt:variant>
        <vt:i4>2555945</vt:i4>
      </vt:variant>
      <vt:variant>
        <vt:i4>138</vt:i4>
      </vt:variant>
      <vt:variant>
        <vt:i4>0</vt:i4>
      </vt:variant>
      <vt:variant>
        <vt:i4>5</vt:i4>
      </vt:variant>
      <vt:variant>
        <vt:lpwstr>https://www.humanrights.gov.au/</vt:lpwstr>
      </vt:variant>
      <vt:variant>
        <vt:lpwstr/>
      </vt:variant>
      <vt:variant>
        <vt:i4>22</vt:i4>
      </vt:variant>
      <vt:variant>
        <vt:i4>135</vt:i4>
      </vt:variant>
      <vt:variant>
        <vt:i4>0</vt:i4>
      </vt:variant>
      <vt:variant>
        <vt:i4>5</vt:i4>
      </vt:variant>
      <vt:variant>
        <vt:lpwstr>https://humanrights.gov.au/our-work/commission-general/publications/corporate-plan-2020-2021</vt:lpwstr>
      </vt:variant>
      <vt:variant>
        <vt:lpwstr/>
      </vt:variant>
      <vt:variant>
        <vt:i4>22</vt:i4>
      </vt:variant>
      <vt:variant>
        <vt:i4>132</vt:i4>
      </vt:variant>
      <vt:variant>
        <vt:i4>0</vt:i4>
      </vt:variant>
      <vt:variant>
        <vt:i4>5</vt:i4>
      </vt:variant>
      <vt:variant>
        <vt:lpwstr>https://humanrights.gov.au/our-work/commission-general/publications/corporate-plan-2020-2021</vt:lpwstr>
      </vt:variant>
      <vt:variant>
        <vt:lpwstr/>
      </vt:variant>
      <vt:variant>
        <vt:i4>1638414</vt:i4>
      </vt:variant>
      <vt:variant>
        <vt:i4>129</vt:i4>
      </vt:variant>
      <vt:variant>
        <vt:i4>0</vt:i4>
      </vt:variant>
      <vt:variant>
        <vt:i4>5</vt:i4>
      </vt:variant>
      <vt:variant>
        <vt:lpwstr>https://australianhrc.sharepoint.com/:p:/s/PolicySectionWorkspace/EUxARWYnpPpJjR9eRsOwlOIBjvIrZKYh3QxOfMoiic6lpw?e=f2n3ht</vt:lpwstr>
      </vt:variant>
      <vt:variant>
        <vt:lpwstr/>
      </vt:variant>
      <vt:variant>
        <vt:i4>2687001</vt:i4>
      </vt:variant>
      <vt:variant>
        <vt:i4>126</vt:i4>
      </vt:variant>
      <vt:variant>
        <vt:i4>0</vt:i4>
      </vt:variant>
      <vt:variant>
        <vt:i4>5</vt:i4>
      </vt:variant>
      <vt:variant>
        <vt:lpwstr>https://australianhrc.sharepoint.com/:w:/r/sites/PolicySectionWorkspace/_layouts/15/guestaccess.aspx?e=bdhahv&amp;share=EfmyWKfgNS5Lilbwrilong4BZ3uOl_OrR4kceaNXT_zv6w</vt:lpwstr>
      </vt:variant>
      <vt:variant>
        <vt:lpwstr/>
      </vt:variant>
      <vt:variant>
        <vt:i4>7667783</vt:i4>
      </vt:variant>
      <vt:variant>
        <vt:i4>123</vt:i4>
      </vt:variant>
      <vt:variant>
        <vt:i4>0</vt:i4>
      </vt:variant>
      <vt:variant>
        <vt:i4>5</vt:i4>
      </vt:variant>
      <vt:variant>
        <vt:lpwstr>https://australianhrc.sharepoint.com/:w:/s/PolicySectionWorkspace/EWL896MWrN5HvEFIJF63WdsBty6fdOYGikzpsPs_3OJIZg?e=z1dski</vt:lpwstr>
      </vt:variant>
      <vt:variant>
        <vt:lpwstr/>
      </vt:variant>
      <vt:variant>
        <vt:i4>131103</vt:i4>
      </vt:variant>
      <vt:variant>
        <vt:i4>120</vt:i4>
      </vt:variant>
      <vt:variant>
        <vt:i4>0</vt:i4>
      </vt:variant>
      <vt:variant>
        <vt:i4>5</vt:i4>
      </vt:variant>
      <vt:variant>
        <vt:lpwstr>https://humanrights.gov.au/our-work/commission-general/publications/corporate-plan-2019-2020</vt:lpwstr>
      </vt:variant>
      <vt:variant>
        <vt:lpwstr/>
      </vt:variant>
      <vt:variant>
        <vt:i4>6291498</vt:i4>
      </vt:variant>
      <vt:variant>
        <vt:i4>117</vt:i4>
      </vt:variant>
      <vt:variant>
        <vt:i4>0</vt:i4>
      </vt:variant>
      <vt:variant>
        <vt:i4>5</vt:i4>
      </vt:variant>
      <vt:variant>
        <vt:lpwstr>https://humanrights.gov.au/sites/default/files/document/publication/ahrc_corporate_plan_2019-2020_core.pdf</vt:lpwstr>
      </vt:variant>
      <vt:variant>
        <vt:lpwstr/>
      </vt:variant>
      <vt:variant>
        <vt:i4>5308486</vt:i4>
      </vt:variant>
      <vt:variant>
        <vt:i4>114</vt:i4>
      </vt:variant>
      <vt:variant>
        <vt:i4>0</vt:i4>
      </vt:variant>
      <vt:variant>
        <vt:i4>5</vt:i4>
      </vt:variant>
      <vt:variant>
        <vt:lpwstr>https://australianhrc.sharepoint.com/:w:/s/PolicySectionWorkspace/EeuMuw4pqQVKt8zNxkeB7UsBZtACRb9GO33RL3WKo9IQGw?e=JP1YVi</vt:lpwstr>
      </vt:variant>
      <vt:variant>
        <vt:lpwstr/>
      </vt:variant>
      <vt:variant>
        <vt:i4>5046291</vt:i4>
      </vt:variant>
      <vt:variant>
        <vt:i4>111</vt:i4>
      </vt:variant>
      <vt:variant>
        <vt:i4>0</vt:i4>
      </vt:variant>
      <vt:variant>
        <vt:i4>5</vt:i4>
      </vt:variant>
      <vt:variant>
        <vt:lpwstr>https://www.finance.gov.au/sites/default/files/2020-03/RMG132 - FINAL.pdf</vt:lpwstr>
      </vt:variant>
      <vt:variant>
        <vt:lpwstr/>
      </vt:variant>
      <vt:variant>
        <vt:i4>1376313</vt:i4>
      </vt:variant>
      <vt:variant>
        <vt:i4>104</vt:i4>
      </vt:variant>
      <vt:variant>
        <vt:i4>0</vt:i4>
      </vt:variant>
      <vt:variant>
        <vt:i4>5</vt:i4>
      </vt:variant>
      <vt:variant>
        <vt:lpwstr/>
      </vt:variant>
      <vt:variant>
        <vt:lpwstr>_Toc43890951</vt:lpwstr>
      </vt:variant>
      <vt:variant>
        <vt:i4>1310777</vt:i4>
      </vt:variant>
      <vt:variant>
        <vt:i4>98</vt:i4>
      </vt:variant>
      <vt:variant>
        <vt:i4>0</vt:i4>
      </vt:variant>
      <vt:variant>
        <vt:i4>5</vt:i4>
      </vt:variant>
      <vt:variant>
        <vt:lpwstr/>
      </vt:variant>
      <vt:variant>
        <vt:lpwstr>_Toc43890950</vt:lpwstr>
      </vt:variant>
      <vt:variant>
        <vt:i4>1900600</vt:i4>
      </vt:variant>
      <vt:variant>
        <vt:i4>92</vt:i4>
      </vt:variant>
      <vt:variant>
        <vt:i4>0</vt:i4>
      </vt:variant>
      <vt:variant>
        <vt:i4>5</vt:i4>
      </vt:variant>
      <vt:variant>
        <vt:lpwstr/>
      </vt:variant>
      <vt:variant>
        <vt:lpwstr>_Toc43890949</vt:lpwstr>
      </vt:variant>
      <vt:variant>
        <vt:i4>1835064</vt:i4>
      </vt:variant>
      <vt:variant>
        <vt:i4>86</vt:i4>
      </vt:variant>
      <vt:variant>
        <vt:i4>0</vt:i4>
      </vt:variant>
      <vt:variant>
        <vt:i4>5</vt:i4>
      </vt:variant>
      <vt:variant>
        <vt:lpwstr/>
      </vt:variant>
      <vt:variant>
        <vt:lpwstr>_Toc43890948</vt:lpwstr>
      </vt:variant>
      <vt:variant>
        <vt:i4>1245240</vt:i4>
      </vt:variant>
      <vt:variant>
        <vt:i4>80</vt:i4>
      </vt:variant>
      <vt:variant>
        <vt:i4>0</vt:i4>
      </vt:variant>
      <vt:variant>
        <vt:i4>5</vt:i4>
      </vt:variant>
      <vt:variant>
        <vt:lpwstr/>
      </vt:variant>
      <vt:variant>
        <vt:lpwstr>_Toc43890947</vt:lpwstr>
      </vt:variant>
      <vt:variant>
        <vt:i4>1179704</vt:i4>
      </vt:variant>
      <vt:variant>
        <vt:i4>74</vt:i4>
      </vt:variant>
      <vt:variant>
        <vt:i4>0</vt:i4>
      </vt:variant>
      <vt:variant>
        <vt:i4>5</vt:i4>
      </vt:variant>
      <vt:variant>
        <vt:lpwstr/>
      </vt:variant>
      <vt:variant>
        <vt:lpwstr>_Toc43890946</vt:lpwstr>
      </vt:variant>
      <vt:variant>
        <vt:i4>1114168</vt:i4>
      </vt:variant>
      <vt:variant>
        <vt:i4>68</vt:i4>
      </vt:variant>
      <vt:variant>
        <vt:i4>0</vt:i4>
      </vt:variant>
      <vt:variant>
        <vt:i4>5</vt:i4>
      </vt:variant>
      <vt:variant>
        <vt:lpwstr/>
      </vt:variant>
      <vt:variant>
        <vt:lpwstr>_Toc43890945</vt:lpwstr>
      </vt:variant>
      <vt:variant>
        <vt:i4>1048632</vt:i4>
      </vt:variant>
      <vt:variant>
        <vt:i4>62</vt:i4>
      </vt:variant>
      <vt:variant>
        <vt:i4>0</vt:i4>
      </vt:variant>
      <vt:variant>
        <vt:i4>5</vt:i4>
      </vt:variant>
      <vt:variant>
        <vt:lpwstr/>
      </vt:variant>
      <vt:variant>
        <vt:lpwstr>_Toc43890944</vt:lpwstr>
      </vt:variant>
      <vt:variant>
        <vt:i4>1507384</vt:i4>
      </vt:variant>
      <vt:variant>
        <vt:i4>56</vt:i4>
      </vt:variant>
      <vt:variant>
        <vt:i4>0</vt:i4>
      </vt:variant>
      <vt:variant>
        <vt:i4>5</vt:i4>
      </vt:variant>
      <vt:variant>
        <vt:lpwstr/>
      </vt:variant>
      <vt:variant>
        <vt:lpwstr>_Toc43890943</vt:lpwstr>
      </vt:variant>
      <vt:variant>
        <vt:i4>1441848</vt:i4>
      </vt:variant>
      <vt:variant>
        <vt:i4>50</vt:i4>
      </vt:variant>
      <vt:variant>
        <vt:i4>0</vt:i4>
      </vt:variant>
      <vt:variant>
        <vt:i4>5</vt:i4>
      </vt:variant>
      <vt:variant>
        <vt:lpwstr/>
      </vt:variant>
      <vt:variant>
        <vt:lpwstr>_Toc43890942</vt:lpwstr>
      </vt:variant>
      <vt:variant>
        <vt:i4>1376312</vt:i4>
      </vt:variant>
      <vt:variant>
        <vt:i4>44</vt:i4>
      </vt:variant>
      <vt:variant>
        <vt:i4>0</vt:i4>
      </vt:variant>
      <vt:variant>
        <vt:i4>5</vt:i4>
      </vt:variant>
      <vt:variant>
        <vt:lpwstr/>
      </vt:variant>
      <vt:variant>
        <vt:lpwstr>_Toc43890941</vt:lpwstr>
      </vt:variant>
      <vt:variant>
        <vt:i4>1310776</vt:i4>
      </vt:variant>
      <vt:variant>
        <vt:i4>38</vt:i4>
      </vt:variant>
      <vt:variant>
        <vt:i4>0</vt:i4>
      </vt:variant>
      <vt:variant>
        <vt:i4>5</vt:i4>
      </vt:variant>
      <vt:variant>
        <vt:lpwstr/>
      </vt:variant>
      <vt:variant>
        <vt:lpwstr>_Toc43890940</vt:lpwstr>
      </vt:variant>
      <vt:variant>
        <vt:i4>1900607</vt:i4>
      </vt:variant>
      <vt:variant>
        <vt:i4>32</vt:i4>
      </vt:variant>
      <vt:variant>
        <vt:i4>0</vt:i4>
      </vt:variant>
      <vt:variant>
        <vt:i4>5</vt:i4>
      </vt:variant>
      <vt:variant>
        <vt:lpwstr/>
      </vt:variant>
      <vt:variant>
        <vt:lpwstr>_Toc43890939</vt:lpwstr>
      </vt:variant>
      <vt:variant>
        <vt:i4>1835071</vt:i4>
      </vt:variant>
      <vt:variant>
        <vt:i4>26</vt:i4>
      </vt:variant>
      <vt:variant>
        <vt:i4>0</vt:i4>
      </vt:variant>
      <vt:variant>
        <vt:i4>5</vt:i4>
      </vt:variant>
      <vt:variant>
        <vt:lpwstr/>
      </vt:variant>
      <vt:variant>
        <vt:lpwstr>_Toc43890938</vt:lpwstr>
      </vt:variant>
      <vt:variant>
        <vt:i4>1245247</vt:i4>
      </vt:variant>
      <vt:variant>
        <vt:i4>20</vt:i4>
      </vt:variant>
      <vt:variant>
        <vt:i4>0</vt:i4>
      </vt:variant>
      <vt:variant>
        <vt:i4>5</vt:i4>
      </vt:variant>
      <vt:variant>
        <vt:lpwstr/>
      </vt:variant>
      <vt:variant>
        <vt:lpwstr>_Toc43890937</vt:lpwstr>
      </vt:variant>
      <vt:variant>
        <vt:i4>1179711</vt:i4>
      </vt:variant>
      <vt:variant>
        <vt:i4>14</vt:i4>
      </vt:variant>
      <vt:variant>
        <vt:i4>0</vt:i4>
      </vt:variant>
      <vt:variant>
        <vt:i4>5</vt:i4>
      </vt:variant>
      <vt:variant>
        <vt:lpwstr/>
      </vt:variant>
      <vt:variant>
        <vt:lpwstr>_Toc43890936</vt:lpwstr>
      </vt:variant>
      <vt:variant>
        <vt:i4>1114175</vt:i4>
      </vt:variant>
      <vt:variant>
        <vt:i4>8</vt:i4>
      </vt:variant>
      <vt:variant>
        <vt:i4>0</vt:i4>
      </vt:variant>
      <vt:variant>
        <vt:i4>5</vt:i4>
      </vt:variant>
      <vt:variant>
        <vt:lpwstr/>
      </vt:variant>
      <vt:variant>
        <vt:lpwstr>_Toc43890935</vt:lpwstr>
      </vt:variant>
      <vt:variant>
        <vt:i4>589898</vt:i4>
      </vt:variant>
      <vt:variant>
        <vt:i4>3</vt:i4>
      </vt:variant>
      <vt:variant>
        <vt:i4>0</vt:i4>
      </vt:variant>
      <vt:variant>
        <vt:i4>5</vt:i4>
      </vt:variant>
      <vt:variant>
        <vt:lpwstr>http://creativecommons.org/licenses/by/3.0/legalcode</vt:lpwstr>
      </vt:variant>
      <vt:variant>
        <vt:lpwstr/>
      </vt:variant>
      <vt:variant>
        <vt:i4>589898</vt:i4>
      </vt:variant>
      <vt:variant>
        <vt:i4>0</vt:i4>
      </vt:variant>
      <vt:variant>
        <vt:i4>0</vt:i4>
      </vt:variant>
      <vt:variant>
        <vt:i4>5</vt:i4>
      </vt:variant>
      <vt:variant>
        <vt:lpwstr>http://creativecommons.org/licenses/by/3.0/legalcode</vt:lpwstr>
      </vt:variant>
      <vt:variant>
        <vt:lpwstr/>
      </vt:variant>
      <vt:variant>
        <vt:i4>6488168</vt:i4>
      </vt:variant>
      <vt:variant>
        <vt:i4>0</vt:i4>
      </vt:variant>
      <vt:variant>
        <vt:i4>0</vt:i4>
      </vt:variant>
      <vt:variant>
        <vt:i4>5</vt:i4>
      </vt:variant>
      <vt:variant>
        <vt:lpwstr>http://nhri.ohchr.org/EN/AboutUs/Pages/ParisPrinciples.aspx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Davis</dc:creator>
  <cp:keywords/>
  <dc:description/>
  <cp:lastModifiedBy>Jennifer Davis</cp:lastModifiedBy>
  <cp:revision>47</cp:revision>
  <cp:lastPrinted>2020-07-02T16:53:00Z</cp:lastPrinted>
  <dcterms:created xsi:type="dcterms:W3CDTF">2020-07-21T09:50:00Z</dcterms:created>
  <dcterms:modified xsi:type="dcterms:W3CDTF">2020-08-15T02:23:00Z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TaxKeyword">
    <vt:lpwstr/>
  </property>
  <property fmtid="{D5CDD505-2E9C-101B-9397-08002B2CF9AE}" pid="4" name="Document Type">
    <vt:lpwstr/>
  </property>
</Properties>
</file>