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rsidR="001460E0" w:rsidRDefault="003547E6">
      <w:pPr>
        <w:pStyle w:val="Corpotesto"/>
        <w:rPr>
          <w:rFonts w:ascii="Times New Roman"/>
          <w:sz w:val="20"/>
        </w:rPr>
      </w:pPr>
      <w:r>
        <w:pict>
          <v:line id="_x0000_s1108" style="position:absolute;z-index:1072;mso-position-horizontal-relative:page;mso-position-vertical-relative:page" from="264.6pt,83.7pt" to="264.6pt,83.7pt" strokecolor="#0079c1" strokeweight="1pt">
            <w10:wrap anchorx="page" anchory="page"/>
          </v:line>
        </w:pict>
      </w:r>
      <w:r>
        <w:pict>
          <v:group id="_x0000_s1103" style="position:absolute;margin-left:518.95pt;margin-top:0;width:76.35pt;height:841.9pt;z-index:-35776;mso-position-horizontal-relative:page;mso-position-vertical-relative:page" coordorigin="10379" coordsize="1527,16838">
            <v:line id="_x0000_s1107" style="position:absolute" from="11329,1675" to="11329,1675" strokecolor="#0079c1" strokeweight="1pt"/>
            <v:line id="_x0000_s1106" style="position:absolute" from="11329,5180" to="11329,5180" strokecolor="#0079c1" strokeweight="1pt"/>
            <v:line id="_x0000_s1105" style="position:absolute" from="11329,4443" to="11329,4443" strokecolor="#0079c1" strokeweight="1pt"/>
            <v:shape id="_x0000_s1104" style="position:absolute;left:10379;width:1527;height:16838" coordorigin="10379" coordsize="1527,16838" path="m11906,0l10379,,10384,21,10399,97,10415,174,10430,250,10445,326,10460,403,10474,480,10489,556,10504,633,10518,710,10532,786,10546,863,10560,940,10574,1017,10587,1094,10601,1172,10614,1249,10628,1326,10641,1403,10654,1481,10666,1558,10679,1636,10692,1713,10704,1791,10716,1868,10728,1946,10740,2024,10752,2102,10764,2180,10775,2258,10787,2336,10798,2414,10809,2492,10820,2570,10831,2648,10842,2727,10852,2805,10863,2883,10873,2962,10883,3040,10893,3119,10903,3198,10912,3276,10922,3355,10931,3434,10941,3513,10950,3592,10959,3670,10967,3749,10976,3829,10985,3908,10993,3987,11001,4066,11009,4145,11017,4225,11025,4304,11033,4384,11040,4463,11047,4543,11055,4622,11062,4702,11069,4782,11075,4861,11082,4941,11088,5021,11095,5101,11101,5181,11107,5261,11113,5341,11118,5421,11124,5501,11129,5581,11135,5662,11140,5742,11145,5822,11150,5903,11154,5983,11159,6064,11163,6144,11167,6225,11171,6306,11175,6386,11179,6467,11183,6548,11186,6629,11189,6710,11193,6791,11196,6872,11198,6953,11201,7034,11204,7115,11206,7196,11208,7277,11210,7358,11212,7440,11214,7521,11216,7602,11217,7684,11218,7765,11220,7847,11221,7929,11222,8010,11222,8092,11223,8174,11223,8255,11223,8337,11223,8501,11223,8583,11223,8664,11222,8746,11222,8828,11221,8909,11220,8991,11218,9072,11217,9154,11216,9235,11214,9317,11212,9398,11210,9479,11208,9561,11206,9642,11204,9723,11201,9804,11198,9885,11196,9966,11193,10047,11189,10128,11186,10209,11183,10290,11179,10371,11175,10452,11171,10532,11167,10613,11163,10693,11159,10774,11154,10855,11150,10935,11145,11015,11140,11096,11135,11176,11129,11256,11124,11337,11118,11417,11113,11497,11107,11577,11101,11657,11095,11737,11088,11817,11082,11897,11075,11976,11069,12056,11062,12136,11055,12216,11047,12295,11040,12375,11033,12454,11025,12534,11017,12613,11009,12692,11001,12772,10993,12851,10985,12930,10976,13009,10967,13088,10959,13167,10950,13246,10941,13325,10931,13404,10922,13483,10912,13562,10903,13640,10893,13719,10883,13798,10873,13876,10863,13955,10852,14033,10842,14111,10831,14190,10820,14268,10809,14346,10798,14424,10787,14502,10775,14580,10764,14658,10752,14736,10740,14814,10728,14892,10716,14969,10704,15047,10692,15125,10679,15202,10666,15280,10654,15357,10641,15435,10628,15512,10614,15589,10601,15666,10587,15743,10574,15820,10560,15897,10546,15974,10532,16051,10518,16128,10504,16205,10489,16282,10474,16358,10460,16435,10445,16511,10430,16588,10415,16664,10399,16741,10384,16817,10379,16838,11906,16838,11906,0xe" fillcolor="#0079c1" stroked="f">
              <v:path arrowok="t"/>
            </v:shape>
            <w10:wrap anchorx="page" anchory="page"/>
          </v:group>
        </w:pict>
      </w:r>
      <w:r>
        <w:pict>
          <v:line id="_x0000_s1102" style="position:absolute;z-index:1120;mso-position-horizontal-relative:page;mso-position-vertical-relative:page" from="264.6pt,258.95pt" to="264.6pt,258.95pt" strokecolor="#0079c1" strokeweight="1pt">
            <w10:wrap anchorx="page" anchory="page"/>
          </v:line>
        </w:pict>
      </w:r>
      <w:r>
        <w:pict>
          <v:line id="_x0000_s1101" style="position:absolute;z-index:1144;mso-position-horizontal-relative:page;mso-position-vertical-relative:page" from="264.6pt,222.1pt" to="264.6pt,222.1pt" strokecolor="#0079c1" strokeweight="1pt">
            <w10:wrap anchorx="page" anchory="page"/>
          </v:line>
        </w:pict>
      </w:r>
    </w:p>
    <w:p w:rsidR="001460E0" w:rsidRDefault="001460E0">
      <w:pPr>
        <w:pStyle w:val="Corpotesto"/>
        <w:spacing w:before="8"/>
        <w:rPr>
          <w:rFonts w:ascii="Times New Roman"/>
          <w:sz w:val="27"/>
        </w:rPr>
      </w:pPr>
    </w:p>
    <w:p w:rsidR="001460E0" w:rsidRDefault="003547E6">
      <w:pPr>
        <w:ind w:left="106"/>
        <w:rPr>
          <w:rFonts w:ascii="Times New Roman"/>
          <w:sz w:val="20"/>
        </w:rPr>
      </w:pPr>
      <w:r>
        <w:rPr>
          <w:rFonts w:ascii="Times New Roman"/>
          <w:sz w:val="20"/>
        </w:rPr>
      </w:r>
      <w:r>
        <w:rPr>
          <w:rFonts w:ascii="Times New Roman"/>
          <w:sz w:val="20"/>
        </w:rPr>
        <w:pict>
          <v:group id="_x0000_s1093" style="width:44.5pt;height:44.35pt;mso-position-horizontal-relative:char;mso-position-vertical-relative:line" coordsize="89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72;width:790;height:407">
              <v:imagedata r:id="rId7" o:title=""/>
            </v:shape>
            <v:shape id="_x0000_s1099" type="#_x0000_t75" style="position:absolute;left:3;top:250;width:886;height:295">
              <v:imagedata r:id="rId8" o:title=""/>
            </v:shape>
            <v:shape id="_x0000_s1098" type="#_x0000_t75" style="position:absolute;left:3;top:250;width:886;height:295">
              <v:imagedata r:id="rId9" o:title=""/>
            </v:shape>
            <v:shape id="_x0000_s1097" type="#_x0000_t75" style="position:absolute;top:447;width:889;height:252">
              <v:imagedata r:id="rId10" o:title=""/>
            </v:shape>
            <v:shape id="_x0000_s1096" type="#_x0000_t75" style="position:absolute;top:447;width:889;height:252">
              <v:imagedata r:id="rId11" o:title=""/>
            </v:shape>
            <v:shape id="_x0000_s1095" type="#_x0000_t75" style="position:absolute;left:46;top:625;width:805;height:262">
              <v:imagedata r:id="rId12" o:title=""/>
            </v:shape>
            <v:shape id="_x0000_s1094" type="#_x0000_t75" style="position:absolute;left:46;top:625;width:805;height:262">
              <v:imagedata r:id="rId13" o:title=""/>
            </v:shape>
            <w10:wrap type="none"/>
            <w10:anchorlock/>
          </v:group>
        </w:pict>
      </w:r>
      <w:r>
        <w:rPr>
          <w:rFonts w:ascii="Times New Roman"/>
          <w:spacing w:val="85"/>
          <w:sz w:val="20"/>
        </w:rPr>
        <w:t xml:space="preserve"> </w:t>
      </w:r>
      <w:r>
        <w:rPr>
          <w:rFonts w:ascii="Times New Roman"/>
          <w:spacing w:val="85"/>
          <w:position w:val="11"/>
          <w:sz w:val="20"/>
        </w:rPr>
      </w:r>
      <w:r>
        <w:rPr>
          <w:rFonts w:ascii="Times New Roman"/>
          <w:spacing w:val="85"/>
          <w:position w:val="11"/>
          <w:sz w:val="20"/>
        </w:rPr>
        <w:pict>
          <v:group id="_x0000_s1087" style="width:77.8pt;height:33.55pt;mso-position-horizontal-relative:char;mso-position-vertical-relative:line" coordsize="1556,671">
            <v:shape id="_x0000_s1092" type="#_x0000_t75" style="position:absolute;top:16;width:741;height:171">
              <v:imagedata r:id="rId14" o:title=""/>
            </v:shape>
            <v:shape id="_x0000_s1091" type="#_x0000_t75" style="position:absolute;left:760;width:359;height:201">
              <v:imagedata r:id="rId15" o:title=""/>
            </v:shape>
            <v:shape id="_x0000_s1090" type="#_x0000_t75" style="position:absolute;left:17;top:251;width:743;height:171">
              <v:imagedata r:id="rId16" o:title=""/>
            </v:shape>
            <v:shape id="_x0000_s1089" type="#_x0000_t75" style="position:absolute;left:860;top:251;width:695;height:218">
              <v:imagedata r:id="rId17" o:title=""/>
            </v:shape>
            <v:shape id="_x0000_s1088" type="#_x0000_t75" style="position:absolute;left:11;top:484;width:1349;height:187">
              <v:imagedata r:id="rId18" o:title=""/>
            </v:shape>
            <w10:wrap type="none"/>
            <w10:anchorlock/>
          </v:group>
        </w:pict>
      </w:r>
    </w:p>
    <w:p w:rsidR="001460E0" w:rsidRDefault="001460E0">
      <w:pPr>
        <w:pStyle w:val="Corpotesto"/>
        <w:spacing w:before="5"/>
        <w:rPr>
          <w:rFonts w:ascii="Times New Roman"/>
          <w:sz w:val="17"/>
        </w:rPr>
      </w:pPr>
    </w:p>
    <w:tbl>
      <w:tblPr>
        <w:tblStyle w:val="TableNormal"/>
        <w:tblW w:w="0" w:type="auto"/>
        <w:tblInd w:w="4872" w:type="dxa"/>
        <w:tblBorders>
          <w:top w:val="nil"/>
          <w:left w:val="nil"/>
          <w:bottom w:val="nil"/>
          <w:right w:val="nil"/>
          <w:insideH w:val="nil"/>
          <w:insideV w:val="nil"/>
        </w:tblBorders>
        <w:tblLayout w:type="fixed"/>
        <w:tblLook w:val="01E0" w:firstRow="1" w:lastRow="1" w:firstColumn="1" w:lastColumn="1" w:noHBand="0" w:noVBand="0"/>
      </w:tblPr>
      <w:tblGrid>
        <w:gridCol w:w="5977"/>
      </w:tblGrid>
      <w:tr w:rsidR="001460E0">
        <w:trPr>
          <w:trHeight w:hRule="exact" w:val="2768"/>
        </w:trPr>
        <w:tc>
          <w:tcPr>
            <w:tcW w:w="5977" w:type="dxa"/>
            <w:tcBorders>
              <w:top w:val="dotted" w:sz="8" w:space="0" w:color="0079C1"/>
              <w:bottom w:val="dotted" w:sz="8" w:space="0" w:color="0079C1"/>
            </w:tcBorders>
          </w:tcPr>
          <w:p w:rsidR="001460E0" w:rsidRDefault="003547E6">
            <w:pPr>
              <w:pStyle w:val="TableParagraph"/>
              <w:spacing w:before="154" w:line="400" w:lineRule="exact"/>
              <w:ind w:left="262" w:right="1101" w:firstLine="1065"/>
              <w:jc w:val="right"/>
              <w:rPr>
                <w:rFonts w:ascii="Arial Narrow"/>
                <w:b/>
                <w:sz w:val="36"/>
              </w:rPr>
            </w:pPr>
            <w:r>
              <w:rPr>
                <w:rFonts w:ascii="Arial Narrow"/>
                <w:b/>
                <w:color w:val="0079C1"/>
                <w:sz w:val="36"/>
              </w:rPr>
              <w:t>Six persons</w:t>
            </w:r>
            <w:r>
              <w:rPr>
                <w:rFonts w:ascii="Arial Narrow"/>
                <w:b/>
                <w:color w:val="0079C1"/>
                <w:spacing w:val="-9"/>
                <w:sz w:val="36"/>
              </w:rPr>
              <w:t xml:space="preserve"> </w:t>
            </w:r>
            <w:r>
              <w:rPr>
                <w:rFonts w:ascii="Arial Narrow"/>
                <w:b/>
                <w:color w:val="0079C1"/>
                <w:sz w:val="36"/>
              </w:rPr>
              <w:t>with</w:t>
            </w:r>
            <w:r>
              <w:rPr>
                <w:rFonts w:ascii="Arial Narrow"/>
                <w:b/>
                <w:color w:val="0079C1"/>
                <w:spacing w:val="-4"/>
                <w:sz w:val="36"/>
              </w:rPr>
              <w:t xml:space="preserve"> </w:t>
            </w:r>
            <w:r>
              <w:rPr>
                <w:rFonts w:ascii="Arial Narrow"/>
                <w:b/>
                <w:color w:val="0079C1"/>
                <w:sz w:val="36"/>
              </w:rPr>
              <w:t>adverse</w:t>
            </w:r>
            <w:r>
              <w:rPr>
                <w:rFonts w:ascii="Arial Narrow"/>
                <w:b/>
                <w:color w:val="0079C1"/>
                <w:spacing w:val="-1"/>
                <w:sz w:val="36"/>
              </w:rPr>
              <w:t xml:space="preserve"> </w:t>
            </w:r>
            <w:r>
              <w:rPr>
                <w:rFonts w:ascii="Arial Narrow"/>
                <w:b/>
                <w:color w:val="0079C1"/>
                <w:sz w:val="36"/>
              </w:rPr>
              <w:t>security</w:t>
            </w:r>
            <w:r>
              <w:rPr>
                <w:rFonts w:ascii="Arial Narrow"/>
                <w:b/>
                <w:color w:val="0079C1"/>
                <w:spacing w:val="-9"/>
                <w:sz w:val="36"/>
              </w:rPr>
              <w:t xml:space="preserve"> </w:t>
            </w:r>
            <w:r>
              <w:rPr>
                <w:rFonts w:ascii="Arial Narrow"/>
                <w:b/>
                <w:color w:val="0079C1"/>
                <w:sz w:val="36"/>
              </w:rPr>
              <w:t>assessments</w:t>
            </w:r>
            <w:r>
              <w:rPr>
                <w:rFonts w:ascii="Arial Narrow"/>
                <w:b/>
                <w:color w:val="0079C1"/>
                <w:spacing w:val="-9"/>
                <w:sz w:val="36"/>
              </w:rPr>
              <w:t xml:space="preserve"> </w:t>
            </w:r>
            <w:r>
              <w:rPr>
                <w:rFonts w:ascii="Arial Narrow"/>
                <w:b/>
                <w:color w:val="0079C1"/>
                <w:sz w:val="36"/>
              </w:rPr>
              <w:t>detained in immigration</w:t>
            </w:r>
            <w:r>
              <w:rPr>
                <w:rFonts w:ascii="Arial Narrow"/>
                <w:b/>
                <w:color w:val="0079C1"/>
                <w:spacing w:val="-2"/>
                <w:sz w:val="36"/>
              </w:rPr>
              <w:t xml:space="preserve"> </w:t>
            </w:r>
            <w:r>
              <w:rPr>
                <w:rFonts w:ascii="Arial Narrow"/>
                <w:b/>
                <w:color w:val="0079C1"/>
                <w:sz w:val="36"/>
              </w:rPr>
              <w:t>detention,</w:t>
            </w:r>
            <w:r>
              <w:rPr>
                <w:rFonts w:ascii="Arial Narrow"/>
                <w:b/>
                <w:color w:val="0079C1"/>
                <w:spacing w:val="-2"/>
                <w:sz w:val="36"/>
              </w:rPr>
              <w:t xml:space="preserve"> </w:t>
            </w:r>
            <w:r>
              <w:rPr>
                <w:rFonts w:ascii="Arial Narrow"/>
                <w:b/>
                <w:color w:val="0079C1"/>
                <w:sz w:val="36"/>
              </w:rPr>
              <w:t>and</w:t>
            </w:r>
            <w:r>
              <w:rPr>
                <w:rFonts w:ascii="Arial Narrow"/>
                <w:b/>
                <w:color w:val="0079C1"/>
                <w:spacing w:val="-1"/>
                <w:sz w:val="36"/>
              </w:rPr>
              <w:t xml:space="preserve"> </w:t>
            </w:r>
            <w:r>
              <w:rPr>
                <w:rFonts w:ascii="Arial Narrow"/>
                <w:b/>
                <w:color w:val="0079C1"/>
                <w:sz w:val="36"/>
              </w:rPr>
              <w:t>family members affected</w:t>
            </w:r>
            <w:r>
              <w:rPr>
                <w:rFonts w:ascii="Arial Narrow"/>
                <w:b/>
                <w:color w:val="0079C1"/>
                <w:spacing w:val="-7"/>
                <w:sz w:val="36"/>
              </w:rPr>
              <w:t xml:space="preserve"> </w:t>
            </w:r>
            <w:r>
              <w:rPr>
                <w:rFonts w:ascii="Arial Narrow"/>
                <w:b/>
                <w:color w:val="0079C1"/>
                <w:sz w:val="36"/>
              </w:rPr>
              <w:t>by</w:t>
            </w:r>
            <w:r>
              <w:rPr>
                <w:rFonts w:ascii="Arial Narrow"/>
                <w:b/>
                <w:color w:val="0079C1"/>
                <w:spacing w:val="-3"/>
                <w:sz w:val="36"/>
              </w:rPr>
              <w:t xml:space="preserve"> </w:t>
            </w:r>
            <w:r>
              <w:rPr>
                <w:rFonts w:ascii="Arial Narrow"/>
                <w:b/>
                <w:color w:val="0079C1"/>
                <w:sz w:val="36"/>
              </w:rPr>
              <w:t>their detention v Commonwealth</w:t>
            </w:r>
            <w:r>
              <w:rPr>
                <w:rFonts w:ascii="Arial Narrow"/>
                <w:b/>
                <w:color w:val="0079C1"/>
                <w:spacing w:val="-4"/>
                <w:sz w:val="36"/>
              </w:rPr>
              <w:t xml:space="preserve"> </w:t>
            </w:r>
            <w:r>
              <w:rPr>
                <w:rFonts w:ascii="Arial Narrow"/>
                <w:b/>
                <w:color w:val="0079C1"/>
                <w:sz w:val="36"/>
              </w:rPr>
              <w:t>of</w:t>
            </w:r>
          </w:p>
          <w:p w:rsidR="001460E0" w:rsidRDefault="003547E6">
            <w:pPr>
              <w:pStyle w:val="TableParagraph"/>
              <w:spacing w:before="0" w:line="396" w:lineRule="exact"/>
              <w:ind w:left="0" w:right="1101"/>
              <w:jc w:val="right"/>
              <w:rPr>
                <w:rFonts w:ascii="Arial Narrow"/>
                <w:b/>
                <w:sz w:val="36"/>
              </w:rPr>
            </w:pPr>
            <w:r>
              <w:rPr>
                <w:rFonts w:ascii="Arial Narrow"/>
                <w:b/>
                <w:color w:val="0079C1"/>
                <w:sz w:val="36"/>
              </w:rPr>
              <w:t>Australia (DIBP)</w:t>
            </w:r>
          </w:p>
        </w:tc>
      </w:tr>
      <w:tr w:rsidR="001460E0">
        <w:trPr>
          <w:trHeight w:hRule="exact" w:val="737"/>
        </w:trPr>
        <w:tc>
          <w:tcPr>
            <w:tcW w:w="5977" w:type="dxa"/>
            <w:tcBorders>
              <w:top w:val="dotted" w:sz="8" w:space="0" w:color="0079C1"/>
              <w:bottom w:val="dotted" w:sz="8" w:space="0" w:color="0079C1"/>
            </w:tcBorders>
          </w:tcPr>
          <w:p w:rsidR="001460E0" w:rsidRDefault="001460E0">
            <w:pPr>
              <w:pStyle w:val="TableParagraph"/>
              <w:spacing w:before="1"/>
              <w:ind w:left="0"/>
              <w:rPr>
                <w:rFonts w:ascii="Times New Roman"/>
                <w:sz w:val="19"/>
              </w:rPr>
            </w:pPr>
          </w:p>
          <w:p w:rsidR="001460E0" w:rsidRDefault="003547E6">
            <w:pPr>
              <w:pStyle w:val="TableParagraph"/>
              <w:spacing w:before="0"/>
              <w:ind w:left="3133"/>
              <w:rPr>
                <w:rFonts w:ascii="Arial Narrow"/>
                <w:sz w:val="24"/>
              </w:rPr>
            </w:pPr>
            <w:r>
              <w:rPr>
                <w:rFonts w:ascii="Arial Narrow"/>
                <w:color w:val="231F20"/>
                <w:sz w:val="24"/>
              </w:rPr>
              <w:t>[2016] AusHRC 107</w:t>
            </w:r>
          </w:p>
        </w:tc>
      </w:tr>
    </w:tbl>
    <w:p w:rsidR="001460E0" w:rsidRDefault="001460E0">
      <w:pPr>
        <w:rPr>
          <w:rFonts w:ascii="Arial Narrow"/>
          <w:sz w:val="24"/>
        </w:rPr>
        <w:sectPr w:rsidR="001460E0">
          <w:type w:val="continuous"/>
          <w:pgSz w:w="11910" w:h="16840"/>
          <w:pgMar w:top="0" w:right="0" w:bottom="0" w:left="460" w:header="720" w:footer="720" w:gutter="0"/>
          <w:cols w:space="720"/>
        </w:sect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rPr>
          <w:rFonts w:ascii="Times New Roman"/>
          <w:sz w:val="20"/>
        </w:rPr>
      </w:pPr>
    </w:p>
    <w:p w:rsidR="001460E0" w:rsidRDefault="001460E0">
      <w:pPr>
        <w:pStyle w:val="Corpotesto"/>
        <w:spacing w:before="5"/>
        <w:rPr>
          <w:rFonts w:ascii="Times New Roman"/>
          <w:sz w:val="23"/>
        </w:rPr>
      </w:pPr>
    </w:p>
    <w:p w:rsidR="001460E0" w:rsidRDefault="003547E6">
      <w:pPr>
        <w:spacing w:before="77"/>
        <w:ind w:left="117" w:right="619"/>
        <w:rPr>
          <w:sz w:val="18"/>
        </w:rPr>
      </w:pPr>
      <w:r>
        <w:rPr>
          <w:color w:val="231F20"/>
          <w:sz w:val="18"/>
        </w:rPr>
        <w:t>© Australian Human Rights Commission 2016.</w:t>
      </w:r>
    </w:p>
    <w:p w:rsidR="001460E0" w:rsidRDefault="003547E6">
      <w:pPr>
        <w:spacing w:before="122" w:line="249" w:lineRule="auto"/>
        <w:ind w:left="117" w:right="619"/>
        <w:rPr>
          <w:sz w:val="18"/>
        </w:rPr>
      </w:pPr>
      <w:r>
        <w:pict>
          <v:group id="_x0000_s1080" style="position:absolute;left:0;text-align:left;margin-left:87.85pt;margin-top:43.6pt;width:55.65pt;height:19.5pt;z-index:1168;mso-wrap-distance-left:0;mso-wrap-distance-right:0;mso-position-horizontal-relative:page" coordorigin="1757,872" coordsize="1113,390">
            <v:shape id="_x0000_s1086" style="position:absolute;left:1760;top:877;width:1106;height:378" coordorigin="1760,877" coordsize="1106,378" path="m1787,877l1762,877,1760,890,1760,1254,2864,1254,2865,908,2863,890,2857,882,2848,879,2838,879,1787,877xe" fillcolor="#aab2ab" stroked="f">
              <v:path arrowok="t"/>
            </v:shape>
            <v:shape id="_x0000_s1085" style="position:absolute;left:1757;top:872;width:1113;height:390" coordorigin="1757,872" coordsize="1113,390" path="m2861,872l1767,872,1757,882,1757,1260,1760,1262,2868,1262,2870,1260,2870,1231,1949,1231,1904,1225,1864,1208,1830,1181,1804,1146,1767,1146,1767,887,1772,882,2870,882,2870,882,2861,872xm2870,882l2856,882,2861,887,2861,1146,2093,1146,2067,1181,2033,1208,1993,1225,1949,1231,2870,1231,2870,882xe" fillcolor="#010202" stroked="f">
              <v:path arrowok="t"/>
            </v:shape>
            <v:shape id="_x0000_s1084" style="position:absolute;left:2413;top:1176;width:52;height:62" coordorigin="2413,1176" coordsize="52,62" path="m2445,1176l2413,1176,2413,1237,2445,1237,2448,1237,2453,1236,2456,1234,2460,1232,2461,1230,2463,1227,2426,1227,2426,1210,2462,1210,2460,1207,2457,1205,2453,1204,2456,1203,2458,1201,2458,1201,2426,1201,2426,1186,2461,1186,2461,1186,2459,1182,2458,1180,2454,1178,2452,1177,2447,1176,2445,1176xm2462,1210l2444,1210,2446,1211,2450,1213,2451,1216,2451,1220,2451,1222,2450,1224,2449,1224,2447,1226,2446,1226,2443,1227,2441,1227,2463,1227,2464,1225,2464,1223,2464,1216,2463,1212,2462,1210xm2461,1186l2426,1186,2441,1186,2444,1187,2445,1187,2446,1188,2447,1189,2448,1191,2448,1192,2448,1196,2448,1198,2444,1200,2442,1201,2458,1201,2461,1197,2461,1194,2461,1187,2461,1186xe" stroked="f">
              <v:path arrowok="t"/>
            </v:shape>
            <v:shape id="_x0000_s1083" style="position:absolute;left:2467;top:1176;width:59;height:62" coordorigin="2467,1176" coordsize="59,62" path="m2482,1176l2467,1176,2489,1213,2489,1237,2503,1237,2503,1214,2511,1200,2496,1200,2482,1176xm2526,1176l2511,1176,2496,1200,2511,1200,2526,1176xe" stroked="f">
              <v:path arrowok="t"/>
            </v:shape>
            <v:shape id="_x0000_s1082" type="#_x0000_t75" style="position:absolute;left:1804;top:909;width:290;height:290">
              <v:imagedata r:id="rId19" o:title=""/>
            </v:shape>
            <v:shape id="_x0000_s1081" type="#_x0000_t75" style="position:absolute;left:2357;top:904;width:215;height:215">
              <v:imagedata r:id="rId20" o:title=""/>
            </v:shape>
            <w10:wrap type="topAndBottom" anchorx="page"/>
          </v:group>
        </w:pict>
      </w:r>
      <w:r>
        <w:rPr>
          <w:color w:val="231F20"/>
          <w:sz w:val="18"/>
        </w:rPr>
        <w:t xml:space="preserve">The Australian Human Rights Commission encourages the dissemination and exchange of information presented in this publication and endorses the use of the </w:t>
      </w:r>
      <w:r>
        <w:rPr>
          <w:color w:val="0079C1"/>
          <w:sz w:val="18"/>
        </w:rPr>
        <w:t xml:space="preserve">Australian Governments Open Access and Licensing Framework </w:t>
      </w:r>
      <w:r>
        <w:rPr>
          <w:color w:val="231F20"/>
          <w:sz w:val="18"/>
        </w:rPr>
        <w:t>(AusGOAL).</w:t>
      </w:r>
    </w:p>
    <w:p w:rsidR="001460E0" w:rsidRDefault="003547E6">
      <w:pPr>
        <w:spacing w:before="131" w:line="249" w:lineRule="auto"/>
        <w:ind w:left="117" w:right="619"/>
        <w:rPr>
          <w:sz w:val="18"/>
        </w:rPr>
      </w:pPr>
      <w:r>
        <w:rPr>
          <w:color w:val="231F20"/>
          <w:sz w:val="18"/>
        </w:rPr>
        <w:t>All material presented in this p</w:t>
      </w:r>
      <w:r>
        <w:rPr>
          <w:color w:val="231F20"/>
          <w:sz w:val="18"/>
        </w:rPr>
        <w:t xml:space="preserve">ublication is licensed under the </w:t>
      </w:r>
      <w:r>
        <w:rPr>
          <w:b/>
          <w:color w:val="231F20"/>
          <w:sz w:val="18"/>
        </w:rPr>
        <w:t>Creative Commons Attribution 4.0 International Licence</w:t>
      </w:r>
      <w:r>
        <w:rPr>
          <w:color w:val="231F20"/>
          <w:sz w:val="18"/>
        </w:rPr>
        <w:t>, with the exception of:</w:t>
      </w:r>
    </w:p>
    <w:p w:rsidR="001460E0" w:rsidRDefault="003547E6">
      <w:pPr>
        <w:pStyle w:val="Paragrafoelenco"/>
        <w:numPr>
          <w:ilvl w:val="0"/>
          <w:numId w:val="18"/>
        </w:numPr>
        <w:tabs>
          <w:tab w:val="left" w:pos="401"/>
        </w:tabs>
        <w:spacing w:before="57"/>
        <w:ind w:hanging="113"/>
        <w:rPr>
          <w:sz w:val="18"/>
        </w:rPr>
      </w:pPr>
      <w:r>
        <w:rPr>
          <w:color w:val="231F20"/>
          <w:sz w:val="18"/>
        </w:rPr>
        <w:t>the Commission’s logo, any branding or trademarks;</w:t>
      </w:r>
      <w:r>
        <w:rPr>
          <w:color w:val="231F20"/>
          <w:spacing w:val="-32"/>
          <w:sz w:val="18"/>
        </w:rPr>
        <w:t xml:space="preserve"> </w:t>
      </w:r>
      <w:r>
        <w:rPr>
          <w:color w:val="231F20"/>
          <w:sz w:val="18"/>
        </w:rPr>
        <w:t>and</w:t>
      </w:r>
    </w:p>
    <w:p w:rsidR="001460E0" w:rsidRDefault="003547E6">
      <w:pPr>
        <w:pStyle w:val="Paragrafoelenco"/>
        <w:numPr>
          <w:ilvl w:val="0"/>
          <w:numId w:val="18"/>
        </w:numPr>
        <w:tabs>
          <w:tab w:val="left" w:pos="401"/>
        </w:tabs>
        <w:spacing w:before="9"/>
        <w:ind w:hanging="113"/>
        <w:rPr>
          <w:sz w:val="18"/>
        </w:rPr>
      </w:pPr>
      <w:r>
        <w:rPr>
          <w:color w:val="231F20"/>
          <w:sz w:val="18"/>
        </w:rPr>
        <w:t>where otherwise</w:t>
      </w:r>
      <w:r>
        <w:rPr>
          <w:color w:val="231F20"/>
          <w:spacing w:val="-21"/>
          <w:sz w:val="18"/>
        </w:rPr>
        <w:t xml:space="preserve"> </w:t>
      </w:r>
      <w:r>
        <w:rPr>
          <w:color w:val="231F20"/>
          <w:sz w:val="18"/>
        </w:rPr>
        <w:t>indicated.</w:t>
      </w:r>
    </w:p>
    <w:p w:rsidR="001460E0" w:rsidRDefault="003547E6">
      <w:pPr>
        <w:spacing w:before="122"/>
        <w:ind w:left="117" w:right="619"/>
        <w:rPr>
          <w:sz w:val="18"/>
        </w:rPr>
      </w:pPr>
      <w:r>
        <w:rPr>
          <w:color w:val="231F20"/>
          <w:sz w:val="18"/>
        </w:rPr>
        <w:t xml:space="preserve">To view a copy of this licence, visit </w:t>
      </w:r>
      <w:hyperlink r:id="rId21">
        <w:r>
          <w:rPr>
            <w:color w:val="0079C1"/>
            <w:sz w:val="18"/>
          </w:rPr>
          <w:t>http://creativecommons.org/licenses/by/4.0/legalcode</w:t>
        </w:r>
        <w:r>
          <w:rPr>
            <w:color w:val="231F20"/>
            <w:sz w:val="18"/>
          </w:rPr>
          <w:t>.</w:t>
        </w:r>
      </w:hyperlink>
    </w:p>
    <w:p w:rsidR="001460E0" w:rsidRDefault="003547E6">
      <w:pPr>
        <w:spacing w:before="122" w:line="249" w:lineRule="auto"/>
        <w:ind w:left="117" w:right="619"/>
        <w:rPr>
          <w:sz w:val="18"/>
        </w:rPr>
      </w:pPr>
      <w:r>
        <w:rPr>
          <w:color w:val="231F20"/>
          <w:sz w:val="18"/>
        </w:rPr>
        <w:t>In essence, you are free to copy, communicate and adapt the publication, as long as you attribute the Australian Human Rights Commis</w:t>
      </w:r>
      <w:r>
        <w:rPr>
          <w:color w:val="231F20"/>
          <w:sz w:val="18"/>
        </w:rPr>
        <w:t>sion and abide by the other licence terms.</w:t>
      </w:r>
    </w:p>
    <w:p w:rsidR="001460E0" w:rsidRDefault="003547E6">
      <w:pPr>
        <w:spacing w:before="114"/>
        <w:ind w:left="117" w:right="619"/>
        <w:rPr>
          <w:b/>
          <w:sz w:val="18"/>
        </w:rPr>
      </w:pPr>
      <w:r>
        <w:rPr>
          <w:b/>
          <w:color w:val="231F20"/>
          <w:sz w:val="18"/>
        </w:rPr>
        <w:t>Please give attribution to:</w:t>
      </w:r>
    </w:p>
    <w:p w:rsidR="001460E0" w:rsidRDefault="003547E6">
      <w:pPr>
        <w:spacing w:before="9"/>
        <w:ind w:left="117" w:right="619"/>
        <w:rPr>
          <w:sz w:val="18"/>
        </w:rPr>
      </w:pPr>
      <w:r>
        <w:rPr>
          <w:color w:val="231F20"/>
          <w:sz w:val="18"/>
        </w:rPr>
        <w:t>© Australian Human Rights Commission 2016.</w:t>
      </w:r>
    </w:p>
    <w:p w:rsidR="001460E0" w:rsidRDefault="001460E0">
      <w:pPr>
        <w:pStyle w:val="Corpotesto"/>
        <w:spacing w:before="6"/>
        <w:rPr>
          <w:sz w:val="15"/>
        </w:rPr>
      </w:pPr>
    </w:p>
    <w:p w:rsidR="001460E0" w:rsidRDefault="003547E6">
      <w:pPr>
        <w:ind w:left="117" w:right="619"/>
        <w:rPr>
          <w:b/>
          <w:sz w:val="18"/>
        </w:rPr>
      </w:pPr>
      <w:r>
        <w:rPr>
          <w:b/>
          <w:color w:val="231F20"/>
          <w:sz w:val="18"/>
        </w:rPr>
        <w:t>ISSN 1837-1183</w:t>
      </w:r>
    </w:p>
    <w:p w:rsidR="001460E0" w:rsidRDefault="003547E6">
      <w:pPr>
        <w:spacing w:before="122"/>
        <w:ind w:left="117" w:right="619"/>
        <w:rPr>
          <w:b/>
          <w:sz w:val="18"/>
        </w:rPr>
      </w:pPr>
      <w:r>
        <w:rPr>
          <w:b/>
          <w:color w:val="231F20"/>
          <w:sz w:val="18"/>
        </w:rPr>
        <w:t>Further information</w:t>
      </w:r>
    </w:p>
    <w:p w:rsidR="001460E0" w:rsidRDefault="003547E6">
      <w:pPr>
        <w:spacing w:before="65" w:line="249" w:lineRule="auto"/>
        <w:ind w:left="117" w:right="619"/>
        <w:rPr>
          <w:sz w:val="18"/>
        </w:rPr>
      </w:pPr>
      <w:r>
        <w:rPr>
          <w:color w:val="231F20"/>
          <w:sz w:val="18"/>
        </w:rPr>
        <w:t>For further information about the Australian Human Rights Commission or copyright in this publication, please contact:</w:t>
      </w:r>
    </w:p>
    <w:p w:rsidR="001460E0" w:rsidRDefault="003547E6">
      <w:pPr>
        <w:spacing w:before="57"/>
        <w:ind w:left="117" w:right="619"/>
        <w:rPr>
          <w:sz w:val="18"/>
        </w:rPr>
      </w:pPr>
      <w:r>
        <w:rPr>
          <w:color w:val="231F20"/>
          <w:sz w:val="18"/>
        </w:rPr>
        <w:t>Communications Unit</w:t>
      </w:r>
    </w:p>
    <w:p w:rsidR="001460E0" w:rsidRDefault="003547E6">
      <w:pPr>
        <w:spacing w:before="9" w:line="249" w:lineRule="auto"/>
        <w:ind w:left="117" w:right="5421"/>
        <w:rPr>
          <w:sz w:val="18"/>
        </w:rPr>
      </w:pPr>
      <w:r>
        <w:rPr>
          <w:color w:val="231F20"/>
          <w:sz w:val="18"/>
        </w:rPr>
        <w:t>Australian Human Rights Commission GPO Box 5218</w:t>
      </w:r>
    </w:p>
    <w:p w:rsidR="001460E0" w:rsidRDefault="003547E6">
      <w:pPr>
        <w:spacing w:before="1"/>
        <w:ind w:left="117" w:right="619"/>
        <w:rPr>
          <w:sz w:val="18"/>
        </w:rPr>
      </w:pPr>
      <w:r>
        <w:rPr>
          <w:color w:val="231F20"/>
          <w:sz w:val="18"/>
        </w:rPr>
        <w:t>SYDNEY NSW 2001</w:t>
      </w:r>
    </w:p>
    <w:p w:rsidR="001460E0" w:rsidRDefault="003547E6">
      <w:pPr>
        <w:spacing w:before="9"/>
        <w:ind w:left="117" w:right="619"/>
        <w:rPr>
          <w:sz w:val="18"/>
        </w:rPr>
      </w:pPr>
      <w:r>
        <w:rPr>
          <w:color w:val="231F20"/>
          <w:sz w:val="18"/>
        </w:rPr>
        <w:t>Telephone: (02) 9284 9600</w:t>
      </w:r>
    </w:p>
    <w:p w:rsidR="001460E0" w:rsidRDefault="003547E6">
      <w:pPr>
        <w:spacing w:before="9"/>
        <w:ind w:left="117" w:right="619"/>
        <w:rPr>
          <w:sz w:val="18"/>
        </w:rPr>
      </w:pPr>
      <w:r>
        <w:rPr>
          <w:color w:val="231F20"/>
          <w:sz w:val="18"/>
        </w:rPr>
        <w:t xml:space="preserve">Email: </w:t>
      </w:r>
      <w:hyperlink r:id="rId22">
        <w:r>
          <w:rPr>
            <w:color w:val="0079C1"/>
            <w:sz w:val="18"/>
          </w:rPr>
          <w:t>communications@humanrights.gov.au</w:t>
        </w:r>
        <w:r>
          <w:rPr>
            <w:color w:val="231F20"/>
            <w:sz w:val="18"/>
          </w:rPr>
          <w:t>.</w:t>
        </w:r>
      </w:hyperlink>
    </w:p>
    <w:p w:rsidR="001460E0" w:rsidRDefault="003547E6">
      <w:pPr>
        <w:spacing w:before="122"/>
        <w:ind w:left="117" w:right="619"/>
        <w:rPr>
          <w:sz w:val="18"/>
        </w:rPr>
      </w:pPr>
      <w:r>
        <w:rPr>
          <w:b/>
          <w:color w:val="231F20"/>
          <w:sz w:val="18"/>
        </w:rPr>
        <w:t xml:space="preserve">Design and layout </w:t>
      </w:r>
      <w:r>
        <w:rPr>
          <w:color w:val="231F20"/>
          <w:sz w:val="18"/>
        </w:rPr>
        <w:t>Dancingirl Designs</w:t>
      </w:r>
    </w:p>
    <w:p w:rsidR="001460E0" w:rsidRDefault="003547E6">
      <w:pPr>
        <w:spacing w:before="65"/>
        <w:ind w:left="117" w:right="619"/>
        <w:rPr>
          <w:sz w:val="18"/>
        </w:rPr>
      </w:pPr>
      <w:r>
        <w:rPr>
          <w:b/>
          <w:color w:val="231F20"/>
          <w:sz w:val="18"/>
        </w:rPr>
        <w:t xml:space="preserve">Printing </w:t>
      </w:r>
      <w:r>
        <w:rPr>
          <w:color w:val="231F20"/>
          <w:sz w:val="18"/>
        </w:rPr>
        <w:t>Masterprint Pty Limited</w:t>
      </w:r>
    </w:p>
    <w:p w:rsidR="001460E0" w:rsidRDefault="001460E0">
      <w:pPr>
        <w:rPr>
          <w:sz w:val="18"/>
        </w:rPr>
        <w:sectPr w:rsidR="001460E0">
          <w:pgSz w:w="11910" w:h="16840"/>
          <w:pgMar w:top="1580" w:right="1680" w:bottom="280" w:left="1640" w:header="720" w:footer="720"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3547E6">
      <w:pPr>
        <w:pStyle w:val="Titolo1"/>
        <w:spacing w:before="203" w:line="400" w:lineRule="exact"/>
        <w:ind w:left="1826" w:right="2003" w:firstLine="0"/>
      </w:pPr>
      <w:r>
        <w:rPr>
          <w:color w:val="6D6E71"/>
        </w:rPr>
        <w:t>Six persons with adverse security assessments detained in immigration detention, and family members affected by their detention v Commonwealth of Australia (DIBP)</w:t>
      </w:r>
    </w:p>
    <w:p w:rsidR="001460E0" w:rsidRDefault="003547E6">
      <w:pPr>
        <w:spacing w:before="263"/>
        <w:ind w:left="1826" w:right="2003"/>
        <w:rPr>
          <w:sz w:val="32"/>
        </w:rPr>
      </w:pPr>
      <w:r>
        <w:rPr>
          <w:color w:val="6D6E71"/>
          <w:sz w:val="32"/>
        </w:rPr>
        <w:t>[2016] AusHRC 107</w:t>
      </w:r>
    </w:p>
    <w:p w:rsidR="001460E0" w:rsidRDefault="001460E0">
      <w:pPr>
        <w:pStyle w:val="Corpotesto"/>
        <w:rPr>
          <w:sz w:val="32"/>
        </w:rPr>
      </w:pPr>
    </w:p>
    <w:p w:rsidR="001460E0" w:rsidRDefault="001460E0">
      <w:pPr>
        <w:pStyle w:val="Corpotesto"/>
        <w:rPr>
          <w:sz w:val="32"/>
        </w:rPr>
      </w:pPr>
    </w:p>
    <w:p w:rsidR="001460E0" w:rsidRDefault="001460E0">
      <w:pPr>
        <w:pStyle w:val="Corpotesto"/>
        <w:rPr>
          <w:sz w:val="32"/>
        </w:rPr>
      </w:pPr>
    </w:p>
    <w:p w:rsidR="001460E0" w:rsidRDefault="001460E0">
      <w:pPr>
        <w:pStyle w:val="Corpotesto"/>
        <w:spacing w:before="7"/>
        <w:rPr>
          <w:sz w:val="27"/>
        </w:rPr>
      </w:pPr>
    </w:p>
    <w:p w:rsidR="001460E0" w:rsidRDefault="003547E6">
      <w:pPr>
        <w:spacing w:line="360" w:lineRule="exact"/>
        <w:ind w:left="1826" w:right="1671"/>
        <w:rPr>
          <w:sz w:val="32"/>
        </w:rPr>
      </w:pPr>
      <w:r>
        <w:rPr>
          <w:color w:val="6D6E71"/>
          <w:sz w:val="32"/>
        </w:rPr>
        <w:t xml:space="preserve">Report into arbitrary detention and arbitrary interference with family </w:t>
      </w:r>
      <w:r>
        <w:rPr>
          <w:color w:val="6D6E71"/>
          <w:sz w:val="32"/>
        </w:rPr>
        <w:t>life</w:t>
      </w:r>
    </w:p>
    <w:p w:rsidR="001460E0" w:rsidRDefault="001460E0">
      <w:pPr>
        <w:pStyle w:val="Corpotesto"/>
        <w:rPr>
          <w:sz w:val="32"/>
        </w:rPr>
      </w:pPr>
    </w:p>
    <w:p w:rsidR="001460E0" w:rsidRDefault="001460E0">
      <w:pPr>
        <w:pStyle w:val="Corpotesto"/>
        <w:rPr>
          <w:sz w:val="32"/>
        </w:rPr>
      </w:pPr>
    </w:p>
    <w:p w:rsidR="001460E0" w:rsidRDefault="001460E0">
      <w:pPr>
        <w:pStyle w:val="Corpotesto"/>
        <w:rPr>
          <w:sz w:val="32"/>
        </w:rPr>
      </w:pPr>
    </w:p>
    <w:p w:rsidR="001460E0" w:rsidRDefault="001460E0">
      <w:pPr>
        <w:pStyle w:val="Corpotesto"/>
        <w:spacing w:before="5"/>
        <w:rPr>
          <w:sz w:val="26"/>
        </w:rPr>
      </w:pPr>
    </w:p>
    <w:p w:rsidR="001460E0" w:rsidRDefault="003547E6">
      <w:pPr>
        <w:pStyle w:val="Titolo3"/>
        <w:ind w:left="1826" w:right="1671" w:firstLine="0"/>
      </w:pPr>
      <w:r>
        <w:rPr>
          <w:color w:val="6D6E71"/>
        </w:rPr>
        <w:t>Australian Human Rights Commission 2016</w:t>
      </w:r>
    </w:p>
    <w:p w:rsidR="001460E0" w:rsidRDefault="001460E0">
      <w:pPr>
        <w:pStyle w:val="Corpotesto"/>
        <w:rPr>
          <w:b/>
          <w:sz w:val="20"/>
        </w:rPr>
      </w:pPr>
    </w:p>
    <w:p w:rsidR="001460E0" w:rsidRDefault="001460E0">
      <w:pPr>
        <w:pStyle w:val="Corpotesto"/>
        <w:rPr>
          <w:b/>
          <w:sz w:val="20"/>
        </w:rPr>
      </w:pPr>
    </w:p>
    <w:p w:rsidR="001460E0" w:rsidRDefault="001460E0">
      <w:pPr>
        <w:pStyle w:val="Corpotesto"/>
        <w:rPr>
          <w:b/>
          <w:sz w:val="20"/>
        </w:rPr>
      </w:pPr>
    </w:p>
    <w:p w:rsidR="001460E0" w:rsidRDefault="001460E0">
      <w:pPr>
        <w:pStyle w:val="Corpotesto"/>
        <w:rPr>
          <w:b/>
          <w:sz w:val="20"/>
        </w:rPr>
      </w:pPr>
    </w:p>
    <w:p w:rsidR="001460E0" w:rsidRDefault="001460E0">
      <w:pPr>
        <w:pStyle w:val="Corpotesto"/>
        <w:rPr>
          <w:b/>
          <w:sz w:val="20"/>
        </w:rPr>
      </w:pPr>
    </w:p>
    <w:p w:rsidR="001460E0" w:rsidRDefault="001460E0">
      <w:pPr>
        <w:pStyle w:val="Corpotesto"/>
        <w:rPr>
          <w:b/>
          <w:sz w:val="20"/>
        </w:rPr>
      </w:pPr>
    </w:p>
    <w:p w:rsidR="001460E0" w:rsidRDefault="001460E0">
      <w:pPr>
        <w:pStyle w:val="Corpotesto"/>
        <w:rPr>
          <w:b/>
          <w:sz w:val="20"/>
        </w:rPr>
      </w:pPr>
    </w:p>
    <w:p w:rsidR="001460E0" w:rsidRDefault="003547E6">
      <w:pPr>
        <w:pStyle w:val="Corpotesto"/>
        <w:rPr>
          <w:b/>
          <w:sz w:val="22"/>
        </w:rPr>
      </w:pPr>
      <w:r>
        <w:pict>
          <v:group id="_x0000_s1072" style="position:absolute;margin-left:175.65pt;margin-top:14.6pt;width:43.65pt;height:43.5pt;z-index:1192;mso-wrap-distance-left:0;mso-wrap-distance-right:0;mso-position-horizontal-relative:page" coordorigin="3513,292" coordsize="873,870">
            <v:shape id="_x0000_s1079" type="#_x0000_t75" style="position:absolute;left:3584;top:292;width:775;height:399">
              <v:imagedata r:id="rId23" o:title=""/>
            </v:shape>
            <v:shape id="_x0000_s1078" type="#_x0000_t75" style="position:absolute;left:3517;top:537;width:869;height:290">
              <v:imagedata r:id="rId24" o:title=""/>
            </v:shape>
            <v:shape id="_x0000_s1077" type="#_x0000_t75" style="position:absolute;left:3517;top:537;width:869;height:290">
              <v:imagedata r:id="rId25" o:title=""/>
            </v:shape>
            <v:shape id="_x0000_s1076" type="#_x0000_t75" style="position:absolute;left:3513;top:730;width:872;height:248">
              <v:imagedata r:id="rId26" o:title=""/>
            </v:shape>
            <v:shape id="_x0000_s1075" type="#_x0000_t75" style="position:absolute;left:3513;top:730;width:872;height:248">
              <v:imagedata r:id="rId27" o:title=""/>
            </v:shape>
            <v:shape id="_x0000_s1074" type="#_x0000_t75" style="position:absolute;left:3558;top:905;width:789;height:256">
              <v:imagedata r:id="rId28" o:title=""/>
            </v:shape>
            <v:shape id="_x0000_s1073" type="#_x0000_t75" style="position:absolute;left:3558;top:905;width:789;height:256">
              <v:imagedata r:id="rId29" o:title=""/>
            </v:shape>
            <w10:wrap type="topAndBottom" anchorx="page"/>
          </v:group>
        </w:pict>
      </w:r>
      <w:r>
        <w:pict>
          <v:group id="_x0000_s1057" style="position:absolute;margin-left:226.4pt;margin-top:19.85pt;width:76.25pt;height:32.9pt;z-index:1216;mso-wrap-distance-left:0;mso-wrap-distance-right:0;mso-position-horizontal-relative:page" coordorigin="4528,398" coordsize="1525,658">
            <v:shape id="_x0000_s1071" type="#_x0000_t75" style="position:absolute;left:4528;top:414;width:726;height:168">
              <v:imagedata r:id="rId30" o:title=""/>
            </v:shape>
            <v:shape id="_x0000_s1070" type="#_x0000_t75" style="position:absolute;left:5274;top:398;width:352;height:197">
              <v:imagedata r:id="rId31" o:title=""/>
            </v:shape>
            <v:shape id="_x0000_s1069" type="#_x0000_t75" style="position:absolute;left:4545;top:644;width:728;height:168">
              <v:imagedata r:id="rId32" o:title=""/>
            </v:shape>
            <v:shape id="_x0000_s1068" type="#_x0000_t75" style="position:absolute;left:5372;top:644;width:681;height:214">
              <v:imagedata r:id="rId33" o:title=""/>
            </v:shape>
            <v:shape id="_x0000_s1067" style="position:absolute;left:4539;top:872;width:144;height:171" coordorigin="4539,872" coordsize="144,171" path="m4617,872l4600,873,4585,878,4572,885,4561,895,4551,907,4545,922,4541,939,4539,959,4541,977,4545,994,4551,1008,4561,1020,4572,1030,4585,1037,4599,1041,4615,1043,4627,1042,4639,1039,4649,1035,4658,1029,4666,1022,4672,1014,4602,1014,4592,1010,4585,1001,4580,993,4577,983,4574,971,4574,956,4574,942,4577,931,4580,921,4585,914,4593,905,4603,900,4675,900,4673,897,4666,890,4656,882,4644,876,4631,873,4617,872xm4651,979l4648,991,4644,1000,4631,1011,4623,1014,4672,1014,4673,1013,4679,1002,4683,989,4651,979xm4675,900l4624,900,4631,903,4644,913,4648,919,4650,928,4683,920,4679,907,4675,900xe" fillcolor="#6d6e71" stroked="f">
              <v:path arrowok="t"/>
            </v:shape>
            <v:shape id="_x0000_s1066" style="position:absolute;left:4700;top:917;width:124;height:125" coordorigin="4700,917" coordsize="124,125" path="m4762,917l4750,917,4740,920,4721,930,4713,938,4703,958,4701,967,4700,993,4703,1004,4713,1023,4721,1030,4741,1040,4751,1042,4762,1042,4775,1041,4786,1038,4797,1032,4806,1025,4813,1017,4754,1017,4747,1013,4736,1001,4733,992,4733,968,4736,959,4747,946,4754,943,4813,943,4806,935,4797,927,4787,922,4775,919,4762,917xm4813,943l4770,943,4777,946,4788,959,4791,968,4791,992,4788,1001,4777,1013,4770,1017,4813,1017,4814,1015,4819,1004,4823,993,4824,980,4824,978,4823,967,4819,955,4814,944,4813,943xe" fillcolor="#6d6e71" stroked="f">
              <v:path arrowok="t"/>
            </v:shape>
            <v:shape id="_x0000_s1065" style="position:absolute;left:4840;top:917;width:176;height:123" coordorigin="4840,917" coordsize="176,123" path="m4869,920l4840,920,4840,1040,4871,1040,4871,970,4872,962,4875,952,4878,948,4886,943,4890,942,5013,942,5011,936,4869,936,4869,920xm4963,942l4899,942,4902,942,4907,946,4909,948,4909,948,4911,955,4912,962,4912,1040,4943,1040,4944,970,4944,963,4948,952,4951,948,4958,943,4963,942xm5013,942l4973,942,4978,944,4980,948,4983,952,4984,960,4984,1040,5015,1040,5015,952,5014,944,5013,942xm4914,917l4906,917,4896,919,4886,922,4877,928,4869,936,4940,936,4936,930,4931,925,4920,919,4914,917xm4985,917l4969,917,4963,919,4951,925,4945,930,4940,936,5011,936,5009,932,5005,926,4992,919,4985,917xe" fillcolor="#6d6e71" stroked="f">
              <v:path arrowok="t"/>
            </v:shape>
            <v:shape id="_x0000_s1064" style="position:absolute;left:5042;top:917;width:176;height:123" coordorigin="5042,917" coordsize="176,123" path="m5071,920l5042,920,5042,1040,5073,1040,5073,970,5074,962,5076,957,5078,952,5080,948,5088,943,5093,942,5216,942,5214,936,5071,936,5071,920xm5165,942l5102,942,5105,942,5110,946,5111,948,5111,948,5114,955,5114,962,5114,1040,5146,1040,5146,970,5147,963,5150,952,5153,948,5161,943,5165,942xm5216,942l5175,942,5180,944,5183,948,5185,952,5186,960,5186,1040,5218,1040,5218,952,5217,944,5216,942xm5116,917l5108,917,5098,919,5088,922,5079,928,5071,936,5142,936,5138,930,5134,925,5123,919,5116,917xm5187,917l5172,917,5165,919,5153,925,5147,930,5142,936,5214,936,5211,932,5207,926,5195,919,5187,917xe" fillcolor="#6d6e71" stroked="f">
              <v:path arrowok="t"/>
            </v:shape>
            <v:line id="_x0000_s1063" style="position:absolute" from="5259,875" to="5259,1040" strokecolor="#6d6e71" strokeweight="20091emu"/>
            <v:shape id="_x0000_s1062" style="position:absolute;left:5294;top:917;width:112;height:125" coordorigin="5294,917" coordsize="112,125" path="m5326,1001l5294,1006,5297,1017,5303,1026,5322,1039,5335,1042,5352,1042,5364,1042,5375,1039,5385,1036,5392,1031,5401,1023,5403,1020,5344,1020,5338,1018,5330,1012,5327,1007,5326,1001xm5365,917l5332,917,5319,921,5303,935,5299,944,5299,966,5303,975,5313,981,5320,985,5330,988,5344,992,5367,998,5370,999,5372,1001,5373,1002,5374,1004,5374,1010,5373,1013,5370,1015,5366,1018,5360,1020,5403,1020,5406,1013,5406,992,5403,984,5396,979,5389,973,5378,969,5344,961,5334,958,5329,954,5328,952,5328,947,5329,945,5332,944,5335,941,5341,940,5399,940,5399,939,5393,931,5378,920,5365,917xm5399,940l5356,940,5361,941,5368,946,5371,950,5372,955,5402,949,5399,940xe" fillcolor="#6d6e71" stroked="f">
              <v:path arrowok="t"/>
            </v:shape>
            <v:shape id="_x0000_s1061" style="position:absolute;left:5422;top:917;width:112;height:125" coordorigin="5422,917" coordsize="112,125" path="m5454,1001l5422,1006,5425,1017,5431,1026,5450,1039,5463,1042,5479,1042,5492,1042,5503,1039,5512,1036,5520,1031,5529,1023,5531,1020,5472,1020,5466,1018,5458,1012,5455,1007,5454,1001xm5493,917l5460,917,5447,921,5431,935,5427,944,5427,966,5431,975,5441,981,5448,985,5458,988,5472,992,5495,998,5498,999,5500,1001,5501,1002,5502,1004,5502,1010,5501,1013,5498,1015,5494,1018,5488,1020,5531,1020,5534,1013,5534,992,5531,984,5524,979,5517,973,5505,969,5472,961,5462,958,5457,954,5456,952,5456,947,5457,945,5460,944,5463,941,5469,940,5527,940,5527,939,5521,931,5505,920,5493,917xm5527,940l5484,940,5489,941,5496,946,5499,950,5500,955,5530,949,5527,940xe" fillcolor="#6d6e71" stroked="f">
              <v:path arrowok="t"/>
            </v:shape>
            <v:line id="_x0000_s1060" style="position:absolute" from="5571,875" to="5571,1040" strokecolor="#6d6e71" strokeweight="20091emu"/>
            <v:shape id="_x0000_s1059" style="position:absolute;left:5609;top:917;width:124;height:125" coordorigin="5609,917" coordsize="124,125" path="m5671,917l5659,917,5649,920,5630,930,5622,938,5612,958,5610,967,5609,993,5612,1004,5622,1023,5630,1030,5650,1040,5660,1042,5671,1042,5684,1041,5695,1038,5706,1032,5715,1025,5722,1017,5663,1017,5656,1013,5645,1001,5642,992,5642,968,5645,959,5656,946,5663,943,5722,943,5715,935,5706,927,5696,922,5684,919,5671,917xm5722,943l5679,943,5686,946,5697,959,5700,968,5700,992,5697,1001,5686,1013,5679,1017,5722,1017,5723,1015,5728,1004,5732,993,5733,980,5733,978,5732,967,5728,955,5723,944,5722,943xe" fillcolor="#6d6e71" stroked="f">
              <v:path arrowok="t"/>
            </v:shape>
            <v:shape id="_x0000_s1058" style="position:absolute;left:5753;top:917;width:109;height:123" coordorigin="5753,917" coordsize="109,123" path="m5783,920l5753,920,5753,1040,5785,1040,5785,972,5786,963,5789,953,5792,949,5801,943,5806,942,5860,942,5859,939,5859,938,5783,938,5783,920xm5860,942l5815,942,5819,943,5825,947,5827,950,5830,957,5831,966,5831,1040,5862,1040,5862,956,5862,949,5860,942xm5829,917l5822,917,5811,919,5800,923,5791,929,5783,938,5859,938,5857,935,5851,927,5847,924,5836,919,5829,917xe" fillcolor="#6d6e71" stroked="f">
              <v:path arrowok="t"/>
            </v:shape>
            <w10:wrap type="topAndBottom" anchorx="page"/>
          </v:group>
        </w:pict>
      </w:r>
    </w:p>
    <w:p w:rsidR="001460E0" w:rsidRDefault="001460E0">
      <w:pPr>
        <w:sectPr w:rsidR="001460E0">
          <w:pgSz w:w="11910" w:h="16840"/>
          <w:pgMar w:top="1580" w:right="1680" w:bottom="280" w:left="1680" w:header="720" w:footer="720" w:gutter="0"/>
          <w:cols w:space="720"/>
        </w:sectPr>
      </w:pPr>
    </w:p>
    <w:p w:rsidR="001460E0" w:rsidRDefault="003547E6">
      <w:pPr>
        <w:spacing w:before="79"/>
        <w:ind w:left="1251"/>
        <w:rPr>
          <w:sz w:val="52"/>
        </w:rPr>
      </w:pPr>
      <w:r>
        <w:rPr>
          <w:color w:val="231F20"/>
          <w:sz w:val="52"/>
        </w:rPr>
        <w:t>Contents</w:t>
      </w: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5"/>
        <w:rPr>
          <w:sz w:val="28"/>
        </w:rPr>
      </w:pPr>
    </w:p>
    <w:sdt>
      <w:sdtPr>
        <w:id w:val="1983655790"/>
        <w:docPartObj>
          <w:docPartGallery w:val="Table of Contents"/>
          <w:docPartUnique/>
        </w:docPartObj>
      </w:sdtPr>
      <w:sdtEndPr/>
      <w:sdtContent>
        <w:p w:rsidR="001460E0" w:rsidRDefault="003547E6">
          <w:pPr>
            <w:pStyle w:val="Sommario1"/>
            <w:numPr>
              <w:ilvl w:val="1"/>
              <w:numId w:val="18"/>
            </w:numPr>
            <w:tabs>
              <w:tab w:val="left" w:pos="1649"/>
              <w:tab w:val="right" w:pos="7430"/>
            </w:tabs>
            <w:spacing w:before="72"/>
          </w:pPr>
          <w:hyperlink w:anchor="_bookmark0" w:history="1">
            <w:r>
              <w:rPr>
                <w:color w:val="231F20"/>
              </w:rPr>
              <w:t>Introduction to</w:t>
            </w:r>
            <w:r>
              <w:rPr>
                <w:color w:val="231F20"/>
                <w:spacing w:val="-3"/>
              </w:rPr>
              <w:t xml:space="preserve"> </w:t>
            </w:r>
            <w:r>
              <w:rPr>
                <w:color w:val="231F20"/>
              </w:rPr>
              <w:t>this</w:t>
            </w:r>
            <w:r>
              <w:rPr>
                <w:color w:val="231F20"/>
                <w:spacing w:val="-2"/>
              </w:rPr>
              <w:t xml:space="preserve"> </w:t>
            </w:r>
            <w:r>
              <w:rPr>
                <w:color w:val="231F20"/>
              </w:rPr>
              <w:t>inquiry</w:t>
            </w:r>
            <w:r>
              <w:rPr>
                <w:color w:val="231F20"/>
              </w:rPr>
              <w:tab/>
              <w:t>2</w:t>
            </w:r>
          </w:hyperlink>
        </w:p>
        <w:p w:rsidR="001460E0" w:rsidRDefault="003547E6">
          <w:pPr>
            <w:pStyle w:val="Sommario1"/>
            <w:numPr>
              <w:ilvl w:val="1"/>
              <w:numId w:val="18"/>
            </w:numPr>
            <w:tabs>
              <w:tab w:val="left" w:pos="1649"/>
              <w:tab w:val="right" w:pos="7430"/>
            </w:tabs>
            <w:spacing w:before="237"/>
          </w:pPr>
          <w:hyperlink w:anchor="_bookmark1" w:history="1">
            <w:r>
              <w:rPr>
                <w:color w:val="231F20"/>
              </w:rPr>
              <w:t>Background</w:t>
            </w:r>
            <w:r>
              <w:rPr>
                <w:color w:val="231F20"/>
              </w:rPr>
              <w:tab/>
              <w:t>3</w:t>
            </w:r>
          </w:hyperlink>
        </w:p>
        <w:p w:rsidR="001460E0" w:rsidRDefault="003547E6">
          <w:pPr>
            <w:pStyle w:val="Sommario2"/>
            <w:numPr>
              <w:ilvl w:val="2"/>
              <w:numId w:val="18"/>
            </w:numPr>
            <w:tabs>
              <w:tab w:val="left" w:pos="2045"/>
            </w:tabs>
            <w:spacing w:before="67"/>
            <w:ind w:hanging="396"/>
          </w:pPr>
          <w:hyperlink w:anchor="_bookmark2" w:history="1">
            <w:r>
              <w:rPr>
                <w:color w:val="231F20"/>
              </w:rPr>
              <w:t>Residence in community prior to</w:t>
            </w:r>
            <w:r>
              <w:rPr>
                <w:color w:val="231F20"/>
                <w:spacing w:val="-15"/>
              </w:rPr>
              <w:t xml:space="preserve"> </w:t>
            </w:r>
            <w:r>
              <w:rPr>
                <w:color w:val="231F20"/>
              </w:rPr>
              <w:t>receipt</w:t>
            </w:r>
          </w:hyperlink>
        </w:p>
        <w:p w:rsidR="001460E0" w:rsidRDefault="003547E6">
          <w:pPr>
            <w:pStyle w:val="Sommario3"/>
            <w:tabs>
              <w:tab w:val="right" w:pos="7430"/>
            </w:tabs>
            <w:spacing w:before="11"/>
          </w:pPr>
          <w:hyperlink w:anchor="_bookmark2" w:history="1">
            <w:r>
              <w:rPr>
                <w:color w:val="231F20"/>
              </w:rPr>
              <w:t>of adverse</w:t>
            </w:r>
            <w:r>
              <w:rPr>
                <w:color w:val="231F20"/>
                <w:spacing w:val="-1"/>
              </w:rPr>
              <w:t xml:space="preserve"> </w:t>
            </w:r>
            <w:r>
              <w:rPr>
                <w:color w:val="231F20"/>
              </w:rPr>
              <w:t>security</w:t>
            </w:r>
            <w:r>
              <w:rPr>
                <w:color w:val="231F20"/>
                <w:spacing w:val="-2"/>
              </w:rPr>
              <w:t xml:space="preserve"> </w:t>
            </w:r>
            <w:r>
              <w:rPr>
                <w:color w:val="231F20"/>
              </w:rPr>
              <w:t>assessments</w:t>
            </w:r>
            <w:r>
              <w:rPr>
                <w:color w:val="231F20"/>
              </w:rPr>
              <w:tab/>
              <w:t>5</w:t>
            </w:r>
          </w:hyperlink>
        </w:p>
        <w:p w:rsidR="001460E0" w:rsidRDefault="003547E6">
          <w:pPr>
            <w:pStyle w:val="Sommario2"/>
            <w:numPr>
              <w:ilvl w:val="2"/>
              <w:numId w:val="18"/>
            </w:numPr>
            <w:tabs>
              <w:tab w:val="left" w:pos="2045"/>
            </w:tabs>
            <w:spacing w:line="249" w:lineRule="auto"/>
            <w:ind w:right="2856" w:hanging="396"/>
          </w:pPr>
          <w:hyperlink w:anchor="_bookmark3" w:history="1">
            <w:r>
              <w:rPr>
                <w:color w:val="231F20"/>
              </w:rPr>
              <w:t>Subsequent receipt of revised security</w:t>
            </w:r>
          </w:hyperlink>
          <w:r>
            <w:rPr>
              <w:color w:val="231F20"/>
            </w:rPr>
            <w:t xml:space="preserve"> </w:t>
          </w:r>
          <w:hyperlink w:anchor="_bookmark3" w:history="1">
            <w:r>
              <w:rPr>
                <w:color w:val="231F20"/>
              </w:rPr>
              <w:t>assessments by some complainants,</w:t>
            </w:r>
            <w:r>
              <w:rPr>
                <w:color w:val="231F20"/>
                <w:spacing w:val="-16"/>
              </w:rPr>
              <w:t xml:space="preserve"> </w:t>
            </w:r>
            <w:r>
              <w:rPr>
                <w:color w:val="231F20"/>
              </w:rPr>
              <w:t>and</w:t>
            </w:r>
          </w:hyperlink>
        </w:p>
        <w:p w:rsidR="001460E0" w:rsidRDefault="003547E6">
          <w:pPr>
            <w:pStyle w:val="Sommario3"/>
            <w:tabs>
              <w:tab w:val="right" w:pos="7430"/>
            </w:tabs>
          </w:pPr>
          <w:hyperlink w:anchor="_bookmark3" w:history="1">
            <w:r>
              <w:rPr>
                <w:color w:val="231F20"/>
              </w:rPr>
              <w:t>release</w:t>
            </w:r>
            <w:r>
              <w:rPr>
                <w:color w:val="231F20"/>
                <w:spacing w:val="-2"/>
              </w:rPr>
              <w:t xml:space="preserve"> </w:t>
            </w:r>
            <w:r>
              <w:rPr>
                <w:color w:val="231F20"/>
              </w:rPr>
              <w:t>from</w:t>
            </w:r>
            <w:r>
              <w:rPr>
                <w:color w:val="231F20"/>
                <w:spacing w:val="-2"/>
              </w:rPr>
              <w:t xml:space="preserve"> </w:t>
            </w:r>
            <w:r>
              <w:rPr>
                <w:color w:val="231F20"/>
              </w:rPr>
              <w:t>detention</w:t>
            </w:r>
            <w:r>
              <w:rPr>
                <w:color w:val="231F20"/>
              </w:rPr>
              <w:tab/>
              <w:t>7</w:t>
            </w:r>
          </w:hyperlink>
        </w:p>
        <w:p w:rsidR="001460E0" w:rsidRDefault="003547E6">
          <w:pPr>
            <w:pStyle w:val="Sommario1"/>
            <w:numPr>
              <w:ilvl w:val="1"/>
              <w:numId w:val="18"/>
            </w:numPr>
            <w:tabs>
              <w:tab w:val="left" w:pos="1649"/>
              <w:tab w:val="right" w:pos="7430"/>
            </w:tabs>
          </w:pPr>
          <w:hyperlink w:anchor="_bookmark4" w:history="1">
            <w:r>
              <w:rPr>
                <w:color w:val="231F20"/>
              </w:rPr>
              <w:t>Legislative</w:t>
            </w:r>
            <w:r>
              <w:rPr>
                <w:color w:val="231F20"/>
                <w:spacing w:val="-1"/>
              </w:rPr>
              <w:t xml:space="preserve"> </w:t>
            </w:r>
            <w:r>
              <w:rPr>
                <w:color w:val="231F20"/>
              </w:rPr>
              <w:t>framework</w:t>
            </w:r>
            <w:r>
              <w:rPr>
                <w:color w:val="231F20"/>
              </w:rPr>
              <w:tab/>
              <w:t>8</w:t>
            </w:r>
          </w:hyperlink>
        </w:p>
        <w:p w:rsidR="001460E0" w:rsidRDefault="003547E6">
          <w:pPr>
            <w:pStyle w:val="Sommario2"/>
            <w:numPr>
              <w:ilvl w:val="2"/>
              <w:numId w:val="18"/>
            </w:numPr>
            <w:tabs>
              <w:tab w:val="left" w:pos="2045"/>
              <w:tab w:val="right" w:pos="7430"/>
            </w:tabs>
            <w:spacing w:before="67"/>
            <w:ind w:hanging="396"/>
          </w:pPr>
          <w:hyperlink w:anchor="_bookmark4" w:history="1">
            <w:r>
              <w:rPr>
                <w:color w:val="231F20"/>
              </w:rPr>
              <w:t>Functions of</w:t>
            </w:r>
            <w:r>
              <w:rPr>
                <w:color w:val="231F20"/>
                <w:spacing w:val="-2"/>
              </w:rPr>
              <w:t xml:space="preserve"> </w:t>
            </w:r>
            <w:r>
              <w:rPr>
                <w:color w:val="231F20"/>
              </w:rPr>
              <w:t>the</w:t>
            </w:r>
            <w:r>
              <w:rPr>
                <w:color w:val="231F20"/>
                <w:spacing w:val="-2"/>
              </w:rPr>
              <w:t xml:space="preserve"> </w:t>
            </w:r>
            <w:r>
              <w:rPr>
                <w:color w:val="231F20"/>
              </w:rPr>
              <w:t>Commission</w:t>
            </w:r>
            <w:r>
              <w:rPr>
                <w:color w:val="231F20"/>
              </w:rPr>
              <w:tab/>
              <w:t>8</w:t>
            </w:r>
          </w:hyperlink>
        </w:p>
        <w:p w:rsidR="001460E0" w:rsidRDefault="003547E6">
          <w:pPr>
            <w:pStyle w:val="Sommario2"/>
            <w:numPr>
              <w:ilvl w:val="2"/>
              <w:numId w:val="18"/>
            </w:numPr>
            <w:tabs>
              <w:tab w:val="left" w:pos="2045"/>
              <w:tab w:val="right" w:pos="7430"/>
            </w:tabs>
            <w:ind w:hanging="396"/>
          </w:pPr>
          <w:hyperlink w:anchor="_bookmark4" w:history="1">
            <w:r>
              <w:rPr>
                <w:color w:val="231F20"/>
              </w:rPr>
              <w:t>What is a</w:t>
            </w:r>
            <w:r>
              <w:rPr>
                <w:color w:val="231F20"/>
                <w:spacing w:val="-2"/>
              </w:rPr>
              <w:t xml:space="preserve"> </w:t>
            </w:r>
            <w:r>
              <w:rPr>
                <w:color w:val="231F20"/>
              </w:rPr>
              <w:t>‘human</w:t>
            </w:r>
            <w:r>
              <w:rPr>
                <w:color w:val="231F20"/>
                <w:spacing w:val="-1"/>
              </w:rPr>
              <w:t xml:space="preserve"> </w:t>
            </w:r>
            <w:r>
              <w:rPr>
                <w:color w:val="231F20"/>
              </w:rPr>
              <w:t>right’?</w:t>
            </w:r>
            <w:r>
              <w:rPr>
                <w:color w:val="231F20"/>
              </w:rPr>
              <w:tab/>
              <w:t>8</w:t>
            </w:r>
          </w:hyperlink>
        </w:p>
        <w:p w:rsidR="001460E0" w:rsidRDefault="003547E6">
          <w:pPr>
            <w:pStyle w:val="Sommario2"/>
            <w:numPr>
              <w:ilvl w:val="2"/>
              <w:numId w:val="18"/>
            </w:numPr>
            <w:tabs>
              <w:tab w:val="left" w:pos="2045"/>
              <w:tab w:val="right" w:pos="7430"/>
            </w:tabs>
            <w:ind w:hanging="396"/>
          </w:pPr>
          <w:hyperlink w:anchor="_bookmark5" w:history="1">
            <w:r>
              <w:rPr>
                <w:color w:val="231F20"/>
              </w:rPr>
              <w:t>What is an ‘act’</w:t>
            </w:r>
            <w:r>
              <w:rPr>
                <w:color w:val="231F20"/>
                <w:spacing w:val="-11"/>
              </w:rPr>
              <w:t xml:space="preserve"> </w:t>
            </w:r>
            <w:r>
              <w:rPr>
                <w:color w:val="231F20"/>
              </w:rPr>
              <w:t>or</w:t>
            </w:r>
            <w:r>
              <w:rPr>
                <w:color w:val="231F20"/>
                <w:spacing w:val="-1"/>
              </w:rPr>
              <w:t xml:space="preserve"> </w:t>
            </w:r>
            <w:r>
              <w:rPr>
                <w:color w:val="231F20"/>
              </w:rPr>
              <w:t>‘practice’?</w:t>
            </w:r>
            <w:r>
              <w:rPr>
                <w:color w:val="231F20"/>
              </w:rPr>
              <w:tab/>
              <w:t>9</w:t>
            </w:r>
          </w:hyperlink>
        </w:p>
        <w:p w:rsidR="001460E0" w:rsidRDefault="003547E6">
          <w:pPr>
            <w:pStyle w:val="Sommario1"/>
            <w:numPr>
              <w:ilvl w:val="1"/>
              <w:numId w:val="18"/>
            </w:numPr>
            <w:tabs>
              <w:tab w:val="left" w:pos="1649"/>
              <w:tab w:val="right" w:pos="7430"/>
            </w:tabs>
          </w:pPr>
          <w:hyperlink w:anchor="_bookmark5" w:history="1">
            <w:r>
              <w:rPr>
                <w:color w:val="231F20"/>
              </w:rPr>
              <w:t>The</w:t>
            </w:r>
            <w:r>
              <w:rPr>
                <w:color w:val="231F20"/>
                <w:spacing w:val="-1"/>
              </w:rPr>
              <w:t xml:space="preserve"> </w:t>
            </w:r>
            <w:r>
              <w:rPr>
                <w:color w:val="231F20"/>
              </w:rPr>
              <w:t>complaints</w:t>
            </w:r>
            <w:r>
              <w:rPr>
                <w:color w:val="231F20"/>
              </w:rPr>
              <w:tab/>
              <w:t>9</w:t>
            </w:r>
          </w:hyperlink>
        </w:p>
        <w:p w:rsidR="001460E0" w:rsidRDefault="003547E6">
          <w:pPr>
            <w:pStyle w:val="Sommario1"/>
            <w:numPr>
              <w:ilvl w:val="1"/>
              <w:numId w:val="18"/>
            </w:numPr>
            <w:tabs>
              <w:tab w:val="left" w:pos="1649"/>
              <w:tab w:val="right" w:pos="7430"/>
            </w:tabs>
            <w:spacing w:before="237"/>
          </w:pPr>
          <w:hyperlink w:anchor="_bookmark6" w:history="1">
            <w:r>
              <w:rPr>
                <w:color w:val="231F20"/>
              </w:rPr>
              <w:t>Arbitrary</w:t>
            </w:r>
            <w:r>
              <w:rPr>
                <w:color w:val="231F20"/>
                <w:spacing w:val="-2"/>
              </w:rPr>
              <w:t xml:space="preserve"> </w:t>
            </w:r>
            <w:r>
              <w:rPr>
                <w:color w:val="231F20"/>
              </w:rPr>
              <w:t>detention</w:t>
            </w:r>
            <w:r>
              <w:rPr>
                <w:color w:val="231F20"/>
              </w:rPr>
              <w:tab/>
              <w:t>10</w:t>
            </w:r>
          </w:hyperlink>
        </w:p>
        <w:p w:rsidR="001460E0" w:rsidRDefault="003547E6">
          <w:pPr>
            <w:pStyle w:val="Sommario2"/>
            <w:numPr>
              <w:ilvl w:val="2"/>
              <w:numId w:val="18"/>
            </w:numPr>
            <w:tabs>
              <w:tab w:val="left" w:pos="2045"/>
            </w:tabs>
            <w:spacing w:before="67" w:line="249" w:lineRule="auto"/>
            <w:ind w:right="2525" w:hanging="396"/>
          </w:pPr>
          <w:hyperlink w:anchor="_bookmark7" w:history="1">
            <w:r>
              <w:rPr>
                <w:color w:val="231F20"/>
              </w:rPr>
              <w:t>Act 1: Failure by the department to ask</w:t>
            </w:r>
            <w:r>
              <w:rPr>
                <w:color w:val="231F20"/>
                <w:spacing w:val="-27"/>
              </w:rPr>
              <w:t xml:space="preserve"> </w:t>
            </w:r>
            <w:r>
              <w:rPr>
                <w:color w:val="231F20"/>
              </w:rPr>
              <w:t>ASIO</w:t>
            </w:r>
          </w:hyperlink>
          <w:r>
            <w:rPr>
              <w:color w:val="231F20"/>
            </w:rPr>
            <w:t xml:space="preserve"> </w:t>
          </w:r>
          <w:hyperlink w:anchor="_bookmark7" w:history="1">
            <w:r>
              <w:rPr>
                <w:color w:val="231F20"/>
              </w:rPr>
              <w:t>in a timely manne</w:t>
            </w:r>
            <w:r>
              <w:rPr>
                <w:color w:val="231F20"/>
              </w:rPr>
              <w:t>r to assess the individual</w:t>
            </w:r>
          </w:hyperlink>
          <w:r>
            <w:rPr>
              <w:color w:val="231F20"/>
            </w:rPr>
            <w:t xml:space="preserve"> </w:t>
          </w:r>
          <w:hyperlink w:anchor="_bookmark7" w:history="1">
            <w:r>
              <w:rPr>
                <w:color w:val="231F20"/>
              </w:rPr>
              <w:t>suitability of the complainants for community</w:t>
            </w:r>
          </w:hyperlink>
          <w:r>
            <w:rPr>
              <w:color w:val="231F20"/>
            </w:rPr>
            <w:t xml:space="preserve"> </w:t>
          </w:r>
          <w:hyperlink w:anchor="_bookmark7" w:history="1">
            <w:r>
              <w:rPr>
                <w:color w:val="231F20"/>
              </w:rPr>
              <w:t>based detention while awaiting their</w:t>
            </w:r>
            <w:r>
              <w:rPr>
                <w:color w:val="231F20"/>
                <w:spacing w:val="-24"/>
              </w:rPr>
              <w:t xml:space="preserve"> </w:t>
            </w:r>
            <w:r>
              <w:rPr>
                <w:color w:val="231F20"/>
              </w:rPr>
              <w:t>security</w:t>
            </w:r>
          </w:hyperlink>
        </w:p>
        <w:p w:rsidR="001460E0" w:rsidRDefault="003547E6">
          <w:pPr>
            <w:pStyle w:val="Sommario3"/>
            <w:tabs>
              <w:tab w:val="right" w:pos="7430"/>
            </w:tabs>
          </w:pPr>
          <w:hyperlink w:anchor="_bookmark7" w:history="1">
            <w:r>
              <w:rPr>
                <w:color w:val="231F20"/>
              </w:rPr>
              <w:t>clearance</w:t>
            </w:r>
            <w:r>
              <w:rPr>
                <w:color w:val="231F20"/>
              </w:rPr>
              <w:tab/>
            </w:r>
            <w:r>
              <w:rPr>
                <w:color w:val="231F20"/>
                <w:spacing w:val="-9"/>
              </w:rPr>
              <w:t>11</w:t>
            </w:r>
          </w:hyperlink>
        </w:p>
        <w:p w:rsidR="001460E0" w:rsidRDefault="003547E6">
          <w:pPr>
            <w:pStyle w:val="Sommario2"/>
            <w:numPr>
              <w:ilvl w:val="2"/>
              <w:numId w:val="18"/>
            </w:numPr>
            <w:tabs>
              <w:tab w:val="left" w:pos="2045"/>
            </w:tabs>
            <w:spacing w:line="249" w:lineRule="auto"/>
            <w:ind w:right="2232" w:hanging="396"/>
          </w:pPr>
          <w:hyperlink w:anchor="_bookmark8" w:history="1">
            <w:r>
              <w:rPr>
                <w:color w:val="231F20"/>
              </w:rPr>
              <w:t>Act 2: Failure to assess on an individual basis</w:t>
            </w:r>
          </w:hyperlink>
          <w:r>
            <w:rPr>
              <w:color w:val="231F20"/>
            </w:rPr>
            <w:t xml:space="preserve"> </w:t>
          </w:r>
          <w:hyperlink w:anchor="_bookmark8" w:history="1">
            <w:r>
              <w:rPr>
                <w:color w:val="231F20"/>
              </w:rPr>
              <w:t>whether the circumstances of each complainant</w:t>
            </w:r>
          </w:hyperlink>
          <w:r>
            <w:rPr>
              <w:color w:val="231F20"/>
            </w:rPr>
            <w:t xml:space="preserve"> </w:t>
          </w:r>
          <w:hyperlink w:anchor="_bookmark8" w:history="1">
            <w:r>
              <w:rPr>
                <w:color w:val="231F20"/>
              </w:rPr>
              <w:t>indicated that they could be placed in</w:t>
            </w:r>
            <w:r>
              <w:rPr>
                <w:color w:val="231F20"/>
                <w:spacing w:val="-22"/>
              </w:rPr>
              <w:t xml:space="preserve"> </w:t>
            </w:r>
            <w:r>
              <w:rPr>
                <w:color w:val="231F20"/>
              </w:rPr>
              <w:t>less</w:t>
            </w:r>
          </w:hyperlink>
        </w:p>
        <w:p w:rsidR="001460E0" w:rsidRDefault="003547E6">
          <w:pPr>
            <w:pStyle w:val="Sommario3"/>
            <w:tabs>
              <w:tab w:val="right" w:pos="7430"/>
            </w:tabs>
          </w:pPr>
          <w:hyperlink w:anchor="_bookmark8" w:history="1">
            <w:r>
              <w:rPr>
                <w:color w:val="231F20"/>
              </w:rPr>
              <w:t>restrictive forms</w:t>
            </w:r>
            <w:r>
              <w:rPr>
                <w:color w:val="231F20"/>
                <w:spacing w:val="-2"/>
              </w:rPr>
              <w:t xml:space="preserve"> </w:t>
            </w:r>
            <w:r>
              <w:rPr>
                <w:color w:val="231F20"/>
              </w:rPr>
              <w:t>of</w:t>
            </w:r>
            <w:r>
              <w:rPr>
                <w:color w:val="231F20"/>
                <w:spacing w:val="-1"/>
              </w:rPr>
              <w:t xml:space="preserve"> </w:t>
            </w:r>
            <w:r>
              <w:rPr>
                <w:color w:val="231F20"/>
              </w:rPr>
              <w:t>detenti</w:t>
            </w:r>
            <w:r>
              <w:rPr>
                <w:color w:val="231F20"/>
              </w:rPr>
              <w:t>on</w:t>
            </w:r>
            <w:r>
              <w:rPr>
                <w:color w:val="231F20"/>
              </w:rPr>
              <w:tab/>
              <w:t>14</w:t>
            </w:r>
          </w:hyperlink>
        </w:p>
        <w:p w:rsidR="001460E0" w:rsidRDefault="003547E6">
          <w:pPr>
            <w:pStyle w:val="Sommario2"/>
            <w:numPr>
              <w:ilvl w:val="2"/>
              <w:numId w:val="18"/>
            </w:numPr>
            <w:tabs>
              <w:tab w:val="left" w:pos="2045"/>
              <w:tab w:val="right" w:pos="7430"/>
            </w:tabs>
            <w:ind w:hanging="396"/>
          </w:pPr>
          <w:hyperlink w:anchor="_bookmark9" w:history="1">
            <w:r>
              <w:rPr>
                <w:color w:val="231F20"/>
              </w:rPr>
              <w:t>Third</w:t>
            </w:r>
            <w:r>
              <w:rPr>
                <w:color w:val="231F20"/>
                <w:spacing w:val="-2"/>
              </w:rPr>
              <w:t xml:space="preserve"> </w:t>
            </w:r>
            <w:r>
              <w:rPr>
                <w:color w:val="231F20"/>
              </w:rPr>
              <w:t>country</w:t>
            </w:r>
            <w:r>
              <w:rPr>
                <w:color w:val="231F20"/>
                <w:spacing w:val="-2"/>
              </w:rPr>
              <w:t xml:space="preserve"> </w:t>
            </w:r>
            <w:r>
              <w:rPr>
                <w:color w:val="231F20"/>
              </w:rPr>
              <w:t>resettlement</w:t>
            </w:r>
            <w:r>
              <w:rPr>
                <w:color w:val="231F20"/>
              </w:rPr>
              <w:tab/>
              <w:t>16</w:t>
            </w:r>
          </w:hyperlink>
        </w:p>
        <w:p w:rsidR="001460E0" w:rsidRDefault="003547E6">
          <w:pPr>
            <w:pStyle w:val="Sommario1"/>
            <w:numPr>
              <w:ilvl w:val="1"/>
              <w:numId w:val="18"/>
            </w:numPr>
            <w:tabs>
              <w:tab w:val="left" w:pos="1649"/>
              <w:tab w:val="right" w:pos="7430"/>
            </w:tabs>
          </w:pPr>
          <w:hyperlink w:anchor="_bookmark10" w:history="1">
            <w:r>
              <w:rPr>
                <w:color w:val="231F20"/>
              </w:rPr>
              <w:t>The independent reviewer of</w:t>
            </w:r>
            <w:r>
              <w:rPr>
                <w:color w:val="231F20"/>
                <w:spacing w:val="-7"/>
              </w:rPr>
              <w:t xml:space="preserve"> </w:t>
            </w:r>
            <w:r>
              <w:rPr>
                <w:color w:val="231F20"/>
              </w:rPr>
              <w:t>security</w:t>
            </w:r>
            <w:r>
              <w:rPr>
                <w:color w:val="231F20"/>
                <w:spacing w:val="-3"/>
              </w:rPr>
              <w:t xml:space="preserve"> </w:t>
            </w:r>
            <w:r>
              <w:rPr>
                <w:color w:val="231F20"/>
              </w:rPr>
              <w:t>assessments</w:t>
            </w:r>
            <w:r>
              <w:rPr>
                <w:color w:val="231F20"/>
              </w:rPr>
              <w:tab/>
              <w:t>17</w:t>
            </w:r>
          </w:hyperlink>
        </w:p>
        <w:p w:rsidR="001460E0" w:rsidRDefault="003547E6">
          <w:pPr>
            <w:pStyle w:val="Sommario1"/>
            <w:numPr>
              <w:ilvl w:val="1"/>
              <w:numId w:val="18"/>
            </w:numPr>
            <w:tabs>
              <w:tab w:val="left" w:pos="1649"/>
            </w:tabs>
            <w:spacing w:before="237"/>
          </w:pPr>
          <w:hyperlink w:anchor="_bookmark11" w:history="1">
            <w:r>
              <w:rPr>
                <w:color w:val="231F20"/>
              </w:rPr>
              <w:t>Articles 17(1) and 23(1) of the ICCPR –</w:t>
            </w:r>
            <w:r>
              <w:rPr>
                <w:color w:val="231F20"/>
                <w:spacing w:val="-14"/>
              </w:rPr>
              <w:t xml:space="preserve"> </w:t>
            </w:r>
            <w:r>
              <w:rPr>
                <w:color w:val="231F20"/>
              </w:rPr>
              <w:t>complaint</w:t>
            </w:r>
          </w:hyperlink>
        </w:p>
        <w:p w:rsidR="001460E0" w:rsidRDefault="003547E6">
          <w:pPr>
            <w:pStyle w:val="Sommario2"/>
            <w:tabs>
              <w:tab w:val="right" w:pos="7430"/>
            </w:tabs>
            <w:spacing w:before="11"/>
            <w:ind w:left="1648" w:firstLine="0"/>
          </w:pPr>
          <w:hyperlink w:anchor="_bookmark11" w:history="1">
            <w:r>
              <w:rPr>
                <w:color w:val="231F20"/>
              </w:rPr>
              <w:t>by</w:t>
            </w:r>
            <w:r>
              <w:rPr>
                <w:color w:val="231F20"/>
                <w:spacing w:val="-1"/>
              </w:rPr>
              <w:t xml:space="preserve"> </w:t>
            </w:r>
            <w:r>
              <w:rPr>
                <w:color w:val="231F20"/>
              </w:rPr>
              <w:t>Mr</w:t>
            </w:r>
            <w:r>
              <w:rPr>
                <w:color w:val="231F20"/>
                <w:spacing w:val="-1"/>
              </w:rPr>
              <w:t xml:space="preserve"> </w:t>
            </w:r>
            <w:r>
              <w:rPr>
                <w:color w:val="231F20"/>
              </w:rPr>
              <w:t>NJ</w:t>
            </w:r>
            <w:r>
              <w:rPr>
                <w:color w:val="231F20"/>
              </w:rPr>
              <w:tab/>
              <w:t>18</w:t>
            </w:r>
          </w:hyperlink>
        </w:p>
        <w:p w:rsidR="001460E0" w:rsidRDefault="003547E6">
          <w:pPr>
            <w:pStyle w:val="Sommario2"/>
            <w:numPr>
              <w:ilvl w:val="2"/>
              <w:numId w:val="18"/>
            </w:numPr>
            <w:tabs>
              <w:tab w:val="left" w:pos="2045"/>
              <w:tab w:val="right" w:pos="7430"/>
            </w:tabs>
            <w:spacing w:before="67"/>
            <w:ind w:hanging="396"/>
          </w:pPr>
          <w:hyperlink w:anchor="_bookmark11" w:history="1">
            <w:r>
              <w:rPr>
                <w:color w:val="231F20"/>
              </w:rPr>
              <w:t>The</w:t>
            </w:r>
            <w:r>
              <w:rPr>
                <w:color w:val="231F20"/>
                <w:spacing w:val="-2"/>
              </w:rPr>
              <w:t xml:space="preserve"> </w:t>
            </w:r>
            <w:r>
              <w:rPr>
                <w:color w:val="231F20"/>
              </w:rPr>
              <w:t>complaint</w:t>
            </w:r>
            <w:r>
              <w:rPr>
                <w:color w:val="231F20"/>
              </w:rPr>
              <w:tab/>
              <w:t>18</w:t>
            </w:r>
          </w:hyperlink>
        </w:p>
        <w:p w:rsidR="001460E0" w:rsidRDefault="003547E6">
          <w:pPr>
            <w:pStyle w:val="Sommario2"/>
            <w:tabs>
              <w:tab w:val="right" w:pos="7430"/>
            </w:tabs>
            <w:ind w:left="1648" w:firstLine="0"/>
          </w:pPr>
          <w:hyperlink w:anchor="_bookmark11" w:history="1">
            <w:r>
              <w:rPr>
                <w:color w:val="231F20"/>
              </w:rPr>
              <w:t>7.2 Articles 17(1)</w:t>
            </w:r>
            <w:r>
              <w:rPr>
                <w:color w:val="231F20"/>
                <w:spacing w:val="28"/>
              </w:rPr>
              <w:t xml:space="preserve"> </w:t>
            </w:r>
            <w:r>
              <w:rPr>
                <w:color w:val="231F20"/>
              </w:rPr>
              <w:t>and</w:t>
            </w:r>
            <w:r>
              <w:rPr>
                <w:color w:val="231F20"/>
                <w:spacing w:val="-1"/>
              </w:rPr>
              <w:t xml:space="preserve"> </w:t>
            </w:r>
            <w:r>
              <w:rPr>
                <w:color w:val="231F20"/>
              </w:rPr>
              <w:t>23(1)</w:t>
            </w:r>
            <w:r>
              <w:rPr>
                <w:color w:val="231F20"/>
              </w:rPr>
              <w:tab/>
              <w:t>18</w:t>
            </w:r>
          </w:hyperlink>
        </w:p>
        <w:p w:rsidR="001460E0" w:rsidRDefault="003547E6">
          <w:pPr>
            <w:pStyle w:val="Sommario1"/>
            <w:numPr>
              <w:ilvl w:val="1"/>
              <w:numId w:val="18"/>
            </w:numPr>
            <w:tabs>
              <w:tab w:val="left" w:pos="1649"/>
              <w:tab w:val="right" w:pos="7430"/>
            </w:tabs>
          </w:pPr>
          <w:hyperlink w:anchor="_bookmark12" w:history="1">
            <w:r>
              <w:rPr>
                <w:color w:val="231F20"/>
              </w:rPr>
              <w:t>Conclusions</w:t>
            </w:r>
            <w:r>
              <w:rPr>
                <w:color w:val="231F20"/>
                <w:spacing w:val="-1"/>
              </w:rPr>
              <w:t xml:space="preserve"> </w:t>
            </w:r>
            <w:r>
              <w:rPr>
                <w:color w:val="231F20"/>
              </w:rPr>
              <w:t>and</w:t>
            </w:r>
            <w:r>
              <w:rPr>
                <w:color w:val="231F20"/>
                <w:spacing w:val="-1"/>
              </w:rPr>
              <w:t xml:space="preserve"> </w:t>
            </w:r>
            <w:r>
              <w:rPr>
                <w:color w:val="231F20"/>
              </w:rPr>
              <w:t>Recommendations</w:t>
            </w:r>
            <w:r>
              <w:rPr>
                <w:color w:val="231F20"/>
              </w:rPr>
              <w:tab/>
              <w:t>21</w:t>
            </w:r>
          </w:hyperlink>
        </w:p>
        <w:p w:rsidR="001460E0" w:rsidRDefault="003547E6">
          <w:pPr>
            <w:pStyle w:val="Sommario2"/>
            <w:numPr>
              <w:ilvl w:val="2"/>
              <w:numId w:val="18"/>
            </w:numPr>
            <w:tabs>
              <w:tab w:val="left" w:pos="2045"/>
              <w:tab w:val="right" w:pos="7430"/>
            </w:tabs>
            <w:spacing w:before="67"/>
            <w:ind w:hanging="396"/>
          </w:pPr>
          <w:hyperlink w:anchor="_bookmark12" w:history="1">
            <w:r>
              <w:rPr>
                <w:color w:val="231F20"/>
              </w:rPr>
              <w:t>Conclusions</w:t>
            </w:r>
            <w:r>
              <w:rPr>
                <w:color w:val="231F20"/>
              </w:rPr>
              <w:tab/>
              <w:t>21</w:t>
            </w:r>
          </w:hyperlink>
        </w:p>
        <w:p w:rsidR="001460E0" w:rsidRDefault="003547E6">
          <w:pPr>
            <w:pStyle w:val="Sommario2"/>
            <w:numPr>
              <w:ilvl w:val="2"/>
              <w:numId w:val="18"/>
            </w:numPr>
            <w:tabs>
              <w:tab w:val="left" w:pos="2045"/>
              <w:tab w:val="right" w:pos="7430"/>
            </w:tabs>
            <w:ind w:hanging="396"/>
          </w:pPr>
          <w:hyperlink w:anchor="_bookmark13" w:history="1">
            <w:r>
              <w:rPr>
                <w:color w:val="231F20"/>
              </w:rPr>
              <w:t>Recommendation to</w:t>
            </w:r>
            <w:r>
              <w:rPr>
                <w:color w:val="231F20"/>
                <w:spacing w:val="-2"/>
              </w:rPr>
              <w:t xml:space="preserve"> </w:t>
            </w:r>
            <w:r>
              <w:rPr>
                <w:color w:val="231F20"/>
              </w:rPr>
              <w:t>the</w:t>
            </w:r>
            <w:r>
              <w:rPr>
                <w:color w:val="231F20"/>
                <w:spacing w:val="-2"/>
              </w:rPr>
              <w:t xml:space="preserve"> </w:t>
            </w:r>
            <w:r>
              <w:rPr>
                <w:color w:val="231F20"/>
              </w:rPr>
              <w:t>Minister</w:t>
            </w:r>
            <w:r>
              <w:rPr>
                <w:color w:val="231F20"/>
              </w:rPr>
              <w:tab/>
              <w:t>22</w:t>
            </w:r>
          </w:hyperlink>
        </w:p>
        <w:p w:rsidR="001460E0" w:rsidRDefault="003547E6">
          <w:pPr>
            <w:pStyle w:val="Sommario2"/>
            <w:numPr>
              <w:ilvl w:val="2"/>
              <w:numId w:val="18"/>
            </w:numPr>
            <w:tabs>
              <w:tab w:val="left" w:pos="2045"/>
              <w:tab w:val="right" w:pos="7430"/>
            </w:tabs>
            <w:ind w:hanging="396"/>
          </w:pPr>
          <w:hyperlink w:anchor="_bookmark14" w:history="1">
            <w:r>
              <w:rPr>
                <w:color w:val="231F20"/>
              </w:rPr>
              <w:t>Recommendations to</w:t>
            </w:r>
            <w:r>
              <w:rPr>
                <w:color w:val="231F20"/>
                <w:spacing w:val="-3"/>
              </w:rPr>
              <w:t xml:space="preserve"> </w:t>
            </w:r>
            <w:r>
              <w:rPr>
                <w:color w:val="231F20"/>
              </w:rPr>
              <w:t>the</w:t>
            </w:r>
            <w:r>
              <w:rPr>
                <w:color w:val="231F20"/>
                <w:spacing w:val="-2"/>
              </w:rPr>
              <w:t xml:space="preserve"> </w:t>
            </w:r>
            <w:r>
              <w:rPr>
                <w:color w:val="231F20"/>
              </w:rPr>
              <w:t>department</w:t>
            </w:r>
            <w:r>
              <w:rPr>
                <w:color w:val="231F20"/>
              </w:rPr>
              <w:tab/>
              <w:t>23</w:t>
            </w:r>
          </w:hyperlink>
        </w:p>
        <w:p w:rsidR="001460E0" w:rsidRDefault="003547E6">
          <w:pPr>
            <w:pStyle w:val="Sommario1"/>
            <w:numPr>
              <w:ilvl w:val="1"/>
              <w:numId w:val="18"/>
            </w:numPr>
            <w:tabs>
              <w:tab w:val="left" w:pos="1649"/>
              <w:tab w:val="right" w:pos="7430"/>
            </w:tabs>
          </w:pPr>
          <w:hyperlink w:anchor="_bookmark15" w:history="1">
            <w:r>
              <w:rPr>
                <w:color w:val="231F20"/>
              </w:rPr>
              <w:t>The Minister’s and</w:t>
            </w:r>
            <w:r>
              <w:rPr>
                <w:color w:val="231F20"/>
                <w:spacing w:val="-3"/>
              </w:rPr>
              <w:t xml:space="preserve"> </w:t>
            </w:r>
            <w:r>
              <w:rPr>
                <w:color w:val="231F20"/>
              </w:rPr>
              <w:t>department’s</w:t>
            </w:r>
            <w:r>
              <w:rPr>
                <w:color w:val="231F20"/>
                <w:spacing w:val="-1"/>
              </w:rPr>
              <w:t xml:space="preserve"> </w:t>
            </w:r>
            <w:r>
              <w:rPr>
                <w:color w:val="231F20"/>
              </w:rPr>
              <w:t>responses</w:t>
            </w:r>
            <w:r>
              <w:rPr>
                <w:color w:val="231F20"/>
              </w:rPr>
              <w:tab/>
              <w:t>24</w:t>
            </w:r>
          </w:hyperlink>
        </w:p>
      </w:sdtContent>
    </w:sdt>
    <w:p w:rsidR="001460E0" w:rsidRDefault="001460E0">
      <w:pPr>
        <w:sectPr w:rsidR="001460E0">
          <w:footerReference w:type="even" r:id="rId34"/>
          <w:footerReference w:type="default" r:id="rId35"/>
          <w:pgSz w:w="11910" w:h="16840"/>
          <w:pgMar w:top="1580" w:right="1680" w:bottom="860" w:left="1300" w:header="0" w:footer="665" w:gutter="0"/>
          <w:cols w:space="720"/>
        </w:sectPr>
      </w:pPr>
    </w:p>
    <w:p w:rsidR="001460E0" w:rsidRDefault="001460E0">
      <w:pPr>
        <w:pStyle w:val="Corpotesto"/>
        <w:spacing w:before="4"/>
        <w:rPr>
          <w:sz w:val="16"/>
        </w:rPr>
      </w:pPr>
    </w:p>
    <w:p w:rsidR="001460E0" w:rsidRDefault="003547E6">
      <w:pPr>
        <w:ind w:left="174"/>
        <w:rPr>
          <w:sz w:val="20"/>
        </w:rPr>
      </w:pPr>
      <w:r>
        <w:rPr>
          <w:sz w:val="20"/>
        </w:rPr>
      </w:r>
      <w:r>
        <w:rPr>
          <w:sz w:val="20"/>
        </w:rPr>
        <w:pict>
          <v:group id="_x0000_s1049" style="width:43.65pt;height:43.5pt;mso-position-horizontal-relative:char;mso-position-vertical-relative:line" coordsize="873,870">
            <v:shape id="_x0000_s1056" type="#_x0000_t75" style="position:absolute;left:71;width:775;height:399">
              <v:imagedata r:id="rId36" o:title=""/>
            </v:shape>
            <v:shape id="_x0000_s1055" type="#_x0000_t75" style="position:absolute;left:3;top:245;width:869;height:289">
              <v:imagedata r:id="rId24" o:title=""/>
            </v:shape>
            <v:shape id="_x0000_s1054" type="#_x0000_t75" style="position:absolute;left:3;top:245;width:869;height:289">
              <v:imagedata r:id="rId25" o:title=""/>
            </v:shape>
            <v:shape id="_x0000_s1053" type="#_x0000_t75" style="position:absolute;top:438;width:872;height:248">
              <v:imagedata r:id="rId37" o:title=""/>
            </v:shape>
            <v:shape id="_x0000_s1052" type="#_x0000_t75" style="position:absolute;top:438;width:872;height:248">
              <v:imagedata r:id="rId38" o:title=""/>
            </v:shape>
            <v:shape id="_x0000_s1051" type="#_x0000_t75" style="position:absolute;left:45;top:613;width:789;height:256">
              <v:imagedata r:id="rId28" o:title=""/>
            </v:shape>
            <v:shape id="_x0000_s1050" type="#_x0000_t75" style="position:absolute;left:45;top:613;width:789;height:256">
              <v:imagedata r:id="rId29" o:title=""/>
            </v:shape>
            <w10:wrap type="none"/>
            <w10:anchorlock/>
          </v:group>
        </w:pict>
      </w:r>
      <w:r>
        <w:rPr>
          <w:rFonts w:ascii="Times New Roman"/>
          <w:spacing w:val="82"/>
          <w:sz w:val="20"/>
        </w:rPr>
        <w:t xml:space="preserve"> </w:t>
      </w:r>
      <w:r>
        <w:rPr>
          <w:spacing w:val="82"/>
          <w:position w:val="11"/>
          <w:sz w:val="20"/>
        </w:rPr>
      </w:r>
      <w:r>
        <w:rPr>
          <w:spacing w:val="82"/>
          <w:position w:val="11"/>
          <w:sz w:val="20"/>
        </w:rPr>
        <w:pict>
          <v:group id="_x0000_s1034" style="width:76.25pt;height:32.9pt;mso-position-horizontal-relative:char;mso-position-vertical-relative:line" coordsize="1525,658">
            <v:shape id="_x0000_s1048" type="#_x0000_t75" style="position:absolute;top:16;width:726;height:168">
              <v:imagedata r:id="rId39" o:title=""/>
            </v:shape>
            <v:shape id="_x0000_s1047" type="#_x0000_t75" style="position:absolute;left:745;width:352;height:197">
              <v:imagedata r:id="rId40" o:title=""/>
            </v:shape>
            <v:shape id="_x0000_s1046" type="#_x0000_t75" style="position:absolute;left:17;top:246;width:728;height:168">
              <v:imagedata r:id="rId41" o:title=""/>
            </v:shape>
            <v:shape id="_x0000_s1045" type="#_x0000_t75" style="position:absolute;left:844;top:246;width:681;height:214">
              <v:imagedata r:id="rId42" o:title=""/>
            </v:shape>
            <v:shape id="_x0000_s1044" style="position:absolute;left:11;top:474;width:144;height:171" coordorigin="11,474" coordsize="144,171" path="m88,474l72,476,57,480,44,487,32,497,23,509,16,524,12,541,11,561,12,579,16,596,23,610,32,622,43,632,56,639,70,643,86,645,99,644,110,642,121,637,130,632,138,624,144,616,74,616,64,612,57,603,52,595,48,585,46,573,45,558,46,545,48,533,52,523,57,516,64,507,74,503,147,503,145,499,137,492,127,484,116,479,103,475,88,474xm122,581l120,593,115,602,102,613,95,616,144,616,145,615,150,604,155,592,122,581xm147,503l95,503,103,505,115,515,119,522,121,530,154,522,150,509,147,503xe" fillcolor="#6d6e71" stroked="f">
              <v:path arrowok="t"/>
            </v:shape>
            <v:shape id="_x0000_s1043" style="position:absolute;left:172;top:520;width:124;height:125" coordorigin="172,520" coordsize="124,125" path="m233,520l222,520,211,522,192,533,185,540,174,560,172,569,172,595,174,606,185,625,192,632,212,642,223,645,234,645,246,644,258,640,268,635,278,627,284,619,225,619,218,616,207,603,204,594,204,570,207,561,218,549,225,545,284,545,278,537,269,530,258,524,246,521,233,520xm284,545l242,545,249,549,260,561,263,570,263,594,260,603,249,616,242,619,284,619,285,617,291,607,294,595,295,582,295,580,294,569,291,557,285,547,284,545xe" fillcolor="#6d6e71" stroked="f">
              <v:path arrowok="t"/>
            </v:shape>
            <v:shape id="_x0000_s1042" style="position:absolute;left:311;top:520;width:176;height:123" coordorigin="311,520" coordsize="176,123" path="m340,522l311,522,311,642,343,642,343,572,344,564,347,554,350,550,357,545,362,544,485,544,483,539,340,539,340,522xm434,544l371,544,374,545,379,548,380,550,381,551,383,557,383,564,383,642,415,642,415,572,416,565,419,555,422,551,430,545,434,544xm485,544l445,544,449,546,452,551,454,554,455,562,455,642,487,642,487,554,486,546,485,544xm385,520l377,520,367,521,357,524,348,530,340,539,411,539,408,532,403,528,392,521,385,520xm456,520l441,520,434,521,422,528,416,532,411,539,483,539,481,534,476,529,464,521,456,520xe" fillcolor="#6d6e71" stroked="f">
              <v:path arrowok="t"/>
            </v:shape>
            <v:shape id="_x0000_s1041" style="position:absolute;left:513;top:520;width:176;height:123" coordorigin="513,520" coordsize="176,123" path="m542,522l513,522,513,642,545,642,545,572,546,564,547,559,549,554,552,550,560,545,564,544,687,544,685,539,542,539,542,522xm636,544l573,544,576,545,581,548,583,550,583,551,585,557,586,564,586,642,617,642,617,572,618,565,622,555,624,551,632,545,636,544xm687,544l647,544,651,546,654,551,656,554,658,562,658,642,689,642,689,554,688,546,687,544xm587,520l580,520,569,521,560,524,551,530,542,539,614,539,610,532,605,528,594,521,587,520xm659,520l643,520,637,521,624,528,619,532,614,539,685,539,683,534,678,529,666,521,659,520xe" fillcolor="#6d6e71" stroked="f">
              <v:path arrowok="t"/>
            </v:shape>
            <v:line id="_x0000_s1040" style="position:absolute" from="730,477" to="730,642" strokecolor="#6d6e71" strokeweight="20091emu"/>
            <v:shape id="_x0000_s1039" style="position:absolute;left:766;top:520;width:112;height:125" coordorigin="766,520" coordsize="112,125" path="m798,603l766,608,769,619,775,628,794,641,807,645,823,645,836,644,847,642,856,638,864,633,873,625,874,622,816,622,810,620,802,614,799,609,798,603xm837,520l803,520,791,523,774,537,770,546,770,568,775,577,784,583,791,587,802,591,816,595,838,600,842,601,844,603,845,604,846,606,846,612,844,615,842,617,837,620,831,622,874,622,878,616,878,595,874,587,868,581,861,576,849,571,815,563,806,560,801,557,800,555,800,550,801,548,803,546,807,544,813,542,871,542,870,541,865,533,849,522,837,520xm871,542l828,542,833,544,840,549,842,552,844,557,873,551,871,542xe" fillcolor="#6d6e71" stroked="f">
              <v:path arrowok="t"/>
            </v:shape>
            <v:shape id="_x0000_s1038" style="position:absolute;left:894;top:520;width:112;height:125" coordorigin="894,520" coordsize="112,125" path="m925,603l894,608,897,619,903,628,922,641,935,645,951,645,964,644,975,642,984,638,992,633,1001,625,1002,622,944,622,938,620,929,614,927,609,925,603xm965,520l931,520,918,523,902,537,898,546,898,568,903,577,912,583,919,587,929,591,943,595,966,600,970,601,971,603,973,604,974,606,974,612,972,615,969,617,965,620,959,622,1002,622,1005,616,1005,595,1002,587,995,581,989,576,977,571,943,563,933,560,928,557,927,555,927,550,929,548,931,546,935,544,941,542,999,542,998,541,993,533,977,522,965,520xm999,542l956,542,961,544,968,549,970,552,971,557,1001,551,999,542xe" fillcolor="#6d6e71" stroked="f">
              <v:path arrowok="t"/>
            </v:shape>
            <v:line id="_x0000_s1037" style="position:absolute" from="1043,477" to="1043,642" strokecolor="#6d6e71" strokeweight="20091emu"/>
            <v:shape id="_x0000_s1036" style="position:absolute;left:1081;top:520;width:124;height:125" coordorigin="1081,520" coordsize="124,125" path="m1142,520l1131,520,1120,522,1101,533,1094,540,1083,560,1081,569,1081,595,1083,606,1094,625,1101,632,1121,642,1132,645,1143,645,1155,644,1167,640,1177,635,1187,627,1193,619,1134,619,1127,616,1116,603,1113,594,1113,570,1116,561,1127,549,1134,545,1193,545,1187,537,1178,530,1167,524,1155,521,1142,520xm1193,545l1151,545,1158,549,1169,561,1172,570,1172,594,1169,603,1158,616,1151,619,1193,619,1194,617,1200,607,1203,595,1204,582,1204,580,1203,569,1200,557,1194,547,1193,545xe" fillcolor="#6d6e71" stroked="f">
              <v:path arrowok="t"/>
            </v:shape>
            <v:shape id="_x0000_s1035" style="position:absolute;left:1225;top:520;width:109;height:123" coordorigin="1225,520" coordsize="109,123" path="m1254,522l1225,522,1225,642,1257,642,1257,574,1257,565,1261,555,1264,551,1272,545,1277,544,1332,544,1331,541,1330,540,1254,540,1254,522xm1332,544l1287,544,1291,545,1297,549,1299,552,1302,560,1302,568,1302,642,1334,642,1334,558,1333,551,1332,544xm1301,520l1294,520,1282,521,1272,525,1263,531,1254,540,1330,540,1329,537,1323,529,1319,526,1307,521,1301,520xe" fillcolor="#6d6e71" stroked="f">
              <v:path arrowok="t"/>
            </v:shape>
            <w10:wrap type="none"/>
            <w10:anchorlock/>
          </v:group>
        </w:pict>
      </w:r>
    </w:p>
    <w:p w:rsidR="001460E0" w:rsidRDefault="003547E6">
      <w:pPr>
        <w:pStyle w:val="Corpotesto"/>
        <w:spacing w:before="2"/>
        <w:rPr>
          <w:sz w:val="8"/>
        </w:rPr>
      </w:pPr>
      <w:r>
        <w:pict>
          <v:group id="_x0000_s1030" style="position:absolute;margin-left:70.85pt;margin-top:6.65pt;width:453.55pt;height:1pt;z-index:1288;mso-wrap-distance-left:0;mso-wrap-distance-right:0;mso-position-horizontal-relative:page" coordorigin="1417,134" coordsize="9071,20">
            <v:line id="_x0000_s1033" style="position:absolute" from="1467,144" to="10458,144" strokecolor="#6d6e71" strokeweight="1pt">
              <v:stroke dashstyle="dash"/>
            </v:line>
            <v:line id="_x0000_s1032" style="position:absolute" from="1427,144" to="1427,144" strokecolor="#6d6e71" strokeweight="1pt"/>
            <v:line id="_x0000_s1031" style="position:absolute" from="10478,144" to="10478,144" strokecolor="#6d6e71" strokeweight="1pt"/>
            <w10:wrap type="topAndBottom" anchorx="page"/>
          </v:group>
        </w:pict>
      </w:r>
    </w:p>
    <w:p w:rsidR="001460E0" w:rsidRDefault="001460E0">
      <w:pPr>
        <w:pStyle w:val="Corpotesto"/>
        <w:spacing w:before="1"/>
        <w:rPr>
          <w:sz w:val="23"/>
        </w:rPr>
      </w:pPr>
    </w:p>
    <w:p w:rsidR="001460E0" w:rsidRDefault="003547E6">
      <w:pPr>
        <w:pStyle w:val="Corpotesto"/>
        <w:spacing w:before="1"/>
        <w:ind w:left="126" w:right="5188"/>
      </w:pPr>
      <w:r>
        <w:rPr>
          <w:color w:val="231F20"/>
        </w:rPr>
        <w:t>April 2016</w:t>
      </w:r>
    </w:p>
    <w:p w:rsidR="001460E0" w:rsidRDefault="003547E6">
      <w:pPr>
        <w:pStyle w:val="Corpotesto"/>
        <w:spacing w:before="125" w:line="249" w:lineRule="auto"/>
        <w:ind w:left="126" w:right="5188"/>
      </w:pPr>
      <w:r>
        <w:rPr>
          <w:color w:val="231F20"/>
        </w:rPr>
        <w:t>Senator the Hon. George Brandis QC Attorney-General</w:t>
      </w:r>
    </w:p>
    <w:p w:rsidR="001460E0" w:rsidRDefault="003547E6">
      <w:pPr>
        <w:pStyle w:val="Corpotesto"/>
        <w:spacing w:before="1" w:line="249" w:lineRule="auto"/>
        <w:ind w:left="126" w:right="6295"/>
      </w:pPr>
      <w:r>
        <w:rPr>
          <w:color w:val="231F20"/>
        </w:rPr>
        <w:t>Parliament House Canberra ACT 2600</w:t>
      </w:r>
    </w:p>
    <w:p w:rsidR="001460E0" w:rsidRDefault="003547E6">
      <w:pPr>
        <w:pStyle w:val="Corpotesto"/>
        <w:spacing w:before="114"/>
        <w:ind w:left="126" w:right="5188"/>
      </w:pPr>
      <w:r>
        <w:rPr>
          <w:color w:val="231F20"/>
        </w:rPr>
        <w:t>Dear Attorney,</w:t>
      </w:r>
    </w:p>
    <w:p w:rsidR="001460E0" w:rsidRDefault="003547E6">
      <w:pPr>
        <w:pStyle w:val="Corpotesto"/>
        <w:spacing w:before="125" w:line="249" w:lineRule="auto"/>
        <w:ind w:left="126" w:right="278"/>
      </w:pPr>
      <w:r>
        <w:t>I have completed my rep</w:t>
      </w:r>
      <w:r>
        <w:t xml:space="preserve">ort pursuant to section 11(1)(f)(ii) of the </w:t>
      </w:r>
      <w:r>
        <w:rPr>
          <w:i/>
        </w:rPr>
        <w:t xml:space="preserve">Australian Human Rights Commission Act 1986 </w:t>
      </w:r>
      <w:r>
        <w:t xml:space="preserve">(Cth) into the complaints made by </w:t>
      </w:r>
      <w:r>
        <w:rPr>
          <w:color w:val="231F20"/>
        </w:rPr>
        <w:t>or on behalf of ten people against the Commonwealth alleging arbitrary detention and interference with family life.</w:t>
      </w:r>
    </w:p>
    <w:p w:rsidR="001460E0" w:rsidRDefault="003547E6">
      <w:pPr>
        <w:spacing w:before="114" w:line="249" w:lineRule="auto"/>
        <w:ind w:left="126" w:right="412"/>
        <w:rPr>
          <w:sz w:val="24"/>
        </w:rPr>
      </w:pPr>
      <w:r>
        <w:rPr>
          <w:color w:val="231F20"/>
          <w:sz w:val="24"/>
        </w:rPr>
        <w:t xml:space="preserve">I have found that </w:t>
      </w:r>
      <w:r>
        <w:rPr>
          <w:color w:val="231F20"/>
          <w:sz w:val="24"/>
        </w:rPr>
        <w:t xml:space="preserve">the following acts of the Commonwealth resulted in arbitrary detention contrary to article 9(1) of the </w:t>
      </w:r>
      <w:r>
        <w:rPr>
          <w:i/>
          <w:color w:val="231F20"/>
          <w:sz w:val="24"/>
        </w:rPr>
        <w:t xml:space="preserve">International Covenant on Civil and Political Rights </w:t>
      </w:r>
      <w:r>
        <w:rPr>
          <w:color w:val="231F20"/>
          <w:sz w:val="24"/>
        </w:rPr>
        <w:t>(ICCPR):</w:t>
      </w:r>
    </w:p>
    <w:p w:rsidR="001460E0" w:rsidRDefault="003547E6">
      <w:pPr>
        <w:pStyle w:val="Paragrafoelenco"/>
        <w:numPr>
          <w:ilvl w:val="0"/>
          <w:numId w:val="1"/>
        </w:numPr>
        <w:tabs>
          <w:tab w:val="left" w:pos="1545"/>
        </w:tabs>
        <w:spacing w:before="114"/>
        <w:rPr>
          <w:sz w:val="24"/>
        </w:rPr>
      </w:pPr>
      <w:r>
        <w:rPr>
          <w:color w:val="231F20"/>
          <w:sz w:val="24"/>
        </w:rPr>
        <w:t>the failure by the Department of Immigration and Border</w:t>
      </w:r>
      <w:r>
        <w:rPr>
          <w:color w:val="231F20"/>
          <w:spacing w:val="-18"/>
          <w:sz w:val="24"/>
        </w:rPr>
        <w:t xml:space="preserve"> </w:t>
      </w:r>
      <w:r>
        <w:rPr>
          <w:color w:val="231F20"/>
          <w:sz w:val="24"/>
        </w:rPr>
        <w:t>Protection</w:t>
      </w:r>
    </w:p>
    <w:p w:rsidR="001460E0" w:rsidRDefault="003547E6">
      <w:pPr>
        <w:pStyle w:val="Corpotesto"/>
        <w:spacing w:before="12" w:line="249" w:lineRule="auto"/>
        <w:ind w:left="1544"/>
      </w:pPr>
      <w:r>
        <w:rPr>
          <w:color w:val="231F20"/>
        </w:rPr>
        <w:t>(the department) to ask the Australian Security Intelligence Organisation to assess relevant complaints’ individual suitability for community based detention while awaiting their security clearance (either at all, or for a lengthy period without reasonable</w:t>
      </w:r>
      <w:r>
        <w:rPr>
          <w:color w:val="231F20"/>
        </w:rPr>
        <w:t xml:space="preserve"> explanation); and</w:t>
      </w:r>
    </w:p>
    <w:p w:rsidR="001460E0" w:rsidRDefault="003547E6">
      <w:pPr>
        <w:pStyle w:val="Paragrafoelenco"/>
        <w:numPr>
          <w:ilvl w:val="0"/>
          <w:numId w:val="1"/>
        </w:numPr>
        <w:tabs>
          <w:tab w:val="left" w:pos="1545"/>
        </w:tabs>
        <w:spacing w:before="114" w:line="249" w:lineRule="auto"/>
        <w:ind w:right="342"/>
        <w:rPr>
          <w:sz w:val="24"/>
        </w:rPr>
      </w:pPr>
      <w:r>
        <w:rPr>
          <w:color w:val="231F20"/>
          <w:sz w:val="24"/>
        </w:rPr>
        <w:t>the failure to assess on an individual basis whether the circumstances of each individual relevant complainant indicated that they could be placed in less restrictive forms of</w:t>
      </w:r>
      <w:r>
        <w:rPr>
          <w:color w:val="231F20"/>
          <w:spacing w:val="-21"/>
          <w:sz w:val="24"/>
        </w:rPr>
        <w:t xml:space="preserve"> </w:t>
      </w:r>
      <w:r>
        <w:rPr>
          <w:color w:val="231F20"/>
          <w:sz w:val="24"/>
        </w:rPr>
        <w:t>detention.</w:t>
      </w:r>
    </w:p>
    <w:p w:rsidR="001460E0" w:rsidRDefault="003547E6">
      <w:pPr>
        <w:pStyle w:val="Corpotesto"/>
        <w:spacing w:before="114" w:line="249" w:lineRule="auto"/>
        <w:ind w:left="126" w:right="121"/>
      </w:pPr>
      <w:r>
        <w:rPr>
          <w:color w:val="231F20"/>
        </w:rPr>
        <w:t>I have found that these two acts of the Commonweal</w:t>
      </w:r>
      <w:r>
        <w:rPr>
          <w:color w:val="231F20"/>
        </w:rPr>
        <w:t xml:space="preserve">th were also inconsistent with the rights of Mr NJ, Ms </w:t>
      </w:r>
      <w:r>
        <w:rPr>
          <w:color w:val="231F20"/>
          <w:spacing w:val="-10"/>
        </w:rPr>
        <w:t xml:space="preserve">NF, </w:t>
      </w:r>
      <w:r>
        <w:rPr>
          <w:color w:val="231F20"/>
        </w:rPr>
        <w:t>Master NG, Master NH and Master NI under articles 17(1) and 23(1) of the</w:t>
      </w:r>
      <w:r>
        <w:rPr>
          <w:color w:val="231F20"/>
          <w:spacing w:val="-8"/>
        </w:rPr>
        <w:t xml:space="preserve"> </w:t>
      </w:r>
      <w:r>
        <w:rPr>
          <w:color w:val="231F20"/>
        </w:rPr>
        <w:t>ICCPR.</w:t>
      </w:r>
    </w:p>
    <w:p w:rsidR="001460E0" w:rsidRDefault="003547E6">
      <w:pPr>
        <w:pStyle w:val="Corpotesto"/>
        <w:spacing w:before="114"/>
        <w:ind w:left="126"/>
      </w:pPr>
      <w:r>
        <w:rPr>
          <w:color w:val="231F20"/>
        </w:rPr>
        <w:t>The department and the Hon. Peter Dutton MP, Minister for Immigration and Border</w:t>
      </w:r>
    </w:p>
    <w:p w:rsidR="001460E0" w:rsidRDefault="003547E6">
      <w:pPr>
        <w:pStyle w:val="Corpotesto"/>
        <w:spacing w:before="12"/>
        <w:ind w:left="126" w:right="278"/>
      </w:pPr>
      <w:r>
        <w:rPr>
          <w:color w:val="231F20"/>
        </w:rPr>
        <w:t>Protection, provided written responses to my findings and recommendations on</w:t>
      </w:r>
    </w:p>
    <w:p w:rsidR="001460E0" w:rsidRDefault="003547E6">
      <w:pPr>
        <w:pStyle w:val="Corpotesto"/>
        <w:spacing w:before="12" w:line="249" w:lineRule="auto"/>
        <w:ind w:left="126" w:right="278"/>
      </w:pPr>
      <w:r>
        <w:rPr>
          <w:color w:val="231F20"/>
        </w:rPr>
        <w:t>8 March 2016 and 26 February 2016 respectively. I have set out the responses of the department and the Minister in their entirety in part 9 of this report.</w:t>
      </w:r>
    </w:p>
    <w:p w:rsidR="001460E0" w:rsidRDefault="003547E6">
      <w:pPr>
        <w:pStyle w:val="Corpotesto"/>
        <w:spacing w:before="114" w:line="348" w:lineRule="auto"/>
        <w:ind w:left="126" w:right="6015"/>
      </w:pPr>
      <w:r>
        <w:rPr>
          <w:color w:val="231F20"/>
        </w:rPr>
        <w:t xml:space="preserve">I enclose a copy of my </w:t>
      </w:r>
      <w:r>
        <w:rPr>
          <w:color w:val="231F20"/>
        </w:rPr>
        <w:t>report. Yours sincerely,</w:t>
      </w:r>
    </w:p>
    <w:p w:rsidR="001460E0" w:rsidRDefault="003547E6">
      <w:pPr>
        <w:pStyle w:val="Corpotesto"/>
        <w:spacing w:before="4"/>
        <w:ind w:left="126" w:right="5188"/>
      </w:pPr>
      <w:r>
        <w:rPr>
          <w:color w:val="231F20"/>
        </w:rPr>
        <w:t>Gillian Triggs</w:t>
      </w:r>
    </w:p>
    <w:p w:rsidR="001460E0" w:rsidRDefault="003547E6">
      <w:pPr>
        <w:pStyle w:val="Titolo3"/>
        <w:spacing w:before="12" w:line="238" w:lineRule="exact"/>
        <w:ind w:left="126" w:right="5188" w:firstLine="0"/>
      </w:pPr>
      <w:r>
        <w:rPr>
          <w:color w:val="231F20"/>
        </w:rPr>
        <w:t>President</w:t>
      </w:r>
    </w:p>
    <w:p w:rsidR="001460E0" w:rsidRDefault="003547E6">
      <w:pPr>
        <w:pStyle w:val="Corpotesto"/>
        <w:spacing w:line="238" w:lineRule="exact"/>
        <w:ind w:left="126" w:right="278"/>
      </w:pPr>
      <w:r>
        <w:rPr>
          <w:color w:val="231F20"/>
        </w:rPr>
        <w:t>Australian Human Rights Commission</w:t>
      </w:r>
    </w:p>
    <w:p w:rsidR="001460E0" w:rsidRDefault="003547E6">
      <w:pPr>
        <w:pStyle w:val="Corpotesto"/>
        <w:spacing w:before="6"/>
        <w:rPr>
          <w:sz w:val="21"/>
        </w:rPr>
      </w:pPr>
      <w:r>
        <w:pict>
          <v:group id="_x0000_s1026" style="position:absolute;margin-left:70.85pt;margin-top:14.35pt;width:453.55pt;height:1pt;z-index:1312;mso-wrap-distance-left:0;mso-wrap-distance-right:0;mso-position-horizontal-relative:page" coordorigin="1417,287" coordsize="9071,20">
            <v:line id="_x0000_s1029" style="position:absolute" from="1467,297" to="10458,297" strokecolor="#6d6e71" strokeweight="1pt">
              <v:stroke dashstyle="dash"/>
            </v:line>
            <v:line id="_x0000_s1028" style="position:absolute" from="1427,297" to="1427,297" strokecolor="#6d6e71" strokeweight="1pt"/>
            <v:line id="_x0000_s1027" style="position:absolute" from="10478,297" to="10478,297" strokecolor="#6d6e71" strokeweight="1pt"/>
            <w10:wrap type="topAndBottom" anchorx="page"/>
          </v:group>
        </w:pict>
      </w:r>
    </w:p>
    <w:p w:rsidR="001460E0" w:rsidRDefault="003547E6">
      <w:pPr>
        <w:spacing w:before="100"/>
        <w:ind w:left="117" w:right="5188"/>
        <w:rPr>
          <w:b/>
          <w:sz w:val="15"/>
        </w:rPr>
      </w:pPr>
      <w:r>
        <w:rPr>
          <w:b/>
          <w:color w:val="231F20"/>
          <w:w w:val="90"/>
          <w:sz w:val="15"/>
        </w:rPr>
        <w:t>Australian Human Rights Commission</w:t>
      </w:r>
    </w:p>
    <w:p w:rsidR="001460E0" w:rsidRDefault="003547E6">
      <w:pPr>
        <w:spacing w:before="118"/>
        <w:ind w:left="117" w:right="5188"/>
        <w:rPr>
          <w:sz w:val="14"/>
        </w:rPr>
      </w:pPr>
      <w:r>
        <w:rPr>
          <w:color w:val="231F20"/>
          <w:sz w:val="14"/>
        </w:rPr>
        <w:t>Level 3, 175 Pitt Street, Sydney NSW 2000</w:t>
      </w:r>
    </w:p>
    <w:p w:rsidR="001460E0" w:rsidRDefault="003547E6">
      <w:pPr>
        <w:spacing w:before="7"/>
        <w:ind w:left="117" w:right="5188"/>
        <w:rPr>
          <w:sz w:val="14"/>
        </w:rPr>
      </w:pPr>
      <w:r>
        <w:rPr>
          <w:color w:val="231F20"/>
          <w:sz w:val="14"/>
        </w:rPr>
        <w:t>GPO Box 5218, Sydney NSW 2001</w:t>
      </w:r>
    </w:p>
    <w:p w:rsidR="001460E0" w:rsidRDefault="003547E6">
      <w:pPr>
        <w:spacing w:before="63"/>
        <w:ind w:left="117" w:right="5188"/>
        <w:rPr>
          <w:sz w:val="14"/>
        </w:rPr>
      </w:pPr>
      <w:r>
        <w:rPr>
          <w:i/>
          <w:color w:val="231F20"/>
          <w:sz w:val="14"/>
        </w:rPr>
        <w:t xml:space="preserve">Telephone: </w:t>
      </w:r>
      <w:r>
        <w:rPr>
          <w:color w:val="231F20"/>
          <w:sz w:val="14"/>
        </w:rPr>
        <w:t>02 9284 9600</w:t>
      </w:r>
    </w:p>
    <w:p w:rsidR="001460E0" w:rsidRDefault="003547E6">
      <w:pPr>
        <w:spacing w:before="7"/>
        <w:ind w:left="117" w:right="5188"/>
        <w:rPr>
          <w:sz w:val="14"/>
        </w:rPr>
      </w:pPr>
      <w:r>
        <w:rPr>
          <w:i/>
          <w:color w:val="231F20"/>
          <w:sz w:val="14"/>
        </w:rPr>
        <w:t xml:space="preserve">Facsimile: </w:t>
      </w:r>
      <w:r>
        <w:rPr>
          <w:color w:val="231F20"/>
          <w:sz w:val="14"/>
        </w:rPr>
        <w:t>02 9284 9611</w:t>
      </w:r>
    </w:p>
    <w:p w:rsidR="001460E0" w:rsidRDefault="003547E6">
      <w:pPr>
        <w:spacing w:before="7"/>
        <w:ind w:left="117" w:right="5188"/>
        <w:rPr>
          <w:sz w:val="14"/>
        </w:rPr>
      </w:pPr>
      <w:r>
        <w:rPr>
          <w:i/>
          <w:color w:val="231F20"/>
          <w:sz w:val="14"/>
        </w:rPr>
        <w:t xml:space="preserve">Website: </w:t>
      </w:r>
      <w:hyperlink r:id="rId43">
        <w:r>
          <w:rPr>
            <w:color w:val="0079C1"/>
            <w:sz w:val="14"/>
          </w:rPr>
          <w:t>www.humanrights.gov.au</w:t>
        </w:r>
      </w:hyperlink>
    </w:p>
    <w:p w:rsidR="001460E0" w:rsidRDefault="001460E0">
      <w:pPr>
        <w:rPr>
          <w:sz w:val="14"/>
        </w:rPr>
        <w:sectPr w:rsidR="001460E0">
          <w:pgSz w:w="11910" w:h="16840"/>
          <w:pgMar w:top="1580" w:right="130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3"/>
        <w:rPr>
          <w:sz w:val="16"/>
        </w:rPr>
      </w:pPr>
    </w:p>
    <w:p w:rsidR="001460E0" w:rsidRDefault="003547E6">
      <w:pPr>
        <w:pStyle w:val="Titolo1"/>
        <w:numPr>
          <w:ilvl w:val="0"/>
          <w:numId w:val="17"/>
        </w:numPr>
        <w:tabs>
          <w:tab w:val="left" w:pos="798"/>
        </w:tabs>
        <w:spacing w:before="54"/>
        <w:ind w:hanging="680"/>
      </w:pPr>
      <w:bookmarkStart w:id="0" w:name="_bookmark0"/>
      <w:bookmarkEnd w:id="0"/>
      <w:r>
        <w:rPr>
          <w:color w:val="231F20"/>
        </w:rPr>
        <w:t>Introduction to this</w:t>
      </w:r>
      <w:r>
        <w:rPr>
          <w:color w:val="231F20"/>
          <w:spacing w:val="-1"/>
        </w:rPr>
        <w:t xml:space="preserve"> </w:t>
      </w:r>
      <w:r>
        <w:rPr>
          <w:color w:val="231F20"/>
        </w:rPr>
        <w:t>inquiry</w:t>
      </w:r>
    </w:p>
    <w:p w:rsidR="001460E0" w:rsidRDefault="003547E6">
      <w:pPr>
        <w:pStyle w:val="Paragrafoelenco"/>
        <w:numPr>
          <w:ilvl w:val="0"/>
          <w:numId w:val="16"/>
        </w:numPr>
        <w:tabs>
          <w:tab w:val="left" w:pos="798"/>
        </w:tabs>
        <w:spacing w:before="225" w:line="261" w:lineRule="auto"/>
        <w:ind w:right="555" w:hanging="680"/>
        <w:rPr>
          <w:sz w:val="24"/>
        </w:rPr>
      </w:pPr>
      <w:r>
        <w:rPr>
          <w:color w:val="231F20"/>
          <w:sz w:val="24"/>
        </w:rPr>
        <w:t>This is a report setting out the findings of the Australian Human Rights Commission (the Commission) and the reasons for those findin</w:t>
      </w:r>
      <w:r>
        <w:rPr>
          <w:color w:val="231F20"/>
          <w:sz w:val="24"/>
        </w:rPr>
        <w:t>gs following an inquiry into complaints made by or on behalf of ten people against</w:t>
      </w:r>
      <w:r>
        <w:rPr>
          <w:color w:val="231F20"/>
          <w:spacing w:val="-33"/>
          <w:sz w:val="24"/>
        </w:rPr>
        <w:t xml:space="preserve"> </w:t>
      </w:r>
      <w:r>
        <w:rPr>
          <w:color w:val="231F20"/>
          <w:sz w:val="24"/>
        </w:rPr>
        <w:t>the</w:t>
      </w:r>
    </w:p>
    <w:p w:rsidR="001460E0" w:rsidRDefault="003547E6">
      <w:pPr>
        <w:pStyle w:val="Corpotesto"/>
        <w:spacing w:line="261" w:lineRule="auto"/>
        <w:ind w:left="797"/>
      </w:pPr>
      <w:r>
        <w:rPr>
          <w:color w:val="231F20"/>
        </w:rPr>
        <w:t>Commonwealth of Australia (Department of Immigration and Border Protection) (the department) alleging breaches of their human rights. The complaints arise out of the detention in immigration detention facilities of:</w:t>
      </w:r>
    </w:p>
    <w:p w:rsidR="001460E0" w:rsidRDefault="003547E6">
      <w:pPr>
        <w:pStyle w:val="Paragrafoelenco"/>
        <w:numPr>
          <w:ilvl w:val="1"/>
          <w:numId w:val="16"/>
        </w:numPr>
        <w:tabs>
          <w:tab w:val="left" w:pos="1649"/>
        </w:tabs>
        <w:spacing w:before="101" w:line="249" w:lineRule="auto"/>
        <w:ind w:right="1305"/>
        <w:rPr>
          <w:sz w:val="24"/>
        </w:rPr>
      </w:pPr>
      <w:r>
        <w:rPr>
          <w:color w:val="231F20"/>
          <w:sz w:val="24"/>
        </w:rPr>
        <w:t>six adults who have been assessed to be refugees and who received adverse security</w:t>
      </w:r>
      <w:r>
        <w:rPr>
          <w:color w:val="231F20"/>
          <w:spacing w:val="-20"/>
          <w:sz w:val="24"/>
        </w:rPr>
        <w:t xml:space="preserve"> </w:t>
      </w:r>
      <w:r>
        <w:rPr>
          <w:color w:val="231F20"/>
          <w:sz w:val="24"/>
        </w:rPr>
        <w:t>assessments;</w:t>
      </w:r>
    </w:p>
    <w:p w:rsidR="001460E0" w:rsidRDefault="003547E6">
      <w:pPr>
        <w:pStyle w:val="Paragrafoelenco"/>
        <w:numPr>
          <w:ilvl w:val="1"/>
          <w:numId w:val="16"/>
        </w:numPr>
        <w:tabs>
          <w:tab w:val="left" w:pos="1649"/>
        </w:tabs>
        <w:spacing w:before="114" w:line="249" w:lineRule="auto"/>
        <w:ind w:right="1092"/>
        <w:rPr>
          <w:sz w:val="24"/>
        </w:rPr>
      </w:pPr>
      <w:r>
        <w:rPr>
          <w:color w:val="231F20"/>
          <w:sz w:val="24"/>
        </w:rPr>
        <w:t>two children of one of these refugees, who have also been assessed to be refugees, but were detained with their mother; and</w:t>
      </w:r>
    </w:p>
    <w:p w:rsidR="001460E0" w:rsidRDefault="003547E6">
      <w:pPr>
        <w:pStyle w:val="Paragrafoelenco"/>
        <w:numPr>
          <w:ilvl w:val="1"/>
          <w:numId w:val="16"/>
        </w:numPr>
        <w:tabs>
          <w:tab w:val="left" w:pos="1649"/>
        </w:tabs>
        <w:spacing w:before="114" w:line="249" w:lineRule="auto"/>
        <w:ind w:right="1080"/>
        <w:rPr>
          <w:sz w:val="24"/>
        </w:rPr>
      </w:pPr>
      <w:r>
        <w:rPr>
          <w:color w:val="231F20"/>
          <w:sz w:val="24"/>
        </w:rPr>
        <w:t>a third child of this adult refugee,</w:t>
      </w:r>
      <w:r>
        <w:rPr>
          <w:color w:val="231F20"/>
          <w:sz w:val="24"/>
        </w:rPr>
        <w:t xml:space="preserve"> who was born in immigration detention.</w:t>
      </w:r>
    </w:p>
    <w:p w:rsidR="001460E0" w:rsidRDefault="003547E6">
      <w:pPr>
        <w:pStyle w:val="Paragrafoelenco"/>
        <w:numPr>
          <w:ilvl w:val="0"/>
          <w:numId w:val="16"/>
        </w:numPr>
        <w:tabs>
          <w:tab w:val="left" w:pos="798"/>
        </w:tabs>
        <w:spacing w:before="126" w:line="261" w:lineRule="auto"/>
        <w:ind w:right="497" w:hanging="680"/>
        <w:rPr>
          <w:sz w:val="14"/>
        </w:rPr>
      </w:pPr>
      <w:r>
        <w:rPr>
          <w:color w:val="231F20"/>
          <w:sz w:val="24"/>
        </w:rPr>
        <w:t>It is complained that the complainants’ detention was and/or is arbitrary</w:t>
      </w:r>
      <w:r>
        <w:rPr>
          <w:color w:val="231F20"/>
          <w:spacing w:val="-39"/>
          <w:sz w:val="24"/>
        </w:rPr>
        <w:t xml:space="preserve"> </w:t>
      </w:r>
      <w:r>
        <w:rPr>
          <w:color w:val="231F20"/>
          <w:sz w:val="24"/>
        </w:rPr>
        <w:t xml:space="preserve">and therefore contrary to article 9(1) of the </w:t>
      </w:r>
      <w:r>
        <w:rPr>
          <w:i/>
          <w:color w:val="231F20"/>
          <w:sz w:val="24"/>
        </w:rPr>
        <w:t>International Covenant on Civil and Political Rights</w:t>
      </w:r>
      <w:r>
        <w:rPr>
          <w:i/>
          <w:color w:val="231F20"/>
          <w:spacing w:val="-7"/>
          <w:sz w:val="24"/>
        </w:rPr>
        <w:t xml:space="preserve"> </w:t>
      </w:r>
      <w:r>
        <w:rPr>
          <w:color w:val="231F20"/>
          <w:sz w:val="24"/>
        </w:rPr>
        <w:t>(ICCPR).</w:t>
      </w:r>
      <w:hyperlink w:anchor="_bookmark16" w:history="1">
        <w:r>
          <w:rPr>
            <w:color w:val="231F20"/>
            <w:position w:val="8"/>
            <w:sz w:val="14"/>
          </w:rPr>
          <w:t>1</w:t>
        </w:r>
      </w:hyperlink>
    </w:p>
    <w:p w:rsidR="001460E0" w:rsidRDefault="003547E6">
      <w:pPr>
        <w:pStyle w:val="Paragrafoelenco"/>
        <w:numPr>
          <w:ilvl w:val="0"/>
          <w:numId w:val="16"/>
        </w:numPr>
        <w:tabs>
          <w:tab w:val="left" w:pos="798"/>
        </w:tabs>
        <w:spacing w:line="261" w:lineRule="auto"/>
        <w:ind w:right="371" w:hanging="680"/>
        <w:rPr>
          <w:sz w:val="24"/>
        </w:rPr>
      </w:pPr>
      <w:r>
        <w:rPr>
          <w:color w:val="231F20"/>
          <w:sz w:val="24"/>
        </w:rPr>
        <w:t xml:space="preserve">A </w:t>
      </w:r>
      <w:r>
        <w:rPr>
          <w:color w:val="231F20"/>
          <w:sz w:val="24"/>
        </w:rPr>
        <w:t>number of the complainants have now been released from detention.</w:t>
      </w:r>
      <w:r>
        <w:rPr>
          <w:color w:val="231F20"/>
          <w:spacing w:val="-44"/>
          <w:sz w:val="24"/>
        </w:rPr>
        <w:t xml:space="preserve"> </w:t>
      </w:r>
      <w:r>
        <w:rPr>
          <w:color w:val="231F20"/>
          <w:sz w:val="24"/>
        </w:rPr>
        <w:t>Their complaints therefore relate to the period prior to their</w:t>
      </w:r>
      <w:r>
        <w:rPr>
          <w:color w:val="231F20"/>
          <w:spacing w:val="-16"/>
          <w:sz w:val="24"/>
        </w:rPr>
        <w:t xml:space="preserve"> </w:t>
      </w:r>
      <w:r>
        <w:rPr>
          <w:color w:val="231F20"/>
          <w:sz w:val="24"/>
        </w:rPr>
        <w:t>release.</w:t>
      </w:r>
    </w:p>
    <w:p w:rsidR="001460E0" w:rsidRDefault="003547E6">
      <w:pPr>
        <w:pStyle w:val="Paragrafoelenco"/>
        <w:numPr>
          <w:ilvl w:val="0"/>
          <w:numId w:val="16"/>
        </w:numPr>
        <w:tabs>
          <w:tab w:val="left" w:pos="798"/>
        </w:tabs>
        <w:spacing w:line="261" w:lineRule="auto"/>
        <w:ind w:right="130" w:hanging="680"/>
        <w:rPr>
          <w:sz w:val="24"/>
        </w:rPr>
      </w:pPr>
      <w:r>
        <w:rPr>
          <w:color w:val="231F20"/>
          <w:sz w:val="24"/>
        </w:rPr>
        <w:t xml:space="preserve">In addition, a complaint was made by the husband of the mother of the children referred to in paragraph [1] above. He </w:t>
      </w:r>
      <w:r>
        <w:rPr>
          <w:color w:val="231F20"/>
          <w:sz w:val="24"/>
        </w:rPr>
        <w:t>was not detained in immigration detention, but complains on his own behalf and of that of his family members that the detention of his wife and children amounted to an arbitrary interference with their family life, contrary to articles 17(1) and 23(1) of t</w:t>
      </w:r>
      <w:r>
        <w:rPr>
          <w:color w:val="231F20"/>
          <w:sz w:val="24"/>
        </w:rPr>
        <w:t>he</w:t>
      </w:r>
      <w:r>
        <w:rPr>
          <w:color w:val="231F20"/>
          <w:spacing w:val="-30"/>
          <w:sz w:val="24"/>
        </w:rPr>
        <w:t xml:space="preserve"> </w:t>
      </w:r>
      <w:r>
        <w:rPr>
          <w:color w:val="231F20"/>
          <w:sz w:val="24"/>
        </w:rPr>
        <w:t>ICCPR.</w:t>
      </w:r>
    </w:p>
    <w:p w:rsidR="001460E0" w:rsidRDefault="003547E6">
      <w:pPr>
        <w:pStyle w:val="Paragrafoelenco"/>
        <w:numPr>
          <w:ilvl w:val="0"/>
          <w:numId w:val="16"/>
        </w:numPr>
        <w:tabs>
          <w:tab w:val="left" w:pos="798"/>
        </w:tabs>
        <w:spacing w:line="261" w:lineRule="auto"/>
        <w:ind w:right="866" w:hanging="680"/>
        <w:rPr>
          <w:sz w:val="24"/>
        </w:rPr>
      </w:pPr>
      <w:r>
        <w:rPr>
          <w:color w:val="231F20"/>
          <w:sz w:val="24"/>
        </w:rPr>
        <w:t xml:space="preserve">This inquiry has been undertaken pursuant to s </w:t>
      </w:r>
      <w:r>
        <w:rPr>
          <w:color w:val="231F20"/>
          <w:spacing w:val="-3"/>
          <w:sz w:val="24"/>
        </w:rPr>
        <w:t xml:space="preserve">11(1)(f) </w:t>
      </w:r>
      <w:r>
        <w:rPr>
          <w:color w:val="231F20"/>
          <w:sz w:val="24"/>
        </w:rPr>
        <w:t xml:space="preserve">of the </w:t>
      </w:r>
      <w:r>
        <w:rPr>
          <w:i/>
          <w:color w:val="231F20"/>
          <w:sz w:val="24"/>
        </w:rPr>
        <w:t xml:space="preserve">Australian Human Rights Commission Act 1986 </w:t>
      </w:r>
      <w:r>
        <w:rPr>
          <w:color w:val="231F20"/>
          <w:sz w:val="24"/>
        </w:rPr>
        <w:t>(Cth) (AHRC</w:t>
      </w:r>
      <w:r>
        <w:rPr>
          <w:color w:val="231F20"/>
          <w:spacing w:val="-43"/>
          <w:sz w:val="24"/>
        </w:rPr>
        <w:t xml:space="preserve"> </w:t>
      </w:r>
      <w:r>
        <w:rPr>
          <w:color w:val="231F20"/>
          <w:sz w:val="24"/>
        </w:rPr>
        <w:t>Act).</w:t>
      </w:r>
    </w:p>
    <w:p w:rsidR="001460E0" w:rsidRDefault="003547E6">
      <w:pPr>
        <w:pStyle w:val="Paragrafoelenco"/>
        <w:numPr>
          <w:ilvl w:val="0"/>
          <w:numId w:val="16"/>
        </w:numPr>
        <w:tabs>
          <w:tab w:val="left" w:pos="798"/>
        </w:tabs>
        <w:spacing w:line="261" w:lineRule="auto"/>
        <w:ind w:right="568" w:hanging="680"/>
        <w:rPr>
          <w:sz w:val="24"/>
        </w:rPr>
      </w:pPr>
      <w:r>
        <w:rPr>
          <w:color w:val="231F20"/>
          <w:sz w:val="24"/>
        </w:rPr>
        <w:t>All of the persons described above appear to be ‘persons aggrieved’ for the purposes of the AHRC Act.</w:t>
      </w:r>
      <w:hyperlink w:anchor="_bookmark17" w:history="1">
        <w:r>
          <w:rPr>
            <w:color w:val="231F20"/>
            <w:position w:val="8"/>
            <w:sz w:val="14"/>
          </w:rPr>
          <w:t>2</w:t>
        </w:r>
      </w:hyperlink>
      <w:r>
        <w:rPr>
          <w:color w:val="231F20"/>
          <w:position w:val="8"/>
          <w:sz w:val="14"/>
        </w:rPr>
        <w:t xml:space="preserve"> </w:t>
      </w:r>
      <w:r>
        <w:rPr>
          <w:color w:val="231F20"/>
          <w:sz w:val="24"/>
        </w:rPr>
        <w:t>For convenience, in the remainder of this document I refer to each of these persons as a ‘complainant’, whether</w:t>
      </w:r>
      <w:r>
        <w:rPr>
          <w:color w:val="231F20"/>
          <w:spacing w:val="-39"/>
          <w:sz w:val="24"/>
        </w:rPr>
        <w:t xml:space="preserve"> </w:t>
      </w:r>
      <w:r>
        <w:rPr>
          <w:color w:val="231F20"/>
          <w:sz w:val="24"/>
        </w:rPr>
        <w:t>they</w:t>
      </w:r>
    </w:p>
    <w:p w:rsidR="001460E0" w:rsidRDefault="003547E6">
      <w:pPr>
        <w:pStyle w:val="Corpotesto"/>
        <w:spacing w:line="261" w:lineRule="auto"/>
        <w:ind w:left="797" w:right="381"/>
      </w:pPr>
      <w:r>
        <w:rPr>
          <w:color w:val="231F20"/>
        </w:rPr>
        <w:t>have themselves lodged a complaint, or a complaint has been made on their behalf.</w:t>
      </w:r>
    </w:p>
    <w:p w:rsidR="001460E0" w:rsidRDefault="003547E6">
      <w:pPr>
        <w:pStyle w:val="Paragrafoelenco"/>
        <w:numPr>
          <w:ilvl w:val="0"/>
          <w:numId w:val="16"/>
        </w:numPr>
        <w:tabs>
          <w:tab w:val="left" w:pos="798"/>
        </w:tabs>
        <w:spacing w:line="261" w:lineRule="auto"/>
        <w:ind w:right="129" w:hanging="680"/>
        <w:rPr>
          <w:sz w:val="24"/>
        </w:rPr>
      </w:pPr>
      <w:r>
        <w:rPr>
          <w:color w:val="231F20"/>
          <w:sz w:val="24"/>
        </w:rPr>
        <w:t>In order to protect the privacy and human rights of the complainants, I have made directions that their identities not be disclosed in accordance with s 14(2) of the AHRC Act. For the purposes of this report each complainant has been given a pseudonym begi</w:t>
      </w:r>
      <w:r>
        <w:rPr>
          <w:color w:val="231F20"/>
          <w:sz w:val="24"/>
        </w:rPr>
        <w:t>nning with</w:t>
      </w:r>
      <w:r>
        <w:rPr>
          <w:color w:val="231F20"/>
          <w:spacing w:val="-27"/>
          <w:sz w:val="24"/>
        </w:rPr>
        <w:t xml:space="preserve"> </w:t>
      </w:r>
      <w:r>
        <w:rPr>
          <w:color w:val="231F20"/>
          <w:sz w:val="24"/>
        </w:rPr>
        <w:t>‘N’.</w:t>
      </w:r>
    </w:p>
    <w:p w:rsidR="001460E0" w:rsidRDefault="001460E0">
      <w:pPr>
        <w:spacing w:line="261" w:lineRule="auto"/>
        <w:rPr>
          <w:sz w:val="24"/>
        </w:rPr>
        <w:sectPr w:rsidR="001460E0">
          <w:footerReference w:type="even" r:id="rId44"/>
          <w:footerReference w:type="default" r:id="rId45"/>
          <w:pgSz w:w="11910" w:h="16840"/>
          <w:pgMar w:top="1580" w:right="1300" w:bottom="860" w:left="1300" w:header="0" w:footer="665" w:gutter="0"/>
          <w:pgNumType w:start="2"/>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1"/>
        <w:rPr>
          <w:sz w:val="17"/>
        </w:rPr>
      </w:pPr>
    </w:p>
    <w:p w:rsidR="001460E0" w:rsidRDefault="003547E6">
      <w:pPr>
        <w:pStyle w:val="Paragrafoelenco"/>
        <w:numPr>
          <w:ilvl w:val="0"/>
          <w:numId w:val="16"/>
        </w:numPr>
        <w:tabs>
          <w:tab w:val="left" w:pos="798"/>
        </w:tabs>
        <w:spacing w:before="70" w:line="261" w:lineRule="auto"/>
        <w:ind w:right="389" w:hanging="680"/>
        <w:rPr>
          <w:sz w:val="24"/>
        </w:rPr>
      </w:pPr>
      <w:bookmarkStart w:id="1" w:name="_bookmark1"/>
      <w:bookmarkEnd w:id="1"/>
      <w:r>
        <w:rPr>
          <w:color w:val="231F20"/>
          <w:sz w:val="24"/>
        </w:rPr>
        <w:t>The situation of the present complainants who have been detained in immigration detention facilities is substantially similar to the situation of the complain</w:t>
      </w:r>
      <w:r>
        <w:rPr>
          <w:color w:val="231F20"/>
          <w:sz w:val="24"/>
        </w:rPr>
        <w:t xml:space="preserve">ants who were the subject of the Commission’s reports </w:t>
      </w:r>
      <w:r>
        <w:rPr>
          <w:i/>
          <w:color w:val="231F20"/>
          <w:sz w:val="24"/>
        </w:rPr>
        <w:t xml:space="preserve">Sri Lankan refugees v Commonwealth of Australia (Department of Immigration &amp; Citizenship) </w:t>
      </w:r>
      <w:r>
        <w:rPr>
          <w:color w:val="231F20"/>
          <w:sz w:val="24"/>
        </w:rPr>
        <w:t xml:space="preserve">[2012] AusHRC 56 and </w:t>
      </w:r>
      <w:r>
        <w:rPr>
          <w:i/>
          <w:color w:val="231F20"/>
          <w:sz w:val="24"/>
        </w:rPr>
        <w:t>Immigration detainees with adverse security assessments v Commonwealth of Australia (Depart</w:t>
      </w:r>
      <w:r>
        <w:rPr>
          <w:i/>
          <w:color w:val="231F20"/>
          <w:sz w:val="24"/>
        </w:rPr>
        <w:t xml:space="preserve">ment of Immigration and Citizenship) </w:t>
      </w:r>
      <w:r>
        <w:rPr>
          <w:color w:val="231F20"/>
          <w:sz w:val="24"/>
        </w:rPr>
        <w:t>[2013] AusHRC 64. In the course of this</w:t>
      </w:r>
      <w:r>
        <w:rPr>
          <w:color w:val="231F20"/>
          <w:spacing w:val="-42"/>
          <w:sz w:val="24"/>
        </w:rPr>
        <w:t xml:space="preserve"> </w:t>
      </w:r>
      <w:r>
        <w:rPr>
          <w:color w:val="231F20"/>
          <w:sz w:val="24"/>
        </w:rPr>
        <w:t>inquiry I have relied on relevant information contained in those reports. This</w:t>
      </w:r>
      <w:r>
        <w:rPr>
          <w:color w:val="231F20"/>
          <w:spacing w:val="-24"/>
          <w:sz w:val="24"/>
        </w:rPr>
        <w:t xml:space="preserve"> </w:t>
      </w:r>
      <w:r>
        <w:rPr>
          <w:color w:val="231F20"/>
          <w:sz w:val="24"/>
        </w:rPr>
        <w:t>report</w:t>
      </w:r>
    </w:p>
    <w:p w:rsidR="001460E0" w:rsidRDefault="003547E6">
      <w:pPr>
        <w:pStyle w:val="Corpotesto"/>
        <w:spacing w:line="261" w:lineRule="auto"/>
        <w:ind w:left="797" w:right="107"/>
      </w:pPr>
      <w:r>
        <w:rPr>
          <w:color w:val="231F20"/>
        </w:rPr>
        <w:t>draws on the findings contained in those two reports and refers to discussions of legal princ</w:t>
      </w:r>
      <w:r>
        <w:rPr>
          <w:color w:val="231F20"/>
        </w:rPr>
        <w:t>iple contained therein. Where indicated, I have not repeated those discussions in full in this report.</w:t>
      </w:r>
    </w:p>
    <w:p w:rsidR="001460E0" w:rsidRDefault="003547E6">
      <w:pPr>
        <w:pStyle w:val="Paragrafoelenco"/>
        <w:numPr>
          <w:ilvl w:val="0"/>
          <w:numId w:val="16"/>
        </w:numPr>
        <w:tabs>
          <w:tab w:val="left" w:pos="798"/>
        </w:tabs>
        <w:spacing w:line="261" w:lineRule="auto"/>
        <w:ind w:right="455" w:hanging="680"/>
        <w:rPr>
          <w:sz w:val="24"/>
        </w:rPr>
      </w:pPr>
      <w:r>
        <w:rPr>
          <w:color w:val="231F20"/>
          <w:sz w:val="24"/>
        </w:rPr>
        <w:t xml:space="preserve">As a result of this </w:t>
      </w:r>
      <w:r>
        <w:rPr>
          <w:color w:val="231F20"/>
          <w:spacing w:val="-3"/>
          <w:sz w:val="24"/>
        </w:rPr>
        <w:t xml:space="preserve">inquiry, </w:t>
      </w:r>
      <w:r>
        <w:rPr>
          <w:color w:val="231F20"/>
          <w:sz w:val="24"/>
        </w:rPr>
        <w:t>I find that the following two acts of the Commonwealth were inconsistent with or contrary to the rights which are recognised under article 9(1) of the ICCPR of those complainants who have been detained in immigration</w:t>
      </w:r>
      <w:r>
        <w:rPr>
          <w:color w:val="231F20"/>
          <w:spacing w:val="-31"/>
          <w:sz w:val="24"/>
        </w:rPr>
        <w:t xml:space="preserve"> </w:t>
      </w:r>
      <w:r>
        <w:rPr>
          <w:color w:val="231F20"/>
          <w:sz w:val="24"/>
        </w:rPr>
        <w:t>detention:</w:t>
      </w:r>
    </w:p>
    <w:p w:rsidR="001460E0" w:rsidRDefault="003547E6">
      <w:pPr>
        <w:pStyle w:val="Paragrafoelenco"/>
        <w:numPr>
          <w:ilvl w:val="0"/>
          <w:numId w:val="15"/>
        </w:numPr>
        <w:tabs>
          <w:tab w:val="left" w:pos="1535"/>
        </w:tabs>
        <w:spacing w:before="101" w:line="249" w:lineRule="auto"/>
        <w:ind w:right="250"/>
        <w:jc w:val="both"/>
        <w:rPr>
          <w:sz w:val="24"/>
        </w:rPr>
      </w:pPr>
      <w:r>
        <w:rPr>
          <w:color w:val="231F20"/>
          <w:sz w:val="24"/>
        </w:rPr>
        <w:t>the failure by the department to ask the Australian Security</w:t>
      </w:r>
      <w:r>
        <w:rPr>
          <w:color w:val="231F20"/>
          <w:spacing w:val="-32"/>
          <w:sz w:val="24"/>
        </w:rPr>
        <w:t xml:space="preserve"> </w:t>
      </w:r>
      <w:r>
        <w:rPr>
          <w:color w:val="231F20"/>
          <w:sz w:val="24"/>
        </w:rPr>
        <w:t>Intelligence Organisation (ASIO) to assess their individual suitability for community based detention while awaiting their security clearance (either at all, or for a lengthy period without reaso</w:t>
      </w:r>
      <w:r>
        <w:rPr>
          <w:color w:val="231F20"/>
          <w:sz w:val="24"/>
        </w:rPr>
        <w:t>nable</w:t>
      </w:r>
      <w:r>
        <w:rPr>
          <w:color w:val="231F20"/>
          <w:spacing w:val="-31"/>
          <w:sz w:val="24"/>
        </w:rPr>
        <w:t xml:space="preserve"> </w:t>
      </w:r>
      <w:r>
        <w:rPr>
          <w:color w:val="231F20"/>
          <w:sz w:val="24"/>
        </w:rPr>
        <w:t>explanation)</w:t>
      </w:r>
    </w:p>
    <w:p w:rsidR="001460E0" w:rsidRDefault="003547E6">
      <w:pPr>
        <w:pStyle w:val="Paragrafoelenco"/>
        <w:numPr>
          <w:ilvl w:val="0"/>
          <w:numId w:val="15"/>
        </w:numPr>
        <w:tabs>
          <w:tab w:val="left" w:pos="1535"/>
        </w:tabs>
        <w:spacing w:before="114" w:line="249" w:lineRule="auto"/>
        <w:ind w:right="331"/>
        <w:rPr>
          <w:sz w:val="24"/>
        </w:rPr>
      </w:pPr>
      <w:r>
        <w:rPr>
          <w:color w:val="231F20"/>
          <w:sz w:val="24"/>
        </w:rPr>
        <w:t>the failure to assess on an individual basis whether the circumstances of each individual complainant indicated that they could be placed in less restrictive forms of</w:t>
      </w:r>
      <w:r>
        <w:rPr>
          <w:color w:val="231F20"/>
          <w:spacing w:val="-15"/>
          <w:sz w:val="24"/>
        </w:rPr>
        <w:t xml:space="preserve"> </w:t>
      </w:r>
      <w:r>
        <w:rPr>
          <w:color w:val="231F20"/>
          <w:sz w:val="24"/>
        </w:rPr>
        <w:t>detention.</w:t>
      </w:r>
    </w:p>
    <w:p w:rsidR="001460E0" w:rsidRDefault="003547E6">
      <w:pPr>
        <w:pStyle w:val="Paragrafoelenco"/>
        <w:numPr>
          <w:ilvl w:val="0"/>
          <w:numId w:val="16"/>
        </w:numPr>
        <w:tabs>
          <w:tab w:val="left" w:pos="798"/>
        </w:tabs>
        <w:spacing w:before="126" w:line="261" w:lineRule="auto"/>
        <w:ind w:right="175" w:hanging="680"/>
        <w:rPr>
          <w:sz w:val="24"/>
        </w:rPr>
      </w:pPr>
      <w:r>
        <w:rPr>
          <w:color w:val="231F20"/>
          <w:sz w:val="24"/>
        </w:rPr>
        <w:t>I find that these two acts of the Commonwealth were also in</w:t>
      </w:r>
      <w:r>
        <w:rPr>
          <w:color w:val="231F20"/>
          <w:sz w:val="24"/>
        </w:rPr>
        <w:t xml:space="preserve">consistent with the rights of Mr NJ, Ms </w:t>
      </w:r>
      <w:r>
        <w:rPr>
          <w:color w:val="231F20"/>
          <w:spacing w:val="-10"/>
          <w:sz w:val="24"/>
        </w:rPr>
        <w:t xml:space="preserve">NF, </w:t>
      </w:r>
      <w:r>
        <w:rPr>
          <w:color w:val="231F20"/>
          <w:sz w:val="24"/>
        </w:rPr>
        <w:t>Master NG, Master NH and Master NI under articles 17(1) and 23(1) of the</w:t>
      </w:r>
      <w:r>
        <w:rPr>
          <w:color w:val="231F20"/>
          <w:spacing w:val="-12"/>
          <w:sz w:val="24"/>
        </w:rPr>
        <w:t xml:space="preserve"> </w:t>
      </w:r>
      <w:r>
        <w:rPr>
          <w:color w:val="231F20"/>
          <w:sz w:val="24"/>
        </w:rPr>
        <w:t>ICCPR.</w:t>
      </w:r>
    </w:p>
    <w:p w:rsidR="001460E0" w:rsidRDefault="001460E0">
      <w:pPr>
        <w:pStyle w:val="Corpotesto"/>
        <w:spacing w:before="3"/>
        <w:rPr>
          <w:sz w:val="31"/>
        </w:rPr>
      </w:pPr>
    </w:p>
    <w:p w:rsidR="001460E0" w:rsidRDefault="003547E6">
      <w:pPr>
        <w:pStyle w:val="Titolo1"/>
        <w:numPr>
          <w:ilvl w:val="0"/>
          <w:numId w:val="17"/>
        </w:numPr>
        <w:tabs>
          <w:tab w:val="left" w:pos="798"/>
        </w:tabs>
        <w:ind w:hanging="680"/>
      </w:pPr>
      <w:r>
        <w:rPr>
          <w:color w:val="231F20"/>
        </w:rPr>
        <w:t>Background</w:t>
      </w:r>
    </w:p>
    <w:p w:rsidR="001460E0" w:rsidRDefault="003547E6">
      <w:pPr>
        <w:pStyle w:val="Paragrafoelenco"/>
        <w:numPr>
          <w:ilvl w:val="0"/>
          <w:numId w:val="16"/>
        </w:numPr>
        <w:tabs>
          <w:tab w:val="left" w:pos="798"/>
        </w:tabs>
        <w:spacing w:before="225" w:line="261" w:lineRule="auto"/>
        <w:ind w:right="107" w:hanging="680"/>
        <w:rPr>
          <w:sz w:val="24"/>
        </w:rPr>
      </w:pPr>
      <w:r>
        <w:rPr>
          <w:color w:val="231F20"/>
          <w:sz w:val="24"/>
        </w:rPr>
        <w:t>The individuals in the table below have made complaints or had complaints made on their behalf in writing to the Commiss</w:t>
      </w:r>
      <w:r>
        <w:rPr>
          <w:color w:val="231F20"/>
          <w:sz w:val="24"/>
        </w:rPr>
        <w:t>ion. The table sets out, where relevant, the date on which each of them was detained, the date that they were found to be a refugee, and the date that the department received an adverse security assessment in respect of them from</w:t>
      </w:r>
      <w:r>
        <w:rPr>
          <w:color w:val="231F20"/>
          <w:spacing w:val="-27"/>
          <w:sz w:val="24"/>
        </w:rPr>
        <w:t xml:space="preserve"> </w:t>
      </w:r>
      <w:r>
        <w:rPr>
          <w:color w:val="231F20"/>
          <w:sz w:val="24"/>
        </w:rPr>
        <w:t>ASIO.</w:t>
      </w:r>
    </w:p>
    <w:p w:rsidR="001460E0" w:rsidRDefault="001460E0">
      <w:pPr>
        <w:spacing w:line="261" w:lineRule="auto"/>
        <w:rPr>
          <w:sz w:val="24"/>
        </w:rPr>
        <w:sectPr w:rsidR="001460E0">
          <w:pgSz w:w="11910" w:h="16840"/>
          <w:pgMar w:top="1580" w:right="13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6"/>
        <w:rPr>
          <w:sz w:val="27"/>
        </w:rPr>
      </w:pPr>
    </w:p>
    <w:tbl>
      <w:tblPr>
        <w:tblStyle w:val="TableNormal"/>
        <w:tblW w:w="0" w:type="auto"/>
        <w:tblInd w:w="7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737"/>
        <w:gridCol w:w="2211"/>
        <w:gridCol w:w="2211"/>
        <w:gridCol w:w="2211"/>
      </w:tblGrid>
      <w:tr w:rsidR="001460E0">
        <w:trPr>
          <w:trHeight w:hRule="exact" w:val="867"/>
        </w:trPr>
        <w:tc>
          <w:tcPr>
            <w:tcW w:w="1737" w:type="dxa"/>
            <w:shd w:val="clear" w:color="auto" w:fill="C7D8EF"/>
          </w:tcPr>
          <w:p w:rsidR="001460E0" w:rsidRDefault="001460E0">
            <w:pPr>
              <w:pStyle w:val="TableParagraph"/>
              <w:spacing w:before="0"/>
              <w:ind w:left="0"/>
              <w:rPr>
                <w:sz w:val="20"/>
              </w:rPr>
            </w:pPr>
          </w:p>
          <w:p w:rsidR="001460E0" w:rsidRDefault="001460E0">
            <w:pPr>
              <w:pStyle w:val="TableParagraph"/>
              <w:spacing w:before="5"/>
              <w:ind w:left="0"/>
              <w:rPr>
                <w:sz w:val="16"/>
              </w:rPr>
            </w:pPr>
          </w:p>
          <w:p w:rsidR="001460E0" w:rsidRDefault="003547E6">
            <w:pPr>
              <w:pStyle w:val="TableParagraph"/>
              <w:spacing w:before="1"/>
              <w:rPr>
                <w:b/>
                <w:sz w:val="20"/>
              </w:rPr>
            </w:pPr>
            <w:r>
              <w:rPr>
                <w:b/>
                <w:color w:val="231F20"/>
                <w:sz w:val="20"/>
              </w:rPr>
              <w:t>Complainant</w:t>
            </w:r>
          </w:p>
        </w:tc>
        <w:tc>
          <w:tcPr>
            <w:tcW w:w="2211" w:type="dxa"/>
            <w:shd w:val="clear" w:color="auto" w:fill="C7D8EF"/>
          </w:tcPr>
          <w:p w:rsidR="001460E0" w:rsidRDefault="003547E6">
            <w:pPr>
              <w:pStyle w:val="TableParagraph"/>
              <w:spacing w:line="249" w:lineRule="auto"/>
              <w:ind w:right="1026"/>
              <w:rPr>
                <w:b/>
                <w:sz w:val="20"/>
              </w:rPr>
            </w:pPr>
            <w:r>
              <w:rPr>
                <w:b/>
                <w:color w:val="231F20"/>
                <w:sz w:val="20"/>
              </w:rPr>
              <w:t>Arrived in Australia</w:t>
            </w:r>
          </w:p>
        </w:tc>
        <w:tc>
          <w:tcPr>
            <w:tcW w:w="2211" w:type="dxa"/>
            <w:shd w:val="clear" w:color="auto" w:fill="C7D8EF"/>
          </w:tcPr>
          <w:p w:rsidR="001460E0" w:rsidRDefault="001460E0">
            <w:pPr>
              <w:pStyle w:val="TableParagraph"/>
              <w:spacing w:before="0"/>
              <w:ind w:left="0"/>
              <w:rPr>
                <w:sz w:val="20"/>
              </w:rPr>
            </w:pPr>
          </w:p>
          <w:p w:rsidR="001460E0" w:rsidRDefault="001460E0">
            <w:pPr>
              <w:pStyle w:val="TableParagraph"/>
              <w:spacing w:before="5"/>
              <w:ind w:left="0"/>
              <w:rPr>
                <w:sz w:val="16"/>
              </w:rPr>
            </w:pPr>
          </w:p>
          <w:p w:rsidR="001460E0" w:rsidRDefault="003547E6">
            <w:pPr>
              <w:pStyle w:val="TableParagraph"/>
              <w:spacing w:before="1"/>
              <w:ind w:right="314"/>
              <w:rPr>
                <w:b/>
                <w:sz w:val="20"/>
              </w:rPr>
            </w:pPr>
            <w:r>
              <w:rPr>
                <w:b/>
                <w:color w:val="231F20"/>
                <w:sz w:val="20"/>
              </w:rPr>
              <w:t>Refugee finding</w:t>
            </w:r>
          </w:p>
        </w:tc>
        <w:tc>
          <w:tcPr>
            <w:tcW w:w="2211" w:type="dxa"/>
            <w:shd w:val="clear" w:color="auto" w:fill="C7D8EF"/>
          </w:tcPr>
          <w:p w:rsidR="001460E0" w:rsidRDefault="001460E0">
            <w:pPr>
              <w:pStyle w:val="TableParagraph"/>
              <w:spacing w:before="0"/>
              <w:ind w:left="0"/>
              <w:rPr>
                <w:sz w:val="20"/>
              </w:rPr>
            </w:pPr>
          </w:p>
          <w:p w:rsidR="001460E0" w:rsidRDefault="001460E0">
            <w:pPr>
              <w:pStyle w:val="TableParagraph"/>
              <w:spacing w:before="5"/>
              <w:ind w:left="0"/>
              <w:rPr>
                <w:sz w:val="16"/>
              </w:rPr>
            </w:pPr>
          </w:p>
          <w:p w:rsidR="001460E0" w:rsidRDefault="003547E6">
            <w:pPr>
              <w:pStyle w:val="TableParagraph"/>
              <w:spacing w:before="1"/>
              <w:ind w:right="314"/>
              <w:rPr>
                <w:b/>
                <w:sz w:val="20"/>
              </w:rPr>
            </w:pPr>
            <w:r>
              <w:rPr>
                <w:b/>
                <w:color w:val="231F20"/>
                <w:sz w:val="20"/>
              </w:rPr>
              <w:t>ASA finding</w:t>
            </w:r>
          </w:p>
        </w:tc>
      </w:tr>
      <w:tr w:rsidR="001460E0">
        <w:trPr>
          <w:trHeight w:hRule="exact" w:val="1347"/>
        </w:trPr>
        <w:tc>
          <w:tcPr>
            <w:tcW w:w="1737" w:type="dxa"/>
            <w:shd w:val="clear" w:color="auto" w:fill="E1E9F6"/>
          </w:tcPr>
          <w:p w:rsidR="001460E0" w:rsidRDefault="003547E6">
            <w:pPr>
              <w:pStyle w:val="TableParagraph"/>
              <w:rPr>
                <w:sz w:val="20"/>
              </w:rPr>
            </w:pPr>
            <w:r>
              <w:rPr>
                <w:color w:val="231F20"/>
                <w:sz w:val="20"/>
              </w:rPr>
              <w:t>Mr NA</w:t>
            </w:r>
          </w:p>
        </w:tc>
        <w:tc>
          <w:tcPr>
            <w:tcW w:w="2211" w:type="dxa"/>
            <w:shd w:val="clear" w:color="auto" w:fill="E1E9F6"/>
          </w:tcPr>
          <w:p w:rsidR="001460E0" w:rsidRDefault="003547E6">
            <w:pPr>
              <w:pStyle w:val="TableParagraph"/>
              <w:ind w:right="314"/>
              <w:rPr>
                <w:sz w:val="20"/>
              </w:rPr>
            </w:pPr>
            <w:r>
              <w:rPr>
                <w:color w:val="231F20"/>
                <w:sz w:val="20"/>
              </w:rPr>
              <w:t>28 June 2009</w:t>
            </w:r>
          </w:p>
        </w:tc>
        <w:tc>
          <w:tcPr>
            <w:tcW w:w="2211" w:type="dxa"/>
            <w:shd w:val="clear" w:color="auto" w:fill="E1E9F6"/>
          </w:tcPr>
          <w:p w:rsidR="001460E0" w:rsidRDefault="003547E6">
            <w:pPr>
              <w:pStyle w:val="TableParagraph"/>
              <w:spacing w:line="249" w:lineRule="auto"/>
              <w:ind w:right="314"/>
              <w:rPr>
                <w:sz w:val="20"/>
              </w:rPr>
            </w:pPr>
            <w:r>
              <w:rPr>
                <w:color w:val="231F20"/>
                <w:sz w:val="20"/>
              </w:rPr>
              <w:t>7 September 2009 (although not notified until 13</w:t>
            </w:r>
          </w:p>
          <w:p w:rsidR="001460E0" w:rsidRDefault="003547E6">
            <w:pPr>
              <w:pStyle w:val="TableParagraph"/>
              <w:spacing w:before="1"/>
              <w:ind w:right="314"/>
              <w:rPr>
                <w:sz w:val="20"/>
              </w:rPr>
            </w:pPr>
            <w:r>
              <w:rPr>
                <w:color w:val="231F20"/>
                <w:sz w:val="20"/>
              </w:rPr>
              <w:t>December 2010)</w:t>
            </w:r>
          </w:p>
        </w:tc>
        <w:tc>
          <w:tcPr>
            <w:tcW w:w="2211" w:type="dxa"/>
            <w:shd w:val="clear" w:color="auto" w:fill="E1E9F6"/>
          </w:tcPr>
          <w:p w:rsidR="001460E0" w:rsidRDefault="003547E6">
            <w:pPr>
              <w:pStyle w:val="TableParagraph"/>
              <w:rPr>
                <w:sz w:val="20"/>
              </w:rPr>
            </w:pPr>
            <w:r>
              <w:rPr>
                <w:color w:val="231F20"/>
                <w:sz w:val="20"/>
              </w:rPr>
              <w:t>29 November 2010</w:t>
            </w:r>
          </w:p>
        </w:tc>
      </w:tr>
      <w:tr w:rsidR="001460E0">
        <w:trPr>
          <w:trHeight w:hRule="exact" w:val="627"/>
        </w:trPr>
        <w:tc>
          <w:tcPr>
            <w:tcW w:w="1737" w:type="dxa"/>
            <w:shd w:val="clear" w:color="auto" w:fill="E1E9F6"/>
          </w:tcPr>
          <w:p w:rsidR="001460E0" w:rsidRDefault="003547E6">
            <w:pPr>
              <w:pStyle w:val="TableParagraph"/>
              <w:rPr>
                <w:sz w:val="20"/>
              </w:rPr>
            </w:pPr>
            <w:r>
              <w:rPr>
                <w:color w:val="231F20"/>
                <w:sz w:val="20"/>
              </w:rPr>
              <w:t>Mr NB</w:t>
            </w:r>
          </w:p>
        </w:tc>
        <w:tc>
          <w:tcPr>
            <w:tcW w:w="2211" w:type="dxa"/>
            <w:shd w:val="clear" w:color="auto" w:fill="E1E9F6"/>
          </w:tcPr>
          <w:p w:rsidR="001460E0" w:rsidRDefault="003547E6">
            <w:pPr>
              <w:pStyle w:val="TableParagraph"/>
              <w:ind w:right="314"/>
              <w:rPr>
                <w:sz w:val="20"/>
              </w:rPr>
            </w:pPr>
            <w:r>
              <w:rPr>
                <w:color w:val="231F20"/>
                <w:sz w:val="20"/>
              </w:rPr>
              <w:t>7 February 2010</w:t>
            </w:r>
          </w:p>
        </w:tc>
        <w:tc>
          <w:tcPr>
            <w:tcW w:w="2211" w:type="dxa"/>
            <w:shd w:val="clear" w:color="auto" w:fill="E1E9F6"/>
          </w:tcPr>
          <w:p w:rsidR="001460E0" w:rsidRDefault="003547E6">
            <w:pPr>
              <w:pStyle w:val="TableParagraph"/>
              <w:ind w:right="314"/>
              <w:rPr>
                <w:sz w:val="20"/>
              </w:rPr>
            </w:pPr>
            <w:r>
              <w:rPr>
                <w:color w:val="231F20"/>
                <w:sz w:val="20"/>
              </w:rPr>
              <w:t>2 December 2010</w:t>
            </w:r>
          </w:p>
        </w:tc>
        <w:tc>
          <w:tcPr>
            <w:tcW w:w="2211" w:type="dxa"/>
            <w:shd w:val="clear" w:color="auto" w:fill="E1E9F6"/>
          </w:tcPr>
          <w:p w:rsidR="001460E0" w:rsidRDefault="003547E6">
            <w:pPr>
              <w:pStyle w:val="TableParagraph"/>
              <w:ind w:right="314"/>
              <w:rPr>
                <w:sz w:val="20"/>
              </w:rPr>
            </w:pPr>
            <w:r>
              <w:rPr>
                <w:color w:val="231F20"/>
                <w:sz w:val="20"/>
              </w:rPr>
              <w:t>11 July 2012</w:t>
            </w:r>
          </w:p>
        </w:tc>
      </w:tr>
      <w:tr w:rsidR="001460E0">
        <w:trPr>
          <w:trHeight w:hRule="exact" w:val="627"/>
        </w:trPr>
        <w:tc>
          <w:tcPr>
            <w:tcW w:w="1737" w:type="dxa"/>
            <w:shd w:val="clear" w:color="auto" w:fill="E1E9F6"/>
          </w:tcPr>
          <w:p w:rsidR="001460E0" w:rsidRDefault="003547E6">
            <w:pPr>
              <w:pStyle w:val="TableParagraph"/>
              <w:rPr>
                <w:sz w:val="20"/>
              </w:rPr>
            </w:pPr>
            <w:r>
              <w:rPr>
                <w:color w:val="231F20"/>
                <w:sz w:val="20"/>
              </w:rPr>
              <w:t>Mr NC</w:t>
            </w:r>
          </w:p>
        </w:tc>
        <w:tc>
          <w:tcPr>
            <w:tcW w:w="2211" w:type="dxa"/>
            <w:shd w:val="clear" w:color="auto" w:fill="E1E9F6"/>
          </w:tcPr>
          <w:p w:rsidR="001460E0" w:rsidRDefault="003547E6">
            <w:pPr>
              <w:pStyle w:val="TableParagraph"/>
              <w:ind w:right="314"/>
              <w:rPr>
                <w:sz w:val="20"/>
              </w:rPr>
            </w:pPr>
            <w:r>
              <w:rPr>
                <w:color w:val="231F20"/>
                <w:sz w:val="20"/>
              </w:rPr>
              <w:t>20 March 2010</w:t>
            </w:r>
          </w:p>
        </w:tc>
        <w:tc>
          <w:tcPr>
            <w:tcW w:w="2211" w:type="dxa"/>
            <w:shd w:val="clear" w:color="auto" w:fill="E1E9F6"/>
          </w:tcPr>
          <w:p w:rsidR="001460E0" w:rsidRDefault="003547E6">
            <w:pPr>
              <w:pStyle w:val="TableParagraph"/>
              <w:ind w:right="314"/>
              <w:rPr>
                <w:sz w:val="20"/>
              </w:rPr>
            </w:pPr>
            <w:r>
              <w:rPr>
                <w:color w:val="231F20"/>
                <w:sz w:val="20"/>
              </w:rPr>
              <w:t>9 July 2010</w:t>
            </w:r>
          </w:p>
        </w:tc>
        <w:tc>
          <w:tcPr>
            <w:tcW w:w="2211" w:type="dxa"/>
            <w:shd w:val="clear" w:color="auto" w:fill="E1E9F6"/>
          </w:tcPr>
          <w:p w:rsidR="001460E0" w:rsidRDefault="003547E6">
            <w:pPr>
              <w:pStyle w:val="TableParagraph"/>
              <w:ind w:right="314"/>
              <w:rPr>
                <w:sz w:val="20"/>
              </w:rPr>
            </w:pPr>
            <w:r>
              <w:rPr>
                <w:color w:val="231F20"/>
                <w:sz w:val="20"/>
              </w:rPr>
              <w:t>4 August 2011</w:t>
            </w:r>
          </w:p>
        </w:tc>
      </w:tr>
      <w:tr w:rsidR="001460E0">
        <w:trPr>
          <w:trHeight w:hRule="exact" w:val="627"/>
        </w:trPr>
        <w:tc>
          <w:tcPr>
            <w:tcW w:w="1737" w:type="dxa"/>
            <w:shd w:val="clear" w:color="auto" w:fill="E1E9F6"/>
          </w:tcPr>
          <w:p w:rsidR="001460E0" w:rsidRDefault="003547E6">
            <w:pPr>
              <w:pStyle w:val="TableParagraph"/>
              <w:rPr>
                <w:sz w:val="20"/>
              </w:rPr>
            </w:pPr>
            <w:r>
              <w:rPr>
                <w:color w:val="231F20"/>
                <w:sz w:val="20"/>
              </w:rPr>
              <w:t>Ms ND</w:t>
            </w:r>
          </w:p>
        </w:tc>
        <w:tc>
          <w:tcPr>
            <w:tcW w:w="2211" w:type="dxa"/>
            <w:shd w:val="clear" w:color="auto" w:fill="E1E9F6"/>
          </w:tcPr>
          <w:p w:rsidR="001460E0" w:rsidRDefault="003547E6">
            <w:pPr>
              <w:pStyle w:val="TableParagraph"/>
              <w:ind w:right="314"/>
              <w:rPr>
                <w:sz w:val="20"/>
              </w:rPr>
            </w:pPr>
            <w:r>
              <w:rPr>
                <w:color w:val="231F20"/>
                <w:sz w:val="20"/>
              </w:rPr>
              <w:t>8 May 2010</w:t>
            </w:r>
          </w:p>
        </w:tc>
        <w:tc>
          <w:tcPr>
            <w:tcW w:w="2211" w:type="dxa"/>
            <w:shd w:val="clear" w:color="auto" w:fill="E1E9F6"/>
          </w:tcPr>
          <w:p w:rsidR="001460E0" w:rsidRDefault="003547E6">
            <w:pPr>
              <w:pStyle w:val="TableParagraph"/>
              <w:ind w:right="314"/>
              <w:rPr>
                <w:sz w:val="20"/>
              </w:rPr>
            </w:pPr>
            <w:r>
              <w:rPr>
                <w:color w:val="231F20"/>
                <w:sz w:val="20"/>
              </w:rPr>
              <w:t>12 January 2011</w:t>
            </w:r>
          </w:p>
        </w:tc>
        <w:tc>
          <w:tcPr>
            <w:tcW w:w="2211" w:type="dxa"/>
            <w:shd w:val="clear" w:color="auto" w:fill="E1E9F6"/>
          </w:tcPr>
          <w:p w:rsidR="001460E0" w:rsidRDefault="003547E6">
            <w:pPr>
              <w:pStyle w:val="TableParagraph"/>
              <w:ind w:right="314"/>
              <w:rPr>
                <w:sz w:val="20"/>
              </w:rPr>
            </w:pPr>
            <w:r>
              <w:rPr>
                <w:color w:val="231F20"/>
                <w:sz w:val="20"/>
              </w:rPr>
              <w:t>30 May 2012</w:t>
            </w:r>
          </w:p>
        </w:tc>
      </w:tr>
      <w:tr w:rsidR="001460E0">
        <w:trPr>
          <w:trHeight w:hRule="exact" w:val="627"/>
        </w:trPr>
        <w:tc>
          <w:tcPr>
            <w:tcW w:w="1737" w:type="dxa"/>
            <w:shd w:val="clear" w:color="auto" w:fill="E1E9F6"/>
          </w:tcPr>
          <w:p w:rsidR="001460E0" w:rsidRDefault="003547E6">
            <w:pPr>
              <w:pStyle w:val="TableParagraph"/>
              <w:rPr>
                <w:sz w:val="20"/>
              </w:rPr>
            </w:pPr>
            <w:r>
              <w:rPr>
                <w:color w:val="231F20"/>
                <w:sz w:val="20"/>
              </w:rPr>
              <w:t>Mr NE</w:t>
            </w:r>
          </w:p>
        </w:tc>
        <w:tc>
          <w:tcPr>
            <w:tcW w:w="2211" w:type="dxa"/>
            <w:shd w:val="clear" w:color="auto" w:fill="E1E9F6"/>
          </w:tcPr>
          <w:p w:rsidR="001460E0" w:rsidRDefault="003547E6">
            <w:pPr>
              <w:pStyle w:val="TableParagraph"/>
              <w:ind w:right="314"/>
              <w:rPr>
                <w:sz w:val="20"/>
              </w:rPr>
            </w:pPr>
            <w:r>
              <w:rPr>
                <w:color w:val="231F20"/>
                <w:sz w:val="20"/>
              </w:rPr>
              <w:t>20 July 2010</w:t>
            </w:r>
          </w:p>
        </w:tc>
        <w:tc>
          <w:tcPr>
            <w:tcW w:w="2211" w:type="dxa"/>
            <w:shd w:val="clear" w:color="auto" w:fill="E1E9F6"/>
          </w:tcPr>
          <w:p w:rsidR="001460E0" w:rsidRDefault="003547E6">
            <w:pPr>
              <w:pStyle w:val="TableParagraph"/>
              <w:ind w:right="314"/>
              <w:rPr>
                <w:sz w:val="20"/>
              </w:rPr>
            </w:pPr>
            <w:r>
              <w:rPr>
                <w:color w:val="231F20"/>
                <w:sz w:val="20"/>
              </w:rPr>
              <w:t>12 January 2011</w:t>
            </w:r>
          </w:p>
        </w:tc>
        <w:tc>
          <w:tcPr>
            <w:tcW w:w="2211" w:type="dxa"/>
            <w:shd w:val="clear" w:color="auto" w:fill="E1E9F6"/>
          </w:tcPr>
          <w:p w:rsidR="001460E0" w:rsidRDefault="003547E6">
            <w:pPr>
              <w:pStyle w:val="TableParagraph"/>
              <w:rPr>
                <w:sz w:val="20"/>
              </w:rPr>
            </w:pPr>
            <w:r>
              <w:rPr>
                <w:color w:val="231F20"/>
                <w:sz w:val="20"/>
              </w:rPr>
              <w:t>24 November 2011</w:t>
            </w:r>
          </w:p>
        </w:tc>
      </w:tr>
      <w:tr w:rsidR="001460E0">
        <w:trPr>
          <w:trHeight w:hRule="exact" w:val="627"/>
        </w:trPr>
        <w:tc>
          <w:tcPr>
            <w:tcW w:w="1737" w:type="dxa"/>
            <w:shd w:val="clear" w:color="auto" w:fill="E1E9F6"/>
          </w:tcPr>
          <w:p w:rsidR="001460E0" w:rsidRDefault="003547E6">
            <w:pPr>
              <w:pStyle w:val="TableParagraph"/>
              <w:rPr>
                <w:sz w:val="20"/>
              </w:rPr>
            </w:pPr>
            <w:r>
              <w:rPr>
                <w:color w:val="231F20"/>
                <w:sz w:val="20"/>
              </w:rPr>
              <w:t>Ms NF</w:t>
            </w:r>
          </w:p>
        </w:tc>
        <w:tc>
          <w:tcPr>
            <w:tcW w:w="2211" w:type="dxa"/>
            <w:shd w:val="clear" w:color="auto" w:fill="E1E9F6"/>
          </w:tcPr>
          <w:p w:rsidR="001460E0" w:rsidRDefault="003547E6">
            <w:pPr>
              <w:pStyle w:val="TableParagraph"/>
              <w:rPr>
                <w:sz w:val="20"/>
              </w:rPr>
            </w:pPr>
            <w:r>
              <w:rPr>
                <w:color w:val="231F20"/>
                <w:sz w:val="20"/>
              </w:rPr>
              <w:t>8 September 2010</w:t>
            </w:r>
          </w:p>
        </w:tc>
        <w:tc>
          <w:tcPr>
            <w:tcW w:w="2211" w:type="dxa"/>
            <w:shd w:val="clear" w:color="auto" w:fill="E1E9F6"/>
          </w:tcPr>
          <w:p w:rsidR="001460E0" w:rsidRDefault="003547E6">
            <w:pPr>
              <w:pStyle w:val="TableParagraph"/>
              <w:rPr>
                <w:sz w:val="20"/>
              </w:rPr>
            </w:pPr>
            <w:r>
              <w:rPr>
                <w:color w:val="231F20"/>
                <w:sz w:val="20"/>
              </w:rPr>
              <w:t>12 September 2011</w:t>
            </w:r>
          </w:p>
        </w:tc>
        <w:tc>
          <w:tcPr>
            <w:tcW w:w="2211" w:type="dxa"/>
            <w:shd w:val="clear" w:color="auto" w:fill="E1E9F6"/>
          </w:tcPr>
          <w:p w:rsidR="001460E0" w:rsidRDefault="003547E6">
            <w:pPr>
              <w:pStyle w:val="TableParagraph"/>
              <w:ind w:right="314"/>
              <w:rPr>
                <w:sz w:val="20"/>
              </w:rPr>
            </w:pPr>
            <w:r>
              <w:rPr>
                <w:color w:val="231F20"/>
                <w:sz w:val="20"/>
              </w:rPr>
              <w:t>24 April 2012</w:t>
            </w:r>
          </w:p>
        </w:tc>
      </w:tr>
      <w:tr w:rsidR="001460E0">
        <w:trPr>
          <w:trHeight w:hRule="exact" w:val="627"/>
        </w:trPr>
        <w:tc>
          <w:tcPr>
            <w:tcW w:w="1737" w:type="dxa"/>
            <w:shd w:val="clear" w:color="auto" w:fill="E1E9F6"/>
          </w:tcPr>
          <w:p w:rsidR="001460E0" w:rsidRDefault="003547E6">
            <w:pPr>
              <w:pStyle w:val="TableParagraph"/>
              <w:rPr>
                <w:sz w:val="20"/>
              </w:rPr>
            </w:pPr>
            <w:r>
              <w:rPr>
                <w:color w:val="231F20"/>
                <w:sz w:val="20"/>
              </w:rPr>
              <w:t>Master NG</w:t>
            </w:r>
          </w:p>
        </w:tc>
        <w:tc>
          <w:tcPr>
            <w:tcW w:w="2211" w:type="dxa"/>
            <w:shd w:val="clear" w:color="auto" w:fill="E1E9F6"/>
          </w:tcPr>
          <w:p w:rsidR="001460E0" w:rsidRDefault="003547E6">
            <w:pPr>
              <w:pStyle w:val="TableParagraph"/>
              <w:rPr>
                <w:sz w:val="20"/>
              </w:rPr>
            </w:pPr>
            <w:r>
              <w:rPr>
                <w:color w:val="231F20"/>
                <w:sz w:val="20"/>
              </w:rPr>
              <w:t>8 September 2010</w:t>
            </w:r>
          </w:p>
        </w:tc>
        <w:tc>
          <w:tcPr>
            <w:tcW w:w="2211" w:type="dxa"/>
            <w:shd w:val="clear" w:color="auto" w:fill="E1E9F6"/>
          </w:tcPr>
          <w:p w:rsidR="001460E0" w:rsidRDefault="003547E6">
            <w:pPr>
              <w:pStyle w:val="TableParagraph"/>
              <w:rPr>
                <w:sz w:val="20"/>
              </w:rPr>
            </w:pPr>
            <w:r>
              <w:rPr>
                <w:color w:val="231F20"/>
                <w:sz w:val="20"/>
              </w:rPr>
              <w:t>12 September 2011</w:t>
            </w:r>
          </w:p>
        </w:tc>
        <w:tc>
          <w:tcPr>
            <w:tcW w:w="2211" w:type="dxa"/>
            <w:shd w:val="clear" w:color="auto" w:fill="E1E9F6"/>
          </w:tcPr>
          <w:p w:rsidR="001460E0" w:rsidRDefault="003547E6">
            <w:pPr>
              <w:pStyle w:val="TableParagraph"/>
              <w:ind w:right="1026"/>
              <w:rPr>
                <w:sz w:val="20"/>
              </w:rPr>
            </w:pPr>
            <w:r>
              <w:rPr>
                <w:color w:val="231F20"/>
                <w:sz w:val="20"/>
              </w:rPr>
              <w:t>N/A</w:t>
            </w:r>
          </w:p>
        </w:tc>
      </w:tr>
      <w:tr w:rsidR="001460E0">
        <w:trPr>
          <w:trHeight w:hRule="exact" w:val="627"/>
        </w:trPr>
        <w:tc>
          <w:tcPr>
            <w:tcW w:w="1737" w:type="dxa"/>
            <w:shd w:val="clear" w:color="auto" w:fill="E1E9F6"/>
          </w:tcPr>
          <w:p w:rsidR="001460E0" w:rsidRDefault="003547E6">
            <w:pPr>
              <w:pStyle w:val="TableParagraph"/>
              <w:rPr>
                <w:sz w:val="20"/>
              </w:rPr>
            </w:pPr>
            <w:r>
              <w:rPr>
                <w:color w:val="231F20"/>
                <w:sz w:val="20"/>
              </w:rPr>
              <w:t>Master NH</w:t>
            </w:r>
          </w:p>
        </w:tc>
        <w:tc>
          <w:tcPr>
            <w:tcW w:w="2211" w:type="dxa"/>
            <w:shd w:val="clear" w:color="auto" w:fill="E1E9F6"/>
          </w:tcPr>
          <w:p w:rsidR="001460E0" w:rsidRDefault="003547E6">
            <w:pPr>
              <w:pStyle w:val="TableParagraph"/>
              <w:rPr>
                <w:sz w:val="20"/>
              </w:rPr>
            </w:pPr>
            <w:r>
              <w:rPr>
                <w:color w:val="231F20"/>
                <w:sz w:val="20"/>
              </w:rPr>
              <w:t>8 September 2010</w:t>
            </w:r>
          </w:p>
        </w:tc>
        <w:tc>
          <w:tcPr>
            <w:tcW w:w="2211" w:type="dxa"/>
            <w:shd w:val="clear" w:color="auto" w:fill="E1E9F6"/>
          </w:tcPr>
          <w:p w:rsidR="001460E0" w:rsidRDefault="003547E6">
            <w:pPr>
              <w:pStyle w:val="TableParagraph"/>
              <w:rPr>
                <w:sz w:val="20"/>
              </w:rPr>
            </w:pPr>
            <w:r>
              <w:rPr>
                <w:color w:val="231F20"/>
                <w:sz w:val="20"/>
              </w:rPr>
              <w:t>12 September 2011</w:t>
            </w:r>
          </w:p>
        </w:tc>
        <w:tc>
          <w:tcPr>
            <w:tcW w:w="2211" w:type="dxa"/>
            <w:shd w:val="clear" w:color="auto" w:fill="E1E9F6"/>
          </w:tcPr>
          <w:p w:rsidR="001460E0" w:rsidRDefault="003547E6">
            <w:pPr>
              <w:pStyle w:val="TableParagraph"/>
              <w:ind w:right="1026"/>
              <w:rPr>
                <w:sz w:val="20"/>
              </w:rPr>
            </w:pPr>
            <w:r>
              <w:rPr>
                <w:color w:val="231F20"/>
                <w:sz w:val="20"/>
              </w:rPr>
              <w:t>N/A</w:t>
            </w:r>
          </w:p>
        </w:tc>
      </w:tr>
      <w:tr w:rsidR="001460E0">
        <w:trPr>
          <w:trHeight w:hRule="exact" w:val="627"/>
        </w:trPr>
        <w:tc>
          <w:tcPr>
            <w:tcW w:w="1737" w:type="dxa"/>
            <w:shd w:val="clear" w:color="auto" w:fill="E1E9F6"/>
          </w:tcPr>
          <w:p w:rsidR="001460E0" w:rsidRDefault="003547E6">
            <w:pPr>
              <w:pStyle w:val="TableParagraph"/>
              <w:rPr>
                <w:sz w:val="20"/>
              </w:rPr>
            </w:pPr>
            <w:r>
              <w:rPr>
                <w:color w:val="231F20"/>
                <w:sz w:val="20"/>
              </w:rPr>
              <w:t>Master NI</w:t>
            </w:r>
          </w:p>
        </w:tc>
        <w:tc>
          <w:tcPr>
            <w:tcW w:w="2211" w:type="dxa"/>
            <w:shd w:val="clear" w:color="auto" w:fill="E1E9F6"/>
          </w:tcPr>
          <w:p w:rsidR="001460E0" w:rsidRDefault="003547E6">
            <w:pPr>
              <w:pStyle w:val="TableParagraph"/>
              <w:ind w:right="1026"/>
              <w:rPr>
                <w:sz w:val="20"/>
              </w:rPr>
            </w:pPr>
            <w:r>
              <w:rPr>
                <w:color w:val="231F20"/>
                <w:sz w:val="20"/>
              </w:rPr>
              <w:t>N/A</w:t>
            </w:r>
          </w:p>
        </w:tc>
        <w:tc>
          <w:tcPr>
            <w:tcW w:w="2211" w:type="dxa"/>
            <w:shd w:val="clear" w:color="auto" w:fill="E1E9F6"/>
          </w:tcPr>
          <w:p w:rsidR="001460E0" w:rsidRDefault="003547E6">
            <w:pPr>
              <w:pStyle w:val="TableParagraph"/>
              <w:ind w:right="1026"/>
              <w:rPr>
                <w:sz w:val="20"/>
              </w:rPr>
            </w:pPr>
            <w:r>
              <w:rPr>
                <w:color w:val="231F20"/>
                <w:sz w:val="20"/>
              </w:rPr>
              <w:t>N/A</w:t>
            </w:r>
          </w:p>
        </w:tc>
        <w:tc>
          <w:tcPr>
            <w:tcW w:w="2211" w:type="dxa"/>
            <w:shd w:val="clear" w:color="auto" w:fill="E1E9F6"/>
          </w:tcPr>
          <w:p w:rsidR="001460E0" w:rsidRDefault="003547E6">
            <w:pPr>
              <w:pStyle w:val="TableParagraph"/>
              <w:ind w:right="1026"/>
              <w:rPr>
                <w:sz w:val="20"/>
              </w:rPr>
            </w:pPr>
            <w:r>
              <w:rPr>
                <w:color w:val="231F20"/>
                <w:sz w:val="20"/>
              </w:rPr>
              <w:t>N/A</w:t>
            </w:r>
          </w:p>
        </w:tc>
      </w:tr>
      <w:tr w:rsidR="001460E0">
        <w:trPr>
          <w:trHeight w:hRule="exact" w:val="627"/>
        </w:trPr>
        <w:tc>
          <w:tcPr>
            <w:tcW w:w="1737" w:type="dxa"/>
            <w:shd w:val="clear" w:color="auto" w:fill="E1E9F6"/>
          </w:tcPr>
          <w:p w:rsidR="001460E0" w:rsidRDefault="003547E6">
            <w:pPr>
              <w:pStyle w:val="TableParagraph"/>
              <w:rPr>
                <w:sz w:val="20"/>
              </w:rPr>
            </w:pPr>
            <w:r>
              <w:rPr>
                <w:color w:val="231F20"/>
                <w:sz w:val="20"/>
              </w:rPr>
              <w:t>Mr NJ</w:t>
            </w:r>
          </w:p>
        </w:tc>
        <w:tc>
          <w:tcPr>
            <w:tcW w:w="2211" w:type="dxa"/>
            <w:shd w:val="clear" w:color="auto" w:fill="E1E9F6"/>
          </w:tcPr>
          <w:p w:rsidR="001460E0" w:rsidRDefault="003547E6">
            <w:pPr>
              <w:pStyle w:val="TableParagraph"/>
              <w:ind w:right="1026"/>
              <w:rPr>
                <w:sz w:val="20"/>
              </w:rPr>
            </w:pPr>
            <w:r>
              <w:rPr>
                <w:color w:val="231F20"/>
                <w:sz w:val="20"/>
              </w:rPr>
              <w:t>N/A</w:t>
            </w:r>
          </w:p>
        </w:tc>
        <w:tc>
          <w:tcPr>
            <w:tcW w:w="2211" w:type="dxa"/>
            <w:shd w:val="clear" w:color="auto" w:fill="E1E9F6"/>
          </w:tcPr>
          <w:p w:rsidR="001460E0" w:rsidRDefault="003547E6">
            <w:pPr>
              <w:pStyle w:val="TableParagraph"/>
              <w:ind w:right="1026"/>
              <w:rPr>
                <w:sz w:val="20"/>
              </w:rPr>
            </w:pPr>
            <w:r>
              <w:rPr>
                <w:color w:val="231F20"/>
                <w:sz w:val="20"/>
              </w:rPr>
              <w:t>N/A</w:t>
            </w:r>
          </w:p>
        </w:tc>
        <w:tc>
          <w:tcPr>
            <w:tcW w:w="2211" w:type="dxa"/>
            <w:shd w:val="clear" w:color="auto" w:fill="E1E9F6"/>
          </w:tcPr>
          <w:p w:rsidR="001460E0" w:rsidRDefault="003547E6">
            <w:pPr>
              <w:pStyle w:val="TableParagraph"/>
              <w:ind w:right="1026"/>
              <w:rPr>
                <w:sz w:val="20"/>
              </w:rPr>
            </w:pPr>
            <w:r>
              <w:rPr>
                <w:color w:val="231F20"/>
                <w:sz w:val="20"/>
              </w:rPr>
              <w:t>N/A</w:t>
            </w:r>
          </w:p>
        </w:tc>
      </w:tr>
    </w:tbl>
    <w:p w:rsidR="001460E0" w:rsidRDefault="001460E0">
      <w:pPr>
        <w:pStyle w:val="Corpotesto"/>
        <w:rPr>
          <w:sz w:val="20"/>
        </w:rPr>
      </w:pPr>
    </w:p>
    <w:p w:rsidR="001460E0" w:rsidRDefault="001460E0">
      <w:pPr>
        <w:pStyle w:val="Corpotesto"/>
        <w:spacing w:before="11"/>
        <w:rPr>
          <w:sz w:val="18"/>
        </w:rPr>
      </w:pPr>
    </w:p>
    <w:p w:rsidR="001460E0" w:rsidRDefault="003547E6">
      <w:pPr>
        <w:pStyle w:val="Paragrafoelenco"/>
        <w:numPr>
          <w:ilvl w:val="0"/>
          <w:numId w:val="16"/>
        </w:numPr>
        <w:tabs>
          <w:tab w:val="left" w:pos="798"/>
        </w:tabs>
        <w:spacing w:before="0" w:line="261" w:lineRule="auto"/>
        <w:ind w:right="175" w:hanging="680"/>
        <w:rPr>
          <w:sz w:val="24"/>
        </w:rPr>
      </w:pPr>
      <w:r>
        <w:rPr>
          <w:color w:val="231F20"/>
          <w:sz w:val="24"/>
        </w:rPr>
        <w:t>Messrs NA, NB and NC, Mses ND and NF and Masters NG and NH are originally from Sri Lanka. Mr NE is from Afghanistan. All of these complainants arrived</w:t>
      </w:r>
      <w:r>
        <w:rPr>
          <w:color w:val="231F20"/>
          <w:spacing w:val="-3"/>
          <w:sz w:val="24"/>
        </w:rPr>
        <w:t xml:space="preserve"> </w:t>
      </w:r>
      <w:r>
        <w:rPr>
          <w:color w:val="231F20"/>
          <w:sz w:val="24"/>
        </w:rPr>
        <w:t>in</w:t>
      </w:r>
      <w:r>
        <w:rPr>
          <w:color w:val="231F20"/>
          <w:spacing w:val="-17"/>
          <w:sz w:val="24"/>
        </w:rPr>
        <w:t xml:space="preserve"> </w:t>
      </w:r>
      <w:r>
        <w:rPr>
          <w:color w:val="231F20"/>
          <w:sz w:val="24"/>
        </w:rPr>
        <w:t>Australia</w:t>
      </w:r>
      <w:r>
        <w:rPr>
          <w:color w:val="231F20"/>
          <w:spacing w:val="-4"/>
          <w:sz w:val="24"/>
        </w:rPr>
        <w:t xml:space="preserve"> </w:t>
      </w:r>
      <w:r>
        <w:rPr>
          <w:color w:val="231F20"/>
          <w:sz w:val="24"/>
        </w:rPr>
        <w:t>at</w:t>
      </w:r>
      <w:r>
        <w:rPr>
          <w:color w:val="231F20"/>
          <w:spacing w:val="-3"/>
          <w:sz w:val="24"/>
        </w:rPr>
        <w:t xml:space="preserve"> </w:t>
      </w:r>
      <w:r>
        <w:rPr>
          <w:color w:val="231F20"/>
          <w:sz w:val="24"/>
        </w:rPr>
        <w:t>Christmas</w:t>
      </w:r>
      <w:r>
        <w:rPr>
          <w:color w:val="231F20"/>
          <w:spacing w:val="-3"/>
          <w:sz w:val="24"/>
        </w:rPr>
        <w:t xml:space="preserve"> </w:t>
      </w:r>
      <w:r>
        <w:rPr>
          <w:color w:val="231F20"/>
          <w:sz w:val="24"/>
        </w:rPr>
        <w:t>Island</w:t>
      </w:r>
      <w:r>
        <w:rPr>
          <w:color w:val="231F20"/>
          <w:spacing w:val="-4"/>
          <w:sz w:val="24"/>
        </w:rPr>
        <w:t xml:space="preserve"> </w:t>
      </w:r>
      <w:r>
        <w:rPr>
          <w:color w:val="231F20"/>
          <w:sz w:val="24"/>
        </w:rPr>
        <w:t>by</w:t>
      </w:r>
      <w:r>
        <w:rPr>
          <w:color w:val="231F20"/>
          <w:spacing w:val="-3"/>
          <w:sz w:val="24"/>
        </w:rPr>
        <w:t xml:space="preserve"> </w:t>
      </w:r>
      <w:r>
        <w:rPr>
          <w:color w:val="231F20"/>
          <w:sz w:val="24"/>
        </w:rPr>
        <w:t>boat</w:t>
      </w:r>
      <w:r>
        <w:rPr>
          <w:color w:val="231F20"/>
          <w:spacing w:val="-3"/>
          <w:sz w:val="24"/>
        </w:rPr>
        <w:t xml:space="preserve"> </w:t>
      </w:r>
      <w:r>
        <w:rPr>
          <w:color w:val="231F20"/>
          <w:sz w:val="24"/>
        </w:rPr>
        <w:t>and</w:t>
      </w:r>
      <w:r>
        <w:rPr>
          <w:color w:val="231F20"/>
          <w:spacing w:val="-3"/>
          <w:sz w:val="24"/>
        </w:rPr>
        <w:t xml:space="preserve"> </w:t>
      </w:r>
      <w:r>
        <w:rPr>
          <w:color w:val="231F20"/>
          <w:sz w:val="24"/>
        </w:rPr>
        <w:t>were</w:t>
      </w:r>
      <w:r>
        <w:rPr>
          <w:color w:val="231F20"/>
          <w:spacing w:val="-3"/>
          <w:sz w:val="24"/>
        </w:rPr>
        <w:t xml:space="preserve"> </w:t>
      </w:r>
      <w:r>
        <w:rPr>
          <w:color w:val="231F20"/>
          <w:sz w:val="24"/>
        </w:rPr>
        <w:t>detained</w:t>
      </w:r>
      <w:r>
        <w:rPr>
          <w:color w:val="231F20"/>
          <w:spacing w:val="-3"/>
          <w:sz w:val="24"/>
        </w:rPr>
        <w:t xml:space="preserve"> </w:t>
      </w:r>
      <w:r>
        <w:rPr>
          <w:color w:val="231F20"/>
          <w:sz w:val="24"/>
        </w:rPr>
        <w:t>on</w:t>
      </w:r>
      <w:r>
        <w:rPr>
          <w:color w:val="231F20"/>
          <w:spacing w:val="-3"/>
          <w:sz w:val="24"/>
        </w:rPr>
        <w:t xml:space="preserve"> </w:t>
      </w:r>
      <w:r>
        <w:rPr>
          <w:color w:val="231F20"/>
          <w:sz w:val="24"/>
        </w:rPr>
        <w:t>behalf</w:t>
      </w:r>
      <w:r>
        <w:rPr>
          <w:color w:val="231F20"/>
          <w:spacing w:val="-3"/>
          <w:sz w:val="24"/>
        </w:rPr>
        <w:t xml:space="preserve"> </w:t>
      </w:r>
      <w:r>
        <w:rPr>
          <w:color w:val="231F20"/>
          <w:sz w:val="24"/>
        </w:rPr>
        <w:t xml:space="preserve">of the Commonwealth under s 189(3) of the </w:t>
      </w:r>
      <w:r>
        <w:rPr>
          <w:i/>
          <w:color w:val="231F20"/>
          <w:sz w:val="24"/>
        </w:rPr>
        <w:t xml:space="preserve">Migration Act 1958 </w:t>
      </w:r>
      <w:r>
        <w:rPr>
          <w:color w:val="231F20"/>
          <w:sz w:val="24"/>
        </w:rPr>
        <w:t>(Cth) (Migration Act) immediately upon their arrival. All were subsequently transferred to immigration detention facilities on the Australian mainland, and subseq</w:t>
      </w:r>
      <w:r>
        <w:rPr>
          <w:color w:val="231F20"/>
          <w:sz w:val="24"/>
        </w:rPr>
        <w:t xml:space="preserve">uently detained under s 189(1) of the Migration Act. The Commonwealth has determined all of these complainants are refugees within the meaning of the </w:t>
      </w:r>
      <w:r>
        <w:rPr>
          <w:i/>
          <w:color w:val="231F20"/>
          <w:sz w:val="24"/>
        </w:rPr>
        <w:t xml:space="preserve">1951 Convention Relating to the Status of Refugees </w:t>
      </w:r>
      <w:r>
        <w:rPr>
          <w:color w:val="231F20"/>
          <w:sz w:val="24"/>
        </w:rPr>
        <w:t xml:space="preserve">and the </w:t>
      </w:r>
      <w:r>
        <w:rPr>
          <w:i/>
          <w:color w:val="231F20"/>
          <w:sz w:val="24"/>
        </w:rPr>
        <w:t>1967 Protocol relating to the Status of</w:t>
      </w:r>
      <w:r>
        <w:rPr>
          <w:i/>
          <w:color w:val="231F20"/>
          <w:spacing w:val="-11"/>
          <w:sz w:val="24"/>
        </w:rPr>
        <w:t xml:space="preserve"> </w:t>
      </w:r>
      <w:r>
        <w:rPr>
          <w:i/>
          <w:color w:val="231F20"/>
          <w:sz w:val="24"/>
        </w:rPr>
        <w:t>Refugee</w:t>
      </w:r>
      <w:r>
        <w:rPr>
          <w:i/>
          <w:color w:val="231F20"/>
          <w:sz w:val="24"/>
        </w:rPr>
        <w:t>s</w:t>
      </w:r>
      <w:r>
        <w:rPr>
          <w:color w:val="231F20"/>
          <w:sz w:val="24"/>
        </w:rPr>
        <w:t>.</w:t>
      </w:r>
    </w:p>
    <w:p w:rsidR="001460E0" w:rsidRDefault="001460E0">
      <w:pPr>
        <w:spacing w:line="261" w:lineRule="auto"/>
        <w:rPr>
          <w:sz w:val="24"/>
        </w:rPr>
        <w:sectPr w:rsidR="001460E0">
          <w:pgSz w:w="11910" w:h="16840"/>
          <w:pgMar w:top="1580" w:right="13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1"/>
        <w:rPr>
          <w:sz w:val="17"/>
        </w:rPr>
      </w:pPr>
    </w:p>
    <w:p w:rsidR="001460E0" w:rsidRDefault="003547E6">
      <w:pPr>
        <w:pStyle w:val="Paragrafoelenco"/>
        <w:numPr>
          <w:ilvl w:val="0"/>
          <w:numId w:val="16"/>
        </w:numPr>
        <w:tabs>
          <w:tab w:val="left" w:pos="798"/>
        </w:tabs>
        <w:spacing w:before="70" w:line="261" w:lineRule="auto"/>
        <w:ind w:right="363" w:hanging="680"/>
        <w:rPr>
          <w:sz w:val="24"/>
        </w:rPr>
      </w:pPr>
      <w:bookmarkStart w:id="2" w:name="_bookmark2"/>
      <w:bookmarkEnd w:id="2"/>
      <w:r>
        <w:rPr>
          <w:color w:val="231F20"/>
          <w:sz w:val="24"/>
        </w:rPr>
        <w:t>Messrs NA, NB, NC and NE, and Mses ND and NF were all referred to</w:t>
      </w:r>
      <w:r>
        <w:rPr>
          <w:color w:val="231F20"/>
          <w:spacing w:val="-34"/>
          <w:sz w:val="24"/>
        </w:rPr>
        <w:t xml:space="preserve"> </w:t>
      </w:r>
      <w:r>
        <w:rPr>
          <w:color w:val="231F20"/>
          <w:sz w:val="24"/>
        </w:rPr>
        <w:t xml:space="preserve">ASIO for security assessments, in accordance with PIC 4002 in the </w:t>
      </w:r>
      <w:r>
        <w:rPr>
          <w:i/>
          <w:color w:val="231F20"/>
          <w:sz w:val="24"/>
        </w:rPr>
        <w:t xml:space="preserve">Migration Regulations 1994 </w:t>
      </w:r>
      <w:r>
        <w:rPr>
          <w:color w:val="231F20"/>
          <w:sz w:val="24"/>
        </w:rPr>
        <w:t>(PIC 4002 was subsequently found to be invalid by the High Court, after these complainants had received security assessments).</w:t>
      </w:r>
      <w:hyperlink w:anchor="_bookmark18" w:history="1">
        <w:r>
          <w:rPr>
            <w:color w:val="231F20"/>
            <w:position w:val="8"/>
            <w:sz w:val="14"/>
          </w:rPr>
          <w:t>3</w:t>
        </w:r>
      </w:hyperlink>
      <w:r>
        <w:rPr>
          <w:color w:val="231F20"/>
          <w:position w:val="8"/>
          <w:sz w:val="14"/>
        </w:rPr>
        <w:t xml:space="preserve"> </w:t>
      </w:r>
      <w:r>
        <w:rPr>
          <w:color w:val="231F20"/>
          <w:sz w:val="24"/>
        </w:rPr>
        <w:t xml:space="preserve">As discussed </w:t>
      </w:r>
      <w:r>
        <w:rPr>
          <w:color w:val="231F20"/>
          <w:spacing w:val="-3"/>
          <w:sz w:val="24"/>
        </w:rPr>
        <w:t xml:space="preserve">below, </w:t>
      </w:r>
      <w:r>
        <w:rPr>
          <w:color w:val="231F20"/>
          <w:sz w:val="24"/>
        </w:rPr>
        <w:t>a number of these complainants have now received revised security assessments</w:t>
      </w:r>
      <w:r>
        <w:rPr>
          <w:color w:val="231F20"/>
          <w:sz w:val="24"/>
        </w:rPr>
        <w:t xml:space="preserve"> from ASIO, and been released from closed immigration</w:t>
      </w:r>
      <w:r>
        <w:rPr>
          <w:color w:val="231F20"/>
          <w:spacing w:val="-20"/>
          <w:sz w:val="24"/>
        </w:rPr>
        <w:t xml:space="preserve"> </w:t>
      </w:r>
      <w:r>
        <w:rPr>
          <w:color w:val="231F20"/>
          <w:sz w:val="24"/>
        </w:rPr>
        <w:t>detention.</w:t>
      </w:r>
    </w:p>
    <w:p w:rsidR="001460E0" w:rsidRDefault="003547E6">
      <w:pPr>
        <w:pStyle w:val="Paragrafoelenco"/>
        <w:numPr>
          <w:ilvl w:val="0"/>
          <w:numId w:val="16"/>
        </w:numPr>
        <w:tabs>
          <w:tab w:val="left" w:pos="798"/>
        </w:tabs>
        <w:spacing w:line="261" w:lineRule="auto"/>
        <w:ind w:right="259" w:hanging="680"/>
        <w:rPr>
          <w:sz w:val="24"/>
        </w:rPr>
      </w:pPr>
      <w:r>
        <w:rPr>
          <w:color w:val="231F20"/>
          <w:sz w:val="24"/>
        </w:rPr>
        <w:t xml:space="preserve">Masters NG and NH are minors. They are the children of Ms NF and travelled to Australia with </w:t>
      </w:r>
      <w:r>
        <w:rPr>
          <w:color w:val="231F20"/>
          <w:spacing w:val="-4"/>
          <w:sz w:val="24"/>
        </w:rPr>
        <w:t xml:space="preserve">her. </w:t>
      </w:r>
      <w:r>
        <w:rPr>
          <w:color w:val="231F20"/>
          <w:sz w:val="24"/>
        </w:rPr>
        <w:t xml:space="preserve">They did not receive adverse security assessments. </w:t>
      </w:r>
      <w:r>
        <w:rPr>
          <w:color w:val="231F20"/>
          <w:spacing w:val="-3"/>
          <w:sz w:val="24"/>
        </w:rPr>
        <w:t xml:space="preserve">However, </w:t>
      </w:r>
      <w:r>
        <w:rPr>
          <w:color w:val="231F20"/>
          <w:sz w:val="24"/>
        </w:rPr>
        <w:t>as they were minors, they were he</w:t>
      </w:r>
      <w:r>
        <w:rPr>
          <w:color w:val="231F20"/>
          <w:sz w:val="24"/>
        </w:rPr>
        <w:t>ld in immigration detention facilities with their mother. On 20 June 2013, they were granted protection visas. On 28 January 2014, they left immigration detention to live in the community with Mr NJ, their</w:t>
      </w:r>
      <w:r>
        <w:rPr>
          <w:color w:val="231F20"/>
          <w:spacing w:val="-21"/>
          <w:sz w:val="24"/>
        </w:rPr>
        <w:t xml:space="preserve"> </w:t>
      </w:r>
      <w:r>
        <w:rPr>
          <w:color w:val="231F20"/>
          <w:sz w:val="24"/>
        </w:rPr>
        <w:t>step-father.</w:t>
      </w:r>
    </w:p>
    <w:p w:rsidR="001460E0" w:rsidRDefault="003547E6">
      <w:pPr>
        <w:pStyle w:val="Paragrafoelenco"/>
        <w:numPr>
          <w:ilvl w:val="0"/>
          <w:numId w:val="16"/>
        </w:numPr>
        <w:tabs>
          <w:tab w:val="left" w:pos="798"/>
        </w:tabs>
        <w:spacing w:line="261" w:lineRule="auto"/>
        <w:ind w:right="190" w:hanging="680"/>
        <w:rPr>
          <w:sz w:val="24"/>
        </w:rPr>
      </w:pPr>
      <w:r>
        <w:rPr>
          <w:color w:val="231F20"/>
          <w:sz w:val="24"/>
        </w:rPr>
        <w:t xml:space="preserve">Mr NJ is a permanent resident of Australia. He is married to Ms </w:t>
      </w:r>
      <w:r>
        <w:rPr>
          <w:color w:val="231F20"/>
          <w:spacing w:val="-10"/>
          <w:sz w:val="24"/>
        </w:rPr>
        <w:t xml:space="preserve">NF. </w:t>
      </w:r>
      <w:r>
        <w:rPr>
          <w:color w:val="231F20"/>
          <w:sz w:val="24"/>
        </w:rPr>
        <w:t>They married while she was resident in community detention (this period of community detention is discussed further below). At the time she was taken back into closed detention, she was pr</w:t>
      </w:r>
      <w:r>
        <w:rPr>
          <w:color w:val="231F20"/>
          <w:sz w:val="24"/>
        </w:rPr>
        <w:t>egnant. She subsequently gave birth to their son, Master NI. Master NI is an Australian citizen, but lived in</w:t>
      </w:r>
      <w:r>
        <w:rPr>
          <w:color w:val="231F20"/>
          <w:spacing w:val="-40"/>
          <w:sz w:val="24"/>
        </w:rPr>
        <w:t xml:space="preserve"> </w:t>
      </w:r>
      <w:r>
        <w:rPr>
          <w:color w:val="231F20"/>
          <w:sz w:val="24"/>
        </w:rPr>
        <w:t>immigration detention facilities with his mother from the time of his birth in January 2013 until the release of Ms NF from closed detention in No</w:t>
      </w:r>
      <w:r>
        <w:rPr>
          <w:color w:val="231F20"/>
          <w:sz w:val="24"/>
        </w:rPr>
        <w:t>vember 2015 (more detail about her release is given</w:t>
      </w:r>
      <w:r>
        <w:rPr>
          <w:color w:val="231F20"/>
          <w:spacing w:val="-24"/>
          <w:sz w:val="24"/>
        </w:rPr>
        <w:t xml:space="preserve"> </w:t>
      </w:r>
      <w:r>
        <w:rPr>
          <w:color w:val="231F20"/>
          <w:sz w:val="24"/>
        </w:rPr>
        <w:t>below).</w:t>
      </w:r>
    </w:p>
    <w:p w:rsidR="001460E0" w:rsidRDefault="001460E0">
      <w:pPr>
        <w:pStyle w:val="Corpotesto"/>
        <w:spacing w:before="5"/>
      </w:pPr>
    </w:p>
    <w:p w:rsidR="001460E0" w:rsidRDefault="003547E6">
      <w:pPr>
        <w:pStyle w:val="Titolo2"/>
        <w:numPr>
          <w:ilvl w:val="1"/>
          <w:numId w:val="14"/>
        </w:numPr>
        <w:tabs>
          <w:tab w:val="left" w:pos="798"/>
        </w:tabs>
        <w:spacing w:line="249" w:lineRule="auto"/>
        <w:ind w:right="503" w:hanging="680"/>
      </w:pPr>
      <w:r>
        <w:rPr>
          <w:color w:val="231F20"/>
        </w:rPr>
        <w:t>Residence in community prior to receipt of adverse security assessments</w:t>
      </w:r>
    </w:p>
    <w:p w:rsidR="001460E0" w:rsidRDefault="003547E6">
      <w:pPr>
        <w:pStyle w:val="Paragrafoelenco"/>
        <w:numPr>
          <w:ilvl w:val="0"/>
          <w:numId w:val="16"/>
        </w:numPr>
        <w:tabs>
          <w:tab w:val="left" w:pos="798"/>
        </w:tabs>
        <w:spacing w:before="173" w:line="261" w:lineRule="auto"/>
        <w:ind w:right="123" w:hanging="680"/>
        <w:rPr>
          <w:sz w:val="24"/>
        </w:rPr>
      </w:pPr>
      <w:r>
        <w:rPr>
          <w:color w:val="231F20"/>
          <w:sz w:val="24"/>
        </w:rPr>
        <w:t>Prior to receiving adverse security assessments, Mr NB, Mr NE, Ms ND and Ms NF were all allowed to live in the community fo</w:t>
      </w:r>
      <w:r>
        <w:rPr>
          <w:color w:val="231F20"/>
          <w:sz w:val="24"/>
        </w:rPr>
        <w:t>r limited periods. Masters NG and NH were also allowed to live in the community with their mother during that</w:t>
      </w:r>
      <w:r>
        <w:rPr>
          <w:color w:val="231F20"/>
          <w:spacing w:val="-1"/>
          <w:sz w:val="24"/>
        </w:rPr>
        <w:t xml:space="preserve"> </w:t>
      </w:r>
      <w:r>
        <w:rPr>
          <w:color w:val="231F20"/>
          <w:sz w:val="24"/>
        </w:rPr>
        <w:t>time.</w:t>
      </w:r>
    </w:p>
    <w:p w:rsidR="001460E0" w:rsidRDefault="003547E6">
      <w:pPr>
        <w:pStyle w:val="Paragrafoelenco"/>
        <w:numPr>
          <w:ilvl w:val="0"/>
          <w:numId w:val="16"/>
        </w:numPr>
        <w:tabs>
          <w:tab w:val="left" w:pos="798"/>
        </w:tabs>
        <w:spacing w:line="261" w:lineRule="auto"/>
        <w:ind w:right="168" w:hanging="680"/>
        <w:rPr>
          <w:sz w:val="24"/>
        </w:rPr>
      </w:pPr>
      <w:r>
        <w:rPr>
          <w:color w:val="231F20"/>
          <w:sz w:val="24"/>
        </w:rPr>
        <w:t>Mr NE was granted an unconditional protection visa. Following the receipt of his adverse security assessment, the Minister decided to cancel</w:t>
      </w:r>
      <w:r>
        <w:rPr>
          <w:color w:val="231F20"/>
          <w:sz w:val="24"/>
        </w:rPr>
        <w:t xml:space="preserve"> his visa on character grounds. Mr NB was granted a bridging visa under s 195A of the Migration Act. Following the receipt of his adverse security assessment, the Minister decided to cancel this visa. Ms ND, Ms NF and Ms NF’s children were placed in the co</w:t>
      </w:r>
      <w:r>
        <w:rPr>
          <w:color w:val="231F20"/>
          <w:sz w:val="24"/>
        </w:rPr>
        <w:t>mmunity in community detention after the Minister exercised his discretion to make residence determinations under s 197AB of the Migration Act. Following the receipt of Ms ND and Ms NF’s adverse security assessments, the Minister decided to revoke those re</w:t>
      </w:r>
      <w:r>
        <w:rPr>
          <w:color w:val="231F20"/>
          <w:sz w:val="24"/>
        </w:rPr>
        <w:t>sidence determinations under s 197AD of the Migration</w:t>
      </w:r>
      <w:r>
        <w:rPr>
          <w:color w:val="231F20"/>
          <w:spacing w:val="-24"/>
          <w:sz w:val="24"/>
        </w:rPr>
        <w:t xml:space="preserve"> </w:t>
      </w:r>
      <w:r>
        <w:rPr>
          <w:color w:val="231F20"/>
          <w:sz w:val="24"/>
        </w:rPr>
        <w:t>Act.</w:t>
      </w:r>
    </w:p>
    <w:p w:rsidR="001460E0" w:rsidRDefault="001460E0">
      <w:pPr>
        <w:spacing w:line="261" w:lineRule="auto"/>
        <w:rPr>
          <w:sz w:val="24"/>
        </w:rPr>
        <w:sectPr w:rsidR="001460E0">
          <w:pgSz w:w="11910" w:h="16840"/>
          <w:pgMar w:top="1580" w:right="13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1"/>
        <w:rPr>
          <w:sz w:val="17"/>
        </w:rPr>
      </w:pPr>
    </w:p>
    <w:p w:rsidR="001460E0" w:rsidRDefault="003547E6">
      <w:pPr>
        <w:pStyle w:val="Paragrafoelenco"/>
        <w:numPr>
          <w:ilvl w:val="0"/>
          <w:numId w:val="16"/>
        </w:numPr>
        <w:tabs>
          <w:tab w:val="left" w:pos="798"/>
        </w:tabs>
        <w:spacing w:before="70" w:line="261" w:lineRule="auto"/>
        <w:ind w:right="428" w:hanging="680"/>
        <w:rPr>
          <w:sz w:val="24"/>
        </w:rPr>
      </w:pPr>
      <w:r>
        <w:rPr>
          <w:color w:val="231F20"/>
          <w:sz w:val="24"/>
        </w:rPr>
        <w:t>There is nothing in the material that has been provided to me by the department that indicates that these complainants manifested any risk to the community while resident outside of immigration detention</w:t>
      </w:r>
      <w:r>
        <w:rPr>
          <w:color w:val="231F20"/>
          <w:spacing w:val="-31"/>
          <w:sz w:val="24"/>
        </w:rPr>
        <w:t xml:space="preserve"> </w:t>
      </w:r>
      <w:r>
        <w:rPr>
          <w:color w:val="231F20"/>
          <w:sz w:val="24"/>
        </w:rPr>
        <w:t>facilities.</w:t>
      </w:r>
    </w:p>
    <w:p w:rsidR="001460E0" w:rsidRDefault="003547E6">
      <w:pPr>
        <w:pStyle w:val="Paragrafoelenco"/>
        <w:numPr>
          <w:ilvl w:val="0"/>
          <w:numId w:val="16"/>
        </w:numPr>
        <w:tabs>
          <w:tab w:val="left" w:pos="798"/>
        </w:tabs>
        <w:spacing w:line="261" w:lineRule="auto"/>
        <w:ind w:right="682" w:hanging="680"/>
        <w:rPr>
          <w:sz w:val="24"/>
        </w:rPr>
      </w:pPr>
      <w:r>
        <w:rPr>
          <w:color w:val="231F20"/>
          <w:sz w:val="24"/>
        </w:rPr>
        <w:t>A summary of these complainants’ residen</w:t>
      </w:r>
      <w:r>
        <w:rPr>
          <w:color w:val="231F20"/>
          <w:sz w:val="24"/>
        </w:rPr>
        <w:t>ce in the community after their arrival in Australia, but prior to their re-detention following the receipt of</w:t>
      </w:r>
      <w:r>
        <w:rPr>
          <w:color w:val="231F20"/>
          <w:spacing w:val="-37"/>
          <w:sz w:val="24"/>
        </w:rPr>
        <w:t xml:space="preserve"> </w:t>
      </w:r>
      <w:r>
        <w:rPr>
          <w:color w:val="231F20"/>
          <w:sz w:val="24"/>
        </w:rPr>
        <w:t>an adverse security assessment, is given in the table</w:t>
      </w:r>
      <w:r>
        <w:rPr>
          <w:color w:val="231F20"/>
          <w:spacing w:val="-31"/>
          <w:sz w:val="24"/>
        </w:rPr>
        <w:t xml:space="preserve"> </w:t>
      </w:r>
      <w:r>
        <w:rPr>
          <w:color w:val="231F20"/>
          <w:sz w:val="24"/>
        </w:rPr>
        <w:t>below:</w:t>
      </w:r>
    </w:p>
    <w:p w:rsidR="001460E0" w:rsidRDefault="001460E0">
      <w:pPr>
        <w:pStyle w:val="Corpotesto"/>
        <w:spacing w:before="1"/>
        <w:rPr>
          <w:sz w:val="25"/>
        </w:rPr>
      </w:pPr>
    </w:p>
    <w:tbl>
      <w:tblPr>
        <w:tblStyle w:val="TableNormal"/>
        <w:tblW w:w="0" w:type="auto"/>
        <w:tblInd w:w="7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809"/>
        <w:gridCol w:w="2268"/>
        <w:gridCol w:w="2180"/>
        <w:gridCol w:w="2154"/>
      </w:tblGrid>
      <w:tr w:rsidR="001460E0">
        <w:trPr>
          <w:trHeight w:hRule="exact" w:val="1347"/>
        </w:trPr>
        <w:tc>
          <w:tcPr>
            <w:tcW w:w="1809" w:type="dxa"/>
            <w:shd w:val="clear" w:color="auto" w:fill="C7D8EF"/>
          </w:tcPr>
          <w:p w:rsidR="001460E0" w:rsidRDefault="001460E0">
            <w:pPr>
              <w:pStyle w:val="TableParagraph"/>
              <w:spacing w:before="0"/>
              <w:ind w:left="0"/>
              <w:rPr>
                <w:sz w:val="20"/>
              </w:rPr>
            </w:pPr>
          </w:p>
          <w:p w:rsidR="001460E0" w:rsidRDefault="001460E0">
            <w:pPr>
              <w:pStyle w:val="TableParagraph"/>
              <w:spacing w:before="0"/>
              <w:ind w:left="0"/>
              <w:rPr>
                <w:sz w:val="20"/>
              </w:rPr>
            </w:pPr>
          </w:p>
          <w:p w:rsidR="001460E0" w:rsidRDefault="001460E0">
            <w:pPr>
              <w:pStyle w:val="TableParagraph"/>
              <w:spacing w:before="0"/>
              <w:ind w:left="0"/>
              <w:rPr>
                <w:sz w:val="20"/>
              </w:rPr>
            </w:pPr>
          </w:p>
          <w:p w:rsidR="001460E0" w:rsidRDefault="001460E0">
            <w:pPr>
              <w:pStyle w:val="TableParagraph"/>
              <w:spacing w:before="2"/>
              <w:ind w:left="0"/>
              <w:rPr>
                <w:sz w:val="18"/>
              </w:rPr>
            </w:pPr>
          </w:p>
          <w:p w:rsidR="001460E0" w:rsidRDefault="003547E6">
            <w:pPr>
              <w:pStyle w:val="TableParagraph"/>
              <w:spacing w:before="1"/>
              <w:rPr>
                <w:b/>
                <w:sz w:val="20"/>
              </w:rPr>
            </w:pPr>
            <w:r>
              <w:rPr>
                <w:b/>
                <w:color w:val="231F20"/>
                <w:sz w:val="20"/>
              </w:rPr>
              <w:t>Complainant</w:t>
            </w:r>
          </w:p>
        </w:tc>
        <w:tc>
          <w:tcPr>
            <w:tcW w:w="2268" w:type="dxa"/>
            <w:shd w:val="clear" w:color="auto" w:fill="C7D8EF"/>
          </w:tcPr>
          <w:p w:rsidR="001460E0" w:rsidRDefault="003547E6">
            <w:pPr>
              <w:pStyle w:val="TableParagraph"/>
              <w:spacing w:line="249" w:lineRule="auto"/>
              <w:ind w:right="444"/>
              <w:rPr>
                <w:b/>
                <w:sz w:val="20"/>
              </w:rPr>
            </w:pPr>
            <w:r>
              <w:rPr>
                <w:b/>
                <w:color w:val="231F20"/>
                <w:sz w:val="20"/>
              </w:rPr>
              <w:t>Date released from detention in immigration detention</w:t>
            </w:r>
            <w:r>
              <w:rPr>
                <w:b/>
                <w:color w:val="231F20"/>
                <w:spacing w:val="-1"/>
                <w:sz w:val="20"/>
              </w:rPr>
              <w:t xml:space="preserve"> </w:t>
            </w:r>
            <w:r>
              <w:rPr>
                <w:b/>
                <w:color w:val="231F20"/>
                <w:sz w:val="20"/>
              </w:rPr>
              <w:t>facility</w:t>
            </w:r>
          </w:p>
        </w:tc>
        <w:tc>
          <w:tcPr>
            <w:tcW w:w="2180" w:type="dxa"/>
            <w:shd w:val="clear" w:color="auto" w:fill="C7D8EF"/>
          </w:tcPr>
          <w:p w:rsidR="001460E0" w:rsidRDefault="001460E0">
            <w:pPr>
              <w:pStyle w:val="TableParagraph"/>
              <w:spacing w:before="0"/>
              <w:ind w:left="0"/>
              <w:rPr>
                <w:sz w:val="20"/>
              </w:rPr>
            </w:pPr>
          </w:p>
          <w:p w:rsidR="001460E0" w:rsidRDefault="001460E0">
            <w:pPr>
              <w:pStyle w:val="TableParagraph"/>
              <w:spacing w:before="5"/>
              <w:ind w:left="0"/>
              <w:rPr>
                <w:sz w:val="16"/>
              </w:rPr>
            </w:pPr>
          </w:p>
          <w:p w:rsidR="001460E0" w:rsidRDefault="003547E6">
            <w:pPr>
              <w:pStyle w:val="TableParagraph"/>
              <w:spacing w:before="1" w:line="249" w:lineRule="auto"/>
              <w:ind w:right="300"/>
              <w:jc w:val="both"/>
              <w:rPr>
                <w:b/>
                <w:sz w:val="20"/>
              </w:rPr>
            </w:pPr>
            <w:r>
              <w:rPr>
                <w:b/>
                <w:color w:val="231F20"/>
                <w:sz w:val="20"/>
              </w:rPr>
              <w:t>Reason released from immigration detention facility</w:t>
            </w:r>
          </w:p>
        </w:tc>
        <w:tc>
          <w:tcPr>
            <w:tcW w:w="2154" w:type="dxa"/>
            <w:shd w:val="clear" w:color="auto" w:fill="C7D8EF"/>
          </w:tcPr>
          <w:p w:rsidR="001460E0" w:rsidRDefault="001460E0">
            <w:pPr>
              <w:pStyle w:val="TableParagraph"/>
              <w:spacing w:before="0"/>
              <w:ind w:left="0"/>
              <w:rPr>
                <w:sz w:val="20"/>
              </w:rPr>
            </w:pPr>
          </w:p>
          <w:p w:rsidR="001460E0" w:rsidRDefault="001460E0">
            <w:pPr>
              <w:pStyle w:val="TableParagraph"/>
              <w:spacing w:before="0"/>
              <w:ind w:left="0"/>
              <w:rPr>
                <w:sz w:val="20"/>
              </w:rPr>
            </w:pPr>
          </w:p>
          <w:p w:rsidR="001460E0" w:rsidRDefault="001460E0">
            <w:pPr>
              <w:pStyle w:val="TableParagraph"/>
              <w:spacing w:before="0"/>
              <w:ind w:left="0"/>
              <w:rPr>
                <w:sz w:val="20"/>
              </w:rPr>
            </w:pPr>
          </w:p>
          <w:p w:rsidR="001460E0" w:rsidRDefault="001460E0">
            <w:pPr>
              <w:pStyle w:val="TableParagraph"/>
              <w:spacing w:before="2"/>
              <w:ind w:left="0"/>
              <w:rPr>
                <w:sz w:val="18"/>
              </w:rPr>
            </w:pPr>
          </w:p>
          <w:p w:rsidR="001460E0" w:rsidRDefault="003547E6">
            <w:pPr>
              <w:pStyle w:val="TableParagraph"/>
              <w:spacing w:before="1"/>
              <w:rPr>
                <w:b/>
                <w:sz w:val="20"/>
              </w:rPr>
            </w:pPr>
            <w:r>
              <w:rPr>
                <w:b/>
                <w:color w:val="231F20"/>
                <w:sz w:val="20"/>
              </w:rPr>
              <w:t>Date redetained</w:t>
            </w:r>
          </w:p>
        </w:tc>
      </w:tr>
      <w:tr w:rsidR="001460E0">
        <w:trPr>
          <w:trHeight w:hRule="exact" w:val="627"/>
        </w:trPr>
        <w:tc>
          <w:tcPr>
            <w:tcW w:w="1809" w:type="dxa"/>
            <w:shd w:val="clear" w:color="auto" w:fill="E1E9F6"/>
          </w:tcPr>
          <w:p w:rsidR="001460E0" w:rsidRDefault="003547E6">
            <w:pPr>
              <w:pStyle w:val="TableParagraph"/>
              <w:rPr>
                <w:sz w:val="20"/>
              </w:rPr>
            </w:pPr>
            <w:r>
              <w:rPr>
                <w:color w:val="231F20"/>
                <w:sz w:val="20"/>
              </w:rPr>
              <w:t>Mr NE</w:t>
            </w:r>
          </w:p>
        </w:tc>
        <w:tc>
          <w:tcPr>
            <w:tcW w:w="2268" w:type="dxa"/>
            <w:shd w:val="clear" w:color="auto" w:fill="E1E9F6"/>
          </w:tcPr>
          <w:p w:rsidR="001460E0" w:rsidRDefault="003547E6">
            <w:pPr>
              <w:pStyle w:val="TableParagraph"/>
              <w:ind w:right="444"/>
              <w:rPr>
                <w:sz w:val="20"/>
              </w:rPr>
            </w:pPr>
            <w:r>
              <w:rPr>
                <w:color w:val="231F20"/>
                <w:sz w:val="20"/>
              </w:rPr>
              <w:t>6 April 2011</w:t>
            </w:r>
          </w:p>
        </w:tc>
        <w:tc>
          <w:tcPr>
            <w:tcW w:w="2180" w:type="dxa"/>
            <w:shd w:val="clear" w:color="auto" w:fill="E1E9F6"/>
          </w:tcPr>
          <w:p w:rsidR="001460E0" w:rsidRDefault="003547E6">
            <w:pPr>
              <w:pStyle w:val="TableParagraph"/>
              <w:rPr>
                <w:sz w:val="20"/>
              </w:rPr>
            </w:pPr>
            <w:r>
              <w:rPr>
                <w:color w:val="231F20"/>
                <w:sz w:val="20"/>
              </w:rPr>
              <w:t>Protection visa</w:t>
            </w:r>
          </w:p>
        </w:tc>
        <w:tc>
          <w:tcPr>
            <w:tcW w:w="2154" w:type="dxa"/>
            <w:shd w:val="clear" w:color="auto" w:fill="E1E9F6"/>
          </w:tcPr>
          <w:p w:rsidR="001460E0" w:rsidRDefault="003547E6">
            <w:pPr>
              <w:pStyle w:val="TableParagraph"/>
              <w:rPr>
                <w:sz w:val="20"/>
              </w:rPr>
            </w:pPr>
            <w:r>
              <w:rPr>
                <w:color w:val="231F20"/>
                <w:sz w:val="20"/>
              </w:rPr>
              <w:t>30 November 2011</w:t>
            </w:r>
          </w:p>
        </w:tc>
      </w:tr>
      <w:tr w:rsidR="001460E0">
        <w:trPr>
          <w:trHeight w:hRule="exact" w:val="627"/>
        </w:trPr>
        <w:tc>
          <w:tcPr>
            <w:tcW w:w="1809" w:type="dxa"/>
            <w:shd w:val="clear" w:color="auto" w:fill="E1E9F6"/>
          </w:tcPr>
          <w:p w:rsidR="001460E0" w:rsidRDefault="003547E6">
            <w:pPr>
              <w:pStyle w:val="TableParagraph"/>
              <w:rPr>
                <w:sz w:val="20"/>
              </w:rPr>
            </w:pPr>
            <w:r>
              <w:rPr>
                <w:color w:val="231F20"/>
                <w:sz w:val="20"/>
              </w:rPr>
              <w:t>Mr NB</w:t>
            </w:r>
          </w:p>
        </w:tc>
        <w:tc>
          <w:tcPr>
            <w:tcW w:w="2268" w:type="dxa"/>
            <w:shd w:val="clear" w:color="auto" w:fill="E1E9F6"/>
          </w:tcPr>
          <w:p w:rsidR="001460E0" w:rsidRDefault="003547E6">
            <w:pPr>
              <w:pStyle w:val="TableParagraph"/>
              <w:ind w:right="444"/>
              <w:rPr>
                <w:sz w:val="20"/>
              </w:rPr>
            </w:pPr>
            <w:r>
              <w:rPr>
                <w:color w:val="231F20"/>
                <w:sz w:val="20"/>
              </w:rPr>
              <w:t>6 March 2012</w:t>
            </w:r>
          </w:p>
        </w:tc>
        <w:tc>
          <w:tcPr>
            <w:tcW w:w="2180" w:type="dxa"/>
            <w:shd w:val="clear" w:color="auto" w:fill="E1E9F6"/>
          </w:tcPr>
          <w:p w:rsidR="001460E0" w:rsidRDefault="003547E6">
            <w:pPr>
              <w:pStyle w:val="TableParagraph"/>
              <w:rPr>
                <w:sz w:val="20"/>
              </w:rPr>
            </w:pPr>
            <w:r>
              <w:rPr>
                <w:color w:val="231F20"/>
                <w:sz w:val="20"/>
              </w:rPr>
              <w:t>Bridging visa</w:t>
            </w:r>
          </w:p>
        </w:tc>
        <w:tc>
          <w:tcPr>
            <w:tcW w:w="2154" w:type="dxa"/>
            <w:shd w:val="clear" w:color="auto" w:fill="E1E9F6"/>
          </w:tcPr>
          <w:p w:rsidR="001460E0" w:rsidRDefault="003547E6">
            <w:pPr>
              <w:pStyle w:val="TableParagraph"/>
              <w:rPr>
                <w:sz w:val="20"/>
              </w:rPr>
            </w:pPr>
            <w:r>
              <w:rPr>
                <w:color w:val="231F20"/>
                <w:sz w:val="20"/>
              </w:rPr>
              <w:t>24 July 2012</w:t>
            </w:r>
          </w:p>
        </w:tc>
      </w:tr>
      <w:tr w:rsidR="001460E0">
        <w:trPr>
          <w:trHeight w:hRule="exact" w:val="1347"/>
        </w:trPr>
        <w:tc>
          <w:tcPr>
            <w:tcW w:w="1809" w:type="dxa"/>
            <w:shd w:val="clear" w:color="auto" w:fill="E1E9F6"/>
          </w:tcPr>
          <w:p w:rsidR="001460E0" w:rsidRDefault="003547E6">
            <w:pPr>
              <w:pStyle w:val="TableParagraph"/>
              <w:rPr>
                <w:sz w:val="20"/>
              </w:rPr>
            </w:pPr>
            <w:r>
              <w:rPr>
                <w:color w:val="231F20"/>
                <w:sz w:val="20"/>
              </w:rPr>
              <w:t>Ms ND</w:t>
            </w:r>
          </w:p>
        </w:tc>
        <w:tc>
          <w:tcPr>
            <w:tcW w:w="2268" w:type="dxa"/>
            <w:shd w:val="clear" w:color="auto" w:fill="E1E9F6"/>
          </w:tcPr>
          <w:p w:rsidR="001460E0" w:rsidRDefault="003547E6">
            <w:pPr>
              <w:pStyle w:val="TableParagraph"/>
              <w:ind w:right="444"/>
              <w:rPr>
                <w:sz w:val="20"/>
              </w:rPr>
            </w:pPr>
            <w:r>
              <w:rPr>
                <w:color w:val="231F20"/>
                <w:sz w:val="20"/>
              </w:rPr>
              <w:t>8 March 2012</w:t>
            </w:r>
          </w:p>
        </w:tc>
        <w:tc>
          <w:tcPr>
            <w:tcW w:w="2180" w:type="dxa"/>
            <w:shd w:val="clear" w:color="auto" w:fill="E1E9F6"/>
          </w:tcPr>
          <w:p w:rsidR="001460E0" w:rsidRDefault="003547E6">
            <w:pPr>
              <w:pStyle w:val="TableParagraph"/>
              <w:spacing w:line="249" w:lineRule="auto"/>
              <w:ind w:right="717"/>
              <w:rPr>
                <w:sz w:val="20"/>
              </w:rPr>
            </w:pPr>
            <w:r>
              <w:rPr>
                <w:color w:val="231F20"/>
                <w:sz w:val="20"/>
              </w:rPr>
              <w:t>Residence determination (community detention)</w:t>
            </w:r>
          </w:p>
        </w:tc>
        <w:tc>
          <w:tcPr>
            <w:tcW w:w="2154" w:type="dxa"/>
            <w:shd w:val="clear" w:color="auto" w:fill="E1E9F6"/>
          </w:tcPr>
          <w:p w:rsidR="001460E0" w:rsidRDefault="003547E6">
            <w:pPr>
              <w:pStyle w:val="TableParagraph"/>
              <w:rPr>
                <w:sz w:val="20"/>
              </w:rPr>
            </w:pPr>
            <w:r>
              <w:rPr>
                <w:color w:val="231F20"/>
                <w:sz w:val="20"/>
              </w:rPr>
              <w:t>6 June 2012</w:t>
            </w:r>
          </w:p>
        </w:tc>
      </w:tr>
      <w:tr w:rsidR="001460E0">
        <w:trPr>
          <w:trHeight w:hRule="exact" w:val="1347"/>
        </w:trPr>
        <w:tc>
          <w:tcPr>
            <w:tcW w:w="1809" w:type="dxa"/>
            <w:shd w:val="clear" w:color="auto" w:fill="E1E9F6"/>
          </w:tcPr>
          <w:p w:rsidR="001460E0" w:rsidRDefault="003547E6">
            <w:pPr>
              <w:pStyle w:val="TableParagraph"/>
              <w:rPr>
                <w:sz w:val="20"/>
              </w:rPr>
            </w:pPr>
            <w:r>
              <w:rPr>
                <w:color w:val="231F20"/>
                <w:sz w:val="20"/>
              </w:rPr>
              <w:t>Ms NF</w:t>
            </w:r>
          </w:p>
        </w:tc>
        <w:tc>
          <w:tcPr>
            <w:tcW w:w="2268" w:type="dxa"/>
            <w:shd w:val="clear" w:color="auto" w:fill="E1E9F6"/>
          </w:tcPr>
          <w:p w:rsidR="001460E0" w:rsidRDefault="003547E6">
            <w:pPr>
              <w:pStyle w:val="TableParagraph"/>
              <w:ind w:right="444"/>
              <w:rPr>
                <w:sz w:val="20"/>
              </w:rPr>
            </w:pPr>
            <w:r>
              <w:rPr>
                <w:color w:val="231F20"/>
                <w:sz w:val="20"/>
              </w:rPr>
              <w:t>8 April 2011</w:t>
            </w:r>
          </w:p>
        </w:tc>
        <w:tc>
          <w:tcPr>
            <w:tcW w:w="2180" w:type="dxa"/>
            <w:shd w:val="clear" w:color="auto" w:fill="E1E9F6"/>
          </w:tcPr>
          <w:p w:rsidR="001460E0" w:rsidRDefault="003547E6">
            <w:pPr>
              <w:pStyle w:val="TableParagraph"/>
              <w:spacing w:line="249" w:lineRule="auto"/>
              <w:ind w:right="717"/>
              <w:rPr>
                <w:sz w:val="20"/>
              </w:rPr>
            </w:pPr>
            <w:r>
              <w:rPr>
                <w:color w:val="231F20"/>
                <w:sz w:val="20"/>
              </w:rPr>
              <w:t>Residence determination (community detention)</w:t>
            </w:r>
          </w:p>
        </w:tc>
        <w:tc>
          <w:tcPr>
            <w:tcW w:w="2154" w:type="dxa"/>
            <w:shd w:val="clear" w:color="auto" w:fill="E1E9F6"/>
          </w:tcPr>
          <w:p w:rsidR="001460E0" w:rsidRDefault="003547E6">
            <w:pPr>
              <w:pStyle w:val="TableParagraph"/>
              <w:rPr>
                <w:sz w:val="20"/>
              </w:rPr>
            </w:pPr>
            <w:r>
              <w:rPr>
                <w:color w:val="231F20"/>
                <w:sz w:val="20"/>
              </w:rPr>
              <w:t>10 May 2012</w:t>
            </w:r>
          </w:p>
        </w:tc>
      </w:tr>
      <w:tr w:rsidR="001460E0">
        <w:trPr>
          <w:trHeight w:hRule="exact" w:val="1347"/>
        </w:trPr>
        <w:tc>
          <w:tcPr>
            <w:tcW w:w="1809" w:type="dxa"/>
            <w:shd w:val="clear" w:color="auto" w:fill="E1E9F6"/>
          </w:tcPr>
          <w:p w:rsidR="001460E0" w:rsidRDefault="003547E6">
            <w:pPr>
              <w:pStyle w:val="TableParagraph"/>
              <w:rPr>
                <w:sz w:val="20"/>
              </w:rPr>
            </w:pPr>
            <w:r>
              <w:rPr>
                <w:color w:val="231F20"/>
                <w:sz w:val="20"/>
              </w:rPr>
              <w:t>Master NG</w:t>
            </w:r>
          </w:p>
        </w:tc>
        <w:tc>
          <w:tcPr>
            <w:tcW w:w="2268" w:type="dxa"/>
            <w:shd w:val="clear" w:color="auto" w:fill="E1E9F6"/>
          </w:tcPr>
          <w:p w:rsidR="001460E0" w:rsidRDefault="003547E6">
            <w:pPr>
              <w:pStyle w:val="TableParagraph"/>
              <w:ind w:right="444"/>
              <w:rPr>
                <w:sz w:val="20"/>
              </w:rPr>
            </w:pPr>
            <w:r>
              <w:rPr>
                <w:color w:val="231F20"/>
                <w:sz w:val="20"/>
              </w:rPr>
              <w:t>8 April 2011</w:t>
            </w:r>
          </w:p>
        </w:tc>
        <w:tc>
          <w:tcPr>
            <w:tcW w:w="2180" w:type="dxa"/>
            <w:shd w:val="clear" w:color="auto" w:fill="E1E9F6"/>
          </w:tcPr>
          <w:p w:rsidR="001460E0" w:rsidRDefault="003547E6">
            <w:pPr>
              <w:pStyle w:val="TableParagraph"/>
              <w:spacing w:line="249" w:lineRule="auto"/>
              <w:ind w:right="717"/>
              <w:rPr>
                <w:sz w:val="20"/>
              </w:rPr>
            </w:pPr>
            <w:r>
              <w:rPr>
                <w:color w:val="231F20"/>
                <w:sz w:val="20"/>
              </w:rPr>
              <w:t>Residence determination (community detention)</w:t>
            </w:r>
          </w:p>
        </w:tc>
        <w:tc>
          <w:tcPr>
            <w:tcW w:w="2154" w:type="dxa"/>
            <w:shd w:val="clear" w:color="auto" w:fill="E1E9F6"/>
          </w:tcPr>
          <w:p w:rsidR="001460E0" w:rsidRDefault="003547E6">
            <w:pPr>
              <w:pStyle w:val="TableParagraph"/>
              <w:rPr>
                <w:sz w:val="20"/>
              </w:rPr>
            </w:pPr>
            <w:r>
              <w:rPr>
                <w:color w:val="231F20"/>
                <w:sz w:val="20"/>
              </w:rPr>
              <w:t>10 May 2012</w:t>
            </w:r>
          </w:p>
        </w:tc>
      </w:tr>
      <w:tr w:rsidR="001460E0">
        <w:trPr>
          <w:trHeight w:hRule="exact" w:val="1347"/>
        </w:trPr>
        <w:tc>
          <w:tcPr>
            <w:tcW w:w="1809" w:type="dxa"/>
            <w:shd w:val="clear" w:color="auto" w:fill="E1E9F6"/>
          </w:tcPr>
          <w:p w:rsidR="001460E0" w:rsidRDefault="003547E6">
            <w:pPr>
              <w:pStyle w:val="TableParagraph"/>
              <w:rPr>
                <w:sz w:val="20"/>
              </w:rPr>
            </w:pPr>
            <w:r>
              <w:rPr>
                <w:color w:val="231F20"/>
                <w:sz w:val="20"/>
              </w:rPr>
              <w:t>Master NH</w:t>
            </w:r>
          </w:p>
        </w:tc>
        <w:tc>
          <w:tcPr>
            <w:tcW w:w="2268" w:type="dxa"/>
            <w:shd w:val="clear" w:color="auto" w:fill="E1E9F6"/>
          </w:tcPr>
          <w:p w:rsidR="001460E0" w:rsidRDefault="003547E6">
            <w:pPr>
              <w:pStyle w:val="TableParagraph"/>
              <w:ind w:right="444"/>
              <w:rPr>
                <w:sz w:val="20"/>
              </w:rPr>
            </w:pPr>
            <w:r>
              <w:rPr>
                <w:color w:val="231F20"/>
                <w:sz w:val="20"/>
              </w:rPr>
              <w:t>8 April 2011</w:t>
            </w:r>
          </w:p>
        </w:tc>
        <w:tc>
          <w:tcPr>
            <w:tcW w:w="2180" w:type="dxa"/>
            <w:shd w:val="clear" w:color="auto" w:fill="E1E9F6"/>
          </w:tcPr>
          <w:p w:rsidR="001460E0" w:rsidRDefault="003547E6">
            <w:pPr>
              <w:pStyle w:val="TableParagraph"/>
              <w:spacing w:line="249" w:lineRule="auto"/>
              <w:ind w:right="717"/>
              <w:rPr>
                <w:sz w:val="20"/>
              </w:rPr>
            </w:pPr>
            <w:r>
              <w:rPr>
                <w:color w:val="231F20"/>
                <w:sz w:val="20"/>
              </w:rPr>
              <w:t>Residence determination (community detention)</w:t>
            </w:r>
          </w:p>
        </w:tc>
        <w:tc>
          <w:tcPr>
            <w:tcW w:w="2154" w:type="dxa"/>
            <w:shd w:val="clear" w:color="auto" w:fill="E1E9F6"/>
          </w:tcPr>
          <w:p w:rsidR="001460E0" w:rsidRDefault="003547E6">
            <w:pPr>
              <w:pStyle w:val="TableParagraph"/>
              <w:rPr>
                <w:sz w:val="20"/>
              </w:rPr>
            </w:pPr>
            <w:r>
              <w:rPr>
                <w:color w:val="231F20"/>
                <w:sz w:val="20"/>
              </w:rPr>
              <w:t>10 May 2012</w:t>
            </w:r>
          </w:p>
        </w:tc>
      </w:tr>
    </w:tbl>
    <w:p w:rsidR="001460E0" w:rsidRDefault="001460E0">
      <w:pPr>
        <w:pStyle w:val="Corpotesto"/>
        <w:spacing w:before="2"/>
        <w:rPr>
          <w:sz w:val="18"/>
        </w:rPr>
      </w:pPr>
    </w:p>
    <w:p w:rsidR="001460E0" w:rsidRDefault="003547E6">
      <w:pPr>
        <w:pStyle w:val="Paragrafoelenco"/>
        <w:numPr>
          <w:ilvl w:val="0"/>
          <w:numId w:val="16"/>
        </w:numPr>
        <w:tabs>
          <w:tab w:val="left" w:pos="798"/>
        </w:tabs>
        <w:spacing w:before="69" w:line="261" w:lineRule="auto"/>
        <w:ind w:right="575" w:hanging="680"/>
        <w:rPr>
          <w:sz w:val="24"/>
        </w:rPr>
      </w:pPr>
      <w:r>
        <w:rPr>
          <w:color w:val="231F20"/>
          <w:sz w:val="24"/>
        </w:rPr>
        <w:t>As noted above, Masters NG and NH were granted protection visas on 20 June 2013. On 28 January 2014, they left immigration detention to live with Mr NJ in the</w:t>
      </w:r>
      <w:r>
        <w:rPr>
          <w:color w:val="231F20"/>
          <w:spacing w:val="-21"/>
          <w:sz w:val="24"/>
        </w:rPr>
        <w:t xml:space="preserve"> </w:t>
      </w:r>
      <w:r>
        <w:rPr>
          <w:color w:val="231F20"/>
          <w:sz w:val="24"/>
        </w:rPr>
        <w:t>community.</w:t>
      </w:r>
    </w:p>
    <w:p w:rsidR="001460E0" w:rsidRDefault="001460E0">
      <w:pPr>
        <w:spacing w:line="261" w:lineRule="auto"/>
        <w:rPr>
          <w:sz w:val="24"/>
        </w:rPr>
        <w:sectPr w:rsidR="001460E0">
          <w:pgSz w:w="11910" w:h="16840"/>
          <w:pgMar w:top="1580" w:right="128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9"/>
        <w:rPr>
          <w:sz w:val="16"/>
        </w:rPr>
      </w:pPr>
    </w:p>
    <w:p w:rsidR="001460E0" w:rsidRDefault="003547E6">
      <w:pPr>
        <w:pStyle w:val="Titolo2"/>
        <w:numPr>
          <w:ilvl w:val="1"/>
          <w:numId w:val="14"/>
        </w:numPr>
        <w:tabs>
          <w:tab w:val="left" w:pos="798"/>
        </w:tabs>
        <w:spacing w:before="65" w:line="249" w:lineRule="auto"/>
        <w:ind w:right="305" w:hanging="680"/>
      </w:pPr>
      <w:bookmarkStart w:id="3" w:name="_bookmark3"/>
      <w:bookmarkEnd w:id="3"/>
      <w:r>
        <w:rPr>
          <w:color w:val="231F20"/>
        </w:rPr>
        <w:t>Subsequent</w:t>
      </w:r>
      <w:r>
        <w:rPr>
          <w:color w:val="231F20"/>
        </w:rPr>
        <w:t xml:space="preserve"> receipt of revised security assessments by some complainants, and release from</w:t>
      </w:r>
      <w:r>
        <w:rPr>
          <w:color w:val="231F20"/>
          <w:spacing w:val="-19"/>
        </w:rPr>
        <w:t xml:space="preserve"> </w:t>
      </w:r>
      <w:r>
        <w:rPr>
          <w:color w:val="231F20"/>
        </w:rPr>
        <w:t>detention</w:t>
      </w:r>
    </w:p>
    <w:p w:rsidR="001460E0" w:rsidRDefault="003547E6">
      <w:pPr>
        <w:pStyle w:val="Paragrafoelenco"/>
        <w:numPr>
          <w:ilvl w:val="0"/>
          <w:numId w:val="16"/>
        </w:numPr>
        <w:tabs>
          <w:tab w:val="left" w:pos="798"/>
        </w:tabs>
        <w:spacing w:before="173" w:line="261" w:lineRule="auto"/>
        <w:ind w:right="115" w:hanging="680"/>
        <w:rPr>
          <w:sz w:val="24"/>
        </w:rPr>
      </w:pPr>
      <w:r>
        <w:rPr>
          <w:color w:val="231F20"/>
          <w:sz w:val="24"/>
        </w:rPr>
        <w:t>On 21 October 2015, the department advised me that a number of the complainants have now received revised security assessments from ASIO,</w:t>
      </w:r>
      <w:r>
        <w:rPr>
          <w:color w:val="231F20"/>
          <w:spacing w:val="-35"/>
          <w:sz w:val="24"/>
        </w:rPr>
        <w:t xml:space="preserve"> </w:t>
      </w:r>
      <w:r>
        <w:rPr>
          <w:color w:val="231F20"/>
          <w:sz w:val="24"/>
        </w:rPr>
        <w:t>and several of them have been released from</w:t>
      </w:r>
      <w:r>
        <w:rPr>
          <w:color w:val="231F20"/>
          <w:spacing w:val="-21"/>
          <w:sz w:val="24"/>
        </w:rPr>
        <w:t xml:space="preserve"> </w:t>
      </w:r>
      <w:r>
        <w:rPr>
          <w:color w:val="231F20"/>
          <w:sz w:val="24"/>
        </w:rPr>
        <w:t>detention.</w:t>
      </w:r>
    </w:p>
    <w:p w:rsidR="001460E0" w:rsidRDefault="003547E6">
      <w:pPr>
        <w:pStyle w:val="Paragrafoelenco"/>
        <w:numPr>
          <w:ilvl w:val="0"/>
          <w:numId w:val="13"/>
        </w:numPr>
        <w:tabs>
          <w:tab w:val="left" w:pos="1535"/>
        </w:tabs>
        <w:spacing w:before="101" w:line="249" w:lineRule="auto"/>
        <w:ind w:right="290"/>
        <w:rPr>
          <w:sz w:val="24"/>
        </w:rPr>
      </w:pPr>
      <w:r>
        <w:rPr>
          <w:color w:val="231F20"/>
          <w:sz w:val="24"/>
        </w:rPr>
        <w:t>On 24 March 2015, ASIO issued a revised non-prejudicial (‘clear’) security assessment with respect to Mr NC. The Minister subsequently exercised</w:t>
      </w:r>
      <w:r>
        <w:rPr>
          <w:color w:val="231F20"/>
          <w:spacing w:val="-3"/>
          <w:sz w:val="24"/>
        </w:rPr>
        <w:t xml:space="preserve"> </w:t>
      </w:r>
      <w:r>
        <w:rPr>
          <w:color w:val="231F20"/>
          <w:sz w:val="24"/>
        </w:rPr>
        <w:t>his</w:t>
      </w:r>
      <w:r>
        <w:rPr>
          <w:color w:val="231F20"/>
          <w:spacing w:val="-3"/>
          <w:sz w:val="24"/>
        </w:rPr>
        <w:t xml:space="preserve"> </w:t>
      </w:r>
      <w:r>
        <w:rPr>
          <w:color w:val="231F20"/>
          <w:sz w:val="24"/>
        </w:rPr>
        <w:t>power</w:t>
      </w:r>
      <w:r>
        <w:rPr>
          <w:color w:val="231F20"/>
          <w:spacing w:val="-3"/>
          <w:sz w:val="24"/>
        </w:rPr>
        <w:t xml:space="preserve"> </w:t>
      </w:r>
      <w:r>
        <w:rPr>
          <w:color w:val="231F20"/>
          <w:sz w:val="24"/>
        </w:rPr>
        <w:t>under</w:t>
      </w:r>
      <w:r>
        <w:rPr>
          <w:color w:val="231F20"/>
          <w:spacing w:val="-3"/>
          <w:sz w:val="24"/>
        </w:rPr>
        <w:t xml:space="preserve"> </w:t>
      </w:r>
      <w:r>
        <w:rPr>
          <w:color w:val="231F20"/>
          <w:sz w:val="24"/>
        </w:rPr>
        <w:t>s</w:t>
      </w:r>
      <w:r>
        <w:rPr>
          <w:color w:val="231F20"/>
          <w:spacing w:val="-3"/>
          <w:sz w:val="24"/>
        </w:rPr>
        <w:t xml:space="preserve"> </w:t>
      </w:r>
      <w:r>
        <w:rPr>
          <w:color w:val="231F20"/>
          <w:sz w:val="24"/>
        </w:rPr>
        <w:t>195A</w:t>
      </w:r>
      <w:r>
        <w:rPr>
          <w:color w:val="231F20"/>
          <w:spacing w:val="-16"/>
          <w:sz w:val="24"/>
        </w:rPr>
        <w:t xml:space="preserve"> </w:t>
      </w:r>
      <w:r>
        <w:rPr>
          <w:color w:val="231F20"/>
          <w:sz w:val="24"/>
        </w:rPr>
        <w:t>of</w:t>
      </w:r>
      <w:r>
        <w:rPr>
          <w:color w:val="231F20"/>
          <w:spacing w:val="-3"/>
          <w:sz w:val="24"/>
        </w:rPr>
        <w:t xml:space="preserve"> </w:t>
      </w:r>
      <w:r>
        <w:rPr>
          <w:color w:val="231F20"/>
          <w:sz w:val="24"/>
        </w:rPr>
        <w:t>the</w:t>
      </w:r>
      <w:r>
        <w:rPr>
          <w:color w:val="231F20"/>
          <w:spacing w:val="-4"/>
          <w:sz w:val="24"/>
        </w:rPr>
        <w:t xml:space="preserve"> </w:t>
      </w:r>
      <w:r>
        <w:rPr>
          <w:color w:val="231F20"/>
          <w:sz w:val="24"/>
        </w:rPr>
        <w:t>Migration</w:t>
      </w:r>
      <w:r>
        <w:rPr>
          <w:color w:val="231F20"/>
          <w:spacing w:val="-17"/>
          <w:sz w:val="24"/>
        </w:rPr>
        <w:t xml:space="preserve"> </w:t>
      </w:r>
      <w:r>
        <w:rPr>
          <w:color w:val="231F20"/>
          <w:sz w:val="24"/>
        </w:rPr>
        <w:t>Act</w:t>
      </w:r>
      <w:r>
        <w:rPr>
          <w:color w:val="231F20"/>
          <w:spacing w:val="-3"/>
          <w:sz w:val="24"/>
        </w:rPr>
        <w:t xml:space="preserve"> </w:t>
      </w:r>
      <w:r>
        <w:rPr>
          <w:color w:val="231F20"/>
          <w:sz w:val="24"/>
        </w:rPr>
        <w:t>and</w:t>
      </w:r>
      <w:r>
        <w:rPr>
          <w:color w:val="231F20"/>
          <w:spacing w:val="-3"/>
          <w:sz w:val="24"/>
        </w:rPr>
        <w:t xml:space="preserve"> </w:t>
      </w:r>
      <w:r>
        <w:rPr>
          <w:color w:val="231F20"/>
          <w:sz w:val="24"/>
        </w:rPr>
        <w:t>granted</w:t>
      </w:r>
    </w:p>
    <w:p w:rsidR="001460E0" w:rsidRDefault="003547E6">
      <w:pPr>
        <w:pStyle w:val="Corpotesto"/>
        <w:spacing w:before="1"/>
        <w:ind w:left="1534"/>
        <w:jc w:val="both"/>
      </w:pPr>
      <w:r>
        <w:rPr>
          <w:color w:val="231F20"/>
        </w:rPr>
        <w:t>Mr NC a short term humanitarian stay visa and a bridging visa. On</w:t>
      </w:r>
    </w:p>
    <w:p w:rsidR="001460E0" w:rsidRDefault="003547E6">
      <w:pPr>
        <w:pStyle w:val="Corpotesto"/>
        <w:spacing w:before="12"/>
        <w:ind w:left="1534"/>
        <w:jc w:val="both"/>
      </w:pPr>
      <w:r>
        <w:rPr>
          <w:color w:val="231F20"/>
        </w:rPr>
        <w:t>1 July 2015 he was released from immigration detention. At that time,</w:t>
      </w:r>
    </w:p>
    <w:p w:rsidR="001460E0" w:rsidRDefault="003547E6">
      <w:pPr>
        <w:pStyle w:val="Corpotesto"/>
        <w:spacing w:before="12"/>
        <w:ind w:left="1534"/>
        <w:jc w:val="both"/>
      </w:pPr>
      <w:r>
        <w:rPr>
          <w:color w:val="231F20"/>
        </w:rPr>
        <w:t>he had been detained for approximately five years and three months.</w:t>
      </w:r>
    </w:p>
    <w:p w:rsidR="001460E0" w:rsidRDefault="003547E6">
      <w:pPr>
        <w:pStyle w:val="Paragrafoelenco"/>
        <w:numPr>
          <w:ilvl w:val="0"/>
          <w:numId w:val="13"/>
        </w:numPr>
        <w:tabs>
          <w:tab w:val="left" w:pos="1535"/>
        </w:tabs>
        <w:spacing w:before="125" w:line="249" w:lineRule="auto"/>
        <w:ind w:right="116"/>
        <w:rPr>
          <w:sz w:val="24"/>
        </w:rPr>
      </w:pPr>
      <w:r>
        <w:rPr>
          <w:color w:val="231F20"/>
          <w:sz w:val="24"/>
        </w:rPr>
        <w:t>On 4 February 2015, ASIO issued a revised, non-preju</w:t>
      </w:r>
      <w:r>
        <w:rPr>
          <w:color w:val="231F20"/>
          <w:sz w:val="24"/>
        </w:rPr>
        <w:t>dicial, security assessment with respect to Mr NA. The Minister subsequently</w:t>
      </w:r>
      <w:r>
        <w:rPr>
          <w:color w:val="231F20"/>
          <w:spacing w:val="-42"/>
          <w:sz w:val="24"/>
        </w:rPr>
        <w:t xml:space="preserve"> </w:t>
      </w:r>
      <w:r>
        <w:rPr>
          <w:color w:val="231F20"/>
          <w:sz w:val="24"/>
        </w:rPr>
        <w:t>exercised his power under s 195A of the Migration Act and granted Mr NA a short term humanitarian stay visa and a bridging visa. On 2 April 2015 he was released from immigration d</w:t>
      </w:r>
      <w:r>
        <w:rPr>
          <w:color w:val="231F20"/>
          <w:sz w:val="24"/>
        </w:rPr>
        <w:t>etention. At that time, he had been detained for approximately five years and nine</w:t>
      </w:r>
      <w:r>
        <w:rPr>
          <w:color w:val="231F20"/>
          <w:spacing w:val="-1"/>
          <w:sz w:val="24"/>
        </w:rPr>
        <w:t xml:space="preserve"> </w:t>
      </w:r>
      <w:r>
        <w:rPr>
          <w:color w:val="231F20"/>
          <w:sz w:val="24"/>
        </w:rPr>
        <w:t>months.</w:t>
      </w:r>
    </w:p>
    <w:p w:rsidR="001460E0" w:rsidRDefault="003547E6">
      <w:pPr>
        <w:pStyle w:val="Paragrafoelenco"/>
        <w:numPr>
          <w:ilvl w:val="0"/>
          <w:numId w:val="13"/>
        </w:numPr>
        <w:tabs>
          <w:tab w:val="left" w:pos="1535"/>
        </w:tabs>
        <w:spacing w:before="114" w:line="249" w:lineRule="auto"/>
        <w:ind w:right="218"/>
        <w:rPr>
          <w:sz w:val="24"/>
        </w:rPr>
      </w:pPr>
      <w:r>
        <w:rPr>
          <w:color w:val="231F20"/>
          <w:sz w:val="24"/>
        </w:rPr>
        <w:t xml:space="preserve">On 2 July 2015, ASIO issued a revised, non-prejudicial, security assessment with respect to Ms ND. The Minister subsequently exercised his power under s 195A of the </w:t>
      </w:r>
      <w:r>
        <w:rPr>
          <w:color w:val="231F20"/>
          <w:sz w:val="24"/>
        </w:rPr>
        <w:t>Migration Act and granted her a short term humanitarian stay visa and a bridging visa. On 25 August 2015, she was released from immigration detention. At that time, she had been detained for approximately three years and two months since her</w:t>
      </w:r>
    </w:p>
    <w:p w:rsidR="001460E0" w:rsidRDefault="003547E6">
      <w:pPr>
        <w:pStyle w:val="Corpotesto"/>
        <w:spacing w:before="1" w:line="249" w:lineRule="auto"/>
        <w:ind w:left="1534" w:right="511"/>
        <w:jc w:val="both"/>
      </w:pPr>
      <w:r>
        <w:rPr>
          <w:color w:val="231F20"/>
        </w:rPr>
        <w:t>re-detention i</w:t>
      </w:r>
      <w:r>
        <w:rPr>
          <w:color w:val="231F20"/>
        </w:rPr>
        <w:t>n June 2012. As noted in the table above, she had also spent a period of three months in detention prior to her initial release into community detention.</w:t>
      </w:r>
    </w:p>
    <w:p w:rsidR="001460E0" w:rsidRDefault="003547E6">
      <w:pPr>
        <w:pStyle w:val="Corpotesto"/>
        <w:spacing w:before="114" w:line="249" w:lineRule="auto"/>
        <w:ind w:left="1534" w:right="151" w:hanging="397"/>
      </w:pPr>
      <w:r>
        <w:rPr>
          <w:color w:val="231F20"/>
        </w:rPr>
        <w:t xml:space="preserve">d. On 25 September 2015, ASIO issued a revised ‘qualified’ security assessment with respect to Ms </w:t>
      </w:r>
      <w:r>
        <w:rPr>
          <w:color w:val="231F20"/>
          <w:spacing w:val="-10"/>
        </w:rPr>
        <w:t xml:space="preserve">NF. </w:t>
      </w:r>
      <w:r>
        <w:rPr>
          <w:color w:val="231F20"/>
        </w:rPr>
        <w:t xml:space="preserve">The Minister subsequently exercised his discretionary powers, and Ms NF was released from closed detention on 12 November 2015. I understand Master NI also left closed detention at that time. Ms NF had then spent three and a half years in closed detention </w:t>
      </w:r>
      <w:r>
        <w:rPr>
          <w:color w:val="231F20"/>
        </w:rPr>
        <w:t>since her re-detention in May 2012, as well as 7 months prior to her initial release into community detention. Master NI had spent his whole life, almost two years, in closed</w:t>
      </w:r>
      <w:r>
        <w:rPr>
          <w:color w:val="231F20"/>
          <w:spacing w:val="-31"/>
        </w:rPr>
        <w:t xml:space="preserve"> </w:t>
      </w:r>
      <w:r>
        <w:rPr>
          <w:color w:val="231F20"/>
        </w:rPr>
        <w:t>detention.</w:t>
      </w:r>
    </w:p>
    <w:p w:rsidR="001460E0" w:rsidRDefault="003547E6">
      <w:pPr>
        <w:pStyle w:val="Corpotesto"/>
        <w:spacing w:before="114" w:line="249" w:lineRule="auto"/>
        <w:ind w:left="1534" w:hanging="397"/>
      </w:pPr>
      <w:r>
        <w:rPr>
          <w:color w:val="231F20"/>
        </w:rPr>
        <w:t>e. The department has further advised that on 4 August 2015, the Minis</w:t>
      </w:r>
      <w:r>
        <w:rPr>
          <w:color w:val="231F20"/>
        </w:rPr>
        <w:t>ter exercised his discretion under s 46A of the Migration Act to allow</w:t>
      </w:r>
    </w:p>
    <w:p w:rsidR="001460E0" w:rsidRDefault="003547E6">
      <w:pPr>
        <w:pStyle w:val="Corpotesto"/>
        <w:spacing w:before="1" w:line="249" w:lineRule="auto"/>
        <w:ind w:left="1534" w:right="526"/>
      </w:pPr>
      <w:r>
        <w:rPr>
          <w:color w:val="231F20"/>
        </w:rPr>
        <w:t>each of Mr NA, Mr NB, Ms ND, and Ms NF to lodge an application for a Temporary Protection visa or a Safe Haven Enterprise visa. I</w:t>
      </w:r>
    </w:p>
    <w:p w:rsidR="001460E0" w:rsidRDefault="003547E6">
      <w:pPr>
        <w:pStyle w:val="Corpotesto"/>
        <w:spacing w:before="1" w:line="249" w:lineRule="auto"/>
        <w:ind w:left="1534" w:right="245"/>
      </w:pPr>
      <w:r>
        <w:rPr>
          <w:color w:val="231F20"/>
        </w:rPr>
        <w:t>understand from the department’s submission that the Minister had not granted any such visas as at 21 October 2015.</w:t>
      </w:r>
    </w:p>
    <w:p w:rsidR="001460E0" w:rsidRDefault="001460E0">
      <w:pPr>
        <w:spacing w:line="249" w:lineRule="auto"/>
        <w:sectPr w:rsidR="001460E0">
          <w:pgSz w:w="11910" w:h="16840"/>
          <w:pgMar w:top="1580" w:right="130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1"/>
        <w:rPr>
          <w:sz w:val="17"/>
        </w:rPr>
      </w:pPr>
    </w:p>
    <w:p w:rsidR="001460E0" w:rsidRDefault="003547E6">
      <w:pPr>
        <w:pStyle w:val="Paragrafoelenco"/>
        <w:numPr>
          <w:ilvl w:val="0"/>
          <w:numId w:val="16"/>
        </w:numPr>
        <w:tabs>
          <w:tab w:val="left" w:pos="798"/>
        </w:tabs>
        <w:spacing w:before="70" w:line="261" w:lineRule="auto"/>
        <w:ind w:right="113" w:hanging="680"/>
        <w:jc w:val="both"/>
        <w:rPr>
          <w:sz w:val="24"/>
        </w:rPr>
      </w:pPr>
      <w:bookmarkStart w:id="4" w:name="_bookmark4"/>
      <w:bookmarkEnd w:id="4"/>
      <w:r>
        <w:rPr>
          <w:color w:val="231F20"/>
          <w:sz w:val="24"/>
        </w:rPr>
        <w:t xml:space="preserve">In </w:t>
      </w:r>
      <w:r>
        <w:rPr>
          <w:color w:val="231F20"/>
          <w:spacing w:val="-3"/>
          <w:sz w:val="24"/>
        </w:rPr>
        <w:t xml:space="preserve">summary, </w:t>
      </w:r>
      <w:r>
        <w:rPr>
          <w:color w:val="231F20"/>
          <w:sz w:val="24"/>
        </w:rPr>
        <w:t xml:space="preserve">as at 21 October 2015, Mr NB and Mr NE remained held in closed detention. The department has provided no </w:t>
      </w:r>
      <w:r>
        <w:rPr>
          <w:color w:val="231F20"/>
          <w:sz w:val="24"/>
        </w:rPr>
        <w:t>information relating to the potential release of Mr</w:t>
      </w:r>
      <w:r>
        <w:rPr>
          <w:color w:val="231F20"/>
          <w:spacing w:val="-5"/>
          <w:sz w:val="24"/>
        </w:rPr>
        <w:t xml:space="preserve"> </w:t>
      </w:r>
      <w:r>
        <w:rPr>
          <w:color w:val="231F20"/>
          <w:sz w:val="24"/>
        </w:rPr>
        <w:t>NE.</w:t>
      </w:r>
    </w:p>
    <w:p w:rsidR="001460E0" w:rsidRDefault="001460E0">
      <w:pPr>
        <w:pStyle w:val="Corpotesto"/>
        <w:spacing w:before="3"/>
        <w:rPr>
          <w:sz w:val="31"/>
        </w:rPr>
      </w:pPr>
    </w:p>
    <w:p w:rsidR="001460E0" w:rsidRDefault="003547E6">
      <w:pPr>
        <w:pStyle w:val="Titolo1"/>
        <w:numPr>
          <w:ilvl w:val="0"/>
          <w:numId w:val="12"/>
        </w:numPr>
        <w:tabs>
          <w:tab w:val="left" w:pos="798"/>
        </w:tabs>
        <w:ind w:hanging="680"/>
      </w:pPr>
      <w:r>
        <w:rPr>
          <w:color w:val="231F20"/>
        </w:rPr>
        <w:t>Legislative</w:t>
      </w:r>
      <w:r>
        <w:rPr>
          <w:color w:val="231F20"/>
          <w:spacing w:val="-2"/>
        </w:rPr>
        <w:t xml:space="preserve"> </w:t>
      </w:r>
      <w:r>
        <w:rPr>
          <w:color w:val="231F20"/>
        </w:rPr>
        <w:t>framework</w:t>
      </w:r>
    </w:p>
    <w:p w:rsidR="001460E0" w:rsidRDefault="001460E0">
      <w:pPr>
        <w:pStyle w:val="Corpotesto"/>
        <w:spacing w:before="2"/>
        <w:rPr>
          <w:b/>
          <w:sz w:val="34"/>
        </w:rPr>
      </w:pPr>
    </w:p>
    <w:p w:rsidR="001460E0" w:rsidRDefault="003547E6">
      <w:pPr>
        <w:pStyle w:val="Titolo2"/>
        <w:numPr>
          <w:ilvl w:val="1"/>
          <w:numId w:val="12"/>
        </w:numPr>
        <w:tabs>
          <w:tab w:val="left" w:pos="798"/>
        </w:tabs>
        <w:ind w:hanging="680"/>
      </w:pPr>
      <w:r>
        <w:rPr>
          <w:color w:val="231F20"/>
        </w:rPr>
        <w:t>Functions of the</w:t>
      </w:r>
      <w:r>
        <w:rPr>
          <w:color w:val="231F20"/>
          <w:spacing w:val="-11"/>
        </w:rPr>
        <w:t xml:space="preserve"> </w:t>
      </w:r>
      <w:r>
        <w:rPr>
          <w:color w:val="231F20"/>
        </w:rPr>
        <w:t>Commission</w:t>
      </w:r>
    </w:p>
    <w:p w:rsidR="001460E0" w:rsidRDefault="003547E6">
      <w:pPr>
        <w:pStyle w:val="Paragrafoelenco"/>
        <w:numPr>
          <w:ilvl w:val="0"/>
          <w:numId w:val="16"/>
        </w:numPr>
        <w:tabs>
          <w:tab w:val="left" w:pos="798"/>
        </w:tabs>
        <w:spacing w:before="185" w:line="261" w:lineRule="auto"/>
        <w:ind w:right="714" w:hanging="680"/>
        <w:rPr>
          <w:sz w:val="24"/>
        </w:rPr>
      </w:pPr>
      <w:r>
        <w:rPr>
          <w:color w:val="231F20"/>
          <w:sz w:val="24"/>
        </w:rPr>
        <w:t xml:space="preserve">Section </w:t>
      </w:r>
      <w:r>
        <w:rPr>
          <w:color w:val="231F20"/>
          <w:spacing w:val="-5"/>
          <w:sz w:val="24"/>
        </w:rPr>
        <w:t xml:space="preserve">11(1) </w:t>
      </w:r>
      <w:r>
        <w:rPr>
          <w:color w:val="231F20"/>
          <w:sz w:val="24"/>
        </w:rPr>
        <w:t>of the AHRC Act identifies the functions of the</w:t>
      </w:r>
      <w:r>
        <w:rPr>
          <w:color w:val="231F20"/>
          <w:spacing w:val="-44"/>
          <w:sz w:val="24"/>
        </w:rPr>
        <w:t xml:space="preserve"> </w:t>
      </w:r>
      <w:r>
        <w:rPr>
          <w:color w:val="231F20"/>
          <w:sz w:val="24"/>
        </w:rPr>
        <w:t xml:space="preserve">Commission. Relevantly s </w:t>
      </w:r>
      <w:r>
        <w:rPr>
          <w:color w:val="231F20"/>
          <w:spacing w:val="-3"/>
          <w:sz w:val="24"/>
        </w:rPr>
        <w:t xml:space="preserve">11(1)(f) </w:t>
      </w:r>
      <w:r>
        <w:rPr>
          <w:color w:val="231F20"/>
          <w:sz w:val="24"/>
        </w:rPr>
        <w:t>gives the Commission the following</w:t>
      </w:r>
      <w:r>
        <w:rPr>
          <w:color w:val="231F20"/>
          <w:spacing w:val="-22"/>
          <w:sz w:val="24"/>
        </w:rPr>
        <w:t xml:space="preserve"> </w:t>
      </w:r>
      <w:r>
        <w:rPr>
          <w:color w:val="231F20"/>
          <w:sz w:val="24"/>
        </w:rPr>
        <w:t>functions:</w:t>
      </w:r>
    </w:p>
    <w:p w:rsidR="001460E0" w:rsidRDefault="003547E6">
      <w:pPr>
        <w:spacing w:before="120" w:line="273" w:lineRule="auto"/>
        <w:ind w:left="1364" w:right="483"/>
      </w:pPr>
      <w:r>
        <w:rPr>
          <w:color w:val="231F20"/>
        </w:rPr>
        <w:t>to inquire into any act or practice that may be inconsistent with or contrary to any human right, and:</w:t>
      </w:r>
    </w:p>
    <w:p w:rsidR="001460E0" w:rsidRDefault="003547E6">
      <w:pPr>
        <w:pStyle w:val="Paragrafoelenco"/>
        <w:numPr>
          <w:ilvl w:val="0"/>
          <w:numId w:val="11"/>
        </w:numPr>
        <w:tabs>
          <w:tab w:val="left" w:pos="1762"/>
        </w:tabs>
        <w:spacing w:before="90" w:line="249" w:lineRule="auto"/>
        <w:ind w:right="103"/>
      </w:pPr>
      <w:r>
        <w:rPr>
          <w:color w:val="231F20"/>
        </w:rPr>
        <w:t>where the Commission considers it appropriate to do so – to endeavour, by conciliation, to effect a settlement of the matters that gave rise to the inqui</w:t>
      </w:r>
      <w:r>
        <w:rPr>
          <w:color w:val="231F20"/>
        </w:rPr>
        <w:t>ry; and</w:t>
      </w:r>
    </w:p>
    <w:p w:rsidR="001460E0" w:rsidRDefault="003547E6">
      <w:pPr>
        <w:pStyle w:val="Paragrafoelenco"/>
        <w:numPr>
          <w:ilvl w:val="0"/>
          <w:numId w:val="11"/>
        </w:numPr>
        <w:tabs>
          <w:tab w:val="left" w:pos="1762"/>
        </w:tabs>
        <w:spacing w:before="114" w:line="249" w:lineRule="auto"/>
        <w:ind w:right="209"/>
      </w:pPr>
      <w:r>
        <w:rPr>
          <w:color w:val="231F20"/>
        </w:rPr>
        <w:t>where the Commission is of the opinion that the act or practice is inconsistent with or contrary to any human right, and the Commission has not considered it appropriate to endeavour to effect a settlement of the matters that gave rise to the inqui</w:t>
      </w:r>
      <w:r>
        <w:rPr>
          <w:color w:val="231F20"/>
        </w:rPr>
        <w:t>ry or has endeavoured without success to effect such a settlement – to report to the Minister in relation to the</w:t>
      </w:r>
      <w:r>
        <w:rPr>
          <w:color w:val="231F20"/>
          <w:spacing w:val="-14"/>
        </w:rPr>
        <w:t xml:space="preserve"> </w:t>
      </w:r>
      <w:r>
        <w:rPr>
          <w:color w:val="231F20"/>
          <w:spacing w:val="-3"/>
        </w:rPr>
        <w:t>inquiry.</w:t>
      </w:r>
    </w:p>
    <w:p w:rsidR="001460E0" w:rsidRDefault="003547E6">
      <w:pPr>
        <w:pStyle w:val="Paragrafoelenco"/>
        <w:numPr>
          <w:ilvl w:val="0"/>
          <w:numId w:val="16"/>
        </w:numPr>
        <w:tabs>
          <w:tab w:val="left" w:pos="798"/>
        </w:tabs>
        <w:spacing w:before="132" w:line="261" w:lineRule="auto"/>
        <w:ind w:right="282" w:hanging="680"/>
        <w:rPr>
          <w:sz w:val="24"/>
        </w:rPr>
      </w:pPr>
      <w:r>
        <w:rPr>
          <w:color w:val="231F20"/>
          <w:sz w:val="24"/>
        </w:rPr>
        <w:t xml:space="preserve">Section 20(1)(b) of the AHRC Act requires the Commission to perform the functions referred to in s </w:t>
      </w:r>
      <w:r>
        <w:rPr>
          <w:color w:val="231F20"/>
          <w:spacing w:val="-3"/>
          <w:sz w:val="24"/>
        </w:rPr>
        <w:t xml:space="preserve">11(1)(f) </w:t>
      </w:r>
      <w:r>
        <w:rPr>
          <w:color w:val="231F20"/>
          <w:sz w:val="24"/>
        </w:rPr>
        <w:t>when a complaint in writin</w:t>
      </w:r>
      <w:r>
        <w:rPr>
          <w:color w:val="231F20"/>
          <w:sz w:val="24"/>
        </w:rPr>
        <w:t>g is made to the Commission alleging that an act is inconsistent with or contrary to any human right.</w:t>
      </w:r>
    </w:p>
    <w:p w:rsidR="001460E0" w:rsidRDefault="003547E6">
      <w:pPr>
        <w:pStyle w:val="Paragrafoelenco"/>
        <w:numPr>
          <w:ilvl w:val="0"/>
          <w:numId w:val="16"/>
        </w:numPr>
        <w:tabs>
          <w:tab w:val="left" w:pos="798"/>
        </w:tabs>
        <w:spacing w:line="261" w:lineRule="auto"/>
        <w:ind w:right="509" w:hanging="680"/>
        <w:rPr>
          <w:sz w:val="24"/>
        </w:rPr>
      </w:pPr>
      <w:r>
        <w:rPr>
          <w:color w:val="231F20"/>
          <w:sz w:val="24"/>
        </w:rPr>
        <w:t>Section 8(6) of the AHRC</w:t>
      </w:r>
      <w:r>
        <w:rPr>
          <w:color w:val="231F20"/>
          <w:spacing w:val="-49"/>
          <w:sz w:val="24"/>
        </w:rPr>
        <w:t xml:space="preserve"> </w:t>
      </w:r>
      <w:r>
        <w:rPr>
          <w:color w:val="231F20"/>
          <w:sz w:val="24"/>
        </w:rPr>
        <w:t xml:space="preserve">Act requires that the functions of the Commission under s </w:t>
      </w:r>
      <w:r>
        <w:rPr>
          <w:color w:val="231F20"/>
          <w:spacing w:val="-3"/>
          <w:sz w:val="24"/>
        </w:rPr>
        <w:t xml:space="preserve">11(1)(f) </w:t>
      </w:r>
      <w:r>
        <w:rPr>
          <w:color w:val="231F20"/>
          <w:sz w:val="24"/>
        </w:rPr>
        <w:t>be performed by the</w:t>
      </w:r>
      <w:r>
        <w:rPr>
          <w:color w:val="231F20"/>
          <w:spacing w:val="-12"/>
          <w:sz w:val="24"/>
        </w:rPr>
        <w:t xml:space="preserve"> </w:t>
      </w:r>
      <w:r>
        <w:rPr>
          <w:color w:val="231F20"/>
          <w:sz w:val="24"/>
        </w:rPr>
        <w:t>President.</w:t>
      </w:r>
    </w:p>
    <w:p w:rsidR="001460E0" w:rsidRDefault="001460E0">
      <w:pPr>
        <w:pStyle w:val="Corpotesto"/>
        <w:spacing w:before="5"/>
      </w:pPr>
    </w:p>
    <w:p w:rsidR="001460E0" w:rsidRDefault="003547E6">
      <w:pPr>
        <w:pStyle w:val="Titolo2"/>
        <w:numPr>
          <w:ilvl w:val="1"/>
          <w:numId w:val="12"/>
        </w:numPr>
        <w:tabs>
          <w:tab w:val="left" w:pos="798"/>
        </w:tabs>
        <w:ind w:hanging="680"/>
      </w:pPr>
      <w:r>
        <w:rPr>
          <w:color w:val="231F20"/>
        </w:rPr>
        <w:t>What is a ‘human</w:t>
      </w:r>
      <w:r>
        <w:rPr>
          <w:color w:val="231F20"/>
          <w:spacing w:val="-10"/>
        </w:rPr>
        <w:t xml:space="preserve"> </w:t>
      </w:r>
      <w:r>
        <w:rPr>
          <w:color w:val="231F20"/>
        </w:rPr>
        <w:t>right’?</w:t>
      </w:r>
    </w:p>
    <w:p w:rsidR="001460E0" w:rsidRDefault="003547E6">
      <w:pPr>
        <w:pStyle w:val="Paragrafoelenco"/>
        <w:numPr>
          <w:ilvl w:val="0"/>
          <w:numId w:val="16"/>
        </w:numPr>
        <w:tabs>
          <w:tab w:val="left" w:pos="798"/>
        </w:tabs>
        <w:spacing w:before="185" w:line="261" w:lineRule="auto"/>
        <w:ind w:right="102" w:hanging="680"/>
        <w:rPr>
          <w:sz w:val="24"/>
        </w:rPr>
      </w:pPr>
      <w:r>
        <w:rPr>
          <w:color w:val="231F20"/>
          <w:sz w:val="24"/>
        </w:rPr>
        <w:t>The rights and freedoms recognised by the ICCPR are ‘human rights’ within the meaning of the AHRC Act.</w:t>
      </w:r>
      <w:hyperlink w:anchor="_bookmark19" w:history="1">
        <w:r>
          <w:rPr>
            <w:color w:val="231F20"/>
            <w:position w:val="8"/>
            <w:sz w:val="14"/>
          </w:rPr>
          <w:t>4</w:t>
        </w:r>
      </w:hyperlink>
      <w:r>
        <w:rPr>
          <w:color w:val="231F20"/>
          <w:position w:val="8"/>
          <w:sz w:val="14"/>
        </w:rPr>
        <w:t xml:space="preserve"> </w:t>
      </w:r>
      <w:r>
        <w:rPr>
          <w:color w:val="231F20"/>
          <w:sz w:val="24"/>
        </w:rPr>
        <w:t>The following articles of the ICCPR are relevant to the acts and practices the subject of the present</w:t>
      </w:r>
      <w:r>
        <w:rPr>
          <w:color w:val="231F20"/>
          <w:spacing w:val="-25"/>
          <w:sz w:val="24"/>
        </w:rPr>
        <w:t xml:space="preserve"> </w:t>
      </w:r>
      <w:r>
        <w:rPr>
          <w:color w:val="231F20"/>
          <w:spacing w:val="-3"/>
          <w:sz w:val="24"/>
        </w:rPr>
        <w:t>inquiry.</w:t>
      </w:r>
    </w:p>
    <w:p w:rsidR="001460E0" w:rsidRDefault="003547E6">
      <w:pPr>
        <w:pStyle w:val="Paragrafoelenco"/>
        <w:numPr>
          <w:ilvl w:val="0"/>
          <w:numId w:val="16"/>
        </w:numPr>
        <w:tabs>
          <w:tab w:val="left" w:pos="798"/>
        </w:tabs>
        <w:ind w:hanging="680"/>
        <w:rPr>
          <w:sz w:val="24"/>
        </w:rPr>
      </w:pPr>
      <w:r>
        <w:rPr>
          <w:color w:val="231F20"/>
          <w:sz w:val="24"/>
        </w:rPr>
        <w:t>Article 9(1) of the ICCPR</w:t>
      </w:r>
      <w:r>
        <w:rPr>
          <w:color w:val="231F20"/>
          <w:spacing w:val="-16"/>
          <w:sz w:val="24"/>
        </w:rPr>
        <w:t xml:space="preserve"> </w:t>
      </w:r>
      <w:r>
        <w:rPr>
          <w:color w:val="231F20"/>
          <w:sz w:val="24"/>
        </w:rPr>
        <w:t>provides:</w:t>
      </w:r>
    </w:p>
    <w:p w:rsidR="001460E0" w:rsidRDefault="003547E6">
      <w:pPr>
        <w:spacing w:before="144" w:line="273" w:lineRule="auto"/>
        <w:ind w:left="1364" w:right="360"/>
      </w:pPr>
      <w:r>
        <w:rPr>
          <w:color w:val="231F20"/>
        </w:rPr>
        <w:t>Everyone has the right to liberty and security of person. No one shall be subjected to arbitrary arrest or detention. No one shall be deprived of his liberty except on such grounds and in accordance with such procedure a</w:t>
      </w:r>
      <w:r>
        <w:rPr>
          <w:color w:val="231F20"/>
        </w:rPr>
        <w:t>s are established by law.</w:t>
      </w:r>
    </w:p>
    <w:p w:rsidR="001460E0" w:rsidRDefault="001460E0">
      <w:pPr>
        <w:spacing w:line="273" w:lineRule="auto"/>
        <w:sectPr w:rsidR="001460E0">
          <w:pgSz w:w="11910" w:h="16840"/>
          <w:pgMar w:top="1580" w:right="13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1"/>
        <w:rPr>
          <w:sz w:val="17"/>
        </w:rPr>
      </w:pPr>
    </w:p>
    <w:p w:rsidR="001460E0" w:rsidRDefault="003547E6">
      <w:pPr>
        <w:pStyle w:val="Paragrafoelenco"/>
        <w:numPr>
          <w:ilvl w:val="0"/>
          <w:numId w:val="16"/>
        </w:numPr>
        <w:tabs>
          <w:tab w:val="left" w:pos="798"/>
        </w:tabs>
        <w:spacing w:before="70"/>
        <w:ind w:hanging="680"/>
        <w:rPr>
          <w:sz w:val="24"/>
        </w:rPr>
      </w:pPr>
      <w:bookmarkStart w:id="5" w:name="_bookmark5"/>
      <w:bookmarkEnd w:id="5"/>
      <w:r>
        <w:rPr>
          <w:color w:val="231F20"/>
          <w:sz w:val="24"/>
        </w:rPr>
        <w:t>Article 17(1) of the ICCPR</w:t>
      </w:r>
      <w:r>
        <w:rPr>
          <w:color w:val="231F20"/>
          <w:spacing w:val="-17"/>
          <w:sz w:val="24"/>
        </w:rPr>
        <w:t xml:space="preserve"> </w:t>
      </w:r>
      <w:r>
        <w:rPr>
          <w:color w:val="231F20"/>
          <w:sz w:val="24"/>
        </w:rPr>
        <w:t>provides:</w:t>
      </w:r>
    </w:p>
    <w:p w:rsidR="001460E0" w:rsidRDefault="003547E6">
      <w:pPr>
        <w:spacing w:before="144" w:line="273" w:lineRule="auto"/>
        <w:ind w:left="1364" w:right="107"/>
      </w:pPr>
      <w:r>
        <w:rPr>
          <w:color w:val="231F20"/>
        </w:rPr>
        <w:t>No one shall be subjected to arbitrary or unlawful interference with his privacy, family, home or correspondence, nor to unlawful attacks on his honour and reputation.</w:t>
      </w:r>
    </w:p>
    <w:p w:rsidR="001460E0" w:rsidRDefault="003547E6">
      <w:pPr>
        <w:pStyle w:val="Paragrafoelenco"/>
        <w:numPr>
          <w:ilvl w:val="0"/>
          <w:numId w:val="16"/>
        </w:numPr>
        <w:tabs>
          <w:tab w:val="left" w:pos="798"/>
        </w:tabs>
        <w:spacing w:before="107"/>
        <w:ind w:hanging="680"/>
        <w:rPr>
          <w:sz w:val="24"/>
        </w:rPr>
      </w:pPr>
      <w:r>
        <w:rPr>
          <w:color w:val="231F20"/>
          <w:sz w:val="24"/>
        </w:rPr>
        <w:t>Ar</w:t>
      </w:r>
      <w:r>
        <w:rPr>
          <w:color w:val="231F20"/>
          <w:sz w:val="24"/>
        </w:rPr>
        <w:t>ticle 23(1) of the ICCPR</w:t>
      </w:r>
      <w:r>
        <w:rPr>
          <w:color w:val="231F20"/>
          <w:spacing w:val="-17"/>
          <w:sz w:val="24"/>
        </w:rPr>
        <w:t xml:space="preserve"> </w:t>
      </w:r>
      <w:r>
        <w:rPr>
          <w:color w:val="231F20"/>
          <w:sz w:val="24"/>
        </w:rPr>
        <w:t>provides:</w:t>
      </w:r>
    </w:p>
    <w:p w:rsidR="001460E0" w:rsidRDefault="003547E6">
      <w:pPr>
        <w:spacing w:before="144" w:line="273" w:lineRule="auto"/>
        <w:ind w:left="1364" w:right="177"/>
      </w:pPr>
      <w:r>
        <w:rPr>
          <w:color w:val="231F20"/>
        </w:rPr>
        <w:t>The family is the natural and fundamental group unit of society and is entitled to protection by society and the State.</w:t>
      </w:r>
    </w:p>
    <w:p w:rsidR="001460E0" w:rsidRDefault="001460E0">
      <w:pPr>
        <w:pStyle w:val="Corpotesto"/>
        <w:spacing w:before="11"/>
        <w:rPr>
          <w:sz w:val="23"/>
        </w:rPr>
      </w:pPr>
    </w:p>
    <w:p w:rsidR="001460E0" w:rsidRDefault="003547E6">
      <w:pPr>
        <w:pStyle w:val="Titolo2"/>
        <w:numPr>
          <w:ilvl w:val="1"/>
          <w:numId w:val="12"/>
        </w:numPr>
        <w:tabs>
          <w:tab w:val="left" w:pos="798"/>
        </w:tabs>
        <w:spacing w:before="0"/>
        <w:ind w:hanging="680"/>
      </w:pPr>
      <w:r>
        <w:rPr>
          <w:color w:val="231F20"/>
        </w:rPr>
        <w:t>What is an ‘act’ or</w:t>
      </w:r>
      <w:r>
        <w:rPr>
          <w:color w:val="231F20"/>
          <w:spacing w:val="-20"/>
        </w:rPr>
        <w:t xml:space="preserve"> </w:t>
      </w:r>
      <w:r>
        <w:rPr>
          <w:color w:val="231F20"/>
        </w:rPr>
        <w:t>‘practice’?</w:t>
      </w:r>
    </w:p>
    <w:p w:rsidR="001460E0" w:rsidRDefault="003547E6">
      <w:pPr>
        <w:pStyle w:val="Paragrafoelenco"/>
        <w:numPr>
          <w:ilvl w:val="0"/>
          <w:numId w:val="16"/>
        </w:numPr>
        <w:tabs>
          <w:tab w:val="left" w:pos="798"/>
        </w:tabs>
        <w:spacing w:before="185" w:line="261" w:lineRule="auto"/>
        <w:ind w:right="254" w:hanging="680"/>
        <w:rPr>
          <w:sz w:val="24"/>
        </w:rPr>
      </w:pPr>
      <w:r>
        <w:rPr>
          <w:color w:val="231F20"/>
          <w:sz w:val="24"/>
        </w:rPr>
        <w:t>The terms ‘act’ and ‘practice’ are defined in s 3(1) of the AHRC Act to include an act done or a practice engaged in by or on behalf of the Commonwealth or an authority of the Commonwealth or under an</w:t>
      </w:r>
      <w:r>
        <w:rPr>
          <w:color w:val="231F20"/>
          <w:spacing w:val="-38"/>
          <w:sz w:val="24"/>
        </w:rPr>
        <w:t xml:space="preserve"> </w:t>
      </w:r>
      <w:r>
        <w:rPr>
          <w:color w:val="231F20"/>
          <w:sz w:val="24"/>
        </w:rPr>
        <w:t>enactment.</w:t>
      </w:r>
    </w:p>
    <w:p w:rsidR="001460E0" w:rsidRDefault="003547E6">
      <w:pPr>
        <w:pStyle w:val="Paragrafoelenco"/>
        <w:numPr>
          <w:ilvl w:val="0"/>
          <w:numId w:val="16"/>
        </w:numPr>
        <w:tabs>
          <w:tab w:val="left" w:pos="798"/>
        </w:tabs>
        <w:spacing w:line="261" w:lineRule="auto"/>
        <w:ind w:right="335" w:hanging="680"/>
        <w:rPr>
          <w:sz w:val="24"/>
        </w:rPr>
      </w:pPr>
      <w:r>
        <w:rPr>
          <w:color w:val="231F20"/>
          <w:sz w:val="24"/>
        </w:rPr>
        <w:t>Section 3(3) provides that the reference to, or to the doing of, an act includes a reference to a refusal or failure to do an</w:t>
      </w:r>
      <w:r>
        <w:rPr>
          <w:color w:val="231F20"/>
          <w:spacing w:val="-12"/>
          <w:sz w:val="24"/>
        </w:rPr>
        <w:t xml:space="preserve"> </w:t>
      </w:r>
      <w:r>
        <w:rPr>
          <w:color w:val="231F20"/>
          <w:sz w:val="24"/>
        </w:rPr>
        <w:t>act.</w:t>
      </w:r>
    </w:p>
    <w:p w:rsidR="001460E0" w:rsidRDefault="003547E6">
      <w:pPr>
        <w:pStyle w:val="Paragrafoelenco"/>
        <w:numPr>
          <w:ilvl w:val="0"/>
          <w:numId w:val="16"/>
        </w:numPr>
        <w:tabs>
          <w:tab w:val="left" w:pos="798"/>
        </w:tabs>
        <w:spacing w:line="261" w:lineRule="auto"/>
        <w:ind w:right="284" w:hanging="680"/>
        <w:rPr>
          <w:sz w:val="24"/>
        </w:rPr>
      </w:pPr>
      <w:r>
        <w:rPr>
          <w:color w:val="231F20"/>
          <w:sz w:val="24"/>
        </w:rPr>
        <w:t xml:space="preserve">The functions of the Commission identified in s </w:t>
      </w:r>
      <w:r>
        <w:rPr>
          <w:color w:val="231F20"/>
          <w:spacing w:val="-3"/>
          <w:sz w:val="24"/>
        </w:rPr>
        <w:t xml:space="preserve">11(1)(f) </w:t>
      </w:r>
      <w:r>
        <w:rPr>
          <w:color w:val="231F20"/>
          <w:sz w:val="24"/>
        </w:rPr>
        <w:t xml:space="preserve">of the AHRC Act are only engaged where the act complained of is not </w:t>
      </w:r>
      <w:r>
        <w:rPr>
          <w:color w:val="231F20"/>
          <w:sz w:val="24"/>
        </w:rPr>
        <w:t>one required by law to be taken;</w:t>
      </w:r>
      <w:hyperlink w:anchor="_bookmark20" w:history="1">
        <w:r>
          <w:rPr>
            <w:color w:val="231F20"/>
            <w:position w:val="8"/>
            <w:sz w:val="14"/>
          </w:rPr>
          <w:t>5</w:t>
        </w:r>
      </w:hyperlink>
      <w:r>
        <w:rPr>
          <w:color w:val="231F20"/>
          <w:position w:val="8"/>
          <w:sz w:val="14"/>
        </w:rPr>
        <w:t xml:space="preserve"> </w:t>
      </w:r>
      <w:r>
        <w:rPr>
          <w:color w:val="231F20"/>
          <w:sz w:val="24"/>
        </w:rPr>
        <w:t>that is, where the relevant act or practice is within the discretion of the Commonwealth, its officers or</w:t>
      </w:r>
      <w:r>
        <w:rPr>
          <w:color w:val="231F20"/>
          <w:spacing w:val="-29"/>
          <w:sz w:val="24"/>
        </w:rPr>
        <w:t xml:space="preserve"> </w:t>
      </w:r>
      <w:r>
        <w:rPr>
          <w:color w:val="231F20"/>
          <w:sz w:val="24"/>
        </w:rPr>
        <w:t>agents.</w:t>
      </w:r>
    </w:p>
    <w:p w:rsidR="001460E0" w:rsidRDefault="001460E0">
      <w:pPr>
        <w:pStyle w:val="Corpotesto"/>
        <w:spacing w:before="3"/>
        <w:rPr>
          <w:sz w:val="31"/>
        </w:rPr>
      </w:pPr>
    </w:p>
    <w:p w:rsidR="001460E0" w:rsidRDefault="003547E6">
      <w:pPr>
        <w:pStyle w:val="Titolo1"/>
        <w:numPr>
          <w:ilvl w:val="0"/>
          <w:numId w:val="12"/>
        </w:numPr>
        <w:tabs>
          <w:tab w:val="left" w:pos="798"/>
        </w:tabs>
        <w:ind w:hanging="680"/>
      </w:pPr>
      <w:r>
        <w:rPr>
          <w:color w:val="231F20"/>
        </w:rPr>
        <w:t>The</w:t>
      </w:r>
      <w:r>
        <w:rPr>
          <w:color w:val="231F20"/>
          <w:spacing w:val="-11"/>
        </w:rPr>
        <w:t xml:space="preserve"> </w:t>
      </w:r>
      <w:r>
        <w:rPr>
          <w:color w:val="231F20"/>
        </w:rPr>
        <w:t>complaints</w:t>
      </w:r>
    </w:p>
    <w:p w:rsidR="001460E0" w:rsidRDefault="003547E6">
      <w:pPr>
        <w:pStyle w:val="Paragrafoelenco"/>
        <w:numPr>
          <w:ilvl w:val="0"/>
          <w:numId w:val="16"/>
        </w:numPr>
        <w:tabs>
          <w:tab w:val="left" w:pos="798"/>
        </w:tabs>
        <w:spacing w:before="225" w:line="261" w:lineRule="auto"/>
        <w:ind w:right="869" w:hanging="680"/>
        <w:rPr>
          <w:sz w:val="24"/>
        </w:rPr>
      </w:pPr>
      <w:r>
        <w:rPr>
          <w:color w:val="231F20"/>
          <w:sz w:val="24"/>
        </w:rPr>
        <w:t>I have given consideration to the following acts of the Commo</w:t>
      </w:r>
      <w:r>
        <w:rPr>
          <w:color w:val="231F20"/>
          <w:sz w:val="24"/>
        </w:rPr>
        <w:t>nwealth in relation to each of the</w:t>
      </w:r>
      <w:r>
        <w:rPr>
          <w:color w:val="231F20"/>
          <w:spacing w:val="-7"/>
          <w:sz w:val="24"/>
        </w:rPr>
        <w:t xml:space="preserve"> </w:t>
      </w:r>
      <w:r>
        <w:rPr>
          <w:color w:val="231F20"/>
          <w:sz w:val="24"/>
        </w:rPr>
        <w:t>complainants:</w:t>
      </w:r>
    </w:p>
    <w:p w:rsidR="001460E0" w:rsidRDefault="003547E6">
      <w:pPr>
        <w:pStyle w:val="Corpotesto"/>
        <w:spacing w:before="113" w:line="261" w:lineRule="auto"/>
        <w:ind w:left="2044" w:right="489" w:hanging="681"/>
        <w:jc w:val="both"/>
      </w:pPr>
      <w:r>
        <w:rPr>
          <w:b/>
          <w:color w:val="231F20"/>
        </w:rPr>
        <w:t>Act 1:</w:t>
      </w:r>
      <w:r>
        <w:rPr>
          <w:color w:val="231F20"/>
        </w:rPr>
        <w:t>The failure by the department to ask ASIO in a timely fashion to assess their individual suitability for community based detention while awaiting their security clearance.</w:t>
      </w:r>
    </w:p>
    <w:p w:rsidR="001460E0" w:rsidRDefault="003547E6">
      <w:pPr>
        <w:pStyle w:val="Corpotesto"/>
        <w:spacing w:before="113" w:line="261" w:lineRule="auto"/>
        <w:ind w:left="2044" w:right="395" w:hanging="681"/>
      </w:pPr>
      <w:r>
        <w:rPr>
          <w:b/>
          <w:color w:val="231F20"/>
        </w:rPr>
        <w:t>Act 2:</w:t>
      </w:r>
      <w:r>
        <w:rPr>
          <w:color w:val="231F20"/>
        </w:rPr>
        <w:t>The failure to assess o</w:t>
      </w:r>
      <w:r>
        <w:rPr>
          <w:color w:val="231F20"/>
        </w:rPr>
        <w:t>n an individual basis whether the circumstances of each individual complainant indicated that they could be placed in less restrictive forms of detention.</w:t>
      </w:r>
    </w:p>
    <w:p w:rsidR="001460E0" w:rsidRDefault="003547E6">
      <w:pPr>
        <w:pStyle w:val="Paragrafoelenco"/>
        <w:numPr>
          <w:ilvl w:val="0"/>
          <w:numId w:val="16"/>
        </w:numPr>
        <w:tabs>
          <w:tab w:val="left" w:pos="798"/>
        </w:tabs>
        <w:ind w:hanging="680"/>
        <w:rPr>
          <w:sz w:val="24"/>
        </w:rPr>
      </w:pPr>
      <w:r>
        <w:rPr>
          <w:color w:val="231F20"/>
          <w:sz w:val="24"/>
        </w:rPr>
        <w:t>Each of these acts is considered in the context of article 9 of the</w:t>
      </w:r>
      <w:r>
        <w:rPr>
          <w:color w:val="231F20"/>
          <w:spacing w:val="-19"/>
          <w:sz w:val="24"/>
        </w:rPr>
        <w:t xml:space="preserve"> </w:t>
      </w:r>
      <w:r>
        <w:rPr>
          <w:color w:val="231F20"/>
          <w:sz w:val="24"/>
        </w:rPr>
        <w:t>ICCPR.</w:t>
      </w:r>
    </w:p>
    <w:p w:rsidR="001460E0" w:rsidRDefault="003547E6">
      <w:pPr>
        <w:pStyle w:val="Paragrafoelenco"/>
        <w:numPr>
          <w:ilvl w:val="0"/>
          <w:numId w:val="16"/>
        </w:numPr>
        <w:tabs>
          <w:tab w:val="left" w:pos="798"/>
        </w:tabs>
        <w:spacing w:before="137" w:line="261" w:lineRule="auto"/>
        <w:ind w:right="402" w:hanging="680"/>
        <w:rPr>
          <w:sz w:val="24"/>
        </w:rPr>
      </w:pPr>
      <w:r>
        <w:rPr>
          <w:color w:val="231F20"/>
          <w:sz w:val="24"/>
        </w:rPr>
        <w:t>With respect to Mr NJ, Ms NF and her three children, I have also considered these acts in the context of articles 17(1) and 23(1) of the</w:t>
      </w:r>
      <w:r>
        <w:rPr>
          <w:color w:val="231F20"/>
          <w:spacing w:val="-26"/>
          <w:sz w:val="24"/>
        </w:rPr>
        <w:t xml:space="preserve"> </w:t>
      </w:r>
      <w:r>
        <w:rPr>
          <w:color w:val="231F20"/>
          <w:sz w:val="24"/>
        </w:rPr>
        <w:t>ICCPR.</w:t>
      </w:r>
    </w:p>
    <w:p w:rsidR="001460E0" w:rsidRDefault="001460E0">
      <w:pPr>
        <w:spacing w:line="261" w:lineRule="auto"/>
        <w:rPr>
          <w:sz w:val="24"/>
        </w:rPr>
        <w:sectPr w:rsidR="001460E0">
          <w:pgSz w:w="11910" w:h="16840"/>
          <w:pgMar w:top="1580" w:right="13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1"/>
        <w:rPr>
          <w:sz w:val="17"/>
        </w:rPr>
      </w:pPr>
    </w:p>
    <w:p w:rsidR="001460E0" w:rsidRDefault="003547E6">
      <w:pPr>
        <w:pStyle w:val="Paragrafoelenco"/>
        <w:numPr>
          <w:ilvl w:val="0"/>
          <w:numId w:val="16"/>
        </w:numPr>
        <w:tabs>
          <w:tab w:val="left" w:pos="798"/>
        </w:tabs>
        <w:spacing w:before="70"/>
        <w:ind w:hanging="680"/>
        <w:rPr>
          <w:sz w:val="24"/>
        </w:rPr>
      </w:pPr>
      <w:bookmarkStart w:id="6" w:name="_bookmark6"/>
      <w:bookmarkEnd w:id="6"/>
      <w:r>
        <w:rPr>
          <w:color w:val="231F20"/>
          <w:sz w:val="24"/>
        </w:rPr>
        <w:t xml:space="preserve">For the reasons set out </w:t>
      </w:r>
      <w:r>
        <w:rPr>
          <w:color w:val="231F20"/>
          <w:spacing w:val="-3"/>
          <w:sz w:val="24"/>
        </w:rPr>
        <w:t xml:space="preserve">below, </w:t>
      </w:r>
      <w:r>
        <w:rPr>
          <w:color w:val="231F20"/>
          <w:sz w:val="24"/>
        </w:rPr>
        <w:t>my findings are as</w:t>
      </w:r>
      <w:r>
        <w:rPr>
          <w:color w:val="231F20"/>
          <w:spacing w:val="-6"/>
          <w:sz w:val="24"/>
        </w:rPr>
        <w:t xml:space="preserve"> </w:t>
      </w:r>
      <w:r>
        <w:rPr>
          <w:color w:val="231F20"/>
          <w:sz w:val="24"/>
        </w:rPr>
        <w:t>follows:</w:t>
      </w:r>
    </w:p>
    <w:p w:rsidR="001460E0" w:rsidRDefault="003547E6">
      <w:pPr>
        <w:pStyle w:val="Paragrafoelenco"/>
        <w:numPr>
          <w:ilvl w:val="1"/>
          <w:numId w:val="16"/>
        </w:numPr>
        <w:tabs>
          <w:tab w:val="left" w:pos="1649"/>
        </w:tabs>
        <w:spacing w:before="125" w:line="249" w:lineRule="auto"/>
        <w:ind w:right="1205"/>
        <w:rPr>
          <w:sz w:val="24"/>
        </w:rPr>
      </w:pPr>
      <w:r>
        <w:rPr>
          <w:color w:val="231F20"/>
          <w:sz w:val="24"/>
        </w:rPr>
        <w:t>Act 1 was inconsistent with or contrary to the rights of the following complainants under article 9(1) of the</w:t>
      </w:r>
      <w:r>
        <w:rPr>
          <w:color w:val="231F20"/>
          <w:spacing w:val="-17"/>
          <w:sz w:val="24"/>
        </w:rPr>
        <w:t xml:space="preserve"> </w:t>
      </w:r>
      <w:r>
        <w:rPr>
          <w:color w:val="231F20"/>
          <w:sz w:val="24"/>
        </w:rPr>
        <w:t>ICCPR:</w:t>
      </w:r>
    </w:p>
    <w:p w:rsidR="001460E0" w:rsidRDefault="003547E6">
      <w:pPr>
        <w:pStyle w:val="Paragrafoelenco"/>
        <w:numPr>
          <w:ilvl w:val="2"/>
          <w:numId w:val="16"/>
        </w:numPr>
        <w:tabs>
          <w:tab w:val="left" w:pos="2499"/>
        </w:tabs>
        <w:spacing w:before="114"/>
        <w:rPr>
          <w:sz w:val="24"/>
        </w:rPr>
      </w:pPr>
      <w:r>
        <w:rPr>
          <w:color w:val="231F20"/>
          <w:sz w:val="24"/>
        </w:rPr>
        <w:t>Mr</w:t>
      </w:r>
      <w:r>
        <w:rPr>
          <w:color w:val="231F20"/>
          <w:spacing w:val="-2"/>
          <w:sz w:val="24"/>
        </w:rPr>
        <w:t xml:space="preserve"> </w:t>
      </w:r>
      <w:r>
        <w:rPr>
          <w:color w:val="231F20"/>
          <w:sz w:val="24"/>
        </w:rPr>
        <w:t>NA</w:t>
      </w:r>
    </w:p>
    <w:p w:rsidR="001460E0" w:rsidRDefault="003547E6">
      <w:pPr>
        <w:pStyle w:val="Paragrafoelenco"/>
        <w:numPr>
          <w:ilvl w:val="2"/>
          <w:numId w:val="16"/>
        </w:numPr>
        <w:tabs>
          <w:tab w:val="left" w:pos="2499"/>
        </w:tabs>
        <w:spacing w:before="12"/>
        <w:rPr>
          <w:sz w:val="24"/>
        </w:rPr>
      </w:pPr>
      <w:r>
        <w:rPr>
          <w:color w:val="231F20"/>
          <w:sz w:val="24"/>
        </w:rPr>
        <w:t>Mr</w:t>
      </w:r>
      <w:r>
        <w:rPr>
          <w:color w:val="231F20"/>
          <w:spacing w:val="-2"/>
          <w:sz w:val="24"/>
        </w:rPr>
        <w:t xml:space="preserve"> </w:t>
      </w:r>
      <w:r>
        <w:rPr>
          <w:color w:val="231F20"/>
          <w:sz w:val="24"/>
        </w:rPr>
        <w:t>NB</w:t>
      </w:r>
    </w:p>
    <w:p w:rsidR="001460E0" w:rsidRDefault="003547E6">
      <w:pPr>
        <w:pStyle w:val="Paragrafoelenco"/>
        <w:numPr>
          <w:ilvl w:val="2"/>
          <w:numId w:val="16"/>
        </w:numPr>
        <w:tabs>
          <w:tab w:val="left" w:pos="2499"/>
        </w:tabs>
        <w:spacing w:before="12"/>
        <w:rPr>
          <w:sz w:val="24"/>
        </w:rPr>
      </w:pPr>
      <w:r>
        <w:rPr>
          <w:color w:val="231F20"/>
          <w:sz w:val="24"/>
        </w:rPr>
        <w:t>Mr</w:t>
      </w:r>
      <w:r>
        <w:rPr>
          <w:color w:val="231F20"/>
          <w:spacing w:val="-2"/>
          <w:sz w:val="24"/>
        </w:rPr>
        <w:t xml:space="preserve"> </w:t>
      </w:r>
      <w:r>
        <w:rPr>
          <w:color w:val="231F20"/>
          <w:sz w:val="24"/>
        </w:rPr>
        <w:t>NC</w:t>
      </w:r>
    </w:p>
    <w:p w:rsidR="001460E0" w:rsidRDefault="003547E6">
      <w:pPr>
        <w:pStyle w:val="Paragrafoelenco"/>
        <w:numPr>
          <w:ilvl w:val="2"/>
          <w:numId w:val="16"/>
        </w:numPr>
        <w:tabs>
          <w:tab w:val="left" w:pos="2499"/>
        </w:tabs>
        <w:spacing w:before="12"/>
        <w:rPr>
          <w:sz w:val="24"/>
        </w:rPr>
      </w:pPr>
      <w:r>
        <w:rPr>
          <w:color w:val="231F20"/>
          <w:sz w:val="24"/>
        </w:rPr>
        <w:t>Ms</w:t>
      </w:r>
      <w:r>
        <w:rPr>
          <w:color w:val="231F20"/>
          <w:spacing w:val="-2"/>
          <w:sz w:val="24"/>
        </w:rPr>
        <w:t xml:space="preserve"> </w:t>
      </w:r>
      <w:r>
        <w:rPr>
          <w:color w:val="231F20"/>
          <w:sz w:val="24"/>
        </w:rPr>
        <w:t>ND</w:t>
      </w:r>
    </w:p>
    <w:p w:rsidR="001460E0" w:rsidRDefault="003547E6">
      <w:pPr>
        <w:pStyle w:val="Paragrafoelenco"/>
        <w:numPr>
          <w:ilvl w:val="2"/>
          <w:numId w:val="16"/>
        </w:numPr>
        <w:tabs>
          <w:tab w:val="left" w:pos="2499"/>
        </w:tabs>
        <w:spacing w:before="12"/>
        <w:rPr>
          <w:sz w:val="24"/>
        </w:rPr>
      </w:pPr>
      <w:r>
        <w:rPr>
          <w:color w:val="231F20"/>
          <w:sz w:val="24"/>
        </w:rPr>
        <w:t>Mr</w:t>
      </w:r>
      <w:r>
        <w:rPr>
          <w:color w:val="231F20"/>
          <w:spacing w:val="-2"/>
          <w:sz w:val="24"/>
        </w:rPr>
        <w:t xml:space="preserve"> </w:t>
      </w:r>
      <w:r>
        <w:rPr>
          <w:color w:val="231F20"/>
          <w:sz w:val="24"/>
        </w:rPr>
        <w:t>NE</w:t>
      </w:r>
    </w:p>
    <w:p w:rsidR="001460E0" w:rsidRDefault="003547E6">
      <w:pPr>
        <w:pStyle w:val="Paragrafoelenco"/>
        <w:numPr>
          <w:ilvl w:val="2"/>
          <w:numId w:val="16"/>
        </w:numPr>
        <w:tabs>
          <w:tab w:val="left" w:pos="2499"/>
        </w:tabs>
        <w:spacing w:before="12"/>
        <w:rPr>
          <w:sz w:val="24"/>
        </w:rPr>
      </w:pPr>
      <w:r>
        <w:rPr>
          <w:color w:val="231F20"/>
          <w:sz w:val="24"/>
        </w:rPr>
        <w:t>Ms</w:t>
      </w:r>
      <w:r>
        <w:rPr>
          <w:color w:val="231F20"/>
          <w:spacing w:val="-2"/>
          <w:sz w:val="24"/>
        </w:rPr>
        <w:t xml:space="preserve"> </w:t>
      </w:r>
      <w:r>
        <w:rPr>
          <w:color w:val="231F20"/>
          <w:sz w:val="24"/>
        </w:rPr>
        <w:t>NF</w:t>
      </w:r>
    </w:p>
    <w:p w:rsidR="001460E0" w:rsidRDefault="003547E6">
      <w:pPr>
        <w:pStyle w:val="Paragrafoelenco"/>
        <w:numPr>
          <w:ilvl w:val="2"/>
          <w:numId w:val="16"/>
        </w:numPr>
        <w:tabs>
          <w:tab w:val="left" w:pos="2499"/>
        </w:tabs>
        <w:spacing w:before="12"/>
        <w:rPr>
          <w:sz w:val="24"/>
        </w:rPr>
      </w:pPr>
      <w:r>
        <w:rPr>
          <w:color w:val="231F20"/>
          <w:sz w:val="24"/>
        </w:rPr>
        <w:t>Master</w:t>
      </w:r>
      <w:r>
        <w:rPr>
          <w:color w:val="231F20"/>
          <w:spacing w:val="-2"/>
          <w:sz w:val="24"/>
        </w:rPr>
        <w:t xml:space="preserve"> </w:t>
      </w:r>
      <w:r>
        <w:rPr>
          <w:color w:val="231F20"/>
          <w:sz w:val="24"/>
        </w:rPr>
        <w:t>NG</w:t>
      </w:r>
    </w:p>
    <w:p w:rsidR="001460E0" w:rsidRDefault="003547E6">
      <w:pPr>
        <w:pStyle w:val="Paragrafoelenco"/>
        <w:numPr>
          <w:ilvl w:val="2"/>
          <w:numId w:val="16"/>
        </w:numPr>
        <w:tabs>
          <w:tab w:val="left" w:pos="2499"/>
        </w:tabs>
        <w:spacing w:before="12"/>
        <w:rPr>
          <w:sz w:val="24"/>
        </w:rPr>
      </w:pPr>
      <w:r>
        <w:rPr>
          <w:color w:val="231F20"/>
          <w:sz w:val="24"/>
        </w:rPr>
        <w:t>Master</w:t>
      </w:r>
      <w:r>
        <w:rPr>
          <w:color w:val="231F20"/>
          <w:spacing w:val="-2"/>
          <w:sz w:val="24"/>
        </w:rPr>
        <w:t xml:space="preserve"> </w:t>
      </w:r>
      <w:r>
        <w:rPr>
          <w:color w:val="231F20"/>
          <w:sz w:val="24"/>
        </w:rPr>
        <w:t>NH</w:t>
      </w:r>
    </w:p>
    <w:p w:rsidR="001460E0" w:rsidRDefault="003547E6">
      <w:pPr>
        <w:pStyle w:val="Paragrafoelenco"/>
        <w:numPr>
          <w:ilvl w:val="1"/>
          <w:numId w:val="16"/>
        </w:numPr>
        <w:tabs>
          <w:tab w:val="left" w:pos="1649"/>
        </w:tabs>
        <w:spacing w:before="125" w:line="249" w:lineRule="auto"/>
        <w:ind w:right="1205"/>
        <w:rPr>
          <w:sz w:val="24"/>
        </w:rPr>
      </w:pPr>
      <w:r>
        <w:rPr>
          <w:color w:val="231F20"/>
          <w:sz w:val="24"/>
        </w:rPr>
        <w:t>Act 2 was inconsistent with or contrary to the rights of the following complainants</w:t>
      </w:r>
      <w:r>
        <w:rPr>
          <w:color w:val="231F20"/>
          <w:sz w:val="24"/>
        </w:rPr>
        <w:t xml:space="preserve"> under article 9(1) of the</w:t>
      </w:r>
      <w:r>
        <w:rPr>
          <w:color w:val="231F20"/>
          <w:spacing w:val="-17"/>
          <w:sz w:val="24"/>
        </w:rPr>
        <w:t xml:space="preserve"> </w:t>
      </w:r>
      <w:r>
        <w:rPr>
          <w:color w:val="231F20"/>
          <w:sz w:val="24"/>
        </w:rPr>
        <w:t>ICCPR:</w:t>
      </w:r>
    </w:p>
    <w:p w:rsidR="001460E0" w:rsidRDefault="003547E6">
      <w:pPr>
        <w:pStyle w:val="Paragrafoelenco"/>
        <w:numPr>
          <w:ilvl w:val="2"/>
          <w:numId w:val="16"/>
        </w:numPr>
        <w:tabs>
          <w:tab w:val="left" w:pos="2499"/>
        </w:tabs>
        <w:spacing w:before="114"/>
        <w:rPr>
          <w:sz w:val="24"/>
        </w:rPr>
      </w:pPr>
      <w:r>
        <w:rPr>
          <w:color w:val="231F20"/>
          <w:sz w:val="24"/>
        </w:rPr>
        <w:t>Mr</w:t>
      </w:r>
      <w:r>
        <w:rPr>
          <w:color w:val="231F20"/>
          <w:spacing w:val="-2"/>
          <w:sz w:val="24"/>
        </w:rPr>
        <w:t xml:space="preserve"> </w:t>
      </w:r>
      <w:r>
        <w:rPr>
          <w:color w:val="231F20"/>
          <w:sz w:val="24"/>
        </w:rPr>
        <w:t>NA</w:t>
      </w:r>
    </w:p>
    <w:p w:rsidR="001460E0" w:rsidRDefault="003547E6">
      <w:pPr>
        <w:pStyle w:val="Paragrafoelenco"/>
        <w:numPr>
          <w:ilvl w:val="2"/>
          <w:numId w:val="16"/>
        </w:numPr>
        <w:tabs>
          <w:tab w:val="left" w:pos="2499"/>
        </w:tabs>
        <w:spacing w:before="12"/>
        <w:rPr>
          <w:sz w:val="24"/>
        </w:rPr>
      </w:pPr>
      <w:r>
        <w:rPr>
          <w:color w:val="231F20"/>
          <w:sz w:val="24"/>
        </w:rPr>
        <w:t>Mr</w:t>
      </w:r>
      <w:r>
        <w:rPr>
          <w:color w:val="231F20"/>
          <w:spacing w:val="-2"/>
          <w:sz w:val="24"/>
        </w:rPr>
        <w:t xml:space="preserve"> </w:t>
      </w:r>
      <w:r>
        <w:rPr>
          <w:color w:val="231F20"/>
          <w:sz w:val="24"/>
        </w:rPr>
        <w:t>NB</w:t>
      </w:r>
    </w:p>
    <w:p w:rsidR="001460E0" w:rsidRDefault="003547E6">
      <w:pPr>
        <w:pStyle w:val="Paragrafoelenco"/>
        <w:numPr>
          <w:ilvl w:val="2"/>
          <w:numId w:val="16"/>
        </w:numPr>
        <w:tabs>
          <w:tab w:val="left" w:pos="2499"/>
        </w:tabs>
        <w:spacing w:before="12"/>
        <w:rPr>
          <w:sz w:val="24"/>
        </w:rPr>
      </w:pPr>
      <w:r>
        <w:rPr>
          <w:color w:val="231F20"/>
          <w:sz w:val="24"/>
        </w:rPr>
        <w:t>Mr</w:t>
      </w:r>
      <w:r>
        <w:rPr>
          <w:color w:val="231F20"/>
          <w:spacing w:val="-2"/>
          <w:sz w:val="24"/>
        </w:rPr>
        <w:t xml:space="preserve"> </w:t>
      </w:r>
      <w:r>
        <w:rPr>
          <w:color w:val="231F20"/>
          <w:sz w:val="24"/>
        </w:rPr>
        <w:t>NC</w:t>
      </w:r>
    </w:p>
    <w:p w:rsidR="001460E0" w:rsidRDefault="003547E6">
      <w:pPr>
        <w:pStyle w:val="Paragrafoelenco"/>
        <w:numPr>
          <w:ilvl w:val="2"/>
          <w:numId w:val="16"/>
        </w:numPr>
        <w:tabs>
          <w:tab w:val="left" w:pos="2499"/>
        </w:tabs>
        <w:spacing w:before="12"/>
        <w:rPr>
          <w:sz w:val="24"/>
        </w:rPr>
      </w:pPr>
      <w:r>
        <w:rPr>
          <w:color w:val="231F20"/>
          <w:sz w:val="24"/>
        </w:rPr>
        <w:t>Ms</w:t>
      </w:r>
      <w:r>
        <w:rPr>
          <w:color w:val="231F20"/>
          <w:spacing w:val="-2"/>
          <w:sz w:val="24"/>
        </w:rPr>
        <w:t xml:space="preserve"> </w:t>
      </w:r>
      <w:r>
        <w:rPr>
          <w:color w:val="231F20"/>
          <w:sz w:val="24"/>
        </w:rPr>
        <w:t>ND</w:t>
      </w:r>
    </w:p>
    <w:p w:rsidR="001460E0" w:rsidRDefault="003547E6">
      <w:pPr>
        <w:pStyle w:val="Paragrafoelenco"/>
        <w:numPr>
          <w:ilvl w:val="2"/>
          <w:numId w:val="16"/>
        </w:numPr>
        <w:tabs>
          <w:tab w:val="left" w:pos="2499"/>
        </w:tabs>
        <w:spacing w:before="12"/>
        <w:rPr>
          <w:sz w:val="24"/>
        </w:rPr>
      </w:pPr>
      <w:r>
        <w:rPr>
          <w:color w:val="231F20"/>
          <w:sz w:val="24"/>
        </w:rPr>
        <w:t>Mr</w:t>
      </w:r>
      <w:r>
        <w:rPr>
          <w:color w:val="231F20"/>
          <w:spacing w:val="-2"/>
          <w:sz w:val="24"/>
        </w:rPr>
        <w:t xml:space="preserve"> </w:t>
      </w:r>
      <w:r>
        <w:rPr>
          <w:color w:val="231F20"/>
          <w:sz w:val="24"/>
        </w:rPr>
        <w:t>NE</w:t>
      </w:r>
    </w:p>
    <w:p w:rsidR="001460E0" w:rsidRDefault="003547E6">
      <w:pPr>
        <w:pStyle w:val="Paragrafoelenco"/>
        <w:numPr>
          <w:ilvl w:val="2"/>
          <w:numId w:val="16"/>
        </w:numPr>
        <w:tabs>
          <w:tab w:val="left" w:pos="2499"/>
        </w:tabs>
        <w:spacing w:before="12"/>
        <w:rPr>
          <w:sz w:val="24"/>
        </w:rPr>
      </w:pPr>
      <w:r>
        <w:rPr>
          <w:color w:val="231F20"/>
          <w:sz w:val="24"/>
        </w:rPr>
        <w:t>Ms</w:t>
      </w:r>
      <w:r>
        <w:rPr>
          <w:color w:val="231F20"/>
          <w:spacing w:val="-2"/>
          <w:sz w:val="24"/>
        </w:rPr>
        <w:t xml:space="preserve"> </w:t>
      </w:r>
      <w:r>
        <w:rPr>
          <w:color w:val="231F20"/>
          <w:sz w:val="24"/>
        </w:rPr>
        <w:t>NF</w:t>
      </w:r>
    </w:p>
    <w:p w:rsidR="001460E0" w:rsidRDefault="003547E6">
      <w:pPr>
        <w:pStyle w:val="Paragrafoelenco"/>
        <w:numPr>
          <w:ilvl w:val="2"/>
          <w:numId w:val="16"/>
        </w:numPr>
        <w:tabs>
          <w:tab w:val="left" w:pos="2499"/>
        </w:tabs>
        <w:spacing w:before="12"/>
        <w:rPr>
          <w:sz w:val="24"/>
        </w:rPr>
      </w:pPr>
      <w:r>
        <w:rPr>
          <w:color w:val="231F20"/>
          <w:sz w:val="24"/>
        </w:rPr>
        <w:t>Master</w:t>
      </w:r>
      <w:r>
        <w:rPr>
          <w:color w:val="231F20"/>
          <w:spacing w:val="-2"/>
          <w:sz w:val="24"/>
        </w:rPr>
        <w:t xml:space="preserve"> </w:t>
      </w:r>
      <w:r>
        <w:rPr>
          <w:color w:val="231F20"/>
          <w:sz w:val="24"/>
        </w:rPr>
        <w:t>NG</w:t>
      </w:r>
    </w:p>
    <w:p w:rsidR="001460E0" w:rsidRDefault="003547E6">
      <w:pPr>
        <w:pStyle w:val="Paragrafoelenco"/>
        <w:numPr>
          <w:ilvl w:val="2"/>
          <w:numId w:val="16"/>
        </w:numPr>
        <w:tabs>
          <w:tab w:val="left" w:pos="2499"/>
        </w:tabs>
        <w:spacing w:before="12"/>
        <w:rPr>
          <w:sz w:val="24"/>
        </w:rPr>
      </w:pPr>
      <w:r>
        <w:rPr>
          <w:color w:val="231F20"/>
          <w:sz w:val="24"/>
        </w:rPr>
        <w:t>Master</w:t>
      </w:r>
      <w:r>
        <w:rPr>
          <w:color w:val="231F20"/>
          <w:spacing w:val="-2"/>
          <w:sz w:val="24"/>
        </w:rPr>
        <w:t xml:space="preserve"> </w:t>
      </w:r>
      <w:r>
        <w:rPr>
          <w:color w:val="231F20"/>
          <w:sz w:val="24"/>
        </w:rPr>
        <w:t>NH</w:t>
      </w:r>
    </w:p>
    <w:p w:rsidR="001460E0" w:rsidRDefault="003547E6">
      <w:pPr>
        <w:pStyle w:val="Paragrafoelenco"/>
        <w:numPr>
          <w:ilvl w:val="2"/>
          <w:numId w:val="16"/>
        </w:numPr>
        <w:tabs>
          <w:tab w:val="left" w:pos="2499"/>
        </w:tabs>
        <w:spacing w:before="12"/>
        <w:rPr>
          <w:sz w:val="24"/>
        </w:rPr>
      </w:pPr>
      <w:r>
        <w:rPr>
          <w:color w:val="231F20"/>
          <w:sz w:val="24"/>
        </w:rPr>
        <w:t>Master</w:t>
      </w:r>
      <w:r>
        <w:rPr>
          <w:color w:val="231F20"/>
          <w:spacing w:val="-2"/>
          <w:sz w:val="24"/>
        </w:rPr>
        <w:t xml:space="preserve"> </w:t>
      </w:r>
      <w:r>
        <w:rPr>
          <w:color w:val="231F20"/>
          <w:sz w:val="24"/>
        </w:rPr>
        <w:t>NI</w:t>
      </w:r>
    </w:p>
    <w:p w:rsidR="001460E0" w:rsidRDefault="003547E6">
      <w:pPr>
        <w:pStyle w:val="Paragrafoelenco"/>
        <w:numPr>
          <w:ilvl w:val="1"/>
          <w:numId w:val="16"/>
        </w:numPr>
        <w:tabs>
          <w:tab w:val="left" w:pos="1649"/>
        </w:tabs>
        <w:spacing w:before="125" w:line="249" w:lineRule="auto"/>
        <w:ind w:right="965"/>
        <w:rPr>
          <w:sz w:val="24"/>
        </w:rPr>
      </w:pPr>
      <w:r>
        <w:rPr>
          <w:color w:val="231F20"/>
          <w:sz w:val="24"/>
        </w:rPr>
        <w:t>Act 2 was inconsistent with or contrary to the rights of the following complainants under articles 17(1) and 23(1) of the ICCPR:</w:t>
      </w:r>
    </w:p>
    <w:p w:rsidR="001460E0" w:rsidRDefault="003547E6">
      <w:pPr>
        <w:pStyle w:val="Paragrafoelenco"/>
        <w:numPr>
          <w:ilvl w:val="2"/>
          <w:numId w:val="16"/>
        </w:numPr>
        <w:tabs>
          <w:tab w:val="left" w:pos="2499"/>
        </w:tabs>
        <w:spacing w:before="114"/>
        <w:rPr>
          <w:sz w:val="24"/>
        </w:rPr>
      </w:pPr>
      <w:r>
        <w:rPr>
          <w:color w:val="231F20"/>
          <w:sz w:val="24"/>
        </w:rPr>
        <w:t>Mr</w:t>
      </w:r>
      <w:r>
        <w:rPr>
          <w:color w:val="231F20"/>
          <w:spacing w:val="-2"/>
          <w:sz w:val="24"/>
        </w:rPr>
        <w:t xml:space="preserve"> </w:t>
      </w:r>
      <w:r>
        <w:rPr>
          <w:color w:val="231F20"/>
          <w:sz w:val="24"/>
        </w:rPr>
        <w:t>NJ</w:t>
      </w:r>
    </w:p>
    <w:p w:rsidR="001460E0" w:rsidRDefault="003547E6">
      <w:pPr>
        <w:pStyle w:val="Paragrafoelenco"/>
        <w:numPr>
          <w:ilvl w:val="2"/>
          <w:numId w:val="16"/>
        </w:numPr>
        <w:tabs>
          <w:tab w:val="left" w:pos="2499"/>
        </w:tabs>
        <w:spacing w:before="12"/>
        <w:rPr>
          <w:sz w:val="24"/>
        </w:rPr>
      </w:pPr>
      <w:r>
        <w:rPr>
          <w:color w:val="231F20"/>
          <w:sz w:val="24"/>
        </w:rPr>
        <w:t>Ms</w:t>
      </w:r>
      <w:r>
        <w:rPr>
          <w:color w:val="231F20"/>
          <w:spacing w:val="-2"/>
          <w:sz w:val="24"/>
        </w:rPr>
        <w:t xml:space="preserve"> </w:t>
      </w:r>
      <w:r>
        <w:rPr>
          <w:color w:val="231F20"/>
          <w:sz w:val="24"/>
        </w:rPr>
        <w:t>NF</w:t>
      </w:r>
    </w:p>
    <w:p w:rsidR="001460E0" w:rsidRDefault="003547E6">
      <w:pPr>
        <w:pStyle w:val="Paragrafoelenco"/>
        <w:numPr>
          <w:ilvl w:val="2"/>
          <w:numId w:val="16"/>
        </w:numPr>
        <w:tabs>
          <w:tab w:val="left" w:pos="2499"/>
        </w:tabs>
        <w:spacing w:before="12"/>
        <w:rPr>
          <w:sz w:val="24"/>
        </w:rPr>
      </w:pPr>
      <w:r>
        <w:rPr>
          <w:color w:val="231F20"/>
          <w:sz w:val="24"/>
        </w:rPr>
        <w:t>Master</w:t>
      </w:r>
      <w:r>
        <w:rPr>
          <w:color w:val="231F20"/>
          <w:spacing w:val="-2"/>
          <w:sz w:val="24"/>
        </w:rPr>
        <w:t xml:space="preserve"> </w:t>
      </w:r>
      <w:r>
        <w:rPr>
          <w:color w:val="231F20"/>
          <w:sz w:val="24"/>
        </w:rPr>
        <w:t>NG</w:t>
      </w:r>
    </w:p>
    <w:p w:rsidR="001460E0" w:rsidRDefault="003547E6">
      <w:pPr>
        <w:pStyle w:val="Paragrafoelenco"/>
        <w:numPr>
          <w:ilvl w:val="2"/>
          <w:numId w:val="16"/>
        </w:numPr>
        <w:tabs>
          <w:tab w:val="left" w:pos="2499"/>
        </w:tabs>
        <w:spacing w:before="12"/>
        <w:rPr>
          <w:sz w:val="24"/>
        </w:rPr>
      </w:pPr>
      <w:r>
        <w:rPr>
          <w:color w:val="231F20"/>
          <w:sz w:val="24"/>
        </w:rPr>
        <w:t>Master</w:t>
      </w:r>
      <w:r>
        <w:rPr>
          <w:color w:val="231F20"/>
          <w:spacing w:val="-2"/>
          <w:sz w:val="24"/>
        </w:rPr>
        <w:t xml:space="preserve"> </w:t>
      </w:r>
      <w:r>
        <w:rPr>
          <w:color w:val="231F20"/>
          <w:sz w:val="24"/>
        </w:rPr>
        <w:t>NH</w:t>
      </w:r>
    </w:p>
    <w:p w:rsidR="001460E0" w:rsidRDefault="003547E6">
      <w:pPr>
        <w:pStyle w:val="Paragrafoelenco"/>
        <w:numPr>
          <w:ilvl w:val="2"/>
          <w:numId w:val="16"/>
        </w:numPr>
        <w:tabs>
          <w:tab w:val="left" w:pos="2499"/>
        </w:tabs>
        <w:spacing w:before="12"/>
        <w:rPr>
          <w:sz w:val="24"/>
        </w:rPr>
      </w:pPr>
      <w:r>
        <w:rPr>
          <w:color w:val="231F20"/>
          <w:sz w:val="24"/>
        </w:rPr>
        <w:t>Master</w:t>
      </w:r>
      <w:r>
        <w:rPr>
          <w:color w:val="231F20"/>
          <w:spacing w:val="-2"/>
          <w:sz w:val="24"/>
        </w:rPr>
        <w:t xml:space="preserve"> </w:t>
      </w:r>
      <w:r>
        <w:rPr>
          <w:color w:val="231F20"/>
          <w:sz w:val="24"/>
        </w:rPr>
        <w:t>NI</w:t>
      </w:r>
    </w:p>
    <w:p w:rsidR="001460E0" w:rsidRDefault="001460E0">
      <w:pPr>
        <w:pStyle w:val="Corpotesto"/>
        <w:spacing w:before="4"/>
        <w:rPr>
          <w:sz w:val="33"/>
        </w:rPr>
      </w:pPr>
    </w:p>
    <w:p w:rsidR="001460E0" w:rsidRDefault="003547E6">
      <w:pPr>
        <w:pStyle w:val="Titolo1"/>
        <w:numPr>
          <w:ilvl w:val="0"/>
          <w:numId w:val="12"/>
        </w:numPr>
        <w:tabs>
          <w:tab w:val="left" w:pos="798"/>
        </w:tabs>
        <w:ind w:hanging="680"/>
      </w:pPr>
      <w:r>
        <w:rPr>
          <w:color w:val="231F20"/>
        </w:rPr>
        <w:t>Arbitrary</w:t>
      </w:r>
      <w:r>
        <w:rPr>
          <w:color w:val="231F20"/>
          <w:spacing w:val="-8"/>
        </w:rPr>
        <w:t xml:space="preserve"> </w:t>
      </w:r>
      <w:r>
        <w:rPr>
          <w:color w:val="231F20"/>
        </w:rPr>
        <w:t>detention</w:t>
      </w:r>
    </w:p>
    <w:p w:rsidR="001460E0" w:rsidRDefault="003547E6">
      <w:pPr>
        <w:pStyle w:val="Paragrafoelenco"/>
        <w:numPr>
          <w:ilvl w:val="0"/>
          <w:numId w:val="16"/>
        </w:numPr>
        <w:tabs>
          <w:tab w:val="left" w:pos="798"/>
        </w:tabs>
        <w:spacing w:before="225" w:line="261" w:lineRule="auto"/>
        <w:ind w:right="176" w:hanging="680"/>
        <w:rPr>
          <w:sz w:val="24"/>
        </w:rPr>
      </w:pPr>
      <w:r>
        <w:rPr>
          <w:color w:val="231F20"/>
          <w:sz w:val="24"/>
        </w:rPr>
        <w:t>The following principles relating to arbitrary detention within the meaning of article 9 of the ICCPR arise from international human rights</w:t>
      </w:r>
      <w:r>
        <w:rPr>
          <w:color w:val="231F20"/>
          <w:spacing w:val="-44"/>
          <w:sz w:val="24"/>
        </w:rPr>
        <w:t xml:space="preserve"> </w:t>
      </w:r>
      <w:r>
        <w:rPr>
          <w:color w:val="231F20"/>
          <w:sz w:val="24"/>
        </w:rPr>
        <w:t>jurisprudence:</w:t>
      </w:r>
    </w:p>
    <w:p w:rsidR="001460E0" w:rsidRDefault="003547E6">
      <w:pPr>
        <w:pStyle w:val="Paragrafoelenco"/>
        <w:numPr>
          <w:ilvl w:val="0"/>
          <w:numId w:val="10"/>
        </w:numPr>
        <w:tabs>
          <w:tab w:val="left" w:pos="1535"/>
        </w:tabs>
        <w:spacing w:before="158"/>
        <w:rPr>
          <w:sz w:val="14"/>
        </w:rPr>
      </w:pPr>
      <w:r>
        <w:rPr>
          <w:color w:val="231F20"/>
          <w:sz w:val="24"/>
        </w:rPr>
        <w:t>‘detention’ includes immigration</w:t>
      </w:r>
      <w:r>
        <w:rPr>
          <w:color w:val="231F20"/>
          <w:spacing w:val="-37"/>
          <w:sz w:val="24"/>
        </w:rPr>
        <w:t xml:space="preserve"> </w:t>
      </w:r>
      <w:r>
        <w:rPr>
          <w:color w:val="231F20"/>
          <w:sz w:val="24"/>
        </w:rPr>
        <w:t>detention;</w:t>
      </w:r>
      <w:hyperlink w:anchor="_bookmark21" w:history="1">
        <w:r>
          <w:rPr>
            <w:color w:val="231F20"/>
            <w:position w:val="8"/>
            <w:sz w:val="14"/>
          </w:rPr>
          <w:t>6</w:t>
        </w:r>
      </w:hyperlink>
    </w:p>
    <w:p w:rsidR="001460E0" w:rsidRDefault="003547E6">
      <w:pPr>
        <w:pStyle w:val="Paragrafoelenco"/>
        <w:numPr>
          <w:ilvl w:val="0"/>
          <w:numId w:val="10"/>
        </w:numPr>
        <w:tabs>
          <w:tab w:val="left" w:pos="1535"/>
        </w:tabs>
        <w:spacing w:before="125" w:line="249" w:lineRule="auto"/>
        <w:ind w:right="283"/>
        <w:rPr>
          <w:sz w:val="14"/>
        </w:rPr>
      </w:pPr>
      <w:r>
        <w:rPr>
          <w:color w:val="231F20"/>
          <w:sz w:val="24"/>
        </w:rPr>
        <w:t>lawful detention may become arbitrary when a person’s deprivation of liberty becomes unjust, unreasonable or disproportionate to the Commonwealth’s legitimate aim of ensuring the effective operation of Australia’s migration</w:t>
      </w:r>
      <w:r>
        <w:rPr>
          <w:color w:val="231F20"/>
          <w:spacing w:val="-21"/>
          <w:sz w:val="24"/>
        </w:rPr>
        <w:t xml:space="preserve"> </w:t>
      </w:r>
      <w:r>
        <w:rPr>
          <w:color w:val="231F20"/>
          <w:sz w:val="24"/>
        </w:rPr>
        <w:t>system;</w:t>
      </w:r>
      <w:hyperlink w:anchor="_bookmark22" w:history="1">
        <w:r>
          <w:rPr>
            <w:color w:val="231F20"/>
            <w:position w:val="8"/>
            <w:sz w:val="14"/>
          </w:rPr>
          <w:t>7</w:t>
        </w:r>
      </w:hyperlink>
    </w:p>
    <w:p w:rsidR="001460E0" w:rsidRDefault="001460E0">
      <w:pPr>
        <w:spacing w:line="249" w:lineRule="auto"/>
        <w:rPr>
          <w:sz w:val="14"/>
        </w:rPr>
        <w:sectPr w:rsidR="001460E0">
          <w:footerReference w:type="even" r:id="rId46"/>
          <w:footerReference w:type="default" r:id="rId47"/>
          <w:pgSz w:w="11910" w:h="16840"/>
          <w:pgMar w:top="1580" w:right="168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1"/>
        <w:rPr>
          <w:sz w:val="17"/>
        </w:rPr>
      </w:pPr>
    </w:p>
    <w:p w:rsidR="001460E0" w:rsidRDefault="003547E6">
      <w:pPr>
        <w:pStyle w:val="Paragrafoelenco"/>
        <w:numPr>
          <w:ilvl w:val="0"/>
          <w:numId w:val="10"/>
        </w:numPr>
        <w:tabs>
          <w:tab w:val="left" w:pos="1535"/>
        </w:tabs>
        <w:spacing w:before="70" w:line="249" w:lineRule="auto"/>
        <w:ind w:right="693"/>
        <w:rPr>
          <w:sz w:val="24"/>
        </w:rPr>
      </w:pPr>
      <w:bookmarkStart w:id="7" w:name="_bookmark7"/>
      <w:bookmarkEnd w:id="7"/>
      <w:r>
        <w:rPr>
          <w:color w:val="231F20"/>
          <w:sz w:val="24"/>
        </w:rPr>
        <w:t>arbitrarines</w:t>
      </w:r>
      <w:r>
        <w:rPr>
          <w:color w:val="231F20"/>
          <w:sz w:val="24"/>
        </w:rPr>
        <w:t>s is not to be equated with ‘against the law’; it must be interpreted more broadly to include elements of inappropriateness, injustice or lack of predictability;</w:t>
      </w:r>
      <w:hyperlink w:anchor="_bookmark23" w:history="1">
        <w:r>
          <w:rPr>
            <w:color w:val="231F20"/>
            <w:position w:val="8"/>
            <w:sz w:val="14"/>
          </w:rPr>
          <w:t>8</w:t>
        </w:r>
      </w:hyperlink>
      <w:r>
        <w:rPr>
          <w:color w:val="231F20"/>
          <w:spacing w:val="-3"/>
          <w:position w:val="8"/>
          <w:sz w:val="14"/>
        </w:rPr>
        <w:t xml:space="preserve"> </w:t>
      </w:r>
      <w:r>
        <w:rPr>
          <w:color w:val="231F20"/>
          <w:sz w:val="24"/>
        </w:rPr>
        <w:t>and</w:t>
      </w:r>
    </w:p>
    <w:p w:rsidR="001460E0" w:rsidRDefault="003547E6">
      <w:pPr>
        <w:pStyle w:val="Paragrafoelenco"/>
        <w:numPr>
          <w:ilvl w:val="0"/>
          <w:numId w:val="10"/>
        </w:numPr>
        <w:tabs>
          <w:tab w:val="left" w:pos="1535"/>
        </w:tabs>
        <w:spacing w:before="114"/>
        <w:rPr>
          <w:sz w:val="24"/>
        </w:rPr>
      </w:pPr>
      <w:r>
        <w:rPr>
          <w:color w:val="231F20"/>
          <w:sz w:val="24"/>
        </w:rPr>
        <w:t xml:space="preserve">detention should not continue beyond the period for which </w:t>
      </w:r>
      <w:r>
        <w:rPr>
          <w:color w:val="231F20"/>
          <w:sz w:val="24"/>
        </w:rPr>
        <w:t>a State</w:t>
      </w:r>
      <w:r>
        <w:rPr>
          <w:color w:val="231F20"/>
          <w:spacing w:val="-30"/>
          <w:sz w:val="24"/>
        </w:rPr>
        <w:t xml:space="preserve"> </w:t>
      </w:r>
      <w:r>
        <w:rPr>
          <w:color w:val="231F20"/>
          <w:sz w:val="24"/>
        </w:rPr>
        <w:t>party</w:t>
      </w:r>
    </w:p>
    <w:p w:rsidR="001460E0" w:rsidRDefault="003547E6">
      <w:pPr>
        <w:pStyle w:val="Corpotesto"/>
        <w:spacing w:before="12"/>
        <w:ind w:left="1534" w:right="107"/>
        <w:rPr>
          <w:sz w:val="14"/>
        </w:rPr>
      </w:pPr>
      <w:r>
        <w:rPr>
          <w:color w:val="231F20"/>
        </w:rPr>
        <w:t>can provide appropriate justification.</w:t>
      </w:r>
      <w:hyperlink w:anchor="_bookmark24" w:history="1">
        <w:r>
          <w:rPr>
            <w:color w:val="231F20"/>
            <w:position w:val="8"/>
            <w:sz w:val="14"/>
          </w:rPr>
          <w:t>9</w:t>
        </w:r>
      </w:hyperlink>
    </w:p>
    <w:p w:rsidR="001460E0" w:rsidRDefault="003547E6">
      <w:pPr>
        <w:pStyle w:val="Paragrafoelenco"/>
        <w:numPr>
          <w:ilvl w:val="0"/>
          <w:numId w:val="10"/>
        </w:numPr>
        <w:tabs>
          <w:tab w:val="left" w:pos="1535"/>
        </w:tabs>
        <w:spacing w:before="125" w:line="249" w:lineRule="auto"/>
        <w:ind w:right="189"/>
        <w:rPr>
          <w:sz w:val="24"/>
        </w:rPr>
      </w:pPr>
      <w:r>
        <w:rPr>
          <w:color w:val="231F20"/>
          <w:sz w:val="24"/>
        </w:rPr>
        <w:t xml:space="preserve">in the context of immigration, to avoid the conclusion that prolonged detention is </w:t>
      </w:r>
      <w:r>
        <w:rPr>
          <w:color w:val="231F20"/>
          <w:spacing w:val="-3"/>
          <w:sz w:val="24"/>
        </w:rPr>
        <w:t xml:space="preserve">arbitrary, </w:t>
      </w:r>
      <w:r>
        <w:rPr>
          <w:color w:val="231F20"/>
          <w:sz w:val="24"/>
        </w:rPr>
        <w:t>a State party must demonstrate that there is not a less invasive way to achieve its immigration</w:t>
      </w:r>
      <w:r>
        <w:rPr>
          <w:color w:val="231F20"/>
          <w:spacing w:val="-40"/>
          <w:sz w:val="24"/>
        </w:rPr>
        <w:t xml:space="preserve"> </w:t>
      </w:r>
      <w:r>
        <w:rPr>
          <w:color w:val="231F20"/>
          <w:sz w:val="24"/>
        </w:rPr>
        <w:t>policies.</w:t>
      </w:r>
    </w:p>
    <w:p w:rsidR="001460E0" w:rsidRDefault="003547E6">
      <w:pPr>
        <w:pStyle w:val="Paragrafoelenco"/>
        <w:numPr>
          <w:ilvl w:val="0"/>
          <w:numId w:val="16"/>
        </w:numPr>
        <w:tabs>
          <w:tab w:val="left" w:pos="798"/>
        </w:tabs>
        <w:spacing w:before="126" w:line="261" w:lineRule="auto"/>
        <w:ind w:right="260" w:hanging="680"/>
        <w:rPr>
          <w:sz w:val="14"/>
        </w:rPr>
      </w:pPr>
      <w:r>
        <w:rPr>
          <w:color w:val="231F20"/>
          <w:sz w:val="24"/>
        </w:rPr>
        <w:t>The</w:t>
      </w:r>
      <w:r>
        <w:rPr>
          <w:color w:val="231F20"/>
          <w:spacing w:val="-5"/>
          <w:sz w:val="24"/>
        </w:rPr>
        <w:t xml:space="preserve"> </w:t>
      </w:r>
      <w:r>
        <w:rPr>
          <w:color w:val="231F20"/>
          <w:sz w:val="24"/>
        </w:rPr>
        <w:t>UN</w:t>
      </w:r>
      <w:r>
        <w:rPr>
          <w:color w:val="231F20"/>
          <w:spacing w:val="-4"/>
          <w:sz w:val="24"/>
        </w:rPr>
        <w:t xml:space="preserve"> </w:t>
      </w:r>
      <w:r>
        <w:rPr>
          <w:color w:val="231F20"/>
          <w:sz w:val="24"/>
        </w:rPr>
        <w:t>Human</w:t>
      </w:r>
      <w:r>
        <w:rPr>
          <w:color w:val="231F20"/>
          <w:spacing w:val="-4"/>
          <w:sz w:val="24"/>
        </w:rPr>
        <w:t xml:space="preserve"> </w:t>
      </w:r>
      <w:r>
        <w:rPr>
          <w:color w:val="231F20"/>
          <w:sz w:val="24"/>
        </w:rPr>
        <w:t>Rights</w:t>
      </w:r>
      <w:r>
        <w:rPr>
          <w:color w:val="231F20"/>
          <w:spacing w:val="-4"/>
          <w:sz w:val="24"/>
        </w:rPr>
        <w:t xml:space="preserve"> </w:t>
      </w:r>
      <w:r>
        <w:rPr>
          <w:color w:val="231F20"/>
          <w:sz w:val="24"/>
        </w:rPr>
        <w:t>Committee</w:t>
      </w:r>
      <w:r>
        <w:rPr>
          <w:color w:val="231F20"/>
          <w:spacing w:val="-4"/>
          <w:sz w:val="24"/>
        </w:rPr>
        <w:t xml:space="preserve"> </w:t>
      </w:r>
      <w:r>
        <w:rPr>
          <w:color w:val="231F20"/>
          <w:sz w:val="24"/>
        </w:rPr>
        <w:t>has</w:t>
      </w:r>
      <w:r>
        <w:rPr>
          <w:color w:val="231F20"/>
          <w:spacing w:val="-4"/>
          <w:sz w:val="24"/>
        </w:rPr>
        <w:t xml:space="preserve"> </w:t>
      </w:r>
      <w:r>
        <w:rPr>
          <w:color w:val="231F20"/>
          <w:sz w:val="24"/>
        </w:rPr>
        <w:t>held</w:t>
      </w:r>
      <w:r>
        <w:rPr>
          <w:color w:val="231F20"/>
          <w:spacing w:val="-4"/>
          <w:sz w:val="24"/>
        </w:rPr>
        <w:t xml:space="preserve"> </w:t>
      </w:r>
      <w:r>
        <w:rPr>
          <w:color w:val="231F20"/>
          <w:sz w:val="24"/>
        </w:rPr>
        <w:t>that</w:t>
      </w:r>
      <w:r>
        <w:rPr>
          <w:color w:val="231F20"/>
          <w:spacing w:val="-17"/>
          <w:sz w:val="24"/>
        </w:rPr>
        <w:t xml:space="preserve"> </w:t>
      </w:r>
      <w:r>
        <w:rPr>
          <w:color w:val="231F20"/>
          <w:sz w:val="24"/>
        </w:rPr>
        <w:t>Australia’s</w:t>
      </w:r>
      <w:r>
        <w:rPr>
          <w:color w:val="231F20"/>
          <w:spacing w:val="-4"/>
          <w:sz w:val="24"/>
        </w:rPr>
        <w:t xml:space="preserve"> </w:t>
      </w:r>
      <w:r>
        <w:rPr>
          <w:color w:val="231F20"/>
          <w:sz w:val="24"/>
        </w:rPr>
        <w:t>policy</w:t>
      </w:r>
      <w:r>
        <w:rPr>
          <w:color w:val="231F20"/>
          <w:spacing w:val="-4"/>
          <w:sz w:val="24"/>
        </w:rPr>
        <w:t xml:space="preserve"> </w:t>
      </w:r>
      <w:r>
        <w:rPr>
          <w:color w:val="231F20"/>
          <w:sz w:val="24"/>
        </w:rPr>
        <w:t>of</w:t>
      </w:r>
      <w:r>
        <w:rPr>
          <w:color w:val="231F20"/>
          <w:spacing w:val="-4"/>
          <w:sz w:val="24"/>
        </w:rPr>
        <w:t xml:space="preserve"> </w:t>
      </w:r>
      <w:r>
        <w:rPr>
          <w:color w:val="231F20"/>
          <w:sz w:val="24"/>
        </w:rPr>
        <w:t>detaining asylum seekers with adverse security assessments in immigration detention facilities on an indefinite basis without demonstrating on an individual basis that that detention is justified is in violation of article 9(1) of the</w:t>
      </w:r>
      <w:r>
        <w:rPr>
          <w:color w:val="231F20"/>
          <w:spacing w:val="-36"/>
          <w:sz w:val="24"/>
        </w:rPr>
        <w:t xml:space="preserve"> </w:t>
      </w:r>
      <w:r>
        <w:rPr>
          <w:color w:val="231F20"/>
          <w:sz w:val="24"/>
        </w:rPr>
        <w:t>ICCPR.</w:t>
      </w:r>
      <w:hyperlink w:anchor="_bookmark25" w:history="1">
        <w:r>
          <w:rPr>
            <w:color w:val="231F20"/>
            <w:position w:val="8"/>
            <w:sz w:val="14"/>
          </w:rPr>
          <w:t>10</w:t>
        </w:r>
      </w:hyperlink>
    </w:p>
    <w:p w:rsidR="001460E0" w:rsidRDefault="003547E6">
      <w:pPr>
        <w:pStyle w:val="Paragrafoelenco"/>
        <w:numPr>
          <w:ilvl w:val="0"/>
          <w:numId w:val="16"/>
        </w:numPr>
        <w:tabs>
          <w:tab w:val="left" w:pos="798"/>
        </w:tabs>
        <w:spacing w:line="261" w:lineRule="auto"/>
        <w:ind w:right="736" w:hanging="680"/>
        <w:rPr>
          <w:sz w:val="14"/>
        </w:rPr>
      </w:pPr>
      <w:r>
        <w:rPr>
          <w:color w:val="231F20"/>
          <w:sz w:val="24"/>
        </w:rPr>
        <w:t>A</w:t>
      </w:r>
      <w:r>
        <w:rPr>
          <w:color w:val="231F20"/>
          <w:spacing w:val="-17"/>
          <w:sz w:val="24"/>
        </w:rPr>
        <w:t xml:space="preserve"> </w:t>
      </w:r>
      <w:r>
        <w:rPr>
          <w:color w:val="231F20"/>
          <w:sz w:val="24"/>
        </w:rPr>
        <w:t>more</w:t>
      </w:r>
      <w:r>
        <w:rPr>
          <w:color w:val="231F20"/>
          <w:spacing w:val="-5"/>
          <w:sz w:val="24"/>
        </w:rPr>
        <w:t xml:space="preserve"> </w:t>
      </w:r>
      <w:r>
        <w:rPr>
          <w:color w:val="231F20"/>
          <w:sz w:val="24"/>
        </w:rPr>
        <w:t>detailed</w:t>
      </w:r>
      <w:r>
        <w:rPr>
          <w:color w:val="231F20"/>
          <w:spacing w:val="-4"/>
          <w:sz w:val="24"/>
        </w:rPr>
        <w:t xml:space="preserve"> </w:t>
      </w:r>
      <w:r>
        <w:rPr>
          <w:color w:val="231F20"/>
          <w:sz w:val="24"/>
        </w:rPr>
        <w:t>discussion</w:t>
      </w:r>
      <w:r>
        <w:rPr>
          <w:color w:val="231F20"/>
          <w:spacing w:val="-4"/>
          <w:sz w:val="24"/>
        </w:rPr>
        <w:t xml:space="preserve"> </w:t>
      </w:r>
      <w:r>
        <w:rPr>
          <w:color w:val="231F20"/>
          <w:sz w:val="24"/>
        </w:rPr>
        <w:t>of</w:t>
      </w:r>
      <w:r>
        <w:rPr>
          <w:color w:val="231F20"/>
          <w:spacing w:val="-4"/>
          <w:sz w:val="24"/>
        </w:rPr>
        <w:t xml:space="preserve"> </w:t>
      </w:r>
      <w:r>
        <w:rPr>
          <w:color w:val="231F20"/>
          <w:sz w:val="24"/>
        </w:rPr>
        <w:t>this</w:t>
      </w:r>
      <w:r>
        <w:rPr>
          <w:color w:val="231F20"/>
          <w:spacing w:val="-5"/>
          <w:sz w:val="24"/>
        </w:rPr>
        <w:t xml:space="preserve"> </w:t>
      </w:r>
      <w:r>
        <w:rPr>
          <w:color w:val="231F20"/>
          <w:sz w:val="24"/>
        </w:rPr>
        <w:t>jurisprudence</w:t>
      </w:r>
      <w:r>
        <w:rPr>
          <w:color w:val="231F20"/>
          <w:spacing w:val="-4"/>
          <w:sz w:val="24"/>
        </w:rPr>
        <w:t xml:space="preserve"> </w:t>
      </w:r>
      <w:r>
        <w:rPr>
          <w:color w:val="231F20"/>
          <w:sz w:val="24"/>
        </w:rPr>
        <w:t>can</w:t>
      </w:r>
      <w:r>
        <w:rPr>
          <w:color w:val="231F20"/>
          <w:spacing w:val="-5"/>
          <w:sz w:val="24"/>
        </w:rPr>
        <w:t xml:space="preserve"> </w:t>
      </w:r>
      <w:r>
        <w:rPr>
          <w:color w:val="231F20"/>
          <w:sz w:val="24"/>
        </w:rPr>
        <w:t>be</w:t>
      </w:r>
      <w:r>
        <w:rPr>
          <w:color w:val="231F20"/>
          <w:spacing w:val="-4"/>
          <w:sz w:val="24"/>
        </w:rPr>
        <w:t xml:space="preserve"> </w:t>
      </w:r>
      <w:r>
        <w:rPr>
          <w:color w:val="231F20"/>
          <w:sz w:val="24"/>
        </w:rPr>
        <w:t>found</w:t>
      </w:r>
      <w:r>
        <w:rPr>
          <w:color w:val="231F20"/>
          <w:spacing w:val="-5"/>
          <w:sz w:val="24"/>
        </w:rPr>
        <w:t xml:space="preserve"> </w:t>
      </w:r>
      <w:r>
        <w:rPr>
          <w:color w:val="231F20"/>
          <w:sz w:val="24"/>
        </w:rPr>
        <w:t>in</w:t>
      </w:r>
      <w:r>
        <w:rPr>
          <w:color w:val="231F20"/>
          <w:spacing w:val="-4"/>
          <w:sz w:val="24"/>
        </w:rPr>
        <w:t xml:space="preserve"> </w:t>
      </w:r>
      <w:r>
        <w:rPr>
          <w:color w:val="231F20"/>
          <w:sz w:val="24"/>
        </w:rPr>
        <w:t>previous Commission</w:t>
      </w:r>
      <w:r>
        <w:rPr>
          <w:color w:val="231F20"/>
          <w:spacing w:val="-1"/>
          <w:sz w:val="24"/>
        </w:rPr>
        <w:t xml:space="preserve"> </w:t>
      </w:r>
      <w:r>
        <w:rPr>
          <w:color w:val="231F20"/>
          <w:spacing w:val="-3"/>
          <w:sz w:val="24"/>
        </w:rPr>
        <w:t>reports.</w:t>
      </w:r>
      <w:hyperlink w:anchor="_bookmark26" w:history="1">
        <w:r>
          <w:rPr>
            <w:color w:val="231F20"/>
            <w:spacing w:val="-3"/>
            <w:position w:val="8"/>
            <w:sz w:val="14"/>
          </w:rPr>
          <w:t>11</w:t>
        </w:r>
      </w:hyperlink>
    </w:p>
    <w:p w:rsidR="001460E0" w:rsidRDefault="001460E0">
      <w:pPr>
        <w:pStyle w:val="Corpotesto"/>
        <w:spacing w:before="5"/>
      </w:pPr>
    </w:p>
    <w:p w:rsidR="001460E0" w:rsidRDefault="003547E6">
      <w:pPr>
        <w:pStyle w:val="Titolo2"/>
        <w:numPr>
          <w:ilvl w:val="1"/>
          <w:numId w:val="9"/>
        </w:numPr>
        <w:tabs>
          <w:tab w:val="left" w:pos="798"/>
        </w:tabs>
        <w:spacing w:line="249" w:lineRule="auto"/>
        <w:ind w:right="131" w:hanging="680"/>
      </w:pPr>
      <w:r>
        <w:rPr>
          <w:color w:val="231F20"/>
        </w:rPr>
        <w:t>Act 1: Failure by the department to ask ASIO in a timely manner to assess the individual suitability of the c</w:t>
      </w:r>
      <w:r>
        <w:rPr>
          <w:color w:val="231F20"/>
        </w:rPr>
        <w:t>omplainants for community based detention while awaiting their security clearance</w:t>
      </w:r>
    </w:p>
    <w:p w:rsidR="001460E0" w:rsidRDefault="003547E6">
      <w:pPr>
        <w:pStyle w:val="Paragrafoelenco"/>
        <w:numPr>
          <w:ilvl w:val="0"/>
          <w:numId w:val="16"/>
        </w:numPr>
        <w:tabs>
          <w:tab w:val="left" w:pos="798"/>
        </w:tabs>
        <w:spacing w:before="173" w:line="261" w:lineRule="auto"/>
        <w:ind w:right="295" w:hanging="680"/>
        <w:rPr>
          <w:sz w:val="14"/>
        </w:rPr>
      </w:pPr>
      <w:r>
        <w:rPr>
          <w:color w:val="231F20"/>
          <w:sz w:val="24"/>
        </w:rPr>
        <w:t>The department asked</w:t>
      </w:r>
      <w:r>
        <w:rPr>
          <w:color w:val="231F20"/>
          <w:spacing w:val="-49"/>
          <w:sz w:val="24"/>
        </w:rPr>
        <w:t xml:space="preserve"> </w:t>
      </w:r>
      <w:r>
        <w:rPr>
          <w:color w:val="231F20"/>
          <w:sz w:val="24"/>
        </w:rPr>
        <w:t xml:space="preserve">ASIO to provide security assessments in relation to all of the adult complainants. As has been discussed in previous reports, at all relevant times the Commonwealth’s practice has been not to grant protection visas to persons assessed to be refugees until </w:t>
      </w:r>
      <w:r>
        <w:rPr>
          <w:color w:val="231F20"/>
          <w:sz w:val="24"/>
        </w:rPr>
        <w:t>they have received a non- prejudicial security assessment from</w:t>
      </w:r>
      <w:r>
        <w:rPr>
          <w:color w:val="231F20"/>
          <w:spacing w:val="-36"/>
          <w:sz w:val="24"/>
        </w:rPr>
        <w:t xml:space="preserve"> </w:t>
      </w:r>
      <w:r>
        <w:rPr>
          <w:color w:val="231F20"/>
          <w:sz w:val="24"/>
        </w:rPr>
        <w:t>ASIO.</w:t>
      </w:r>
      <w:hyperlink w:anchor="_bookmark27" w:history="1">
        <w:r>
          <w:rPr>
            <w:color w:val="231F20"/>
            <w:position w:val="8"/>
            <w:sz w:val="14"/>
          </w:rPr>
          <w:t>12</w:t>
        </w:r>
      </w:hyperlink>
    </w:p>
    <w:p w:rsidR="001460E0" w:rsidRDefault="003547E6">
      <w:pPr>
        <w:pStyle w:val="Paragrafoelenco"/>
        <w:numPr>
          <w:ilvl w:val="0"/>
          <w:numId w:val="16"/>
        </w:numPr>
        <w:tabs>
          <w:tab w:val="left" w:pos="798"/>
        </w:tabs>
        <w:spacing w:line="261" w:lineRule="auto"/>
        <w:ind w:right="616" w:hanging="680"/>
        <w:rPr>
          <w:sz w:val="24"/>
        </w:rPr>
      </w:pPr>
      <w:r>
        <w:rPr>
          <w:color w:val="231F20"/>
          <w:sz w:val="24"/>
        </w:rPr>
        <w:t>The security assessment process has been discussed in detail in previous Commission reports.</w:t>
      </w:r>
      <w:hyperlink w:anchor="_bookmark28" w:history="1">
        <w:r>
          <w:rPr>
            <w:color w:val="231F20"/>
            <w:position w:val="8"/>
            <w:sz w:val="14"/>
          </w:rPr>
          <w:t>13</w:t>
        </w:r>
      </w:hyperlink>
      <w:r>
        <w:rPr>
          <w:color w:val="231F20"/>
          <w:position w:val="8"/>
          <w:sz w:val="14"/>
        </w:rPr>
        <w:t xml:space="preserve"> </w:t>
      </w:r>
      <w:r>
        <w:rPr>
          <w:color w:val="231F20"/>
          <w:sz w:val="24"/>
        </w:rPr>
        <w:t xml:space="preserve">Relevantly for the purposes </w:t>
      </w:r>
      <w:r>
        <w:rPr>
          <w:color w:val="231F20"/>
          <w:sz w:val="24"/>
        </w:rPr>
        <w:t>of the present</w:t>
      </w:r>
      <w:r>
        <w:rPr>
          <w:color w:val="231F20"/>
          <w:spacing w:val="-17"/>
          <w:sz w:val="24"/>
        </w:rPr>
        <w:t xml:space="preserve"> </w:t>
      </w:r>
      <w:r>
        <w:rPr>
          <w:color w:val="231F20"/>
          <w:sz w:val="24"/>
        </w:rPr>
        <w:t>inquiry:</w:t>
      </w:r>
    </w:p>
    <w:p w:rsidR="001460E0" w:rsidRDefault="003547E6">
      <w:pPr>
        <w:pStyle w:val="Paragrafoelenco"/>
        <w:numPr>
          <w:ilvl w:val="1"/>
          <w:numId w:val="16"/>
        </w:numPr>
        <w:tabs>
          <w:tab w:val="left" w:pos="1649"/>
        </w:tabs>
        <w:spacing w:before="101" w:line="249" w:lineRule="auto"/>
        <w:ind w:right="845"/>
        <w:rPr>
          <w:sz w:val="24"/>
        </w:rPr>
      </w:pPr>
      <w:r>
        <w:rPr>
          <w:color w:val="231F20"/>
          <w:sz w:val="24"/>
        </w:rPr>
        <w:t>The department asks ASIO to provide a security assessment</w:t>
      </w:r>
      <w:r>
        <w:rPr>
          <w:color w:val="231F20"/>
          <w:spacing w:val="-42"/>
          <w:sz w:val="24"/>
        </w:rPr>
        <w:t xml:space="preserve"> </w:t>
      </w:r>
      <w:r>
        <w:rPr>
          <w:color w:val="231F20"/>
          <w:sz w:val="24"/>
        </w:rPr>
        <w:t>for all persons in the position of the complainants who have been subject to detention (that is, asylum seekers who have arrived in Australia by boat, been found to be refuge</w:t>
      </w:r>
      <w:r>
        <w:rPr>
          <w:color w:val="231F20"/>
          <w:sz w:val="24"/>
        </w:rPr>
        <w:t>es and who wish to apply for protection visas). These security assessments relate to granting a person a visa that would allow them to</w:t>
      </w:r>
      <w:r>
        <w:rPr>
          <w:color w:val="231F20"/>
          <w:spacing w:val="-25"/>
          <w:sz w:val="24"/>
        </w:rPr>
        <w:t xml:space="preserve"> </w:t>
      </w:r>
      <w:r>
        <w:rPr>
          <w:color w:val="231F20"/>
          <w:sz w:val="24"/>
        </w:rPr>
        <w:t>reside</w:t>
      </w:r>
    </w:p>
    <w:p w:rsidR="001460E0" w:rsidRDefault="003547E6">
      <w:pPr>
        <w:pStyle w:val="Corpotesto"/>
        <w:spacing w:before="1" w:line="249" w:lineRule="auto"/>
        <w:ind w:left="1648" w:right="107"/>
      </w:pPr>
      <w:r>
        <w:rPr>
          <w:color w:val="231F20"/>
        </w:rPr>
        <w:t>permanently in Australia (I shall hereinafter refer to these security assessments as ‘permanent visa security asse</w:t>
      </w:r>
      <w:r>
        <w:rPr>
          <w:color w:val="231F20"/>
        </w:rPr>
        <w:t>ssments’)</w:t>
      </w:r>
    </w:p>
    <w:p w:rsidR="001460E0" w:rsidRDefault="001460E0">
      <w:pPr>
        <w:spacing w:line="249" w:lineRule="auto"/>
        <w:sectPr w:rsidR="001460E0">
          <w:pgSz w:w="11910" w:h="16840"/>
          <w:pgMar w:top="1580" w:right="13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1"/>
        <w:rPr>
          <w:sz w:val="17"/>
        </w:rPr>
      </w:pPr>
    </w:p>
    <w:p w:rsidR="001460E0" w:rsidRDefault="003547E6">
      <w:pPr>
        <w:pStyle w:val="Paragrafoelenco"/>
        <w:numPr>
          <w:ilvl w:val="1"/>
          <w:numId w:val="16"/>
        </w:numPr>
        <w:tabs>
          <w:tab w:val="left" w:pos="1649"/>
        </w:tabs>
        <w:spacing w:before="70" w:line="249" w:lineRule="auto"/>
        <w:ind w:right="687"/>
        <w:rPr>
          <w:sz w:val="24"/>
        </w:rPr>
      </w:pPr>
      <w:r>
        <w:rPr>
          <w:color w:val="231F20"/>
          <w:sz w:val="24"/>
        </w:rPr>
        <w:t>ASIO also provides, on the request of the department, security assessments in relation to the Minister exercising his powers to make residence determinations allowing persons in immigration detention to be placed in community detention (under s 197AB of th</w:t>
      </w:r>
      <w:r>
        <w:rPr>
          <w:color w:val="231F20"/>
          <w:sz w:val="24"/>
        </w:rPr>
        <w:t>e Migration Act) or to grant bridging visas (under s</w:t>
      </w:r>
      <w:r>
        <w:rPr>
          <w:color w:val="231F20"/>
          <w:spacing w:val="-35"/>
          <w:sz w:val="24"/>
        </w:rPr>
        <w:t xml:space="preserve"> </w:t>
      </w:r>
      <w:r>
        <w:rPr>
          <w:color w:val="231F20"/>
          <w:sz w:val="24"/>
        </w:rPr>
        <w:t>195A</w:t>
      </w:r>
    </w:p>
    <w:p w:rsidR="001460E0" w:rsidRDefault="003547E6">
      <w:pPr>
        <w:pStyle w:val="Corpotesto"/>
        <w:spacing w:before="1" w:line="249" w:lineRule="auto"/>
        <w:ind w:left="1648" w:right="525"/>
      </w:pPr>
      <w:r>
        <w:rPr>
          <w:color w:val="231F20"/>
        </w:rPr>
        <w:t>of the Migration Act). These assessments can frequently be completed within 24 hours. These assessments are referred to in the remainder of this document as ‘community detention security assessments</w:t>
      </w:r>
      <w:r>
        <w:rPr>
          <w:color w:val="231F20"/>
        </w:rPr>
        <w:t>’.</w:t>
      </w:r>
    </w:p>
    <w:p w:rsidR="001460E0" w:rsidRDefault="003547E6">
      <w:pPr>
        <w:pStyle w:val="Paragrafoelenco"/>
        <w:numPr>
          <w:ilvl w:val="0"/>
          <w:numId w:val="16"/>
        </w:numPr>
        <w:tabs>
          <w:tab w:val="left" w:pos="798"/>
        </w:tabs>
        <w:spacing w:before="126" w:line="261" w:lineRule="auto"/>
        <w:ind w:right="241" w:hanging="680"/>
        <w:rPr>
          <w:sz w:val="24"/>
        </w:rPr>
      </w:pPr>
      <w:r>
        <w:rPr>
          <w:color w:val="231F20"/>
          <w:sz w:val="24"/>
        </w:rPr>
        <w:t>With respect to two of the complainants, the department only asked ASIO</w:t>
      </w:r>
      <w:r>
        <w:rPr>
          <w:color w:val="231F20"/>
          <w:spacing w:val="-36"/>
          <w:sz w:val="24"/>
        </w:rPr>
        <w:t xml:space="preserve"> </w:t>
      </w:r>
      <w:r>
        <w:rPr>
          <w:color w:val="231F20"/>
          <w:sz w:val="24"/>
        </w:rPr>
        <w:t>to conduct permanent visa security assessments. The department did not ask ASIO to conduct community detention security assessments. The relevant complainants, and the length of tim</w:t>
      </w:r>
      <w:r>
        <w:rPr>
          <w:color w:val="231F20"/>
          <w:sz w:val="24"/>
        </w:rPr>
        <w:t>e they had been held in immigration detention at the time the department received their adverse permanent visa security assessments are given</w:t>
      </w:r>
      <w:r>
        <w:rPr>
          <w:color w:val="231F20"/>
          <w:spacing w:val="-23"/>
          <w:sz w:val="24"/>
        </w:rPr>
        <w:t xml:space="preserve"> </w:t>
      </w:r>
      <w:r>
        <w:rPr>
          <w:color w:val="231F20"/>
          <w:sz w:val="24"/>
        </w:rPr>
        <w:t>below:</w:t>
      </w:r>
    </w:p>
    <w:p w:rsidR="001460E0" w:rsidRDefault="003547E6">
      <w:pPr>
        <w:pStyle w:val="Paragrafoelenco"/>
        <w:numPr>
          <w:ilvl w:val="1"/>
          <w:numId w:val="16"/>
        </w:numPr>
        <w:tabs>
          <w:tab w:val="left" w:pos="1649"/>
        </w:tabs>
        <w:spacing w:before="101"/>
        <w:rPr>
          <w:sz w:val="24"/>
        </w:rPr>
      </w:pPr>
      <w:r>
        <w:rPr>
          <w:color w:val="231F20"/>
          <w:sz w:val="24"/>
        </w:rPr>
        <w:t>Mr NE (eight</w:t>
      </w:r>
      <w:r>
        <w:rPr>
          <w:color w:val="231F20"/>
          <w:spacing w:val="-2"/>
          <w:sz w:val="24"/>
        </w:rPr>
        <w:t xml:space="preserve"> </w:t>
      </w:r>
      <w:r>
        <w:rPr>
          <w:color w:val="231F20"/>
          <w:sz w:val="24"/>
        </w:rPr>
        <w:t>months)</w:t>
      </w:r>
    </w:p>
    <w:p w:rsidR="001460E0" w:rsidRDefault="003547E6">
      <w:pPr>
        <w:pStyle w:val="Paragrafoelenco"/>
        <w:numPr>
          <w:ilvl w:val="1"/>
          <w:numId w:val="16"/>
        </w:numPr>
        <w:tabs>
          <w:tab w:val="left" w:pos="1649"/>
        </w:tabs>
        <w:spacing w:before="12"/>
        <w:rPr>
          <w:sz w:val="24"/>
        </w:rPr>
      </w:pPr>
      <w:r>
        <w:rPr>
          <w:color w:val="231F20"/>
          <w:sz w:val="24"/>
        </w:rPr>
        <w:t>Mr NA (17</w:t>
      </w:r>
      <w:r>
        <w:rPr>
          <w:color w:val="231F20"/>
          <w:spacing w:val="-16"/>
          <w:sz w:val="24"/>
        </w:rPr>
        <w:t xml:space="preserve"> </w:t>
      </w:r>
      <w:r>
        <w:rPr>
          <w:color w:val="231F20"/>
          <w:sz w:val="24"/>
        </w:rPr>
        <w:t>months)</w:t>
      </w:r>
    </w:p>
    <w:p w:rsidR="001460E0" w:rsidRDefault="003547E6">
      <w:pPr>
        <w:pStyle w:val="Paragrafoelenco"/>
        <w:numPr>
          <w:ilvl w:val="0"/>
          <w:numId w:val="16"/>
        </w:numPr>
        <w:tabs>
          <w:tab w:val="left" w:pos="798"/>
        </w:tabs>
        <w:spacing w:before="137" w:line="261" w:lineRule="auto"/>
        <w:ind w:right="110" w:hanging="680"/>
        <w:rPr>
          <w:sz w:val="24"/>
        </w:rPr>
      </w:pPr>
      <w:r>
        <w:rPr>
          <w:color w:val="231F20"/>
          <w:sz w:val="24"/>
        </w:rPr>
        <w:t>As noted above, Mr NE was granted a protection visa after he had bee</w:t>
      </w:r>
      <w:r>
        <w:rPr>
          <w:color w:val="231F20"/>
          <w:sz w:val="24"/>
        </w:rPr>
        <w:t>n detained for eight months, but prior to the receipt of his adverse permanent visa security assessment. (It is not clear why Mr NE was granted a protection visa in advance of the receipt of a security assessment from ASIO, in what appears to be a departur</w:t>
      </w:r>
      <w:r>
        <w:rPr>
          <w:color w:val="231F20"/>
          <w:sz w:val="24"/>
        </w:rPr>
        <w:t>e from the Commonwealth’s usual practice). Mr NE was not referred to ASIO for a community detention security assessment during that eight month</w:t>
      </w:r>
      <w:r>
        <w:rPr>
          <w:color w:val="231F20"/>
          <w:spacing w:val="-17"/>
          <w:sz w:val="24"/>
        </w:rPr>
        <w:t xml:space="preserve"> </w:t>
      </w:r>
      <w:r>
        <w:rPr>
          <w:color w:val="231F20"/>
          <w:sz w:val="24"/>
        </w:rPr>
        <w:t>period.</w:t>
      </w:r>
    </w:p>
    <w:p w:rsidR="001460E0" w:rsidRDefault="003547E6">
      <w:pPr>
        <w:pStyle w:val="Paragrafoelenco"/>
        <w:numPr>
          <w:ilvl w:val="0"/>
          <w:numId w:val="16"/>
        </w:numPr>
        <w:tabs>
          <w:tab w:val="left" w:pos="798"/>
        </w:tabs>
        <w:spacing w:line="261" w:lineRule="auto"/>
        <w:ind w:right="153" w:hanging="680"/>
        <w:rPr>
          <w:sz w:val="24"/>
        </w:rPr>
      </w:pPr>
      <w:r>
        <w:rPr>
          <w:color w:val="231F20"/>
          <w:sz w:val="24"/>
        </w:rPr>
        <w:t xml:space="preserve">The department submits that these complainants were not referred for community detention security assessments because they only became ‘eligible’ for consideration for community detention in January </w:t>
      </w:r>
      <w:r>
        <w:rPr>
          <w:color w:val="231F20"/>
          <w:spacing w:val="-5"/>
          <w:sz w:val="24"/>
        </w:rPr>
        <w:t xml:space="preserve">2011, </w:t>
      </w:r>
      <w:r>
        <w:rPr>
          <w:color w:val="231F20"/>
          <w:sz w:val="24"/>
        </w:rPr>
        <w:t>when ‘single adult males were identified as a furth</w:t>
      </w:r>
      <w:r>
        <w:rPr>
          <w:color w:val="231F20"/>
          <w:sz w:val="24"/>
        </w:rPr>
        <w:t>er cohort eligible for inclusion in the expanded CD [community detention] programme.’</w:t>
      </w:r>
      <w:hyperlink w:anchor="_bookmark29" w:history="1">
        <w:r>
          <w:rPr>
            <w:color w:val="231F20"/>
            <w:position w:val="8"/>
            <w:sz w:val="14"/>
          </w:rPr>
          <w:t>14</w:t>
        </w:r>
      </w:hyperlink>
      <w:r>
        <w:rPr>
          <w:color w:val="231F20"/>
          <w:position w:val="8"/>
          <w:sz w:val="14"/>
        </w:rPr>
        <w:t xml:space="preserve"> </w:t>
      </w:r>
      <w:r>
        <w:rPr>
          <w:color w:val="231F20"/>
          <w:sz w:val="24"/>
        </w:rPr>
        <w:t xml:space="preserve">This ‘eligibility’ was a matter of government </w:t>
      </w:r>
      <w:r>
        <w:rPr>
          <w:color w:val="231F20"/>
          <w:spacing w:val="-4"/>
          <w:sz w:val="24"/>
        </w:rPr>
        <w:t xml:space="preserve">policy, </w:t>
      </w:r>
      <w:r>
        <w:rPr>
          <w:color w:val="231F20"/>
          <w:sz w:val="24"/>
        </w:rPr>
        <w:t>and was not mandated by the Migration</w:t>
      </w:r>
      <w:r>
        <w:rPr>
          <w:color w:val="231F20"/>
          <w:spacing w:val="-24"/>
          <w:sz w:val="24"/>
        </w:rPr>
        <w:t xml:space="preserve"> </w:t>
      </w:r>
      <w:r>
        <w:rPr>
          <w:color w:val="231F20"/>
          <w:sz w:val="24"/>
        </w:rPr>
        <w:t>Act.</w:t>
      </w:r>
    </w:p>
    <w:p w:rsidR="001460E0" w:rsidRDefault="003547E6">
      <w:pPr>
        <w:pStyle w:val="Paragrafoelenco"/>
        <w:numPr>
          <w:ilvl w:val="0"/>
          <w:numId w:val="16"/>
        </w:numPr>
        <w:tabs>
          <w:tab w:val="left" w:pos="798"/>
        </w:tabs>
        <w:spacing w:line="261" w:lineRule="auto"/>
        <w:ind w:right="187" w:hanging="680"/>
        <w:rPr>
          <w:sz w:val="14"/>
        </w:rPr>
      </w:pPr>
      <w:r>
        <w:rPr>
          <w:color w:val="231F20"/>
          <w:sz w:val="24"/>
        </w:rPr>
        <w:t>For the reasons given in previous reports, I find that the failure of the department to request that ASIO conduct community detention security assessments in relation to the complainants listed above was inconsistent with or contrary to article 9(1) of the</w:t>
      </w:r>
      <w:r>
        <w:rPr>
          <w:color w:val="231F20"/>
          <w:sz w:val="24"/>
        </w:rPr>
        <w:t xml:space="preserve"> ICCPR. A community detention security assessment could have been conducted quickly and might have led to these complainants being held in a less restrictive form of</w:t>
      </w:r>
      <w:r>
        <w:rPr>
          <w:color w:val="231F20"/>
          <w:spacing w:val="-25"/>
          <w:sz w:val="24"/>
        </w:rPr>
        <w:t xml:space="preserve"> </w:t>
      </w:r>
      <w:r>
        <w:rPr>
          <w:color w:val="231F20"/>
          <w:sz w:val="24"/>
        </w:rPr>
        <w:t>detention.</w:t>
      </w:r>
      <w:hyperlink w:anchor="_bookmark30" w:history="1">
        <w:r>
          <w:rPr>
            <w:color w:val="231F20"/>
            <w:position w:val="8"/>
            <w:sz w:val="14"/>
          </w:rPr>
          <w:t>15</w:t>
        </w:r>
      </w:hyperlink>
    </w:p>
    <w:p w:rsidR="001460E0" w:rsidRDefault="001460E0">
      <w:pPr>
        <w:spacing w:line="261" w:lineRule="auto"/>
        <w:rPr>
          <w:sz w:val="14"/>
        </w:rPr>
        <w:sectPr w:rsidR="001460E0">
          <w:footerReference w:type="even" r:id="rId48"/>
          <w:footerReference w:type="default" r:id="rId49"/>
          <w:pgSz w:w="11910" w:h="16840"/>
          <w:pgMar w:top="1580" w:right="1520" w:bottom="860" w:left="1300" w:header="0" w:footer="665" w:gutter="0"/>
          <w:pgNumType w:start="12"/>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1"/>
        <w:rPr>
          <w:sz w:val="17"/>
        </w:rPr>
      </w:pPr>
    </w:p>
    <w:p w:rsidR="001460E0" w:rsidRDefault="003547E6">
      <w:pPr>
        <w:pStyle w:val="Paragrafoelenco"/>
        <w:numPr>
          <w:ilvl w:val="0"/>
          <w:numId w:val="16"/>
        </w:numPr>
        <w:tabs>
          <w:tab w:val="left" w:pos="798"/>
        </w:tabs>
        <w:spacing w:before="70" w:line="261" w:lineRule="auto"/>
        <w:ind w:right="149" w:hanging="680"/>
        <w:rPr>
          <w:sz w:val="24"/>
        </w:rPr>
      </w:pPr>
      <w:r>
        <w:rPr>
          <w:color w:val="231F20"/>
          <w:sz w:val="24"/>
        </w:rPr>
        <w:t>Prior to their receiving adverse permanent visa security assessments, the department did ask the Minister to consider exercising his discretionary powers in relation to five of the complainants. In most cases, this led</w:t>
      </w:r>
      <w:r>
        <w:rPr>
          <w:color w:val="231F20"/>
          <w:sz w:val="24"/>
        </w:rPr>
        <w:t xml:space="preserve"> to the relevant complainants being allowed to reside in the community for a period. The relevant complainants and the lengths of their detention at the time ASIO was asked to provide advice about the Minister exercising his discretionary powers under ss 1</w:t>
      </w:r>
      <w:r>
        <w:rPr>
          <w:color w:val="231F20"/>
          <w:sz w:val="24"/>
        </w:rPr>
        <w:t>95A and 197AB are given in the table</w:t>
      </w:r>
      <w:r>
        <w:rPr>
          <w:color w:val="231F20"/>
          <w:spacing w:val="-42"/>
          <w:sz w:val="24"/>
        </w:rPr>
        <w:t xml:space="preserve"> </w:t>
      </w:r>
      <w:r>
        <w:rPr>
          <w:color w:val="231F20"/>
          <w:sz w:val="24"/>
        </w:rPr>
        <w:t>below:</w:t>
      </w:r>
    </w:p>
    <w:p w:rsidR="001460E0" w:rsidRDefault="001460E0">
      <w:pPr>
        <w:pStyle w:val="Corpotesto"/>
        <w:spacing w:before="1"/>
        <w:rPr>
          <w:sz w:val="25"/>
        </w:rPr>
      </w:pPr>
    </w:p>
    <w:tbl>
      <w:tblPr>
        <w:tblStyle w:val="TableNormal"/>
        <w:tblW w:w="0" w:type="auto"/>
        <w:tblInd w:w="7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809"/>
        <w:gridCol w:w="2173"/>
        <w:gridCol w:w="2494"/>
        <w:gridCol w:w="1928"/>
      </w:tblGrid>
      <w:tr w:rsidR="001460E0">
        <w:trPr>
          <w:trHeight w:hRule="exact" w:val="1107"/>
        </w:trPr>
        <w:tc>
          <w:tcPr>
            <w:tcW w:w="1809" w:type="dxa"/>
            <w:shd w:val="clear" w:color="auto" w:fill="C7D8EF"/>
          </w:tcPr>
          <w:p w:rsidR="001460E0" w:rsidRDefault="001460E0">
            <w:pPr>
              <w:pStyle w:val="TableParagraph"/>
              <w:spacing w:before="0"/>
              <w:ind w:left="0"/>
              <w:rPr>
                <w:sz w:val="20"/>
              </w:rPr>
            </w:pPr>
          </w:p>
          <w:p w:rsidR="001460E0" w:rsidRDefault="001460E0">
            <w:pPr>
              <w:pStyle w:val="TableParagraph"/>
              <w:spacing w:before="0"/>
              <w:ind w:left="0"/>
              <w:rPr>
                <w:sz w:val="20"/>
              </w:rPr>
            </w:pPr>
          </w:p>
          <w:p w:rsidR="001460E0" w:rsidRDefault="001460E0">
            <w:pPr>
              <w:pStyle w:val="TableParagraph"/>
              <w:spacing w:before="4"/>
              <w:ind w:left="0"/>
              <w:rPr>
                <w:sz w:val="17"/>
              </w:rPr>
            </w:pPr>
          </w:p>
          <w:p w:rsidR="001460E0" w:rsidRDefault="003547E6">
            <w:pPr>
              <w:pStyle w:val="TableParagraph"/>
              <w:spacing w:before="0"/>
              <w:rPr>
                <w:b/>
                <w:sz w:val="20"/>
              </w:rPr>
            </w:pPr>
            <w:r>
              <w:rPr>
                <w:b/>
                <w:color w:val="231F20"/>
                <w:sz w:val="20"/>
              </w:rPr>
              <w:t>Complainant</w:t>
            </w:r>
          </w:p>
        </w:tc>
        <w:tc>
          <w:tcPr>
            <w:tcW w:w="2173" w:type="dxa"/>
            <w:shd w:val="clear" w:color="auto" w:fill="C7D8EF"/>
          </w:tcPr>
          <w:p w:rsidR="001460E0" w:rsidRDefault="001460E0">
            <w:pPr>
              <w:pStyle w:val="TableParagraph"/>
              <w:spacing w:before="0"/>
              <w:ind w:left="0"/>
              <w:rPr>
                <w:sz w:val="20"/>
              </w:rPr>
            </w:pPr>
          </w:p>
          <w:p w:rsidR="001460E0" w:rsidRDefault="001460E0">
            <w:pPr>
              <w:pStyle w:val="TableParagraph"/>
              <w:spacing w:before="5"/>
              <w:ind w:left="0"/>
              <w:rPr>
                <w:sz w:val="16"/>
              </w:rPr>
            </w:pPr>
          </w:p>
          <w:p w:rsidR="001460E0" w:rsidRDefault="003547E6">
            <w:pPr>
              <w:pStyle w:val="TableParagraph"/>
              <w:spacing w:before="1" w:line="249" w:lineRule="auto"/>
              <w:ind w:right="355"/>
              <w:rPr>
                <w:b/>
                <w:sz w:val="20"/>
              </w:rPr>
            </w:pPr>
            <w:r>
              <w:rPr>
                <w:b/>
                <w:color w:val="231F20"/>
                <w:sz w:val="20"/>
              </w:rPr>
              <w:t>Date of arrival in Australia</w:t>
            </w:r>
          </w:p>
        </w:tc>
        <w:tc>
          <w:tcPr>
            <w:tcW w:w="2494" w:type="dxa"/>
            <w:shd w:val="clear" w:color="auto" w:fill="C7D8EF"/>
          </w:tcPr>
          <w:p w:rsidR="001460E0" w:rsidRDefault="003547E6">
            <w:pPr>
              <w:pStyle w:val="TableParagraph"/>
              <w:spacing w:line="249" w:lineRule="auto"/>
              <w:ind w:right="387"/>
              <w:rPr>
                <w:b/>
                <w:sz w:val="20"/>
              </w:rPr>
            </w:pPr>
            <w:r>
              <w:rPr>
                <w:b/>
                <w:color w:val="231F20"/>
                <w:sz w:val="20"/>
              </w:rPr>
              <w:t>Date of first referral for CD security assessment</w:t>
            </w:r>
          </w:p>
        </w:tc>
        <w:tc>
          <w:tcPr>
            <w:tcW w:w="1928" w:type="dxa"/>
            <w:shd w:val="clear" w:color="auto" w:fill="C7D8EF"/>
          </w:tcPr>
          <w:p w:rsidR="001460E0" w:rsidRDefault="001460E0">
            <w:pPr>
              <w:pStyle w:val="TableParagraph"/>
              <w:spacing w:before="0"/>
              <w:ind w:left="0"/>
              <w:rPr>
                <w:sz w:val="20"/>
              </w:rPr>
            </w:pPr>
          </w:p>
          <w:p w:rsidR="001460E0" w:rsidRDefault="001460E0">
            <w:pPr>
              <w:pStyle w:val="TableParagraph"/>
              <w:spacing w:before="5"/>
              <w:ind w:left="0"/>
              <w:rPr>
                <w:sz w:val="16"/>
              </w:rPr>
            </w:pPr>
          </w:p>
          <w:p w:rsidR="001460E0" w:rsidRDefault="003547E6">
            <w:pPr>
              <w:pStyle w:val="TableParagraph"/>
              <w:spacing w:before="1" w:line="249" w:lineRule="auto"/>
              <w:ind w:right="909"/>
              <w:rPr>
                <w:b/>
                <w:sz w:val="20"/>
              </w:rPr>
            </w:pPr>
            <w:r>
              <w:rPr>
                <w:b/>
                <w:color w:val="231F20"/>
                <w:sz w:val="20"/>
              </w:rPr>
              <w:t>Delay in referral</w:t>
            </w:r>
          </w:p>
        </w:tc>
      </w:tr>
      <w:tr w:rsidR="001460E0">
        <w:trPr>
          <w:trHeight w:hRule="exact" w:val="627"/>
        </w:trPr>
        <w:tc>
          <w:tcPr>
            <w:tcW w:w="1809" w:type="dxa"/>
            <w:shd w:val="clear" w:color="auto" w:fill="E1E9F6"/>
          </w:tcPr>
          <w:p w:rsidR="001460E0" w:rsidRDefault="003547E6">
            <w:pPr>
              <w:pStyle w:val="TableParagraph"/>
              <w:rPr>
                <w:sz w:val="20"/>
              </w:rPr>
            </w:pPr>
            <w:r>
              <w:rPr>
                <w:color w:val="231F20"/>
                <w:sz w:val="20"/>
              </w:rPr>
              <w:t>Ms NF</w:t>
            </w:r>
          </w:p>
        </w:tc>
        <w:tc>
          <w:tcPr>
            <w:tcW w:w="2173" w:type="dxa"/>
            <w:shd w:val="clear" w:color="auto" w:fill="E1E9F6"/>
          </w:tcPr>
          <w:p w:rsidR="001460E0" w:rsidRDefault="003547E6">
            <w:pPr>
              <w:pStyle w:val="TableParagraph"/>
              <w:rPr>
                <w:sz w:val="20"/>
              </w:rPr>
            </w:pPr>
            <w:r>
              <w:rPr>
                <w:color w:val="231F20"/>
                <w:sz w:val="20"/>
              </w:rPr>
              <w:t>8 September 2010</w:t>
            </w:r>
          </w:p>
        </w:tc>
        <w:tc>
          <w:tcPr>
            <w:tcW w:w="2494" w:type="dxa"/>
            <w:shd w:val="clear" w:color="auto" w:fill="E1E9F6"/>
          </w:tcPr>
          <w:p w:rsidR="001460E0" w:rsidRDefault="003547E6">
            <w:pPr>
              <w:pStyle w:val="TableParagraph"/>
              <w:ind w:right="387"/>
              <w:rPr>
                <w:sz w:val="20"/>
              </w:rPr>
            </w:pPr>
            <w:r>
              <w:rPr>
                <w:color w:val="231F20"/>
                <w:sz w:val="20"/>
              </w:rPr>
              <w:t>4 March 2011</w:t>
            </w:r>
          </w:p>
        </w:tc>
        <w:tc>
          <w:tcPr>
            <w:tcW w:w="1928" w:type="dxa"/>
            <w:shd w:val="clear" w:color="auto" w:fill="E1E9F6"/>
          </w:tcPr>
          <w:p w:rsidR="001460E0" w:rsidRDefault="003547E6">
            <w:pPr>
              <w:pStyle w:val="TableParagraph"/>
              <w:rPr>
                <w:sz w:val="20"/>
              </w:rPr>
            </w:pPr>
            <w:r>
              <w:rPr>
                <w:color w:val="231F20"/>
                <w:sz w:val="20"/>
              </w:rPr>
              <w:t>6 months</w:t>
            </w:r>
          </w:p>
        </w:tc>
      </w:tr>
      <w:tr w:rsidR="001460E0">
        <w:trPr>
          <w:trHeight w:hRule="exact" w:val="627"/>
        </w:trPr>
        <w:tc>
          <w:tcPr>
            <w:tcW w:w="1809" w:type="dxa"/>
            <w:shd w:val="clear" w:color="auto" w:fill="E1E9F6"/>
          </w:tcPr>
          <w:p w:rsidR="001460E0" w:rsidRDefault="003547E6">
            <w:pPr>
              <w:pStyle w:val="TableParagraph"/>
              <w:rPr>
                <w:sz w:val="20"/>
              </w:rPr>
            </w:pPr>
            <w:r>
              <w:rPr>
                <w:color w:val="231F20"/>
                <w:sz w:val="20"/>
              </w:rPr>
              <w:t>Master NG*</w:t>
            </w:r>
          </w:p>
        </w:tc>
        <w:tc>
          <w:tcPr>
            <w:tcW w:w="2173" w:type="dxa"/>
            <w:shd w:val="clear" w:color="auto" w:fill="E1E9F6"/>
          </w:tcPr>
          <w:p w:rsidR="001460E0" w:rsidRDefault="003547E6">
            <w:pPr>
              <w:pStyle w:val="TableParagraph"/>
              <w:rPr>
                <w:sz w:val="20"/>
              </w:rPr>
            </w:pPr>
            <w:r>
              <w:rPr>
                <w:color w:val="231F20"/>
                <w:sz w:val="20"/>
              </w:rPr>
              <w:t>8 September 2010*</w:t>
            </w:r>
          </w:p>
        </w:tc>
        <w:tc>
          <w:tcPr>
            <w:tcW w:w="2494" w:type="dxa"/>
            <w:shd w:val="clear" w:color="auto" w:fill="E1E9F6"/>
          </w:tcPr>
          <w:p w:rsidR="001460E0" w:rsidRDefault="003547E6">
            <w:pPr>
              <w:pStyle w:val="TableParagraph"/>
              <w:ind w:right="387"/>
              <w:rPr>
                <w:sz w:val="20"/>
              </w:rPr>
            </w:pPr>
            <w:r>
              <w:rPr>
                <w:color w:val="231F20"/>
                <w:sz w:val="20"/>
              </w:rPr>
              <w:t>4 March 2011*</w:t>
            </w:r>
          </w:p>
        </w:tc>
        <w:tc>
          <w:tcPr>
            <w:tcW w:w="1928" w:type="dxa"/>
            <w:shd w:val="clear" w:color="auto" w:fill="E1E9F6"/>
          </w:tcPr>
          <w:p w:rsidR="001460E0" w:rsidRDefault="003547E6">
            <w:pPr>
              <w:pStyle w:val="TableParagraph"/>
              <w:rPr>
                <w:sz w:val="20"/>
              </w:rPr>
            </w:pPr>
            <w:r>
              <w:rPr>
                <w:color w:val="231F20"/>
                <w:sz w:val="20"/>
              </w:rPr>
              <w:t>6 months*</w:t>
            </w:r>
          </w:p>
        </w:tc>
      </w:tr>
      <w:tr w:rsidR="001460E0">
        <w:trPr>
          <w:trHeight w:hRule="exact" w:val="627"/>
        </w:trPr>
        <w:tc>
          <w:tcPr>
            <w:tcW w:w="1809" w:type="dxa"/>
            <w:shd w:val="clear" w:color="auto" w:fill="E1E9F6"/>
          </w:tcPr>
          <w:p w:rsidR="001460E0" w:rsidRDefault="003547E6">
            <w:pPr>
              <w:pStyle w:val="TableParagraph"/>
              <w:rPr>
                <w:sz w:val="20"/>
              </w:rPr>
            </w:pPr>
            <w:r>
              <w:rPr>
                <w:color w:val="231F20"/>
                <w:sz w:val="20"/>
              </w:rPr>
              <w:t>Master NH*</w:t>
            </w:r>
          </w:p>
        </w:tc>
        <w:tc>
          <w:tcPr>
            <w:tcW w:w="2173" w:type="dxa"/>
            <w:shd w:val="clear" w:color="auto" w:fill="E1E9F6"/>
          </w:tcPr>
          <w:p w:rsidR="001460E0" w:rsidRDefault="003547E6">
            <w:pPr>
              <w:pStyle w:val="TableParagraph"/>
              <w:rPr>
                <w:sz w:val="20"/>
              </w:rPr>
            </w:pPr>
            <w:r>
              <w:rPr>
                <w:color w:val="231F20"/>
                <w:sz w:val="20"/>
              </w:rPr>
              <w:t>8 September 2010*</w:t>
            </w:r>
          </w:p>
        </w:tc>
        <w:tc>
          <w:tcPr>
            <w:tcW w:w="2494" w:type="dxa"/>
            <w:shd w:val="clear" w:color="auto" w:fill="E1E9F6"/>
          </w:tcPr>
          <w:p w:rsidR="001460E0" w:rsidRDefault="003547E6">
            <w:pPr>
              <w:pStyle w:val="TableParagraph"/>
              <w:ind w:right="387"/>
              <w:rPr>
                <w:sz w:val="20"/>
              </w:rPr>
            </w:pPr>
            <w:r>
              <w:rPr>
                <w:color w:val="231F20"/>
                <w:sz w:val="20"/>
              </w:rPr>
              <w:t>4 March 2011*</w:t>
            </w:r>
          </w:p>
        </w:tc>
        <w:tc>
          <w:tcPr>
            <w:tcW w:w="1928" w:type="dxa"/>
            <w:shd w:val="clear" w:color="auto" w:fill="E1E9F6"/>
          </w:tcPr>
          <w:p w:rsidR="001460E0" w:rsidRDefault="003547E6">
            <w:pPr>
              <w:pStyle w:val="TableParagraph"/>
              <w:rPr>
                <w:sz w:val="20"/>
              </w:rPr>
            </w:pPr>
            <w:r>
              <w:rPr>
                <w:color w:val="231F20"/>
                <w:sz w:val="20"/>
              </w:rPr>
              <w:t>6 months*</w:t>
            </w:r>
          </w:p>
        </w:tc>
      </w:tr>
      <w:tr w:rsidR="001460E0">
        <w:trPr>
          <w:trHeight w:hRule="exact" w:val="627"/>
        </w:trPr>
        <w:tc>
          <w:tcPr>
            <w:tcW w:w="1809" w:type="dxa"/>
            <w:shd w:val="clear" w:color="auto" w:fill="E1E9F6"/>
          </w:tcPr>
          <w:p w:rsidR="001460E0" w:rsidRDefault="003547E6">
            <w:pPr>
              <w:pStyle w:val="TableParagraph"/>
              <w:rPr>
                <w:sz w:val="20"/>
              </w:rPr>
            </w:pPr>
            <w:r>
              <w:rPr>
                <w:color w:val="231F20"/>
                <w:sz w:val="20"/>
              </w:rPr>
              <w:t>Mr NC</w:t>
            </w:r>
          </w:p>
        </w:tc>
        <w:tc>
          <w:tcPr>
            <w:tcW w:w="2173" w:type="dxa"/>
            <w:shd w:val="clear" w:color="auto" w:fill="E1E9F6"/>
          </w:tcPr>
          <w:p w:rsidR="001460E0" w:rsidRDefault="003547E6">
            <w:pPr>
              <w:pStyle w:val="TableParagraph"/>
              <w:ind w:right="355"/>
              <w:rPr>
                <w:sz w:val="20"/>
              </w:rPr>
            </w:pPr>
            <w:r>
              <w:rPr>
                <w:color w:val="231F20"/>
                <w:sz w:val="20"/>
              </w:rPr>
              <w:t>20 March 2010</w:t>
            </w:r>
          </w:p>
        </w:tc>
        <w:tc>
          <w:tcPr>
            <w:tcW w:w="2494" w:type="dxa"/>
            <w:shd w:val="clear" w:color="auto" w:fill="E1E9F6"/>
          </w:tcPr>
          <w:p w:rsidR="001460E0" w:rsidRDefault="003547E6">
            <w:pPr>
              <w:pStyle w:val="TableParagraph"/>
              <w:ind w:right="387"/>
              <w:rPr>
                <w:sz w:val="20"/>
              </w:rPr>
            </w:pPr>
            <w:r>
              <w:rPr>
                <w:color w:val="231F20"/>
                <w:sz w:val="20"/>
              </w:rPr>
              <w:t>‘July 2011’</w:t>
            </w:r>
          </w:p>
        </w:tc>
        <w:tc>
          <w:tcPr>
            <w:tcW w:w="1928" w:type="dxa"/>
            <w:shd w:val="clear" w:color="auto" w:fill="E1E9F6"/>
          </w:tcPr>
          <w:p w:rsidR="001460E0" w:rsidRDefault="003547E6">
            <w:pPr>
              <w:pStyle w:val="TableParagraph"/>
              <w:rPr>
                <w:sz w:val="20"/>
              </w:rPr>
            </w:pPr>
            <w:r>
              <w:rPr>
                <w:color w:val="231F20"/>
                <w:sz w:val="20"/>
              </w:rPr>
              <w:t>16 months</w:t>
            </w:r>
          </w:p>
        </w:tc>
      </w:tr>
      <w:tr w:rsidR="001460E0">
        <w:trPr>
          <w:trHeight w:hRule="exact" w:val="627"/>
        </w:trPr>
        <w:tc>
          <w:tcPr>
            <w:tcW w:w="1809" w:type="dxa"/>
            <w:shd w:val="clear" w:color="auto" w:fill="E1E9F6"/>
          </w:tcPr>
          <w:p w:rsidR="001460E0" w:rsidRDefault="003547E6">
            <w:pPr>
              <w:pStyle w:val="TableParagraph"/>
              <w:rPr>
                <w:sz w:val="20"/>
              </w:rPr>
            </w:pPr>
            <w:r>
              <w:rPr>
                <w:color w:val="231F20"/>
                <w:sz w:val="20"/>
              </w:rPr>
              <w:t>Ms ND</w:t>
            </w:r>
          </w:p>
        </w:tc>
        <w:tc>
          <w:tcPr>
            <w:tcW w:w="2173" w:type="dxa"/>
            <w:shd w:val="clear" w:color="auto" w:fill="E1E9F6"/>
          </w:tcPr>
          <w:p w:rsidR="001460E0" w:rsidRDefault="003547E6">
            <w:pPr>
              <w:pStyle w:val="TableParagraph"/>
              <w:ind w:right="355"/>
              <w:rPr>
                <w:sz w:val="20"/>
              </w:rPr>
            </w:pPr>
            <w:r>
              <w:rPr>
                <w:color w:val="231F20"/>
                <w:sz w:val="20"/>
              </w:rPr>
              <w:t>8 May 2010</w:t>
            </w:r>
          </w:p>
        </w:tc>
        <w:tc>
          <w:tcPr>
            <w:tcW w:w="2494" w:type="dxa"/>
            <w:shd w:val="clear" w:color="auto" w:fill="E1E9F6"/>
          </w:tcPr>
          <w:p w:rsidR="001460E0" w:rsidRDefault="003547E6">
            <w:pPr>
              <w:pStyle w:val="TableParagraph"/>
              <w:ind w:right="387"/>
              <w:rPr>
                <w:sz w:val="20"/>
              </w:rPr>
            </w:pPr>
            <w:r>
              <w:rPr>
                <w:color w:val="231F20"/>
                <w:sz w:val="20"/>
              </w:rPr>
              <w:t>1 April 2011</w:t>
            </w:r>
          </w:p>
        </w:tc>
        <w:tc>
          <w:tcPr>
            <w:tcW w:w="1928" w:type="dxa"/>
            <w:shd w:val="clear" w:color="auto" w:fill="E1E9F6"/>
          </w:tcPr>
          <w:p w:rsidR="001460E0" w:rsidRDefault="003547E6">
            <w:pPr>
              <w:pStyle w:val="TableParagraph"/>
              <w:rPr>
                <w:sz w:val="20"/>
              </w:rPr>
            </w:pPr>
            <w:r>
              <w:rPr>
                <w:color w:val="231F20"/>
                <w:sz w:val="20"/>
              </w:rPr>
              <w:t>11 months</w:t>
            </w:r>
          </w:p>
        </w:tc>
      </w:tr>
      <w:tr w:rsidR="001460E0">
        <w:trPr>
          <w:trHeight w:hRule="exact" w:val="627"/>
        </w:trPr>
        <w:tc>
          <w:tcPr>
            <w:tcW w:w="1809" w:type="dxa"/>
            <w:shd w:val="clear" w:color="auto" w:fill="E1E9F6"/>
          </w:tcPr>
          <w:p w:rsidR="001460E0" w:rsidRDefault="003547E6">
            <w:pPr>
              <w:pStyle w:val="TableParagraph"/>
              <w:rPr>
                <w:sz w:val="20"/>
              </w:rPr>
            </w:pPr>
            <w:r>
              <w:rPr>
                <w:color w:val="231F20"/>
                <w:sz w:val="20"/>
              </w:rPr>
              <w:t>Mr NB</w:t>
            </w:r>
          </w:p>
        </w:tc>
        <w:tc>
          <w:tcPr>
            <w:tcW w:w="2173" w:type="dxa"/>
            <w:shd w:val="clear" w:color="auto" w:fill="E1E9F6"/>
          </w:tcPr>
          <w:p w:rsidR="001460E0" w:rsidRDefault="003547E6">
            <w:pPr>
              <w:pStyle w:val="TableParagraph"/>
              <w:ind w:right="355"/>
              <w:rPr>
                <w:sz w:val="20"/>
              </w:rPr>
            </w:pPr>
            <w:r>
              <w:rPr>
                <w:color w:val="231F20"/>
                <w:sz w:val="20"/>
              </w:rPr>
              <w:t>7 February 2010</w:t>
            </w:r>
          </w:p>
        </w:tc>
        <w:tc>
          <w:tcPr>
            <w:tcW w:w="2494" w:type="dxa"/>
            <w:shd w:val="clear" w:color="auto" w:fill="E1E9F6"/>
          </w:tcPr>
          <w:p w:rsidR="001460E0" w:rsidRDefault="003547E6">
            <w:pPr>
              <w:pStyle w:val="TableParagraph"/>
              <w:ind w:right="387"/>
              <w:rPr>
                <w:sz w:val="20"/>
              </w:rPr>
            </w:pPr>
            <w:r>
              <w:rPr>
                <w:color w:val="231F20"/>
                <w:sz w:val="20"/>
              </w:rPr>
              <w:t>12 January 2012</w:t>
            </w:r>
          </w:p>
        </w:tc>
        <w:tc>
          <w:tcPr>
            <w:tcW w:w="1928" w:type="dxa"/>
            <w:shd w:val="clear" w:color="auto" w:fill="E1E9F6"/>
          </w:tcPr>
          <w:p w:rsidR="001460E0" w:rsidRDefault="003547E6">
            <w:pPr>
              <w:pStyle w:val="TableParagraph"/>
              <w:rPr>
                <w:sz w:val="20"/>
              </w:rPr>
            </w:pPr>
            <w:r>
              <w:rPr>
                <w:color w:val="231F20"/>
                <w:sz w:val="20"/>
              </w:rPr>
              <w:t>23 months</w:t>
            </w:r>
          </w:p>
        </w:tc>
      </w:tr>
    </w:tbl>
    <w:p w:rsidR="001460E0" w:rsidRDefault="001460E0">
      <w:pPr>
        <w:pStyle w:val="Corpotesto"/>
        <w:spacing w:before="1"/>
        <w:rPr>
          <w:sz w:val="17"/>
        </w:rPr>
      </w:pPr>
    </w:p>
    <w:p w:rsidR="001460E0" w:rsidRDefault="003547E6">
      <w:pPr>
        <w:pStyle w:val="Corpotesto"/>
        <w:spacing w:before="70" w:line="249" w:lineRule="auto"/>
        <w:ind w:left="797" w:right="490"/>
        <w:jc w:val="both"/>
      </w:pPr>
      <w:r>
        <w:rPr>
          <w:color w:val="231F20"/>
        </w:rPr>
        <w:t>(Masters NG and NH were not subject to adverse security assessments but were detained prior to 28 January 2014 as a result of their mother’s security assessment status.)</w:t>
      </w:r>
    </w:p>
    <w:p w:rsidR="001460E0" w:rsidRDefault="003547E6">
      <w:pPr>
        <w:pStyle w:val="Paragrafoelenco"/>
        <w:numPr>
          <w:ilvl w:val="0"/>
          <w:numId w:val="16"/>
        </w:numPr>
        <w:tabs>
          <w:tab w:val="left" w:pos="798"/>
        </w:tabs>
        <w:spacing w:before="126" w:line="261" w:lineRule="auto"/>
        <w:ind w:right="703" w:hanging="680"/>
        <w:rPr>
          <w:sz w:val="24"/>
        </w:rPr>
      </w:pPr>
      <w:r>
        <w:rPr>
          <w:color w:val="231F20"/>
          <w:sz w:val="24"/>
        </w:rPr>
        <w:t>In the case of Ms NF and Mr NB, ASIO advised that it had no objections on security grounds to their being allowed to reside in the community.</w:t>
      </w:r>
      <w:r>
        <w:rPr>
          <w:color w:val="231F20"/>
          <w:spacing w:val="-46"/>
          <w:sz w:val="24"/>
        </w:rPr>
        <w:t xml:space="preserve"> </w:t>
      </w:r>
      <w:r>
        <w:rPr>
          <w:color w:val="231F20"/>
          <w:sz w:val="24"/>
        </w:rPr>
        <w:t>The Minister subsequently exercised his discretionary powers and each</w:t>
      </w:r>
      <w:r>
        <w:rPr>
          <w:color w:val="231F20"/>
          <w:spacing w:val="-36"/>
          <w:sz w:val="24"/>
        </w:rPr>
        <w:t xml:space="preserve"> </w:t>
      </w:r>
      <w:r>
        <w:rPr>
          <w:color w:val="231F20"/>
          <w:sz w:val="24"/>
        </w:rPr>
        <w:t>of</w:t>
      </w:r>
    </w:p>
    <w:p w:rsidR="001460E0" w:rsidRDefault="003547E6">
      <w:pPr>
        <w:pStyle w:val="Corpotesto"/>
        <w:spacing w:line="261" w:lineRule="auto"/>
        <w:ind w:left="797" w:right="483"/>
      </w:pPr>
      <w:r>
        <w:rPr>
          <w:color w:val="231F20"/>
        </w:rPr>
        <w:t>these complainants, (as well as Master NG</w:t>
      </w:r>
      <w:r>
        <w:rPr>
          <w:color w:val="231F20"/>
        </w:rPr>
        <w:t xml:space="preserve"> and Master NH), was allowed to live in the community until they received adverse permanent visa security assessments and were re-detained (as discussed in paragraphs [17]–[20] above).</w:t>
      </w:r>
    </w:p>
    <w:p w:rsidR="001460E0" w:rsidRDefault="001460E0">
      <w:pPr>
        <w:spacing w:line="261" w:lineRule="auto"/>
        <w:sectPr w:rsidR="001460E0">
          <w:pgSz w:w="11910" w:h="16840"/>
          <w:pgMar w:top="1580" w:right="128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1"/>
        <w:rPr>
          <w:sz w:val="17"/>
        </w:rPr>
      </w:pPr>
    </w:p>
    <w:p w:rsidR="001460E0" w:rsidRDefault="003547E6">
      <w:pPr>
        <w:pStyle w:val="Paragrafoelenco"/>
        <w:numPr>
          <w:ilvl w:val="0"/>
          <w:numId w:val="16"/>
        </w:numPr>
        <w:tabs>
          <w:tab w:val="left" w:pos="798"/>
        </w:tabs>
        <w:spacing w:before="70" w:line="261" w:lineRule="auto"/>
        <w:ind w:right="109" w:hanging="680"/>
        <w:rPr>
          <w:sz w:val="24"/>
        </w:rPr>
      </w:pPr>
      <w:bookmarkStart w:id="8" w:name="_bookmark8"/>
      <w:bookmarkEnd w:id="8"/>
      <w:r>
        <w:rPr>
          <w:color w:val="231F20"/>
          <w:sz w:val="24"/>
        </w:rPr>
        <w:t>In</w:t>
      </w:r>
      <w:r>
        <w:rPr>
          <w:color w:val="231F20"/>
          <w:spacing w:val="-4"/>
          <w:sz w:val="24"/>
        </w:rPr>
        <w:t xml:space="preserve"> </w:t>
      </w:r>
      <w:r>
        <w:rPr>
          <w:color w:val="231F20"/>
          <w:sz w:val="24"/>
        </w:rPr>
        <w:t>the</w:t>
      </w:r>
      <w:r>
        <w:rPr>
          <w:color w:val="231F20"/>
          <w:spacing w:val="-4"/>
          <w:sz w:val="24"/>
        </w:rPr>
        <w:t xml:space="preserve"> </w:t>
      </w:r>
      <w:r>
        <w:rPr>
          <w:color w:val="231F20"/>
          <w:sz w:val="24"/>
        </w:rPr>
        <w:t>case</w:t>
      </w:r>
      <w:r>
        <w:rPr>
          <w:color w:val="231F20"/>
          <w:spacing w:val="-4"/>
          <w:sz w:val="24"/>
        </w:rPr>
        <w:t xml:space="preserve"> </w:t>
      </w:r>
      <w:r>
        <w:rPr>
          <w:color w:val="231F20"/>
          <w:sz w:val="24"/>
        </w:rPr>
        <w:t>of</w:t>
      </w:r>
      <w:r>
        <w:rPr>
          <w:color w:val="231F20"/>
          <w:spacing w:val="-3"/>
          <w:sz w:val="24"/>
        </w:rPr>
        <w:t xml:space="preserve"> </w:t>
      </w:r>
      <w:r>
        <w:rPr>
          <w:color w:val="231F20"/>
          <w:sz w:val="24"/>
        </w:rPr>
        <w:t>Ms</w:t>
      </w:r>
      <w:r>
        <w:rPr>
          <w:color w:val="231F20"/>
          <w:spacing w:val="-3"/>
          <w:sz w:val="24"/>
        </w:rPr>
        <w:t xml:space="preserve"> </w:t>
      </w:r>
      <w:r>
        <w:rPr>
          <w:color w:val="231F20"/>
          <w:sz w:val="24"/>
        </w:rPr>
        <w:t>ND,</w:t>
      </w:r>
      <w:r>
        <w:rPr>
          <w:color w:val="231F20"/>
          <w:spacing w:val="-17"/>
          <w:sz w:val="24"/>
        </w:rPr>
        <w:t xml:space="preserve"> </w:t>
      </w:r>
      <w:r>
        <w:rPr>
          <w:color w:val="231F20"/>
          <w:sz w:val="24"/>
        </w:rPr>
        <w:t>ASIO</w:t>
      </w:r>
      <w:r>
        <w:rPr>
          <w:color w:val="231F20"/>
          <w:spacing w:val="-3"/>
          <w:sz w:val="24"/>
        </w:rPr>
        <w:t xml:space="preserve"> </w:t>
      </w:r>
      <w:r>
        <w:rPr>
          <w:color w:val="231F20"/>
          <w:sz w:val="24"/>
        </w:rPr>
        <w:t>initially</w:t>
      </w:r>
      <w:r>
        <w:rPr>
          <w:color w:val="231F20"/>
          <w:spacing w:val="-3"/>
          <w:sz w:val="24"/>
        </w:rPr>
        <w:t xml:space="preserve"> </w:t>
      </w:r>
      <w:r>
        <w:rPr>
          <w:color w:val="231F20"/>
          <w:sz w:val="24"/>
        </w:rPr>
        <w:t>provided</w:t>
      </w:r>
      <w:r>
        <w:rPr>
          <w:color w:val="231F20"/>
          <w:spacing w:val="-3"/>
          <w:sz w:val="24"/>
        </w:rPr>
        <w:t xml:space="preserve"> </w:t>
      </w:r>
      <w:r>
        <w:rPr>
          <w:color w:val="231F20"/>
          <w:sz w:val="24"/>
        </w:rPr>
        <w:t>a</w:t>
      </w:r>
      <w:r>
        <w:rPr>
          <w:color w:val="231F20"/>
          <w:spacing w:val="-3"/>
          <w:sz w:val="24"/>
        </w:rPr>
        <w:t xml:space="preserve"> </w:t>
      </w:r>
      <w:r>
        <w:rPr>
          <w:color w:val="231F20"/>
          <w:sz w:val="24"/>
        </w:rPr>
        <w:t>negative</w:t>
      </w:r>
      <w:r>
        <w:rPr>
          <w:color w:val="231F20"/>
          <w:spacing w:val="-3"/>
          <w:sz w:val="24"/>
        </w:rPr>
        <w:t xml:space="preserve"> </w:t>
      </w:r>
      <w:r>
        <w:rPr>
          <w:color w:val="231F20"/>
          <w:sz w:val="24"/>
        </w:rPr>
        <w:t>security</w:t>
      </w:r>
      <w:r>
        <w:rPr>
          <w:color w:val="231F20"/>
          <w:spacing w:val="-4"/>
          <w:sz w:val="24"/>
        </w:rPr>
        <w:t xml:space="preserve"> </w:t>
      </w:r>
      <w:r>
        <w:rPr>
          <w:color w:val="231F20"/>
          <w:sz w:val="24"/>
        </w:rPr>
        <w:t>assessment</w:t>
      </w:r>
      <w:r>
        <w:rPr>
          <w:color w:val="231F20"/>
          <w:spacing w:val="-3"/>
          <w:sz w:val="24"/>
        </w:rPr>
        <w:t xml:space="preserve"> </w:t>
      </w:r>
      <w:r>
        <w:rPr>
          <w:color w:val="231F20"/>
          <w:sz w:val="24"/>
        </w:rPr>
        <w:t>in relation to placing her in community detention. In January 2012, it advised that it had no objection on security grounds to granting her a temporary bridging visa. She was subsequently released into community detention until</w:t>
      </w:r>
      <w:r>
        <w:rPr>
          <w:color w:val="231F20"/>
          <w:sz w:val="24"/>
        </w:rPr>
        <w:t xml:space="preserve"> she received an adverse permanent visa security assessment and was re-detained (as discussed in paragraphs [17]–[20] above). (It is unclear why ASIO was asked to provide advice in relation to a bridging visa, while the Commonwealth elected to release her </w:t>
      </w:r>
      <w:r>
        <w:rPr>
          <w:color w:val="231F20"/>
          <w:sz w:val="24"/>
        </w:rPr>
        <w:t>into community</w:t>
      </w:r>
      <w:r>
        <w:rPr>
          <w:color w:val="231F20"/>
          <w:spacing w:val="-25"/>
          <w:sz w:val="24"/>
        </w:rPr>
        <w:t xml:space="preserve"> </w:t>
      </w:r>
      <w:r>
        <w:rPr>
          <w:color w:val="231F20"/>
          <w:sz w:val="24"/>
        </w:rPr>
        <w:t>detention.)</w:t>
      </w:r>
    </w:p>
    <w:p w:rsidR="001460E0" w:rsidRDefault="003547E6">
      <w:pPr>
        <w:pStyle w:val="Paragrafoelenco"/>
        <w:numPr>
          <w:ilvl w:val="0"/>
          <w:numId w:val="16"/>
        </w:numPr>
        <w:tabs>
          <w:tab w:val="left" w:pos="798"/>
        </w:tabs>
        <w:spacing w:line="261" w:lineRule="auto"/>
        <w:ind w:right="1042" w:hanging="680"/>
        <w:rPr>
          <w:sz w:val="24"/>
        </w:rPr>
      </w:pPr>
      <w:r>
        <w:rPr>
          <w:color w:val="231F20"/>
          <w:sz w:val="24"/>
        </w:rPr>
        <w:t>In the case of Mr NC, ASIO recommended that the Minister should</w:t>
      </w:r>
      <w:r>
        <w:rPr>
          <w:color w:val="231F20"/>
          <w:spacing w:val="-28"/>
          <w:sz w:val="24"/>
        </w:rPr>
        <w:t xml:space="preserve"> </w:t>
      </w:r>
      <w:r>
        <w:rPr>
          <w:color w:val="231F20"/>
          <w:sz w:val="24"/>
        </w:rPr>
        <w:t>not exercise his power to place him in community</w:t>
      </w:r>
      <w:r>
        <w:rPr>
          <w:color w:val="231F20"/>
          <w:spacing w:val="-32"/>
          <w:sz w:val="24"/>
        </w:rPr>
        <w:t xml:space="preserve"> </w:t>
      </w:r>
      <w:r>
        <w:rPr>
          <w:color w:val="231F20"/>
          <w:sz w:val="24"/>
        </w:rPr>
        <w:t>detention.</w:t>
      </w:r>
    </w:p>
    <w:p w:rsidR="001460E0" w:rsidRDefault="003547E6">
      <w:pPr>
        <w:pStyle w:val="Paragrafoelenco"/>
        <w:numPr>
          <w:ilvl w:val="0"/>
          <w:numId w:val="16"/>
        </w:numPr>
        <w:tabs>
          <w:tab w:val="left" w:pos="798"/>
        </w:tabs>
        <w:spacing w:line="261" w:lineRule="auto"/>
        <w:ind w:right="428" w:hanging="680"/>
        <w:rPr>
          <w:sz w:val="24"/>
        </w:rPr>
      </w:pPr>
      <w:r>
        <w:rPr>
          <w:color w:val="231F20"/>
          <w:sz w:val="24"/>
        </w:rPr>
        <w:t>Each of the complainants in the table above was detained for a significant period prior to a community de</w:t>
      </w:r>
      <w:r>
        <w:rPr>
          <w:color w:val="231F20"/>
          <w:sz w:val="24"/>
        </w:rPr>
        <w:t>tention security assessment being</w:t>
      </w:r>
      <w:r>
        <w:rPr>
          <w:color w:val="231F20"/>
          <w:spacing w:val="-33"/>
          <w:sz w:val="24"/>
        </w:rPr>
        <w:t xml:space="preserve"> </w:t>
      </w:r>
      <w:r>
        <w:rPr>
          <w:color w:val="231F20"/>
          <w:sz w:val="24"/>
        </w:rPr>
        <w:t>requested.</w:t>
      </w:r>
    </w:p>
    <w:p w:rsidR="001460E0" w:rsidRDefault="003547E6">
      <w:pPr>
        <w:pStyle w:val="Paragrafoelenco"/>
        <w:numPr>
          <w:ilvl w:val="0"/>
          <w:numId w:val="16"/>
        </w:numPr>
        <w:tabs>
          <w:tab w:val="left" w:pos="798"/>
        </w:tabs>
        <w:spacing w:line="261" w:lineRule="auto"/>
        <w:ind w:right="322" w:hanging="680"/>
        <w:rPr>
          <w:sz w:val="24"/>
        </w:rPr>
      </w:pPr>
      <w:r>
        <w:rPr>
          <w:color w:val="231F20"/>
          <w:sz w:val="24"/>
        </w:rPr>
        <w:t>As discussed above, detention for an extended period without demonstrating on an individual basis that that detention is justified is arbitrary within the meaning of article 9 of the ICCPR. It follows that the very significant delays in referring the compl</w:t>
      </w:r>
      <w:r>
        <w:rPr>
          <w:color w:val="231F20"/>
          <w:sz w:val="24"/>
        </w:rPr>
        <w:t>ainants for community detention security assessments rendered their detention arbitrary in the relevant sense. I note that in relation to most of these complainants, it appears probable that the delay in referring them to ASIO resulted in them remaining in</w:t>
      </w:r>
      <w:r>
        <w:rPr>
          <w:color w:val="231F20"/>
          <w:sz w:val="24"/>
        </w:rPr>
        <w:t xml:space="preserve"> closed detention facilities when they could have been placed in less restrictive places of detention. However the same reasoning applies to all of the complainants, even though several of them, once their cases were referred to ASIO, ultimately received</w:t>
      </w:r>
      <w:r>
        <w:rPr>
          <w:color w:val="231F20"/>
          <w:spacing w:val="-42"/>
          <w:sz w:val="24"/>
        </w:rPr>
        <w:t xml:space="preserve"> </w:t>
      </w:r>
      <w:r>
        <w:rPr>
          <w:color w:val="231F20"/>
          <w:sz w:val="24"/>
        </w:rPr>
        <w:t>negative community detention security</w:t>
      </w:r>
      <w:r>
        <w:rPr>
          <w:color w:val="231F20"/>
          <w:spacing w:val="-22"/>
          <w:sz w:val="24"/>
        </w:rPr>
        <w:t xml:space="preserve"> </w:t>
      </w:r>
      <w:r>
        <w:rPr>
          <w:color w:val="231F20"/>
          <w:sz w:val="24"/>
        </w:rPr>
        <w:t>assessments.</w:t>
      </w:r>
    </w:p>
    <w:p w:rsidR="001460E0" w:rsidRDefault="001460E0">
      <w:pPr>
        <w:pStyle w:val="Corpotesto"/>
        <w:spacing w:before="5"/>
      </w:pPr>
    </w:p>
    <w:p w:rsidR="001460E0" w:rsidRDefault="003547E6">
      <w:pPr>
        <w:pStyle w:val="Titolo2"/>
        <w:numPr>
          <w:ilvl w:val="1"/>
          <w:numId w:val="9"/>
        </w:numPr>
        <w:tabs>
          <w:tab w:val="left" w:pos="798"/>
        </w:tabs>
        <w:spacing w:line="249" w:lineRule="auto"/>
        <w:ind w:right="364" w:hanging="680"/>
      </w:pPr>
      <w:r>
        <w:rPr>
          <w:color w:val="231F20"/>
        </w:rPr>
        <w:t>Act 2: Failure to assess on an individual basis whether the circumstances of each complainant indicated that they could be placed in less restrictive forms of</w:t>
      </w:r>
      <w:r>
        <w:rPr>
          <w:color w:val="231F20"/>
          <w:spacing w:val="-14"/>
        </w:rPr>
        <w:t xml:space="preserve"> </w:t>
      </w:r>
      <w:r>
        <w:rPr>
          <w:color w:val="231F20"/>
        </w:rPr>
        <w:t>detention</w:t>
      </w:r>
    </w:p>
    <w:p w:rsidR="001460E0" w:rsidRDefault="003547E6">
      <w:pPr>
        <w:pStyle w:val="Paragrafoelenco"/>
        <w:numPr>
          <w:ilvl w:val="0"/>
          <w:numId w:val="16"/>
        </w:numPr>
        <w:tabs>
          <w:tab w:val="left" w:pos="798"/>
        </w:tabs>
        <w:spacing w:before="173" w:line="261" w:lineRule="auto"/>
        <w:ind w:right="176" w:hanging="680"/>
        <w:rPr>
          <w:sz w:val="24"/>
        </w:rPr>
      </w:pPr>
      <w:r>
        <w:rPr>
          <w:color w:val="231F20"/>
          <w:sz w:val="24"/>
        </w:rPr>
        <w:t xml:space="preserve">As the Commission has discussed in </w:t>
      </w:r>
      <w:r>
        <w:rPr>
          <w:color w:val="231F20"/>
          <w:sz w:val="24"/>
        </w:rPr>
        <w:t>relation to previous inquiries,</w:t>
      </w:r>
      <w:hyperlink w:anchor="_bookmark31" w:history="1">
        <w:r>
          <w:rPr>
            <w:color w:val="231F20"/>
            <w:position w:val="8"/>
            <w:sz w:val="14"/>
          </w:rPr>
          <w:t>16</w:t>
        </w:r>
      </w:hyperlink>
      <w:r>
        <w:rPr>
          <w:color w:val="231F20"/>
          <w:position w:val="8"/>
          <w:sz w:val="14"/>
        </w:rPr>
        <w:t xml:space="preserve"> </w:t>
      </w:r>
      <w:r>
        <w:rPr>
          <w:color w:val="231F20"/>
          <w:sz w:val="24"/>
        </w:rPr>
        <w:t>the Minister at all relevant times had the power to make a residence determination under s 197AB of the Migration Act, which would have allowed the relevant complainants (those at various tim</w:t>
      </w:r>
      <w:r>
        <w:rPr>
          <w:color w:val="231F20"/>
          <w:sz w:val="24"/>
        </w:rPr>
        <w:t>es held in immigration detention) to be placed in community detention. The Minister also had the power to grant temporary visas under s 195A, or to approve some other less restrictive place (or</w:t>
      </w:r>
      <w:r>
        <w:rPr>
          <w:color w:val="231F20"/>
          <w:spacing w:val="-4"/>
          <w:sz w:val="24"/>
        </w:rPr>
        <w:t xml:space="preserve"> </w:t>
      </w:r>
      <w:r>
        <w:rPr>
          <w:color w:val="231F20"/>
          <w:sz w:val="24"/>
        </w:rPr>
        <w:t>places)</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a</w:t>
      </w:r>
      <w:r>
        <w:rPr>
          <w:color w:val="231F20"/>
          <w:spacing w:val="-4"/>
          <w:sz w:val="24"/>
        </w:rPr>
        <w:t xml:space="preserve"> </w:t>
      </w:r>
      <w:r>
        <w:rPr>
          <w:color w:val="231F20"/>
          <w:sz w:val="24"/>
        </w:rPr>
        <w:t>place</w:t>
      </w:r>
      <w:r>
        <w:rPr>
          <w:color w:val="231F20"/>
          <w:spacing w:val="-4"/>
          <w:sz w:val="24"/>
        </w:rPr>
        <w:t xml:space="preserve"> </w:t>
      </w:r>
      <w:r>
        <w:rPr>
          <w:color w:val="231F20"/>
          <w:sz w:val="24"/>
        </w:rPr>
        <w:t>(or</w:t>
      </w:r>
      <w:r>
        <w:rPr>
          <w:color w:val="231F20"/>
          <w:spacing w:val="-4"/>
          <w:sz w:val="24"/>
        </w:rPr>
        <w:t xml:space="preserve"> </w:t>
      </w:r>
      <w:r>
        <w:rPr>
          <w:color w:val="231F20"/>
          <w:sz w:val="24"/>
        </w:rPr>
        <w:t>places)</w:t>
      </w:r>
      <w:r>
        <w:rPr>
          <w:color w:val="231F20"/>
          <w:spacing w:val="-4"/>
          <w:sz w:val="24"/>
        </w:rPr>
        <w:t xml:space="preserve"> </w:t>
      </w:r>
      <w:r>
        <w:rPr>
          <w:color w:val="231F20"/>
          <w:sz w:val="24"/>
        </w:rPr>
        <w:t>of</w:t>
      </w:r>
      <w:r>
        <w:rPr>
          <w:color w:val="231F20"/>
          <w:spacing w:val="-4"/>
          <w:sz w:val="24"/>
        </w:rPr>
        <w:t xml:space="preserve"> </w:t>
      </w:r>
      <w:r>
        <w:rPr>
          <w:color w:val="231F20"/>
          <w:sz w:val="24"/>
        </w:rPr>
        <w:t>‘immigration</w:t>
      </w:r>
      <w:r>
        <w:rPr>
          <w:color w:val="231F20"/>
          <w:spacing w:val="-4"/>
          <w:sz w:val="24"/>
        </w:rPr>
        <w:t xml:space="preserve"> </w:t>
      </w:r>
      <w:r>
        <w:rPr>
          <w:color w:val="231F20"/>
          <w:sz w:val="24"/>
        </w:rPr>
        <w:t>detention’</w:t>
      </w:r>
      <w:r>
        <w:rPr>
          <w:color w:val="231F20"/>
          <w:spacing w:val="-12"/>
          <w:sz w:val="24"/>
        </w:rPr>
        <w:t xml:space="preserve"> </w:t>
      </w:r>
      <w:r>
        <w:rPr>
          <w:color w:val="231F20"/>
          <w:sz w:val="24"/>
        </w:rPr>
        <w:t>u</w:t>
      </w:r>
      <w:r>
        <w:rPr>
          <w:color w:val="231F20"/>
          <w:sz w:val="24"/>
        </w:rPr>
        <w:t>nder</w:t>
      </w:r>
      <w:r>
        <w:rPr>
          <w:color w:val="231F20"/>
          <w:spacing w:val="-4"/>
          <w:sz w:val="24"/>
        </w:rPr>
        <w:t xml:space="preserve"> </w:t>
      </w:r>
      <w:r>
        <w:rPr>
          <w:color w:val="231F20"/>
          <w:sz w:val="24"/>
        </w:rPr>
        <w:t>s</w:t>
      </w:r>
      <w:r>
        <w:rPr>
          <w:color w:val="231F20"/>
          <w:spacing w:val="-4"/>
          <w:sz w:val="24"/>
        </w:rPr>
        <w:t xml:space="preserve"> </w:t>
      </w:r>
      <w:r>
        <w:rPr>
          <w:color w:val="231F20"/>
          <w:sz w:val="24"/>
        </w:rPr>
        <w:t>5.</w:t>
      </w:r>
    </w:p>
    <w:p w:rsidR="001460E0" w:rsidRDefault="003547E6">
      <w:pPr>
        <w:pStyle w:val="Paragrafoelenco"/>
        <w:numPr>
          <w:ilvl w:val="0"/>
          <w:numId w:val="16"/>
        </w:numPr>
        <w:tabs>
          <w:tab w:val="left" w:pos="798"/>
        </w:tabs>
        <w:spacing w:line="261" w:lineRule="auto"/>
        <w:ind w:right="135" w:hanging="680"/>
        <w:rPr>
          <w:sz w:val="24"/>
        </w:rPr>
      </w:pPr>
      <w:r>
        <w:rPr>
          <w:color w:val="231F20"/>
          <w:sz w:val="24"/>
        </w:rPr>
        <w:t>After negative permanent visa security assessments were received from</w:t>
      </w:r>
      <w:r>
        <w:rPr>
          <w:color w:val="231F20"/>
          <w:spacing w:val="-43"/>
          <w:sz w:val="24"/>
        </w:rPr>
        <w:t xml:space="preserve"> </w:t>
      </w:r>
      <w:r>
        <w:rPr>
          <w:color w:val="231F20"/>
          <w:sz w:val="24"/>
        </w:rPr>
        <w:t>ASIO, the department did not refer any of the relevant complainants’ cases to the Minister for consideration of the exercise of his discretionary</w:t>
      </w:r>
      <w:r>
        <w:rPr>
          <w:color w:val="231F20"/>
          <w:spacing w:val="-34"/>
          <w:sz w:val="24"/>
        </w:rPr>
        <w:t xml:space="preserve"> </w:t>
      </w:r>
      <w:r>
        <w:rPr>
          <w:color w:val="231F20"/>
          <w:sz w:val="24"/>
        </w:rPr>
        <w:t>powers.</w:t>
      </w:r>
    </w:p>
    <w:p w:rsidR="001460E0" w:rsidRDefault="001460E0">
      <w:pPr>
        <w:spacing w:line="261" w:lineRule="auto"/>
        <w:rPr>
          <w:sz w:val="24"/>
        </w:rPr>
        <w:sectPr w:rsidR="001460E0">
          <w:pgSz w:w="11910" w:h="16840"/>
          <w:pgMar w:top="1580" w:right="13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1"/>
        <w:rPr>
          <w:sz w:val="17"/>
        </w:rPr>
      </w:pPr>
    </w:p>
    <w:p w:rsidR="001460E0" w:rsidRDefault="003547E6">
      <w:pPr>
        <w:pStyle w:val="Paragrafoelenco"/>
        <w:numPr>
          <w:ilvl w:val="0"/>
          <w:numId w:val="16"/>
        </w:numPr>
        <w:tabs>
          <w:tab w:val="left" w:pos="798"/>
        </w:tabs>
        <w:spacing w:before="70" w:line="261" w:lineRule="auto"/>
        <w:ind w:right="575" w:hanging="680"/>
        <w:rPr>
          <w:sz w:val="24"/>
        </w:rPr>
      </w:pPr>
      <w:r>
        <w:rPr>
          <w:color w:val="231F20"/>
          <w:spacing w:val="-3"/>
          <w:sz w:val="24"/>
        </w:rPr>
        <w:t xml:space="preserve">However, </w:t>
      </w:r>
      <w:r>
        <w:rPr>
          <w:color w:val="231F20"/>
          <w:sz w:val="24"/>
        </w:rPr>
        <w:t>a negative permanent visa security assessment constitutes an assessment by ASIO that an individual would pose a risk to the</w:t>
      </w:r>
      <w:r>
        <w:rPr>
          <w:color w:val="231F20"/>
          <w:spacing w:val="-43"/>
          <w:sz w:val="24"/>
        </w:rPr>
        <w:t xml:space="preserve"> </w:t>
      </w:r>
      <w:r>
        <w:rPr>
          <w:color w:val="231F20"/>
          <w:sz w:val="24"/>
        </w:rPr>
        <w:t>community if granted a permanent visa (in the case of each of the complainants,</w:t>
      </w:r>
      <w:r>
        <w:rPr>
          <w:color w:val="231F20"/>
          <w:spacing w:val="-26"/>
          <w:sz w:val="24"/>
        </w:rPr>
        <w:t xml:space="preserve"> </w:t>
      </w:r>
      <w:r>
        <w:rPr>
          <w:color w:val="231F20"/>
          <w:sz w:val="24"/>
        </w:rPr>
        <w:t>a</w:t>
      </w:r>
    </w:p>
    <w:p w:rsidR="001460E0" w:rsidRDefault="003547E6">
      <w:pPr>
        <w:pStyle w:val="Corpotesto"/>
        <w:spacing w:line="261" w:lineRule="auto"/>
        <w:ind w:left="797" w:right="107"/>
        <w:rPr>
          <w:sz w:val="14"/>
        </w:rPr>
      </w:pPr>
      <w:r>
        <w:rPr>
          <w:color w:val="231F20"/>
        </w:rPr>
        <w:t>protection visa). It is not an assessment by ASIO that an individual would pose a risk to the community if placed in community detention.</w:t>
      </w:r>
      <w:hyperlink w:anchor="_bookmark32" w:history="1">
        <w:r>
          <w:rPr>
            <w:color w:val="231F20"/>
            <w:position w:val="8"/>
            <w:sz w:val="14"/>
          </w:rPr>
          <w:t>17</w:t>
        </w:r>
      </w:hyperlink>
    </w:p>
    <w:p w:rsidR="001460E0" w:rsidRDefault="003547E6">
      <w:pPr>
        <w:pStyle w:val="Paragrafoelenco"/>
        <w:numPr>
          <w:ilvl w:val="0"/>
          <w:numId w:val="16"/>
        </w:numPr>
        <w:tabs>
          <w:tab w:val="left" w:pos="798"/>
        </w:tabs>
        <w:spacing w:line="261" w:lineRule="auto"/>
        <w:ind w:right="349" w:hanging="680"/>
        <w:rPr>
          <w:sz w:val="24"/>
        </w:rPr>
      </w:pPr>
      <w:r>
        <w:rPr>
          <w:color w:val="231F20"/>
          <w:sz w:val="24"/>
        </w:rPr>
        <w:t>Further, the department did not conduct any individualised assessment of whether the risk that each complainant posed to the Australian community could be mitigated in a way that would allow them to reside in the community or some other less restrictive pl</w:t>
      </w:r>
      <w:r>
        <w:rPr>
          <w:color w:val="231F20"/>
          <w:sz w:val="24"/>
        </w:rPr>
        <w:t>ace of detention consistently with national security. Nor did the department ask ASIO to consider whether any risk each complainant posed to the community could be</w:t>
      </w:r>
      <w:r>
        <w:rPr>
          <w:color w:val="231F20"/>
          <w:spacing w:val="-10"/>
          <w:sz w:val="24"/>
        </w:rPr>
        <w:t xml:space="preserve"> </w:t>
      </w:r>
      <w:r>
        <w:rPr>
          <w:color w:val="231F20"/>
          <w:sz w:val="24"/>
        </w:rPr>
        <w:t>mitigated.</w:t>
      </w:r>
    </w:p>
    <w:p w:rsidR="001460E0" w:rsidRDefault="003547E6">
      <w:pPr>
        <w:pStyle w:val="Paragrafoelenco"/>
        <w:numPr>
          <w:ilvl w:val="0"/>
          <w:numId w:val="16"/>
        </w:numPr>
        <w:tabs>
          <w:tab w:val="left" w:pos="798"/>
        </w:tabs>
        <w:spacing w:line="261" w:lineRule="auto"/>
        <w:ind w:right="228" w:hanging="680"/>
        <w:rPr>
          <w:sz w:val="24"/>
        </w:rPr>
      </w:pPr>
      <w:r>
        <w:rPr>
          <w:color w:val="231F20"/>
          <w:sz w:val="24"/>
        </w:rPr>
        <w:t xml:space="preserve">It may well be that there were </w:t>
      </w:r>
      <w:r>
        <w:rPr>
          <w:color w:val="231F20"/>
          <w:spacing w:val="-4"/>
          <w:sz w:val="24"/>
        </w:rPr>
        <w:t xml:space="preserve">(or, </w:t>
      </w:r>
      <w:r>
        <w:rPr>
          <w:color w:val="231F20"/>
          <w:sz w:val="24"/>
        </w:rPr>
        <w:t xml:space="preserve">in the case of those complainants who remain </w:t>
      </w:r>
      <w:r>
        <w:rPr>
          <w:color w:val="231F20"/>
          <w:sz w:val="24"/>
        </w:rPr>
        <w:t>in detention, there are) alternatives to prolonged detention in secure facilities which can appropriately address the risk posed by each complainant. These alternative options may include less restricted places of detention than immigration detention centr</w:t>
      </w:r>
      <w:r>
        <w:rPr>
          <w:color w:val="231F20"/>
          <w:sz w:val="24"/>
        </w:rPr>
        <w:t>es as well as community detention, if necessary with conditions to mitigate any identified risks. Conditions could include a requirement to reside at a specified location, curfews, travel restrictions, regular reporting and possibly even electronic</w:t>
      </w:r>
      <w:r>
        <w:rPr>
          <w:color w:val="231F20"/>
          <w:spacing w:val="-23"/>
          <w:sz w:val="24"/>
        </w:rPr>
        <w:t xml:space="preserve"> </w:t>
      </w:r>
      <w:r>
        <w:rPr>
          <w:color w:val="231F20"/>
          <w:sz w:val="24"/>
        </w:rPr>
        <w:t>monitor</w:t>
      </w:r>
      <w:r>
        <w:rPr>
          <w:color w:val="231F20"/>
          <w:sz w:val="24"/>
        </w:rPr>
        <w:t>ing.</w:t>
      </w:r>
    </w:p>
    <w:p w:rsidR="001460E0" w:rsidRDefault="003547E6">
      <w:pPr>
        <w:pStyle w:val="Paragrafoelenco"/>
        <w:numPr>
          <w:ilvl w:val="0"/>
          <w:numId w:val="16"/>
        </w:numPr>
        <w:tabs>
          <w:tab w:val="left" w:pos="798"/>
        </w:tabs>
        <w:spacing w:line="261" w:lineRule="auto"/>
        <w:ind w:right="495" w:hanging="680"/>
        <w:rPr>
          <w:sz w:val="24"/>
        </w:rPr>
      </w:pPr>
      <w:r>
        <w:rPr>
          <w:color w:val="231F20"/>
          <w:sz w:val="24"/>
        </w:rPr>
        <w:t>For the reasons given in reports [2012] AusHRC 56 and [2013] AusHRC 64, I find that in failing to consider whether any risks could be mitigated,</w:t>
      </w:r>
      <w:r>
        <w:rPr>
          <w:color w:val="231F20"/>
          <w:spacing w:val="-19"/>
          <w:sz w:val="24"/>
        </w:rPr>
        <w:t xml:space="preserve"> </w:t>
      </w:r>
      <w:r>
        <w:rPr>
          <w:color w:val="231F20"/>
          <w:sz w:val="24"/>
        </w:rPr>
        <w:t>the</w:t>
      </w:r>
    </w:p>
    <w:p w:rsidR="001460E0" w:rsidRDefault="003547E6">
      <w:pPr>
        <w:pStyle w:val="Corpotesto"/>
        <w:spacing w:line="261" w:lineRule="auto"/>
        <w:ind w:left="797" w:right="255"/>
      </w:pPr>
      <w:r>
        <w:rPr>
          <w:color w:val="231F20"/>
        </w:rPr>
        <w:t>department failed to assess on an individual basis whether the circumstances of each individual compla</w:t>
      </w:r>
      <w:r>
        <w:rPr>
          <w:color w:val="231F20"/>
        </w:rPr>
        <w:t>inant indicated that they could be placed in less restrictive forms of detention. For the reasons given above, that failure is inconsistent with the rights protected in article 9(1) of the ICCPR.</w:t>
      </w:r>
    </w:p>
    <w:p w:rsidR="001460E0" w:rsidRDefault="003547E6">
      <w:pPr>
        <w:pStyle w:val="Paragrafoelenco"/>
        <w:numPr>
          <w:ilvl w:val="0"/>
          <w:numId w:val="16"/>
        </w:numPr>
        <w:tabs>
          <w:tab w:val="left" w:pos="798"/>
        </w:tabs>
        <w:spacing w:line="261" w:lineRule="auto"/>
        <w:ind w:right="321" w:hanging="680"/>
        <w:rPr>
          <w:sz w:val="24"/>
        </w:rPr>
      </w:pPr>
      <w:r>
        <w:rPr>
          <w:color w:val="231F20"/>
          <w:sz w:val="24"/>
        </w:rPr>
        <w:t>My finding is that the breach identified above arises from a</w:t>
      </w:r>
      <w:r>
        <w:rPr>
          <w:color w:val="231F20"/>
          <w:sz w:val="24"/>
        </w:rPr>
        <w:t xml:space="preserve"> failure adequately to consider less restrictive forms of detention or alternatives to detention taking into account the circumstances of each complainant. The Commission does not express any view as to what the outcome of any such consideration in each pa</w:t>
      </w:r>
      <w:r>
        <w:rPr>
          <w:color w:val="231F20"/>
          <w:sz w:val="24"/>
        </w:rPr>
        <w:t xml:space="preserve">rticular case would be </w:t>
      </w:r>
      <w:r>
        <w:rPr>
          <w:color w:val="231F20"/>
          <w:spacing w:val="-4"/>
          <w:sz w:val="24"/>
        </w:rPr>
        <w:t xml:space="preserve">(or, </w:t>
      </w:r>
      <w:r>
        <w:rPr>
          <w:color w:val="231F20"/>
          <w:sz w:val="24"/>
        </w:rPr>
        <w:t>in the case of the complainants now released from detention, what the outcome would have</w:t>
      </w:r>
      <w:r>
        <w:rPr>
          <w:color w:val="231F20"/>
          <w:spacing w:val="-34"/>
          <w:sz w:val="24"/>
        </w:rPr>
        <w:t xml:space="preserve"> </w:t>
      </w:r>
      <w:r>
        <w:rPr>
          <w:color w:val="231F20"/>
          <w:sz w:val="24"/>
        </w:rPr>
        <w:t>been).</w:t>
      </w:r>
    </w:p>
    <w:p w:rsidR="001460E0" w:rsidRDefault="001460E0">
      <w:pPr>
        <w:spacing w:line="261" w:lineRule="auto"/>
        <w:rPr>
          <w:sz w:val="24"/>
        </w:rPr>
        <w:sectPr w:rsidR="001460E0">
          <w:pgSz w:w="11910" w:h="16840"/>
          <w:pgMar w:top="1580" w:right="13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1"/>
        <w:rPr>
          <w:sz w:val="17"/>
        </w:rPr>
      </w:pPr>
    </w:p>
    <w:p w:rsidR="001460E0" w:rsidRDefault="003547E6">
      <w:pPr>
        <w:pStyle w:val="Paragrafoelenco"/>
        <w:numPr>
          <w:ilvl w:val="0"/>
          <w:numId w:val="16"/>
        </w:numPr>
        <w:tabs>
          <w:tab w:val="left" w:pos="798"/>
        </w:tabs>
        <w:spacing w:before="70"/>
        <w:ind w:hanging="680"/>
        <w:rPr>
          <w:sz w:val="24"/>
        </w:rPr>
      </w:pPr>
      <w:bookmarkStart w:id="9" w:name="_bookmark9"/>
      <w:bookmarkEnd w:id="9"/>
      <w:r>
        <w:rPr>
          <w:color w:val="231F20"/>
          <w:sz w:val="24"/>
        </w:rPr>
        <w:t>This finding applies to the following</w:t>
      </w:r>
      <w:r>
        <w:rPr>
          <w:color w:val="231F20"/>
          <w:spacing w:val="-11"/>
          <w:sz w:val="24"/>
        </w:rPr>
        <w:t xml:space="preserve"> </w:t>
      </w:r>
      <w:r>
        <w:rPr>
          <w:color w:val="231F20"/>
          <w:sz w:val="24"/>
        </w:rPr>
        <w:t>complainants:</w:t>
      </w:r>
    </w:p>
    <w:p w:rsidR="001460E0" w:rsidRDefault="003547E6">
      <w:pPr>
        <w:pStyle w:val="Paragrafoelenco"/>
        <w:numPr>
          <w:ilvl w:val="1"/>
          <w:numId w:val="16"/>
        </w:numPr>
        <w:tabs>
          <w:tab w:val="left" w:pos="1649"/>
        </w:tabs>
        <w:spacing w:before="125"/>
        <w:jc w:val="both"/>
        <w:rPr>
          <w:sz w:val="24"/>
        </w:rPr>
      </w:pPr>
      <w:r>
        <w:rPr>
          <w:color w:val="231F20"/>
          <w:sz w:val="24"/>
        </w:rPr>
        <w:t>Mr</w:t>
      </w:r>
      <w:r>
        <w:rPr>
          <w:color w:val="231F20"/>
          <w:spacing w:val="-2"/>
          <w:sz w:val="24"/>
        </w:rPr>
        <w:t xml:space="preserve"> </w:t>
      </w:r>
      <w:r>
        <w:rPr>
          <w:color w:val="231F20"/>
          <w:sz w:val="24"/>
        </w:rPr>
        <w:t>NA</w:t>
      </w:r>
    </w:p>
    <w:p w:rsidR="001460E0" w:rsidRDefault="003547E6">
      <w:pPr>
        <w:pStyle w:val="Paragrafoelenco"/>
        <w:numPr>
          <w:ilvl w:val="1"/>
          <w:numId w:val="16"/>
        </w:numPr>
        <w:tabs>
          <w:tab w:val="left" w:pos="1649"/>
        </w:tabs>
        <w:spacing w:before="12"/>
        <w:jc w:val="both"/>
        <w:rPr>
          <w:sz w:val="24"/>
        </w:rPr>
      </w:pPr>
      <w:r>
        <w:rPr>
          <w:color w:val="231F20"/>
          <w:sz w:val="24"/>
        </w:rPr>
        <w:t>Mr</w:t>
      </w:r>
      <w:r>
        <w:rPr>
          <w:color w:val="231F20"/>
          <w:spacing w:val="-2"/>
          <w:sz w:val="24"/>
        </w:rPr>
        <w:t xml:space="preserve"> </w:t>
      </w:r>
      <w:r>
        <w:rPr>
          <w:color w:val="231F20"/>
          <w:sz w:val="24"/>
        </w:rPr>
        <w:t>NB</w:t>
      </w:r>
    </w:p>
    <w:p w:rsidR="001460E0" w:rsidRDefault="003547E6">
      <w:pPr>
        <w:pStyle w:val="Paragrafoelenco"/>
        <w:numPr>
          <w:ilvl w:val="1"/>
          <w:numId w:val="16"/>
        </w:numPr>
        <w:tabs>
          <w:tab w:val="left" w:pos="1649"/>
        </w:tabs>
        <w:spacing w:before="12"/>
        <w:jc w:val="both"/>
        <w:rPr>
          <w:sz w:val="24"/>
        </w:rPr>
      </w:pPr>
      <w:r>
        <w:rPr>
          <w:color w:val="231F20"/>
          <w:sz w:val="24"/>
        </w:rPr>
        <w:t>Mr</w:t>
      </w:r>
      <w:r>
        <w:rPr>
          <w:color w:val="231F20"/>
          <w:spacing w:val="-2"/>
          <w:sz w:val="24"/>
        </w:rPr>
        <w:t xml:space="preserve"> </w:t>
      </w:r>
      <w:r>
        <w:rPr>
          <w:color w:val="231F20"/>
          <w:sz w:val="24"/>
        </w:rPr>
        <w:t>NC</w:t>
      </w:r>
    </w:p>
    <w:p w:rsidR="001460E0" w:rsidRDefault="003547E6">
      <w:pPr>
        <w:pStyle w:val="Paragrafoelenco"/>
        <w:numPr>
          <w:ilvl w:val="1"/>
          <w:numId w:val="16"/>
        </w:numPr>
        <w:tabs>
          <w:tab w:val="left" w:pos="1649"/>
        </w:tabs>
        <w:spacing w:before="12"/>
        <w:jc w:val="both"/>
        <w:rPr>
          <w:sz w:val="24"/>
        </w:rPr>
      </w:pPr>
      <w:r>
        <w:rPr>
          <w:color w:val="231F20"/>
          <w:sz w:val="24"/>
        </w:rPr>
        <w:t>Ms</w:t>
      </w:r>
      <w:r>
        <w:rPr>
          <w:color w:val="231F20"/>
          <w:spacing w:val="-2"/>
          <w:sz w:val="24"/>
        </w:rPr>
        <w:t xml:space="preserve"> </w:t>
      </w:r>
      <w:r>
        <w:rPr>
          <w:color w:val="231F20"/>
          <w:sz w:val="24"/>
        </w:rPr>
        <w:t>ND</w:t>
      </w:r>
    </w:p>
    <w:p w:rsidR="001460E0" w:rsidRDefault="003547E6">
      <w:pPr>
        <w:pStyle w:val="Paragrafoelenco"/>
        <w:numPr>
          <w:ilvl w:val="1"/>
          <w:numId w:val="16"/>
        </w:numPr>
        <w:tabs>
          <w:tab w:val="left" w:pos="1649"/>
        </w:tabs>
        <w:spacing w:before="12"/>
        <w:jc w:val="both"/>
        <w:rPr>
          <w:sz w:val="24"/>
        </w:rPr>
      </w:pPr>
      <w:r>
        <w:rPr>
          <w:color w:val="231F20"/>
          <w:sz w:val="24"/>
        </w:rPr>
        <w:t>Mr</w:t>
      </w:r>
      <w:r>
        <w:rPr>
          <w:color w:val="231F20"/>
          <w:spacing w:val="-2"/>
          <w:sz w:val="24"/>
        </w:rPr>
        <w:t xml:space="preserve"> </w:t>
      </w:r>
      <w:r>
        <w:rPr>
          <w:color w:val="231F20"/>
          <w:sz w:val="24"/>
        </w:rPr>
        <w:t>NE</w:t>
      </w:r>
    </w:p>
    <w:p w:rsidR="001460E0" w:rsidRDefault="003547E6">
      <w:pPr>
        <w:pStyle w:val="Paragrafoelenco"/>
        <w:numPr>
          <w:ilvl w:val="1"/>
          <w:numId w:val="16"/>
        </w:numPr>
        <w:tabs>
          <w:tab w:val="left" w:pos="1649"/>
        </w:tabs>
        <w:spacing w:before="12"/>
        <w:jc w:val="both"/>
        <w:rPr>
          <w:sz w:val="24"/>
        </w:rPr>
      </w:pPr>
      <w:r>
        <w:rPr>
          <w:color w:val="231F20"/>
          <w:sz w:val="24"/>
        </w:rPr>
        <w:t>Ms</w:t>
      </w:r>
      <w:r>
        <w:rPr>
          <w:color w:val="231F20"/>
          <w:spacing w:val="-2"/>
          <w:sz w:val="24"/>
        </w:rPr>
        <w:t xml:space="preserve"> </w:t>
      </w:r>
      <w:r>
        <w:rPr>
          <w:color w:val="231F20"/>
          <w:sz w:val="24"/>
        </w:rPr>
        <w:t>NF</w:t>
      </w:r>
    </w:p>
    <w:p w:rsidR="001460E0" w:rsidRDefault="003547E6">
      <w:pPr>
        <w:pStyle w:val="Paragrafoelenco"/>
        <w:numPr>
          <w:ilvl w:val="1"/>
          <w:numId w:val="16"/>
        </w:numPr>
        <w:tabs>
          <w:tab w:val="left" w:pos="1649"/>
        </w:tabs>
        <w:spacing w:before="12"/>
        <w:jc w:val="both"/>
        <w:rPr>
          <w:sz w:val="24"/>
        </w:rPr>
      </w:pPr>
      <w:r>
        <w:rPr>
          <w:color w:val="231F20"/>
          <w:sz w:val="24"/>
        </w:rPr>
        <w:t>Master</w:t>
      </w:r>
      <w:r>
        <w:rPr>
          <w:color w:val="231F20"/>
          <w:spacing w:val="-2"/>
          <w:sz w:val="24"/>
        </w:rPr>
        <w:t xml:space="preserve"> </w:t>
      </w:r>
      <w:r>
        <w:rPr>
          <w:color w:val="231F20"/>
          <w:sz w:val="24"/>
        </w:rPr>
        <w:t>NG</w:t>
      </w:r>
    </w:p>
    <w:p w:rsidR="001460E0" w:rsidRDefault="003547E6">
      <w:pPr>
        <w:pStyle w:val="Paragrafoelenco"/>
        <w:numPr>
          <w:ilvl w:val="1"/>
          <w:numId w:val="16"/>
        </w:numPr>
        <w:tabs>
          <w:tab w:val="left" w:pos="1649"/>
        </w:tabs>
        <w:spacing w:before="12"/>
        <w:jc w:val="both"/>
        <w:rPr>
          <w:sz w:val="24"/>
        </w:rPr>
      </w:pPr>
      <w:r>
        <w:rPr>
          <w:color w:val="231F20"/>
          <w:sz w:val="24"/>
        </w:rPr>
        <w:t>Master</w:t>
      </w:r>
      <w:r>
        <w:rPr>
          <w:color w:val="231F20"/>
          <w:spacing w:val="-2"/>
          <w:sz w:val="24"/>
        </w:rPr>
        <w:t xml:space="preserve"> </w:t>
      </w:r>
      <w:r>
        <w:rPr>
          <w:color w:val="231F20"/>
          <w:sz w:val="24"/>
        </w:rPr>
        <w:t>NH</w:t>
      </w:r>
    </w:p>
    <w:p w:rsidR="001460E0" w:rsidRDefault="003547E6">
      <w:pPr>
        <w:pStyle w:val="Paragrafoelenco"/>
        <w:numPr>
          <w:ilvl w:val="1"/>
          <w:numId w:val="16"/>
        </w:numPr>
        <w:tabs>
          <w:tab w:val="left" w:pos="1649"/>
        </w:tabs>
        <w:spacing w:before="12"/>
        <w:jc w:val="both"/>
        <w:rPr>
          <w:sz w:val="24"/>
        </w:rPr>
      </w:pPr>
      <w:r>
        <w:rPr>
          <w:color w:val="231F20"/>
          <w:sz w:val="24"/>
        </w:rPr>
        <w:t>Master</w:t>
      </w:r>
      <w:r>
        <w:rPr>
          <w:color w:val="231F20"/>
          <w:spacing w:val="-2"/>
          <w:sz w:val="24"/>
        </w:rPr>
        <w:t xml:space="preserve"> </w:t>
      </w:r>
      <w:r>
        <w:rPr>
          <w:color w:val="231F20"/>
          <w:sz w:val="24"/>
        </w:rPr>
        <w:t>NI</w:t>
      </w:r>
    </w:p>
    <w:p w:rsidR="001460E0" w:rsidRDefault="003547E6">
      <w:pPr>
        <w:pStyle w:val="Paragrafoelenco"/>
        <w:numPr>
          <w:ilvl w:val="0"/>
          <w:numId w:val="16"/>
        </w:numPr>
        <w:tabs>
          <w:tab w:val="left" w:pos="798"/>
        </w:tabs>
        <w:spacing w:before="137" w:line="261" w:lineRule="auto"/>
        <w:ind w:right="175" w:hanging="680"/>
        <w:rPr>
          <w:sz w:val="24"/>
        </w:rPr>
      </w:pPr>
      <w:r>
        <w:rPr>
          <w:color w:val="231F20"/>
          <w:sz w:val="24"/>
        </w:rPr>
        <w:t xml:space="preserve">In the case of Ms </w:t>
      </w:r>
      <w:r>
        <w:rPr>
          <w:color w:val="231F20"/>
          <w:spacing w:val="-10"/>
          <w:sz w:val="24"/>
        </w:rPr>
        <w:t xml:space="preserve">NF, </w:t>
      </w:r>
      <w:r>
        <w:rPr>
          <w:color w:val="231F20"/>
          <w:sz w:val="24"/>
        </w:rPr>
        <w:t>the failure to consider risk mitigation led to the continued detention of Masters NG and NH until their release on 28 January 2014, and the detention of Master NI from his birth until 12 November</w:t>
      </w:r>
      <w:r>
        <w:rPr>
          <w:color w:val="231F20"/>
          <w:spacing w:val="-35"/>
          <w:sz w:val="24"/>
        </w:rPr>
        <w:t xml:space="preserve"> </w:t>
      </w:r>
      <w:r>
        <w:rPr>
          <w:color w:val="231F20"/>
          <w:sz w:val="24"/>
        </w:rPr>
        <w:t>2015.</w:t>
      </w:r>
    </w:p>
    <w:p w:rsidR="001460E0" w:rsidRDefault="003547E6">
      <w:pPr>
        <w:pStyle w:val="Titolo2"/>
        <w:numPr>
          <w:ilvl w:val="1"/>
          <w:numId w:val="9"/>
        </w:numPr>
        <w:tabs>
          <w:tab w:val="left" w:pos="798"/>
        </w:tabs>
        <w:spacing w:before="164"/>
        <w:ind w:hanging="680"/>
      </w:pPr>
      <w:r>
        <w:rPr>
          <w:color w:val="231F20"/>
        </w:rPr>
        <w:t>Third country</w:t>
      </w:r>
      <w:r>
        <w:rPr>
          <w:color w:val="231F20"/>
          <w:spacing w:val="-19"/>
        </w:rPr>
        <w:t xml:space="preserve"> </w:t>
      </w:r>
      <w:r>
        <w:rPr>
          <w:color w:val="231F20"/>
        </w:rPr>
        <w:t>resettle</w:t>
      </w:r>
      <w:r>
        <w:rPr>
          <w:color w:val="231F20"/>
        </w:rPr>
        <w:t>ment</w:t>
      </w:r>
    </w:p>
    <w:p w:rsidR="001460E0" w:rsidRDefault="003547E6">
      <w:pPr>
        <w:pStyle w:val="Paragrafoelenco"/>
        <w:numPr>
          <w:ilvl w:val="0"/>
          <w:numId w:val="16"/>
        </w:numPr>
        <w:tabs>
          <w:tab w:val="left" w:pos="798"/>
        </w:tabs>
        <w:spacing w:before="185" w:line="261" w:lineRule="auto"/>
        <w:ind w:right="294" w:hanging="680"/>
        <w:rPr>
          <w:sz w:val="24"/>
        </w:rPr>
      </w:pPr>
      <w:r>
        <w:rPr>
          <w:color w:val="231F20"/>
          <w:sz w:val="24"/>
        </w:rPr>
        <w:t>As noted above, a number of the complainants have now been released from immigration detention. At the time of writing, all of the complainants in this matter who are currently held in closed detention have been continuously detained in closed detenti</w:t>
      </w:r>
      <w:r>
        <w:rPr>
          <w:color w:val="231F20"/>
          <w:sz w:val="24"/>
        </w:rPr>
        <w:t>on for over three and a half</w:t>
      </w:r>
      <w:r>
        <w:rPr>
          <w:color w:val="231F20"/>
          <w:spacing w:val="-27"/>
          <w:sz w:val="24"/>
        </w:rPr>
        <w:t xml:space="preserve"> </w:t>
      </w:r>
      <w:r>
        <w:rPr>
          <w:color w:val="231F20"/>
          <w:sz w:val="24"/>
        </w:rPr>
        <w:t>years.</w:t>
      </w:r>
    </w:p>
    <w:p w:rsidR="001460E0" w:rsidRDefault="003547E6">
      <w:pPr>
        <w:pStyle w:val="Paragrafoelenco"/>
        <w:numPr>
          <w:ilvl w:val="0"/>
          <w:numId w:val="16"/>
        </w:numPr>
        <w:tabs>
          <w:tab w:val="left" w:pos="798"/>
        </w:tabs>
        <w:spacing w:line="261" w:lineRule="auto"/>
        <w:ind w:right="259" w:hanging="680"/>
        <w:rPr>
          <w:sz w:val="24"/>
        </w:rPr>
      </w:pPr>
      <w:r>
        <w:rPr>
          <w:color w:val="231F20"/>
          <w:sz w:val="24"/>
        </w:rPr>
        <w:t>The department has previously stated that it is exploring options to resettle the complainants in third countries. Where the complainants have provided details of family members in third countries, the department has app</w:t>
      </w:r>
      <w:r>
        <w:rPr>
          <w:color w:val="231F20"/>
          <w:sz w:val="24"/>
        </w:rPr>
        <w:t>roached those countries to see if they will resettle the complainants. The department has also made ‘cohort approaches’ for some complainants to a number of countries. The department has previously indicated that it does not have ‘high expectations’ that t</w:t>
      </w:r>
      <w:r>
        <w:rPr>
          <w:color w:val="231F20"/>
          <w:sz w:val="24"/>
        </w:rPr>
        <w:t>his will lead to resettlement.</w:t>
      </w:r>
      <w:hyperlink w:anchor="_bookmark33" w:history="1">
        <w:r>
          <w:rPr>
            <w:color w:val="231F20"/>
            <w:position w:val="8"/>
            <w:sz w:val="14"/>
          </w:rPr>
          <w:t>18</w:t>
        </w:r>
      </w:hyperlink>
      <w:r>
        <w:rPr>
          <w:color w:val="231F20"/>
          <w:position w:val="8"/>
          <w:sz w:val="14"/>
        </w:rPr>
        <w:t xml:space="preserve"> </w:t>
      </w:r>
      <w:r>
        <w:rPr>
          <w:color w:val="231F20"/>
          <w:sz w:val="24"/>
        </w:rPr>
        <w:t>It appears that a number of the countries approached by the department have already indicated that they will not accept the</w:t>
      </w:r>
      <w:r>
        <w:rPr>
          <w:color w:val="231F20"/>
          <w:spacing w:val="-11"/>
          <w:sz w:val="24"/>
        </w:rPr>
        <w:t xml:space="preserve"> </w:t>
      </w:r>
      <w:r>
        <w:rPr>
          <w:color w:val="231F20"/>
          <w:sz w:val="24"/>
        </w:rPr>
        <w:t>complainants.</w:t>
      </w:r>
    </w:p>
    <w:p w:rsidR="001460E0" w:rsidRDefault="003547E6">
      <w:pPr>
        <w:pStyle w:val="Paragrafoelenco"/>
        <w:numPr>
          <w:ilvl w:val="0"/>
          <w:numId w:val="16"/>
        </w:numPr>
        <w:tabs>
          <w:tab w:val="left" w:pos="798"/>
        </w:tabs>
        <w:spacing w:line="261" w:lineRule="auto"/>
        <w:ind w:right="134" w:hanging="680"/>
        <w:rPr>
          <w:sz w:val="24"/>
        </w:rPr>
      </w:pPr>
      <w:r>
        <w:rPr>
          <w:color w:val="231F20"/>
          <w:sz w:val="24"/>
        </w:rPr>
        <w:t>Prior to finalising this report, the Commission invite</w:t>
      </w:r>
      <w:r>
        <w:rPr>
          <w:color w:val="231F20"/>
          <w:sz w:val="24"/>
        </w:rPr>
        <w:t xml:space="preserve">d the department to provide an update about its progress in pursuing third country resettlement for the complainants who remain in detention. The Commission asked the department to provide an update about both direct approaches made on the basis of family </w:t>
      </w:r>
      <w:r>
        <w:rPr>
          <w:color w:val="231F20"/>
          <w:sz w:val="24"/>
        </w:rPr>
        <w:t>ties, and its cohort approaches, including details about which countries have been approached and refused resettlement, and from which countries the department is still awaiting a response. The department provided the following response:</w:t>
      </w:r>
    </w:p>
    <w:p w:rsidR="001460E0" w:rsidRDefault="003547E6">
      <w:pPr>
        <w:spacing w:before="120" w:line="273" w:lineRule="auto"/>
        <w:ind w:left="1364" w:right="117"/>
        <w:jc w:val="both"/>
        <w:rPr>
          <w:sz w:val="13"/>
        </w:rPr>
      </w:pPr>
      <w:r>
        <w:rPr>
          <w:color w:val="231F20"/>
        </w:rPr>
        <w:t>The Department tha</w:t>
      </w:r>
      <w:r>
        <w:rPr>
          <w:color w:val="231F20"/>
        </w:rPr>
        <w:t>nks the AHRC for the opportunity to provide further updates regarding third country resettlement. As these are bilateral discussions between governments, it is not appropriate for the Department to disclose details of these discussions.</w:t>
      </w:r>
      <w:hyperlink w:anchor="_bookmark34" w:history="1">
        <w:r>
          <w:rPr>
            <w:color w:val="231F20"/>
            <w:position w:val="7"/>
            <w:sz w:val="13"/>
          </w:rPr>
          <w:t>19</w:t>
        </w:r>
      </w:hyperlink>
    </w:p>
    <w:p w:rsidR="001460E0" w:rsidRDefault="001460E0">
      <w:pPr>
        <w:spacing w:line="273" w:lineRule="auto"/>
        <w:jc w:val="both"/>
        <w:rPr>
          <w:sz w:val="13"/>
        </w:rPr>
        <w:sectPr w:rsidR="001460E0">
          <w:pgSz w:w="11910" w:h="16840"/>
          <w:pgMar w:top="1580" w:right="13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1"/>
        <w:rPr>
          <w:sz w:val="17"/>
        </w:rPr>
      </w:pPr>
    </w:p>
    <w:p w:rsidR="001460E0" w:rsidRDefault="003547E6">
      <w:pPr>
        <w:pStyle w:val="Paragrafoelenco"/>
        <w:numPr>
          <w:ilvl w:val="0"/>
          <w:numId w:val="16"/>
        </w:numPr>
        <w:tabs>
          <w:tab w:val="left" w:pos="798"/>
        </w:tabs>
        <w:spacing w:before="70" w:line="261" w:lineRule="auto"/>
        <w:ind w:right="400" w:hanging="680"/>
        <w:rPr>
          <w:sz w:val="24"/>
        </w:rPr>
      </w:pPr>
      <w:bookmarkStart w:id="10" w:name="_bookmark10"/>
      <w:bookmarkEnd w:id="10"/>
      <w:r>
        <w:rPr>
          <w:color w:val="231F20"/>
          <w:sz w:val="24"/>
        </w:rPr>
        <w:t>I</w:t>
      </w:r>
      <w:r>
        <w:rPr>
          <w:color w:val="231F20"/>
          <w:sz w:val="24"/>
        </w:rPr>
        <w:t xml:space="preserve"> note that this response does not explicitly confirm that the department’s efforts to pursue third country resettlement are ongoing; or that there are countries that have been approached but not yet given a negative</w:t>
      </w:r>
      <w:r>
        <w:rPr>
          <w:color w:val="231F20"/>
          <w:spacing w:val="-32"/>
          <w:sz w:val="24"/>
        </w:rPr>
        <w:t xml:space="preserve"> </w:t>
      </w:r>
      <w:r>
        <w:rPr>
          <w:color w:val="231F20"/>
          <w:sz w:val="24"/>
        </w:rPr>
        <w:t>response.</w:t>
      </w:r>
    </w:p>
    <w:p w:rsidR="001460E0" w:rsidRDefault="003547E6">
      <w:pPr>
        <w:pStyle w:val="Paragrafoelenco"/>
        <w:numPr>
          <w:ilvl w:val="0"/>
          <w:numId w:val="16"/>
        </w:numPr>
        <w:tabs>
          <w:tab w:val="left" w:pos="798"/>
        </w:tabs>
        <w:spacing w:line="261" w:lineRule="auto"/>
        <w:ind w:right="215" w:hanging="680"/>
        <w:rPr>
          <w:sz w:val="24"/>
        </w:rPr>
      </w:pPr>
      <w:r>
        <w:rPr>
          <w:color w:val="231F20"/>
          <w:sz w:val="24"/>
        </w:rPr>
        <w:t xml:space="preserve">Given the length of time that </w:t>
      </w:r>
      <w:r>
        <w:rPr>
          <w:color w:val="231F20"/>
          <w:sz w:val="24"/>
        </w:rPr>
        <w:t>has now elapsed and the response to my most recent requests for information, I find that the prospects of third country resettlement for those complainants who remain in closed detention must now be regarded, at best, as very</w:t>
      </w:r>
      <w:r>
        <w:rPr>
          <w:color w:val="231F20"/>
          <w:spacing w:val="-8"/>
          <w:sz w:val="24"/>
        </w:rPr>
        <w:t xml:space="preserve"> </w:t>
      </w:r>
      <w:r>
        <w:rPr>
          <w:color w:val="231F20"/>
          <w:spacing w:val="-4"/>
          <w:sz w:val="24"/>
        </w:rPr>
        <w:t>low.</w:t>
      </w:r>
    </w:p>
    <w:p w:rsidR="001460E0" w:rsidRDefault="001460E0">
      <w:pPr>
        <w:pStyle w:val="Corpotesto"/>
        <w:spacing w:before="3"/>
        <w:rPr>
          <w:sz w:val="31"/>
        </w:rPr>
      </w:pPr>
    </w:p>
    <w:p w:rsidR="001460E0" w:rsidRDefault="003547E6">
      <w:pPr>
        <w:pStyle w:val="Titolo1"/>
        <w:numPr>
          <w:ilvl w:val="0"/>
          <w:numId w:val="8"/>
        </w:numPr>
        <w:tabs>
          <w:tab w:val="left" w:pos="798"/>
        </w:tabs>
        <w:spacing w:line="249" w:lineRule="auto"/>
        <w:ind w:right="2124" w:hanging="680"/>
      </w:pPr>
      <w:r>
        <w:rPr>
          <w:color w:val="231F20"/>
        </w:rPr>
        <w:t>The independent reviewer</w:t>
      </w:r>
      <w:r>
        <w:rPr>
          <w:color w:val="231F20"/>
        </w:rPr>
        <w:t xml:space="preserve"> of security assessments</w:t>
      </w:r>
    </w:p>
    <w:p w:rsidR="001460E0" w:rsidRDefault="003547E6">
      <w:pPr>
        <w:pStyle w:val="Paragrafoelenco"/>
        <w:numPr>
          <w:ilvl w:val="0"/>
          <w:numId w:val="16"/>
        </w:numPr>
        <w:tabs>
          <w:tab w:val="left" w:pos="798"/>
        </w:tabs>
        <w:spacing w:before="209" w:line="261" w:lineRule="auto"/>
        <w:ind w:right="165" w:hanging="680"/>
        <w:rPr>
          <w:sz w:val="14"/>
        </w:rPr>
      </w:pPr>
      <w:r>
        <w:rPr>
          <w:color w:val="231F20"/>
          <w:sz w:val="24"/>
        </w:rPr>
        <w:t>On 16 October 2012, the government announced that it would provide an independent review process in relation to adverse security assessments furnished by ASIO to the department in relation to persons in immigration detention who ha</w:t>
      </w:r>
      <w:r>
        <w:rPr>
          <w:color w:val="231F20"/>
          <w:sz w:val="24"/>
        </w:rPr>
        <w:t xml:space="preserve">ve been found by the department to be owed protection obligations under international </w:t>
      </w:r>
      <w:r>
        <w:rPr>
          <w:color w:val="231F20"/>
          <w:spacing w:val="-4"/>
          <w:sz w:val="24"/>
        </w:rPr>
        <w:t xml:space="preserve">law. </w:t>
      </w:r>
      <w:r>
        <w:rPr>
          <w:color w:val="231F20"/>
          <w:sz w:val="24"/>
        </w:rPr>
        <w:t xml:space="preserve">The Hon Margaret Stone was appointed as the Independent </w:t>
      </w:r>
      <w:r>
        <w:rPr>
          <w:color w:val="231F20"/>
          <w:spacing w:val="-3"/>
          <w:sz w:val="24"/>
        </w:rPr>
        <w:t xml:space="preserve">Reviewer. </w:t>
      </w:r>
      <w:r>
        <w:rPr>
          <w:color w:val="231F20"/>
          <w:sz w:val="24"/>
        </w:rPr>
        <w:t>The role of the independent reviewer is described in Commission report [2013] AHRC</w:t>
      </w:r>
      <w:r>
        <w:rPr>
          <w:color w:val="231F20"/>
          <w:spacing w:val="-29"/>
          <w:sz w:val="24"/>
        </w:rPr>
        <w:t xml:space="preserve"> </w:t>
      </w:r>
      <w:r>
        <w:rPr>
          <w:color w:val="231F20"/>
          <w:sz w:val="24"/>
        </w:rPr>
        <w:t>64.</w:t>
      </w:r>
      <w:hyperlink w:anchor="_bookmark35" w:history="1">
        <w:r>
          <w:rPr>
            <w:color w:val="231F20"/>
            <w:position w:val="8"/>
            <w:sz w:val="14"/>
          </w:rPr>
          <w:t>20</w:t>
        </w:r>
      </w:hyperlink>
    </w:p>
    <w:p w:rsidR="001460E0" w:rsidRDefault="003547E6">
      <w:pPr>
        <w:pStyle w:val="Paragrafoelenco"/>
        <w:numPr>
          <w:ilvl w:val="0"/>
          <w:numId w:val="16"/>
        </w:numPr>
        <w:tabs>
          <w:tab w:val="left" w:pos="798"/>
        </w:tabs>
        <w:spacing w:line="261" w:lineRule="auto"/>
        <w:ind w:right="340" w:hanging="680"/>
        <w:rPr>
          <w:sz w:val="14"/>
        </w:rPr>
      </w:pPr>
      <w:r>
        <w:rPr>
          <w:color w:val="231F20"/>
          <w:sz w:val="24"/>
        </w:rPr>
        <w:t xml:space="preserve">The department has previously advised in relation to persons held in immigration detention with adverse security assessments that ‘consistent with previous Government </w:t>
      </w:r>
      <w:r>
        <w:rPr>
          <w:color w:val="231F20"/>
          <w:spacing w:val="-4"/>
          <w:sz w:val="24"/>
        </w:rPr>
        <w:t xml:space="preserve">policy, </w:t>
      </w:r>
      <w:r>
        <w:rPr>
          <w:color w:val="231F20"/>
          <w:sz w:val="24"/>
        </w:rPr>
        <w:t xml:space="preserve">while this review process is undertaken the Minister is not </w:t>
      </w:r>
      <w:r>
        <w:rPr>
          <w:color w:val="231F20"/>
          <w:sz w:val="24"/>
        </w:rPr>
        <w:t>minded to exercise his non-compellable powers under section 46, section 195A or section</w:t>
      </w:r>
      <w:r>
        <w:rPr>
          <w:color w:val="231F20"/>
          <w:spacing w:val="-30"/>
          <w:sz w:val="24"/>
        </w:rPr>
        <w:t xml:space="preserve"> </w:t>
      </w:r>
      <w:r>
        <w:rPr>
          <w:color w:val="231F20"/>
          <w:sz w:val="24"/>
        </w:rPr>
        <w:t>197AB’.</w:t>
      </w:r>
      <w:hyperlink w:anchor="_bookmark36" w:history="1">
        <w:r>
          <w:rPr>
            <w:color w:val="231F20"/>
            <w:position w:val="8"/>
            <w:sz w:val="14"/>
          </w:rPr>
          <w:t>21</w:t>
        </w:r>
      </w:hyperlink>
    </w:p>
    <w:p w:rsidR="001460E0" w:rsidRDefault="003547E6">
      <w:pPr>
        <w:pStyle w:val="Paragrafoelenco"/>
        <w:numPr>
          <w:ilvl w:val="0"/>
          <w:numId w:val="16"/>
        </w:numPr>
        <w:tabs>
          <w:tab w:val="left" w:pos="798"/>
        </w:tabs>
        <w:spacing w:line="261" w:lineRule="auto"/>
        <w:ind w:right="257" w:hanging="680"/>
        <w:rPr>
          <w:sz w:val="24"/>
        </w:rPr>
      </w:pPr>
      <w:r>
        <w:rPr>
          <w:color w:val="231F20"/>
          <w:sz w:val="24"/>
        </w:rPr>
        <w:t xml:space="preserve">ASIO has now issued revised security assessments in relation to the majority of complainants. </w:t>
      </w:r>
      <w:r>
        <w:rPr>
          <w:color w:val="231F20"/>
          <w:spacing w:val="-3"/>
          <w:sz w:val="24"/>
        </w:rPr>
        <w:t xml:space="preserve">However, </w:t>
      </w:r>
      <w:r>
        <w:rPr>
          <w:color w:val="231F20"/>
          <w:sz w:val="24"/>
        </w:rPr>
        <w:t xml:space="preserve">it has not done so with </w:t>
      </w:r>
      <w:r>
        <w:rPr>
          <w:color w:val="231F20"/>
          <w:sz w:val="24"/>
        </w:rPr>
        <w:t>respect to Mr NB or Mr NE. The department has advised that these complainants have had their adverse security assessments upheld by the independent reviewer. The independent reviewer will now continue to review their security assessments</w:t>
      </w:r>
      <w:r>
        <w:rPr>
          <w:color w:val="231F20"/>
          <w:spacing w:val="-26"/>
          <w:sz w:val="24"/>
        </w:rPr>
        <w:t xml:space="preserve"> </w:t>
      </w:r>
      <w:r>
        <w:rPr>
          <w:color w:val="231F20"/>
          <w:sz w:val="24"/>
        </w:rPr>
        <w:t>every</w:t>
      </w:r>
    </w:p>
    <w:p w:rsidR="001460E0" w:rsidRDefault="003547E6">
      <w:pPr>
        <w:pStyle w:val="Corpotesto"/>
        <w:ind w:left="797" w:right="107"/>
      </w:pPr>
      <w:r>
        <w:rPr>
          <w:color w:val="231F20"/>
        </w:rPr>
        <w:t>12 months.</w:t>
      </w:r>
    </w:p>
    <w:p w:rsidR="001460E0" w:rsidRDefault="003547E6">
      <w:pPr>
        <w:pStyle w:val="Paragrafoelenco"/>
        <w:numPr>
          <w:ilvl w:val="0"/>
          <w:numId w:val="16"/>
        </w:numPr>
        <w:tabs>
          <w:tab w:val="left" w:pos="798"/>
        </w:tabs>
        <w:spacing w:before="137" w:line="261" w:lineRule="auto"/>
        <w:ind w:right="358" w:hanging="680"/>
        <w:rPr>
          <w:sz w:val="24"/>
        </w:rPr>
      </w:pPr>
      <w:r>
        <w:rPr>
          <w:color w:val="231F20"/>
          <w:sz w:val="24"/>
        </w:rPr>
        <w:t>In light of the fact that the independent reviewer has now upheld the adverse security assessments of the complainants who remain in closed detention, the Commission invited the department to advise whether the Minister is still ‘not</w:t>
      </w:r>
      <w:r>
        <w:rPr>
          <w:color w:val="231F20"/>
          <w:spacing w:val="-4"/>
          <w:sz w:val="24"/>
        </w:rPr>
        <w:t xml:space="preserve"> </w:t>
      </w:r>
      <w:r>
        <w:rPr>
          <w:color w:val="231F20"/>
          <w:sz w:val="24"/>
        </w:rPr>
        <w:t>minded’</w:t>
      </w:r>
      <w:r>
        <w:rPr>
          <w:color w:val="231F20"/>
          <w:spacing w:val="-13"/>
          <w:sz w:val="24"/>
        </w:rPr>
        <w:t xml:space="preserve"> </w:t>
      </w:r>
      <w:r>
        <w:rPr>
          <w:color w:val="231F20"/>
          <w:sz w:val="24"/>
        </w:rPr>
        <w:t>to</w:t>
      </w:r>
      <w:r>
        <w:rPr>
          <w:color w:val="231F20"/>
          <w:spacing w:val="-5"/>
          <w:sz w:val="24"/>
        </w:rPr>
        <w:t xml:space="preserve"> </w:t>
      </w:r>
      <w:r>
        <w:rPr>
          <w:color w:val="231F20"/>
          <w:sz w:val="24"/>
        </w:rPr>
        <w:t>exercise</w:t>
      </w:r>
      <w:r>
        <w:rPr>
          <w:color w:val="231F20"/>
          <w:spacing w:val="-4"/>
          <w:sz w:val="24"/>
        </w:rPr>
        <w:t xml:space="preserve"> </w:t>
      </w:r>
      <w:r>
        <w:rPr>
          <w:color w:val="231F20"/>
          <w:sz w:val="24"/>
        </w:rPr>
        <w:t>hi</w:t>
      </w:r>
      <w:r>
        <w:rPr>
          <w:color w:val="231F20"/>
          <w:sz w:val="24"/>
        </w:rPr>
        <w:t>s</w:t>
      </w:r>
      <w:r>
        <w:rPr>
          <w:color w:val="231F20"/>
          <w:spacing w:val="-4"/>
          <w:sz w:val="24"/>
        </w:rPr>
        <w:t xml:space="preserve"> </w:t>
      </w:r>
      <w:r>
        <w:rPr>
          <w:color w:val="231F20"/>
          <w:sz w:val="24"/>
        </w:rPr>
        <w:t>discretionary</w:t>
      </w:r>
      <w:r>
        <w:rPr>
          <w:color w:val="231F20"/>
          <w:spacing w:val="-4"/>
          <w:sz w:val="24"/>
        </w:rPr>
        <w:t xml:space="preserve"> </w:t>
      </w:r>
      <w:r>
        <w:rPr>
          <w:color w:val="231F20"/>
          <w:sz w:val="24"/>
        </w:rPr>
        <w:t>powers</w:t>
      </w:r>
      <w:r>
        <w:rPr>
          <w:color w:val="231F20"/>
          <w:spacing w:val="-4"/>
          <w:sz w:val="24"/>
        </w:rPr>
        <w:t xml:space="preserve"> </w:t>
      </w:r>
      <w:r>
        <w:rPr>
          <w:color w:val="231F20"/>
          <w:sz w:val="24"/>
        </w:rPr>
        <w:t>while</w:t>
      </w:r>
      <w:r>
        <w:rPr>
          <w:color w:val="231F20"/>
          <w:spacing w:val="-4"/>
          <w:sz w:val="24"/>
        </w:rPr>
        <w:t xml:space="preserve"> </w:t>
      </w:r>
      <w:r>
        <w:rPr>
          <w:color w:val="231F20"/>
          <w:sz w:val="24"/>
        </w:rPr>
        <w:t>the</w:t>
      </w:r>
      <w:r>
        <w:rPr>
          <w:color w:val="231F20"/>
          <w:spacing w:val="-5"/>
          <w:sz w:val="24"/>
        </w:rPr>
        <w:t xml:space="preserve"> </w:t>
      </w:r>
      <w:r>
        <w:rPr>
          <w:color w:val="231F20"/>
          <w:sz w:val="24"/>
        </w:rPr>
        <w:t>‘review</w:t>
      </w:r>
      <w:r>
        <w:rPr>
          <w:color w:val="231F20"/>
          <w:spacing w:val="-4"/>
          <w:sz w:val="24"/>
        </w:rPr>
        <w:t xml:space="preserve"> </w:t>
      </w:r>
      <w:r>
        <w:rPr>
          <w:color w:val="231F20"/>
          <w:sz w:val="24"/>
        </w:rPr>
        <w:t>process</w:t>
      </w:r>
      <w:r>
        <w:rPr>
          <w:color w:val="231F20"/>
          <w:spacing w:val="-4"/>
          <w:sz w:val="24"/>
        </w:rPr>
        <w:t xml:space="preserve"> </w:t>
      </w:r>
      <w:r>
        <w:rPr>
          <w:color w:val="231F20"/>
          <w:sz w:val="24"/>
        </w:rPr>
        <w:t>is undertaken.’</w:t>
      </w:r>
      <w:r>
        <w:rPr>
          <w:color w:val="231F20"/>
          <w:spacing w:val="-17"/>
          <w:sz w:val="24"/>
        </w:rPr>
        <w:t xml:space="preserve"> </w:t>
      </w:r>
      <w:r>
        <w:rPr>
          <w:color w:val="231F20"/>
          <w:sz w:val="24"/>
        </w:rPr>
        <w:t>The</w:t>
      </w:r>
      <w:r>
        <w:rPr>
          <w:color w:val="231F20"/>
          <w:spacing w:val="-6"/>
          <w:sz w:val="24"/>
        </w:rPr>
        <w:t xml:space="preserve"> </w:t>
      </w:r>
      <w:r>
        <w:rPr>
          <w:color w:val="231F20"/>
          <w:sz w:val="24"/>
        </w:rPr>
        <w:t>department</w:t>
      </w:r>
      <w:r>
        <w:rPr>
          <w:color w:val="231F20"/>
          <w:spacing w:val="-5"/>
          <w:sz w:val="24"/>
        </w:rPr>
        <w:t xml:space="preserve"> </w:t>
      </w:r>
      <w:r>
        <w:rPr>
          <w:color w:val="231F20"/>
          <w:sz w:val="24"/>
        </w:rPr>
        <w:t>did</w:t>
      </w:r>
      <w:r>
        <w:rPr>
          <w:color w:val="231F20"/>
          <w:spacing w:val="-5"/>
          <w:sz w:val="24"/>
        </w:rPr>
        <w:t xml:space="preserve"> </w:t>
      </w:r>
      <w:r>
        <w:rPr>
          <w:color w:val="231F20"/>
          <w:sz w:val="24"/>
        </w:rPr>
        <w:t>not</w:t>
      </w:r>
      <w:r>
        <w:rPr>
          <w:color w:val="231F20"/>
          <w:spacing w:val="-5"/>
          <w:sz w:val="24"/>
        </w:rPr>
        <w:t xml:space="preserve"> </w:t>
      </w:r>
      <w:r>
        <w:rPr>
          <w:color w:val="231F20"/>
          <w:sz w:val="24"/>
        </w:rPr>
        <w:t>respond</w:t>
      </w:r>
      <w:r>
        <w:rPr>
          <w:color w:val="231F20"/>
          <w:spacing w:val="-6"/>
          <w:sz w:val="24"/>
        </w:rPr>
        <w:t xml:space="preserve"> </w:t>
      </w:r>
      <w:r>
        <w:rPr>
          <w:color w:val="231F20"/>
          <w:sz w:val="24"/>
        </w:rPr>
        <w:t>to</w:t>
      </w:r>
      <w:r>
        <w:rPr>
          <w:color w:val="231F20"/>
          <w:spacing w:val="-6"/>
          <w:sz w:val="24"/>
        </w:rPr>
        <w:t xml:space="preserve"> </w:t>
      </w:r>
      <w:r>
        <w:rPr>
          <w:color w:val="231F20"/>
          <w:sz w:val="24"/>
        </w:rPr>
        <w:t>this</w:t>
      </w:r>
      <w:r>
        <w:rPr>
          <w:color w:val="231F20"/>
          <w:spacing w:val="-6"/>
          <w:sz w:val="24"/>
        </w:rPr>
        <w:t xml:space="preserve"> </w:t>
      </w:r>
      <w:r>
        <w:rPr>
          <w:color w:val="231F20"/>
          <w:sz w:val="24"/>
        </w:rPr>
        <w:t>invitation.</w:t>
      </w:r>
    </w:p>
    <w:p w:rsidR="001460E0" w:rsidRDefault="003547E6">
      <w:pPr>
        <w:pStyle w:val="Paragrafoelenco"/>
        <w:numPr>
          <w:ilvl w:val="0"/>
          <w:numId w:val="16"/>
        </w:numPr>
        <w:tabs>
          <w:tab w:val="left" w:pos="798"/>
        </w:tabs>
        <w:spacing w:line="261" w:lineRule="auto"/>
        <w:ind w:right="362" w:hanging="680"/>
        <w:rPr>
          <w:sz w:val="24"/>
        </w:rPr>
      </w:pPr>
      <w:r>
        <w:rPr>
          <w:color w:val="231F20"/>
          <w:sz w:val="24"/>
        </w:rPr>
        <w:t>The Commission also invited the department to advise what avenues remain open to the complainants being released from closed immigration</w:t>
      </w:r>
      <w:r>
        <w:rPr>
          <w:color w:val="231F20"/>
          <w:spacing w:val="-33"/>
          <w:sz w:val="24"/>
        </w:rPr>
        <w:t xml:space="preserve"> </w:t>
      </w:r>
      <w:r>
        <w:rPr>
          <w:color w:val="231F20"/>
          <w:sz w:val="24"/>
        </w:rPr>
        <w:t>det</w:t>
      </w:r>
      <w:r>
        <w:rPr>
          <w:color w:val="231F20"/>
          <w:sz w:val="24"/>
        </w:rPr>
        <w:t>ention.</w:t>
      </w:r>
    </w:p>
    <w:p w:rsidR="001460E0" w:rsidRDefault="003547E6">
      <w:pPr>
        <w:pStyle w:val="Paragrafoelenco"/>
        <w:numPr>
          <w:ilvl w:val="0"/>
          <w:numId w:val="16"/>
        </w:numPr>
        <w:tabs>
          <w:tab w:val="left" w:pos="798"/>
        </w:tabs>
        <w:spacing w:line="261" w:lineRule="auto"/>
        <w:ind w:right="361" w:hanging="680"/>
        <w:rPr>
          <w:sz w:val="24"/>
        </w:rPr>
      </w:pPr>
      <w:r>
        <w:rPr>
          <w:color w:val="231F20"/>
          <w:sz w:val="24"/>
        </w:rPr>
        <w:t>The department has advised that the Minister has ‘lifted the bar’ under s 46A of the Migration Act with respect to Mr NB. However it has provided no information with respect to Mr</w:t>
      </w:r>
      <w:r>
        <w:rPr>
          <w:color w:val="231F20"/>
          <w:spacing w:val="-17"/>
          <w:sz w:val="24"/>
        </w:rPr>
        <w:t xml:space="preserve"> </w:t>
      </w:r>
      <w:r>
        <w:rPr>
          <w:color w:val="231F20"/>
          <w:sz w:val="24"/>
        </w:rPr>
        <w:t>NE.</w:t>
      </w:r>
    </w:p>
    <w:p w:rsidR="001460E0" w:rsidRDefault="001460E0">
      <w:pPr>
        <w:spacing w:line="261" w:lineRule="auto"/>
        <w:rPr>
          <w:sz w:val="24"/>
        </w:rPr>
        <w:sectPr w:rsidR="001460E0">
          <w:pgSz w:w="11910" w:h="16840"/>
          <w:pgMar w:top="1580" w:right="13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3"/>
        <w:rPr>
          <w:sz w:val="16"/>
        </w:rPr>
      </w:pPr>
    </w:p>
    <w:p w:rsidR="001460E0" w:rsidRDefault="003547E6">
      <w:pPr>
        <w:pStyle w:val="Titolo1"/>
        <w:numPr>
          <w:ilvl w:val="0"/>
          <w:numId w:val="8"/>
        </w:numPr>
        <w:tabs>
          <w:tab w:val="left" w:pos="798"/>
        </w:tabs>
        <w:spacing w:before="54" w:line="249" w:lineRule="auto"/>
        <w:ind w:right="1944" w:hanging="680"/>
      </w:pPr>
      <w:bookmarkStart w:id="11" w:name="_bookmark11"/>
      <w:bookmarkEnd w:id="11"/>
      <w:r>
        <w:rPr>
          <w:color w:val="231F20"/>
        </w:rPr>
        <w:t>Articles 17(1) and 23(1) of the ICCPR – c</w:t>
      </w:r>
      <w:r>
        <w:rPr>
          <w:color w:val="231F20"/>
        </w:rPr>
        <w:t>omplaint by Mr</w:t>
      </w:r>
      <w:r>
        <w:rPr>
          <w:color w:val="231F20"/>
          <w:spacing w:val="-11"/>
        </w:rPr>
        <w:t xml:space="preserve"> </w:t>
      </w:r>
      <w:r>
        <w:rPr>
          <w:color w:val="231F20"/>
        </w:rPr>
        <w:t>NJ</w:t>
      </w:r>
    </w:p>
    <w:p w:rsidR="001460E0" w:rsidRDefault="003547E6">
      <w:pPr>
        <w:pStyle w:val="Titolo2"/>
        <w:numPr>
          <w:ilvl w:val="1"/>
          <w:numId w:val="8"/>
        </w:numPr>
        <w:tabs>
          <w:tab w:val="left" w:pos="798"/>
        </w:tabs>
        <w:spacing w:before="207"/>
        <w:ind w:hanging="680"/>
      </w:pPr>
      <w:r>
        <w:rPr>
          <w:color w:val="231F20"/>
        </w:rPr>
        <w:t>The</w:t>
      </w:r>
      <w:r>
        <w:rPr>
          <w:color w:val="231F20"/>
          <w:spacing w:val="-10"/>
        </w:rPr>
        <w:t xml:space="preserve"> </w:t>
      </w:r>
      <w:r>
        <w:rPr>
          <w:color w:val="231F20"/>
        </w:rPr>
        <w:t>complaint</w:t>
      </w:r>
    </w:p>
    <w:p w:rsidR="001460E0" w:rsidRDefault="003547E6">
      <w:pPr>
        <w:pStyle w:val="Paragrafoelenco"/>
        <w:numPr>
          <w:ilvl w:val="0"/>
          <w:numId w:val="16"/>
        </w:numPr>
        <w:tabs>
          <w:tab w:val="left" w:pos="798"/>
        </w:tabs>
        <w:spacing w:before="185" w:line="261" w:lineRule="auto"/>
        <w:ind w:right="109" w:hanging="680"/>
        <w:rPr>
          <w:sz w:val="24"/>
        </w:rPr>
      </w:pPr>
      <w:r>
        <w:rPr>
          <w:color w:val="231F20"/>
          <w:sz w:val="24"/>
        </w:rPr>
        <w:t>Mr NJ has complained on behalf of himself, his wife, two stepsons and son that the continued immigration detention of his family and visiting restrictions within the immigration detention facility constitutes interference with their family contrary to arti</w:t>
      </w:r>
      <w:r>
        <w:rPr>
          <w:color w:val="231F20"/>
          <w:sz w:val="24"/>
        </w:rPr>
        <w:t>cles 17(1) and</w:t>
      </w:r>
      <w:r>
        <w:rPr>
          <w:color w:val="231F20"/>
          <w:spacing w:val="-21"/>
          <w:sz w:val="24"/>
        </w:rPr>
        <w:t xml:space="preserve"> </w:t>
      </w:r>
      <w:r>
        <w:rPr>
          <w:color w:val="231F20"/>
          <w:sz w:val="24"/>
        </w:rPr>
        <w:t>23(1).</w:t>
      </w:r>
    </w:p>
    <w:p w:rsidR="001460E0" w:rsidRDefault="003547E6">
      <w:pPr>
        <w:pStyle w:val="Paragrafoelenco"/>
        <w:numPr>
          <w:ilvl w:val="0"/>
          <w:numId w:val="16"/>
        </w:numPr>
        <w:tabs>
          <w:tab w:val="left" w:pos="798"/>
        </w:tabs>
        <w:spacing w:line="261" w:lineRule="auto"/>
        <w:ind w:right="207" w:hanging="680"/>
        <w:rPr>
          <w:sz w:val="24"/>
        </w:rPr>
      </w:pPr>
      <w:r>
        <w:rPr>
          <w:color w:val="231F20"/>
          <w:sz w:val="24"/>
        </w:rPr>
        <w:t>As noted above, Mr NJ and Ms NF married while she was resident in community detention. At that time, Mr NJ became stepfather to Masters NG and NH. The complainants lived together as a family from 23 March 2012</w:t>
      </w:r>
      <w:r>
        <w:rPr>
          <w:color w:val="231F20"/>
          <w:spacing w:val="-29"/>
          <w:sz w:val="24"/>
        </w:rPr>
        <w:t xml:space="preserve"> </w:t>
      </w:r>
      <w:r>
        <w:rPr>
          <w:color w:val="231F20"/>
          <w:sz w:val="24"/>
        </w:rPr>
        <w:t>until 10 May 2012. At that time, they were resident in</w:t>
      </w:r>
      <w:r>
        <w:rPr>
          <w:color w:val="231F20"/>
          <w:spacing w:val="-39"/>
          <w:sz w:val="24"/>
        </w:rPr>
        <w:t xml:space="preserve"> </w:t>
      </w:r>
      <w:r>
        <w:rPr>
          <w:color w:val="231F20"/>
          <w:sz w:val="24"/>
        </w:rPr>
        <w:t>Victoria.</w:t>
      </w:r>
    </w:p>
    <w:p w:rsidR="001460E0" w:rsidRDefault="003547E6">
      <w:pPr>
        <w:pStyle w:val="Paragrafoelenco"/>
        <w:numPr>
          <w:ilvl w:val="0"/>
          <w:numId w:val="16"/>
        </w:numPr>
        <w:tabs>
          <w:tab w:val="left" w:pos="798"/>
        </w:tabs>
        <w:spacing w:line="261" w:lineRule="auto"/>
        <w:ind w:right="646" w:hanging="680"/>
        <w:rPr>
          <w:sz w:val="24"/>
        </w:rPr>
      </w:pPr>
      <w:r>
        <w:rPr>
          <w:color w:val="231F20"/>
          <w:sz w:val="24"/>
        </w:rPr>
        <w:t xml:space="preserve">On 10 May 2012, Ms NF and Masters NG and NH were re-detained. They were subsequently transferred to Villawood detention centre in suburban </w:t>
      </w:r>
      <w:r>
        <w:rPr>
          <w:color w:val="231F20"/>
          <w:spacing w:val="-3"/>
          <w:sz w:val="24"/>
        </w:rPr>
        <w:t xml:space="preserve">Sydney. </w:t>
      </w:r>
      <w:r>
        <w:rPr>
          <w:color w:val="231F20"/>
          <w:sz w:val="24"/>
        </w:rPr>
        <w:t>Mr NJ relocated to Sydney to be closer to hi</w:t>
      </w:r>
      <w:r>
        <w:rPr>
          <w:color w:val="231F20"/>
          <w:sz w:val="24"/>
        </w:rPr>
        <w:t>s</w:t>
      </w:r>
      <w:r>
        <w:rPr>
          <w:color w:val="231F20"/>
          <w:spacing w:val="-1"/>
          <w:sz w:val="24"/>
        </w:rPr>
        <w:t xml:space="preserve"> </w:t>
      </w:r>
      <w:r>
        <w:rPr>
          <w:color w:val="231F20"/>
          <w:spacing w:val="-3"/>
          <w:sz w:val="24"/>
        </w:rPr>
        <w:t>family.</w:t>
      </w:r>
    </w:p>
    <w:p w:rsidR="001460E0" w:rsidRDefault="003547E6">
      <w:pPr>
        <w:pStyle w:val="Paragrafoelenco"/>
        <w:numPr>
          <w:ilvl w:val="0"/>
          <w:numId w:val="16"/>
        </w:numPr>
        <w:tabs>
          <w:tab w:val="left" w:pos="798"/>
        </w:tabs>
        <w:ind w:hanging="680"/>
        <w:rPr>
          <w:sz w:val="24"/>
        </w:rPr>
      </w:pPr>
      <w:r>
        <w:rPr>
          <w:color w:val="231F20"/>
          <w:sz w:val="24"/>
        </w:rPr>
        <w:t>Master NI was born on 15 January</w:t>
      </w:r>
      <w:r>
        <w:rPr>
          <w:color w:val="231F20"/>
          <w:spacing w:val="-14"/>
          <w:sz w:val="24"/>
        </w:rPr>
        <w:t xml:space="preserve"> </w:t>
      </w:r>
      <w:r>
        <w:rPr>
          <w:color w:val="231F20"/>
          <w:sz w:val="24"/>
        </w:rPr>
        <w:t>2013.</w:t>
      </w:r>
    </w:p>
    <w:p w:rsidR="001460E0" w:rsidRDefault="003547E6">
      <w:pPr>
        <w:pStyle w:val="Paragrafoelenco"/>
        <w:numPr>
          <w:ilvl w:val="0"/>
          <w:numId w:val="16"/>
        </w:numPr>
        <w:tabs>
          <w:tab w:val="left" w:pos="798"/>
        </w:tabs>
        <w:spacing w:before="137" w:line="261" w:lineRule="auto"/>
        <w:ind w:right="260" w:hanging="680"/>
        <w:rPr>
          <w:sz w:val="24"/>
        </w:rPr>
      </w:pPr>
      <w:r>
        <w:rPr>
          <w:color w:val="231F20"/>
          <w:sz w:val="24"/>
        </w:rPr>
        <w:t xml:space="preserve">The residence of Ms NF and, for various periods, her children in immigration detention facilities prior to Ms NF’s release on 12 November 2015 necessarily had an effect on their relationships with Mr NJ. He </w:t>
      </w:r>
      <w:r>
        <w:rPr>
          <w:color w:val="231F20"/>
          <w:sz w:val="24"/>
        </w:rPr>
        <w:t>has only been able to visit them at limited times. For extended periods of time he has only been able to see them in the visiting area at the detention</w:t>
      </w:r>
      <w:r>
        <w:rPr>
          <w:color w:val="231F20"/>
          <w:spacing w:val="-18"/>
          <w:sz w:val="24"/>
        </w:rPr>
        <w:t xml:space="preserve"> </w:t>
      </w:r>
      <w:r>
        <w:rPr>
          <w:color w:val="231F20"/>
          <w:sz w:val="24"/>
        </w:rPr>
        <w:t>centre.</w:t>
      </w:r>
    </w:p>
    <w:p w:rsidR="001460E0" w:rsidRDefault="001460E0">
      <w:pPr>
        <w:pStyle w:val="Corpotesto"/>
        <w:spacing w:before="5"/>
      </w:pPr>
    </w:p>
    <w:p w:rsidR="001460E0" w:rsidRDefault="003547E6">
      <w:pPr>
        <w:pStyle w:val="Titolo2"/>
        <w:numPr>
          <w:ilvl w:val="1"/>
          <w:numId w:val="8"/>
        </w:numPr>
        <w:tabs>
          <w:tab w:val="left" w:pos="798"/>
        </w:tabs>
        <w:ind w:hanging="680"/>
      </w:pPr>
      <w:r>
        <w:rPr>
          <w:color w:val="231F20"/>
        </w:rPr>
        <w:t>Articles 17(1) and</w:t>
      </w:r>
      <w:r>
        <w:rPr>
          <w:color w:val="231F20"/>
          <w:spacing w:val="-18"/>
        </w:rPr>
        <w:t xml:space="preserve"> </w:t>
      </w:r>
      <w:r>
        <w:rPr>
          <w:color w:val="231F20"/>
        </w:rPr>
        <w:t>23(1)</w:t>
      </w:r>
    </w:p>
    <w:p w:rsidR="001460E0" w:rsidRDefault="003547E6">
      <w:pPr>
        <w:pStyle w:val="Paragrafoelenco"/>
        <w:numPr>
          <w:ilvl w:val="0"/>
          <w:numId w:val="16"/>
        </w:numPr>
        <w:tabs>
          <w:tab w:val="left" w:pos="798"/>
        </w:tabs>
        <w:spacing w:before="185"/>
        <w:ind w:hanging="680"/>
        <w:rPr>
          <w:sz w:val="24"/>
        </w:rPr>
      </w:pPr>
      <w:r>
        <w:rPr>
          <w:color w:val="231F20"/>
          <w:sz w:val="24"/>
        </w:rPr>
        <w:t>Article 17(1) of the ICCPR</w:t>
      </w:r>
      <w:r>
        <w:rPr>
          <w:color w:val="231F20"/>
          <w:spacing w:val="-17"/>
          <w:sz w:val="24"/>
        </w:rPr>
        <w:t xml:space="preserve"> </w:t>
      </w:r>
      <w:r>
        <w:rPr>
          <w:color w:val="231F20"/>
          <w:sz w:val="24"/>
        </w:rPr>
        <w:t>provides:</w:t>
      </w:r>
    </w:p>
    <w:p w:rsidR="001460E0" w:rsidRDefault="003547E6">
      <w:pPr>
        <w:spacing w:before="144" w:line="273" w:lineRule="auto"/>
        <w:ind w:left="1364" w:right="107"/>
      </w:pPr>
      <w:r>
        <w:rPr>
          <w:color w:val="231F20"/>
        </w:rPr>
        <w:t>No one shall be subjected to arbi</w:t>
      </w:r>
      <w:r>
        <w:rPr>
          <w:color w:val="231F20"/>
        </w:rPr>
        <w:t>trary or unlawful interference with his privacy, family, home or correspondence, nor to unlawful attacks on his honour and reputation.</w:t>
      </w:r>
    </w:p>
    <w:p w:rsidR="001460E0" w:rsidRDefault="003547E6">
      <w:pPr>
        <w:pStyle w:val="Paragrafoelenco"/>
        <w:numPr>
          <w:ilvl w:val="0"/>
          <w:numId w:val="16"/>
        </w:numPr>
        <w:tabs>
          <w:tab w:val="left" w:pos="798"/>
        </w:tabs>
        <w:spacing w:before="107"/>
        <w:ind w:hanging="680"/>
        <w:rPr>
          <w:sz w:val="24"/>
        </w:rPr>
      </w:pPr>
      <w:r>
        <w:rPr>
          <w:color w:val="231F20"/>
          <w:sz w:val="24"/>
        </w:rPr>
        <w:t>Article 23(1) of the ICCPR</w:t>
      </w:r>
      <w:r>
        <w:rPr>
          <w:color w:val="231F20"/>
          <w:spacing w:val="-17"/>
          <w:sz w:val="24"/>
        </w:rPr>
        <w:t xml:space="preserve"> </w:t>
      </w:r>
      <w:r>
        <w:rPr>
          <w:color w:val="231F20"/>
          <w:sz w:val="24"/>
        </w:rPr>
        <w:t>provides:</w:t>
      </w:r>
    </w:p>
    <w:p w:rsidR="001460E0" w:rsidRDefault="003547E6">
      <w:pPr>
        <w:spacing w:before="144" w:line="273" w:lineRule="auto"/>
        <w:ind w:left="1364" w:right="177"/>
      </w:pPr>
      <w:r>
        <w:rPr>
          <w:color w:val="231F20"/>
        </w:rPr>
        <w:t>The family is the natural and fundamental group unit of society and is entitled to p</w:t>
      </w:r>
      <w:r>
        <w:rPr>
          <w:color w:val="231F20"/>
        </w:rPr>
        <w:t>rotection by society and the State.</w:t>
      </w:r>
    </w:p>
    <w:p w:rsidR="001460E0" w:rsidRDefault="003547E6">
      <w:pPr>
        <w:pStyle w:val="Paragrafoelenco"/>
        <w:numPr>
          <w:ilvl w:val="0"/>
          <w:numId w:val="16"/>
        </w:numPr>
        <w:tabs>
          <w:tab w:val="left" w:pos="798"/>
        </w:tabs>
        <w:spacing w:before="107" w:line="261" w:lineRule="auto"/>
        <w:ind w:right="647" w:hanging="680"/>
        <w:rPr>
          <w:sz w:val="14"/>
        </w:rPr>
      </w:pPr>
      <w:r>
        <w:rPr>
          <w:color w:val="231F20"/>
          <w:sz w:val="24"/>
        </w:rPr>
        <w:t xml:space="preserve">Professor Manfred Nowak states that ‘since life together is an essential criterion for the existence of a </w:t>
      </w:r>
      <w:r>
        <w:rPr>
          <w:color w:val="231F20"/>
          <w:spacing w:val="-3"/>
          <w:sz w:val="24"/>
        </w:rPr>
        <w:t xml:space="preserve">family, </w:t>
      </w:r>
      <w:r>
        <w:rPr>
          <w:color w:val="231F20"/>
          <w:sz w:val="24"/>
        </w:rPr>
        <w:t>members of a family are entitled to a stronger right to live together than other</w:t>
      </w:r>
      <w:r>
        <w:rPr>
          <w:color w:val="231F20"/>
          <w:spacing w:val="-21"/>
          <w:sz w:val="24"/>
        </w:rPr>
        <w:t xml:space="preserve"> </w:t>
      </w:r>
      <w:r>
        <w:rPr>
          <w:color w:val="231F20"/>
          <w:sz w:val="24"/>
        </w:rPr>
        <w:t>persons.’</w:t>
      </w:r>
      <w:hyperlink w:anchor="_bookmark37" w:history="1">
        <w:r>
          <w:rPr>
            <w:color w:val="231F20"/>
            <w:position w:val="8"/>
            <w:sz w:val="14"/>
          </w:rPr>
          <w:t>22</w:t>
        </w:r>
      </w:hyperlink>
    </w:p>
    <w:p w:rsidR="001460E0" w:rsidRDefault="001460E0">
      <w:pPr>
        <w:spacing w:line="261" w:lineRule="auto"/>
        <w:rPr>
          <w:sz w:val="14"/>
        </w:rPr>
        <w:sectPr w:rsidR="001460E0">
          <w:pgSz w:w="11910" w:h="16840"/>
          <w:pgMar w:top="1580" w:right="13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1"/>
        <w:rPr>
          <w:sz w:val="17"/>
        </w:rPr>
      </w:pPr>
    </w:p>
    <w:p w:rsidR="001460E0" w:rsidRDefault="003547E6">
      <w:pPr>
        <w:pStyle w:val="Paragrafoelenco"/>
        <w:numPr>
          <w:ilvl w:val="0"/>
          <w:numId w:val="16"/>
        </w:numPr>
        <w:tabs>
          <w:tab w:val="left" w:pos="798"/>
        </w:tabs>
        <w:spacing w:before="70" w:line="261" w:lineRule="auto"/>
        <w:ind w:right="127" w:hanging="680"/>
        <w:rPr>
          <w:sz w:val="24"/>
        </w:rPr>
      </w:pPr>
      <w:r>
        <w:rPr>
          <w:color w:val="231F20"/>
          <w:sz w:val="24"/>
        </w:rPr>
        <w:t>For the reasons set out in Commission report [2008] AusHRC 39,</w:t>
      </w:r>
      <w:hyperlink w:anchor="_bookmark38" w:history="1">
        <w:r>
          <w:rPr>
            <w:color w:val="231F20"/>
            <w:position w:val="8"/>
            <w:sz w:val="14"/>
          </w:rPr>
          <w:t>23</w:t>
        </w:r>
      </w:hyperlink>
      <w:r>
        <w:rPr>
          <w:color w:val="231F20"/>
          <w:position w:val="8"/>
          <w:sz w:val="14"/>
        </w:rPr>
        <w:t xml:space="preserve"> </w:t>
      </w:r>
      <w:r>
        <w:rPr>
          <w:color w:val="231F20"/>
          <w:sz w:val="24"/>
        </w:rPr>
        <w:t xml:space="preserve">the Commission is of the view that in cases alleging a State’s arbitrary interference with a person’s </w:t>
      </w:r>
      <w:r>
        <w:rPr>
          <w:color w:val="231F20"/>
          <w:spacing w:val="-3"/>
          <w:sz w:val="24"/>
        </w:rPr>
        <w:t xml:space="preserve">family, </w:t>
      </w:r>
      <w:r>
        <w:rPr>
          <w:color w:val="231F20"/>
          <w:sz w:val="24"/>
        </w:rPr>
        <w:t>it is appropriate to assess the alleged breach under article 17(1). If an act is assessed as breaching the right not to be</w:t>
      </w:r>
      <w:r>
        <w:rPr>
          <w:color w:val="231F20"/>
          <w:spacing w:val="-36"/>
          <w:sz w:val="24"/>
        </w:rPr>
        <w:t xml:space="preserve"> </w:t>
      </w:r>
      <w:r>
        <w:rPr>
          <w:color w:val="231F20"/>
          <w:sz w:val="24"/>
        </w:rPr>
        <w:t>subjected</w:t>
      </w:r>
    </w:p>
    <w:p w:rsidR="001460E0" w:rsidRDefault="003547E6">
      <w:pPr>
        <w:pStyle w:val="Corpotesto"/>
        <w:spacing w:line="261" w:lineRule="auto"/>
        <w:ind w:left="797" w:right="107"/>
      </w:pPr>
      <w:r>
        <w:rPr>
          <w:color w:val="231F20"/>
        </w:rPr>
        <w:t xml:space="preserve">to an arbitrary interference with a person’s family, it will usually follow that that breach is in addition to (or </w:t>
      </w:r>
      <w:r>
        <w:rPr>
          <w:color w:val="231F20"/>
        </w:rPr>
        <w:t>in conjunction with) a breach of article 23(1).</w:t>
      </w:r>
    </w:p>
    <w:p w:rsidR="001460E0" w:rsidRDefault="001460E0">
      <w:pPr>
        <w:pStyle w:val="Corpotesto"/>
        <w:spacing w:before="6"/>
        <w:rPr>
          <w:sz w:val="23"/>
        </w:rPr>
      </w:pPr>
    </w:p>
    <w:p w:rsidR="001460E0" w:rsidRDefault="003547E6">
      <w:pPr>
        <w:pStyle w:val="Titolo3"/>
        <w:numPr>
          <w:ilvl w:val="0"/>
          <w:numId w:val="7"/>
        </w:numPr>
        <w:tabs>
          <w:tab w:val="left" w:pos="798"/>
        </w:tabs>
        <w:spacing w:before="1"/>
        <w:ind w:hanging="680"/>
      </w:pPr>
      <w:r>
        <w:rPr>
          <w:color w:val="231F20"/>
        </w:rPr>
        <w:t>‘Family’</w:t>
      </w:r>
    </w:p>
    <w:p w:rsidR="001460E0" w:rsidRDefault="003547E6">
      <w:pPr>
        <w:pStyle w:val="Paragrafoelenco"/>
        <w:numPr>
          <w:ilvl w:val="0"/>
          <w:numId w:val="16"/>
        </w:numPr>
        <w:tabs>
          <w:tab w:val="left" w:pos="798"/>
        </w:tabs>
        <w:spacing w:before="194" w:line="261" w:lineRule="auto"/>
        <w:ind w:right="241" w:hanging="680"/>
        <w:rPr>
          <w:sz w:val="24"/>
        </w:rPr>
      </w:pPr>
      <w:r>
        <w:rPr>
          <w:color w:val="231F20"/>
          <w:sz w:val="24"/>
        </w:rPr>
        <w:t xml:space="preserve">The UNHRC has confirmed on a number of occasions that ‘family’ is to be interpreted </w:t>
      </w:r>
      <w:r>
        <w:rPr>
          <w:color w:val="231F20"/>
          <w:spacing w:val="-3"/>
          <w:sz w:val="24"/>
        </w:rPr>
        <w:t>broadly.</w:t>
      </w:r>
      <w:hyperlink w:anchor="_bookmark39" w:history="1">
        <w:r>
          <w:rPr>
            <w:color w:val="231F20"/>
            <w:spacing w:val="-3"/>
            <w:position w:val="8"/>
            <w:sz w:val="14"/>
          </w:rPr>
          <w:t>24</w:t>
        </w:r>
      </w:hyperlink>
      <w:r>
        <w:rPr>
          <w:color w:val="231F20"/>
          <w:spacing w:val="-3"/>
          <w:position w:val="8"/>
          <w:sz w:val="14"/>
        </w:rPr>
        <w:t xml:space="preserve"> </w:t>
      </w:r>
      <w:r>
        <w:rPr>
          <w:color w:val="231F20"/>
          <w:sz w:val="24"/>
        </w:rPr>
        <w:t xml:space="preserve">Where a nation’s laws and practice recognise a group of persons as a </w:t>
      </w:r>
      <w:r>
        <w:rPr>
          <w:color w:val="231F20"/>
          <w:spacing w:val="-3"/>
          <w:sz w:val="24"/>
        </w:rPr>
        <w:t>fam</w:t>
      </w:r>
      <w:r>
        <w:rPr>
          <w:color w:val="231F20"/>
          <w:spacing w:val="-3"/>
          <w:sz w:val="24"/>
        </w:rPr>
        <w:t xml:space="preserve">ily, </w:t>
      </w:r>
      <w:r>
        <w:rPr>
          <w:color w:val="231F20"/>
          <w:sz w:val="24"/>
        </w:rPr>
        <w:t>they are entitled to the protections in articles 17 and 23.</w:t>
      </w:r>
      <w:hyperlink w:anchor="_bookmark40" w:history="1">
        <w:r>
          <w:rPr>
            <w:color w:val="231F20"/>
            <w:position w:val="8"/>
            <w:sz w:val="14"/>
          </w:rPr>
          <w:t>25</w:t>
        </w:r>
      </w:hyperlink>
      <w:r>
        <w:rPr>
          <w:color w:val="231F20"/>
          <w:position w:val="8"/>
          <w:sz w:val="14"/>
        </w:rPr>
        <w:t xml:space="preserve"> </w:t>
      </w:r>
      <w:r>
        <w:rPr>
          <w:color w:val="231F20"/>
          <w:spacing w:val="-3"/>
          <w:sz w:val="24"/>
        </w:rPr>
        <w:t xml:space="preserve">However, </w:t>
      </w:r>
      <w:r>
        <w:rPr>
          <w:color w:val="231F20"/>
          <w:sz w:val="24"/>
        </w:rPr>
        <w:t>more than a formal familial relationship (ie father-son) is required</w:t>
      </w:r>
    </w:p>
    <w:p w:rsidR="001460E0" w:rsidRDefault="003547E6">
      <w:pPr>
        <w:pStyle w:val="Corpotesto"/>
        <w:spacing w:line="261" w:lineRule="auto"/>
        <w:ind w:left="797" w:right="107"/>
      </w:pPr>
      <w:r>
        <w:rPr>
          <w:color w:val="231F20"/>
        </w:rPr>
        <w:t>to demonstrate a family for the purposes of article 17(1). Some degree of effect</w:t>
      </w:r>
      <w:r>
        <w:rPr>
          <w:color w:val="231F20"/>
        </w:rPr>
        <w:t>ive family life or family connection must also be shown to exist.</w:t>
      </w:r>
      <w:hyperlink w:anchor="_bookmark41" w:history="1">
        <w:r>
          <w:rPr>
            <w:color w:val="231F20"/>
            <w:position w:val="8"/>
            <w:sz w:val="14"/>
          </w:rPr>
          <w:t>26</w:t>
        </w:r>
      </w:hyperlink>
      <w:r>
        <w:rPr>
          <w:color w:val="231F20"/>
          <w:position w:val="8"/>
          <w:sz w:val="14"/>
        </w:rPr>
        <w:t xml:space="preserve"> </w:t>
      </w:r>
      <w:r>
        <w:rPr>
          <w:color w:val="231F20"/>
        </w:rPr>
        <w:t xml:space="preserve">For example, in </w:t>
      </w:r>
      <w:r>
        <w:rPr>
          <w:i/>
          <w:color w:val="231F20"/>
        </w:rPr>
        <w:t>Balaguer Santacana v Spain</w:t>
      </w:r>
      <w:r>
        <w:rPr>
          <w:color w:val="231F20"/>
        </w:rPr>
        <w:t>,</w:t>
      </w:r>
      <w:hyperlink w:anchor="_bookmark42" w:history="1">
        <w:r>
          <w:rPr>
            <w:color w:val="231F20"/>
            <w:position w:val="8"/>
            <w:sz w:val="14"/>
          </w:rPr>
          <w:t>27</w:t>
        </w:r>
      </w:hyperlink>
      <w:r>
        <w:rPr>
          <w:color w:val="231F20"/>
          <w:position w:val="8"/>
          <w:sz w:val="14"/>
        </w:rPr>
        <w:t xml:space="preserve"> </w:t>
      </w:r>
      <w:r>
        <w:rPr>
          <w:color w:val="231F20"/>
        </w:rPr>
        <w:t>after acknowledging that the term ‘family’ must be interpreted broadly, the UNHR</w:t>
      </w:r>
      <w:r>
        <w:rPr>
          <w:color w:val="231F20"/>
        </w:rPr>
        <w:t>C went on to say:</w:t>
      </w:r>
    </w:p>
    <w:p w:rsidR="001460E0" w:rsidRDefault="003547E6">
      <w:pPr>
        <w:spacing w:before="120" w:line="273" w:lineRule="auto"/>
        <w:ind w:left="1364" w:right="107"/>
        <w:rPr>
          <w:sz w:val="13"/>
        </w:rPr>
      </w:pPr>
      <w:r>
        <w:rPr>
          <w:color w:val="231F20"/>
        </w:rPr>
        <w:t>Some minimal requirements for the existence of a family are, however, necessary, such as life together, economic ties, a regular and intense relationship, etc.</w:t>
      </w:r>
      <w:hyperlink w:anchor="_bookmark43" w:history="1">
        <w:r>
          <w:rPr>
            <w:color w:val="231F20"/>
            <w:position w:val="7"/>
            <w:sz w:val="13"/>
          </w:rPr>
          <w:t>28</w:t>
        </w:r>
      </w:hyperlink>
    </w:p>
    <w:p w:rsidR="001460E0" w:rsidRDefault="003547E6">
      <w:pPr>
        <w:pStyle w:val="Paragrafoelenco"/>
        <w:numPr>
          <w:ilvl w:val="0"/>
          <w:numId w:val="16"/>
        </w:numPr>
        <w:tabs>
          <w:tab w:val="left" w:pos="798"/>
        </w:tabs>
        <w:spacing w:before="107" w:line="261" w:lineRule="auto"/>
        <w:ind w:right="152" w:hanging="680"/>
        <w:rPr>
          <w:sz w:val="24"/>
        </w:rPr>
      </w:pPr>
      <w:r>
        <w:rPr>
          <w:color w:val="231F20"/>
          <w:sz w:val="24"/>
        </w:rPr>
        <w:t xml:space="preserve">I am satisfied that these five complainants are a family for the purposes of articles 17(1) and 23(1). The relationship between stepfather and step-children clearly falls within the class of relationships protected by that term, provided that the required </w:t>
      </w:r>
      <w:r>
        <w:rPr>
          <w:color w:val="231F20"/>
          <w:sz w:val="24"/>
        </w:rPr>
        <w:t>degree of family life or connection is</w:t>
      </w:r>
      <w:r>
        <w:rPr>
          <w:color w:val="231F20"/>
          <w:spacing w:val="-16"/>
          <w:sz w:val="24"/>
        </w:rPr>
        <w:t xml:space="preserve"> </w:t>
      </w:r>
      <w:r>
        <w:rPr>
          <w:color w:val="231F20"/>
          <w:sz w:val="24"/>
        </w:rPr>
        <w:t>shown.</w:t>
      </w:r>
    </w:p>
    <w:p w:rsidR="001460E0" w:rsidRDefault="003547E6">
      <w:pPr>
        <w:pStyle w:val="Paragrafoelenco"/>
        <w:numPr>
          <w:ilvl w:val="0"/>
          <w:numId w:val="16"/>
        </w:numPr>
        <w:tabs>
          <w:tab w:val="left" w:pos="798"/>
        </w:tabs>
        <w:spacing w:line="261" w:lineRule="auto"/>
        <w:ind w:right="655" w:hanging="680"/>
        <w:rPr>
          <w:sz w:val="24"/>
        </w:rPr>
      </w:pPr>
      <w:r>
        <w:rPr>
          <w:color w:val="231F20"/>
          <w:sz w:val="24"/>
        </w:rPr>
        <w:t xml:space="preserve">The ‘life together’ of these complainants has been limited by the detention of Ms NF and the Masters NG, NH and NI. </w:t>
      </w:r>
      <w:r>
        <w:rPr>
          <w:color w:val="231F20"/>
          <w:spacing w:val="-3"/>
          <w:sz w:val="24"/>
        </w:rPr>
        <w:t xml:space="preserve">However, </w:t>
      </w:r>
      <w:r>
        <w:rPr>
          <w:color w:val="231F20"/>
          <w:sz w:val="24"/>
        </w:rPr>
        <w:t>I find that that</w:t>
      </w:r>
      <w:r>
        <w:rPr>
          <w:color w:val="231F20"/>
          <w:spacing w:val="-8"/>
          <w:sz w:val="24"/>
        </w:rPr>
        <w:t xml:space="preserve"> </w:t>
      </w:r>
      <w:r>
        <w:rPr>
          <w:color w:val="231F20"/>
          <w:sz w:val="24"/>
        </w:rPr>
        <w:t>the</w:t>
      </w:r>
    </w:p>
    <w:p w:rsidR="001460E0" w:rsidRDefault="003547E6">
      <w:pPr>
        <w:pStyle w:val="Corpotesto"/>
        <w:spacing w:line="261" w:lineRule="auto"/>
        <w:ind w:left="797"/>
      </w:pPr>
      <w:r>
        <w:rPr>
          <w:color w:val="231F20"/>
        </w:rPr>
        <w:t>complainants’ relationships have the required degree of regulari</w:t>
      </w:r>
      <w:r>
        <w:rPr>
          <w:color w:val="231F20"/>
        </w:rPr>
        <w:t>ty and intensity to constitute a family both for the purposes of the ICCPR and the ordinary meaning of that term. The strength of the family bonds is evidenced by the following:</w:t>
      </w:r>
    </w:p>
    <w:p w:rsidR="001460E0" w:rsidRDefault="003547E6">
      <w:pPr>
        <w:pStyle w:val="Paragrafoelenco"/>
        <w:numPr>
          <w:ilvl w:val="1"/>
          <w:numId w:val="16"/>
        </w:numPr>
        <w:tabs>
          <w:tab w:val="left" w:pos="1649"/>
        </w:tabs>
        <w:spacing w:before="101" w:line="249" w:lineRule="auto"/>
        <w:ind w:right="1207"/>
        <w:rPr>
          <w:sz w:val="24"/>
        </w:rPr>
      </w:pPr>
      <w:r>
        <w:rPr>
          <w:color w:val="231F20"/>
          <w:sz w:val="24"/>
        </w:rPr>
        <w:t>Mr NJ lived together with Ms NF and his two step-sons as a family between 23 M</w:t>
      </w:r>
      <w:r>
        <w:rPr>
          <w:color w:val="231F20"/>
          <w:sz w:val="24"/>
        </w:rPr>
        <w:t>arch 2012 and 10 May 2012. Mr NJ and Ms NF were married on 7 April</w:t>
      </w:r>
      <w:r>
        <w:rPr>
          <w:color w:val="231F20"/>
          <w:spacing w:val="-26"/>
          <w:sz w:val="24"/>
        </w:rPr>
        <w:t xml:space="preserve"> </w:t>
      </w:r>
      <w:r>
        <w:rPr>
          <w:color w:val="231F20"/>
          <w:sz w:val="24"/>
        </w:rPr>
        <w:t>2012.</w:t>
      </w:r>
    </w:p>
    <w:p w:rsidR="001460E0" w:rsidRDefault="003547E6">
      <w:pPr>
        <w:pStyle w:val="Paragrafoelenco"/>
        <w:numPr>
          <w:ilvl w:val="1"/>
          <w:numId w:val="16"/>
        </w:numPr>
        <w:tabs>
          <w:tab w:val="left" w:pos="1649"/>
        </w:tabs>
        <w:spacing w:before="114" w:line="249" w:lineRule="auto"/>
        <w:ind w:right="1205"/>
        <w:rPr>
          <w:sz w:val="24"/>
        </w:rPr>
      </w:pPr>
      <w:r>
        <w:rPr>
          <w:color w:val="231F20"/>
          <w:sz w:val="24"/>
        </w:rPr>
        <w:t xml:space="preserve">When Ms NF and her sons were redetained and relocated to </w:t>
      </w:r>
      <w:r>
        <w:rPr>
          <w:color w:val="231F20"/>
          <w:spacing w:val="-3"/>
          <w:sz w:val="24"/>
        </w:rPr>
        <w:t xml:space="preserve">Sydney, </w:t>
      </w:r>
      <w:r>
        <w:rPr>
          <w:color w:val="231F20"/>
          <w:sz w:val="24"/>
        </w:rPr>
        <w:t>Mr NJ relocated to</w:t>
      </w:r>
      <w:r>
        <w:rPr>
          <w:color w:val="231F20"/>
          <w:spacing w:val="6"/>
          <w:sz w:val="24"/>
        </w:rPr>
        <w:t xml:space="preserve"> </w:t>
      </w:r>
      <w:r>
        <w:rPr>
          <w:color w:val="231F20"/>
          <w:spacing w:val="-3"/>
          <w:sz w:val="24"/>
        </w:rPr>
        <w:t>Sydney.</w:t>
      </w:r>
    </w:p>
    <w:p w:rsidR="001460E0" w:rsidRDefault="003547E6">
      <w:pPr>
        <w:pStyle w:val="Paragrafoelenco"/>
        <w:numPr>
          <w:ilvl w:val="1"/>
          <w:numId w:val="16"/>
        </w:numPr>
        <w:tabs>
          <w:tab w:val="left" w:pos="1649"/>
        </w:tabs>
        <w:spacing w:before="114" w:line="249" w:lineRule="auto"/>
        <w:ind w:right="770"/>
        <w:rPr>
          <w:sz w:val="14"/>
        </w:rPr>
      </w:pPr>
      <w:r>
        <w:rPr>
          <w:color w:val="231F20"/>
          <w:sz w:val="24"/>
        </w:rPr>
        <w:t xml:space="preserve">Master NI is the biological child of Mr NJ and Ms </w:t>
      </w:r>
      <w:r>
        <w:rPr>
          <w:color w:val="231F20"/>
          <w:spacing w:val="-10"/>
          <w:sz w:val="24"/>
        </w:rPr>
        <w:t xml:space="preserve">NF. </w:t>
      </w:r>
      <w:r>
        <w:rPr>
          <w:color w:val="231F20"/>
          <w:sz w:val="24"/>
        </w:rPr>
        <w:t>This founds a strong inference of the</w:t>
      </w:r>
      <w:r>
        <w:rPr>
          <w:color w:val="231F20"/>
          <w:sz w:val="24"/>
        </w:rPr>
        <w:t xml:space="preserve"> existence of</w:t>
      </w:r>
      <w:r>
        <w:rPr>
          <w:color w:val="231F20"/>
          <w:spacing w:val="-13"/>
          <w:sz w:val="24"/>
        </w:rPr>
        <w:t xml:space="preserve"> </w:t>
      </w:r>
      <w:r>
        <w:rPr>
          <w:color w:val="231F20"/>
          <w:spacing w:val="-3"/>
          <w:sz w:val="24"/>
        </w:rPr>
        <w:t>family.</w:t>
      </w:r>
      <w:hyperlink w:anchor="_bookmark44" w:history="1">
        <w:r>
          <w:rPr>
            <w:color w:val="231F20"/>
            <w:spacing w:val="-3"/>
            <w:position w:val="8"/>
            <w:sz w:val="14"/>
          </w:rPr>
          <w:t>29</w:t>
        </w:r>
      </w:hyperlink>
    </w:p>
    <w:p w:rsidR="001460E0" w:rsidRDefault="001460E0">
      <w:pPr>
        <w:spacing w:line="249" w:lineRule="auto"/>
        <w:rPr>
          <w:sz w:val="14"/>
        </w:rPr>
        <w:sectPr w:rsidR="001460E0">
          <w:pgSz w:w="11910" w:h="16840"/>
          <w:pgMar w:top="1580" w:right="13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1"/>
        <w:rPr>
          <w:sz w:val="17"/>
        </w:rPr>
      </w:pPr>
    </w:p>
    <w:p w:rsidR="001460E0" w:rsidRDefault="003547E6">
      <w:pPr>
        <w:pStyle w:val="Paragrafoelenco"/>
        <w:numPr>
          <w:ilvl w:val="1"/>
          <w:numId w:val="16"/>
        </w:numPr>
        <w:tabs>
          <w:tab w:val="left" w:pos="1649"/>
        </w:tabs>
        <w:spacing w:before="70" w:line="249" w:lineRule="auto"/>
        <w:ind w:right="732"/>
        <w:rPr>
          <w:sz w:val="24"/>
        </w:rPr>
      </w:pPr>
      <w:r>
        <w:rPr>
          <w:color w:val="231F20"/>
          <w:sz w:val="24"/>
        </w:rPr>
        <w:t>Between 2012 and Ms NF’s release in November 2015, Mr NJ frequently visited his wife and the children in immigration detention within the limitations placed upon him by the deten</w:t>
      </w:r>
      <w:r>
        <w:rPr>
          <w:color w:val="231F20"/>
          <w:sz w:val="24"/>
        </w:rPr>
        <w:t xml:space="preserve">tion </w:t>
      </w:r>
      <w:r>
        <w:rPr>
          <w:color w:val="231F20"/>
          <w:spacing w:val="-3"/>
          <w:sz w:val="24"/>
        </w:rPr>
        <w:t xml:space="preserve">facility, </w:t>
      </w:r>
      <w:r>
        <w:rPr>
          <w:color w:val="231F20"/>
          <w:sz w:val="24"/>
        </w:rPr>
        <w:t>and has consistently sought greater access to</w:t>
      </w:r>
      <w:r>
        <w:rPr>
          <w:color w:val="231F20"/>
          <w:spacing w:val="-7"/>
          <w:sz w:val="24"/>
        </w:rPr>
        <w:t xml:space="preserve"> </w:t>
      </w:r>
      <w:r>
        <w:rPr>
          <w:color w:val="231F20"/>
          <w:sz w:val="24"/>
        </w:rPr>
        <w:t>them.</w:t>
      </w:r>
    </w:p>
    <w:p w:rsidR="001460E0" w:rsidRDefault="003547E6">
      <w:pPr>
        <w:pStyle w:val="Paragrafoelenco"/>
        <w:numPr>
          <w:ilvl w:val="1"/>
          <w:numId w:val="16"/>
        </w:numPr>
        <w:tabs>
          <w:tab w:val="left" w:pos="1649"/>
        </w:tabs>
        <w:spacing w:before="114" w:line="249" w:lineRule="auto"/>
        <w:ind w:right="759"/>
        <w:rPr>
          <w:sz w:val="24"/>
        </w:rPr>
      </w:pPr>
      <w:r>
        <w:rPr>
          <w:color w:val="231F20"/>
          <w:sz w:val="24"/>
        </w:rPr>
        <w:t>Since their release from immigration detention, Masters NG and NH have resided with Mr</w:t>
      </w:r>
      <w:r>
        <w:rPr>
          <w:color w:val="231F20"/>
          <w:spacing w:val="-11"/>
          <w:sz w:val="24"/>
        </w:rPr>
        <w:t xml:space="preserve"> </w:t>
      </w:r>
      <w:r>
        <w:rPr>
          <w:color w:val="231F20"/>
          <w:sz w:val="24"/>
        </w:rPr>
        <w:t>NJ.</w:t>
      </w:r>
    </w:p>
    <w:p w:rsidR="001460E0" w:rsidRDefault="001460E0">
      <w:pPr>
        <w:pStyle w:val="Corpotesto"/>
        <w:spacing w:before="8"/>
      </w:pPr>
    </w:p>
    <w:p w:rsidR="001460E0" w:rsidRDefault="003547E6">
      <w:pPr>
        <w:pStyle w:val="Titolo3"/>
        <w:numPr>
          <w:ilvl w:val="0"/>
          <w:numId w:val="7"/>
        </w:numPr>
        <w:tabs>
          <w:tab w:val="left" w:pos="798"/>
        </w:tabs>
        <w:ind w:hanging="680"/>
      </w:pPr>
      <w:r>
        <w:rPr>
          <w:color w:val="231F20"/>
        </w:rPr>
        <w:t>‘Interference’</w:t>
      </w:r>
    </w:p>
    <w:p w:rsidR="001460E0" w:rsidRDefault="003547E6">
      <w:pPr>
        <w:pStyle w:val="Paragrafoelenco"/>
        <w:numPr>
          <w:ilvl w:val="0"/>
          <w:numId w:val="16"/>
        </w:numPr>
        <w:tabs>
          <w:tab w:val="left" w:pos="798"/>
        </w:tabs>
        <w:spacing w:before="194" w:line="261" w:lineRule="auto"/>
        <w:ind w:right="289" w:hanging="680"/>
        <w:rPr>
          <w:sz w:val="14"/>
        </w:rPr>
      </w:pPr>
      <w:r>
        <w:rPr>
          <w:color w:val="231F20"/>
          <w:sz w:val="24"/>
        </w:rPr>
        <w:t xml:space="preserve">There is no clear guidance in the jurisprudence of the UNHRC as to whether a particular threshold is required in establishing that an act or practice constitutes an ‘interference’ with a person’s </w:t>
      </w:r>
      <w:r>
        <w:rPr>
          <w:color w:val="231F20"/>
          <w:spacing w:val="-3"/>
          <w:sz w:val="24"/>
        </w:rPr>
        <w:t xml:space="preserve">family. However, </w:t>
      </w:r>
      <w:r>
        <w:rPr>
          <w:color w:val="231F20"/>
          <w:sz w:val="24"/>
        </w:rPr>
        <w:t>in relation to one communication, the UNHRC</w:t>
      </w:r>
      <w:r>
        <w:rPr>
          <w:color w:val="231F20"/>
          <w:sz w:val="24"/>
        </w:rPr>
        <w:t xml:space="preserve"> appeared to accept that a ‘considerable inconvenience’ could</w:t>
      </w:r>
      <w:r>
        <w:rPr>
          <w:color w:val="231F20"/>
          <w:spacing w:val="-31"/>
          <w:sz w:val="24"/>
        </w:rPr>
        <w:t xml:space="preserve"> </w:t>
      </w:r>
      <w:r>
        <w:rPr>
          <w:color w:val="231F20"/>
          <w:sz w:val="24"/>
        </w:rPr>
        <w:t>suffice.</w:t>
      </w:r>
      <w:hyperlink w:anchor="_bookmark45" w:history="1">
        <w:r>
          <w:rPr>
            <w:color w:val="231F20"/>
            <w:position w:val="8"/>
            <w:sz w:val="14"/>
          </w:rPr>
          <w:t>30</w:t>
        </w:r>
      </w:hyperlink>
    </w:p>
    <w:p w:rsidR="001460E0" w:rsidRDefault="003547E6">
      <w:pPr>
        <w:pStyle w:val="Paragrafoelenco"/>
        <w:numPr>
          <w:ilvl w:val="0"/>
          <w:numId w:val="16"/>
        </w:numPr>
        <w:tabs>
          <w:tab w:val="left" w:pos="798"/>
        </w:tabs>
        <w:spacing w:line="261" w:lineRule="auto"/>
        <w:ind w:right="404" w:hanging="680"/>
        <w:rPr>
          <w:sz w:val="24"/>
        </w:rPr>
      </w:pPr>
      <w:r>
        <w:rPr>
          <w:color w:val="231F20"/>
          <w:sz w:val="24"/>
        </w:rPr>
        <w:t>Interpreting the word ‘interference’</w:t>
      </w:r>
      <w:r>
        <w:rPr>
          <w:color w:val="231F20"/>
          <w:spacing w:val="-48"/>
          <w:sz w:val="24"/>
        </w:rPr>
        <w:t xml:space="preserve"> </w:t>
      </w:r>
      <w:r>
        <w:rPr>
          <w:color w:val="231F20"/>
          <w:sz w:val="24"/>
        </w:rPr>
        <w:t>using its ordinary meaning, as explained in Commission report [2008] AusHRC 39,</w:t>
      </w:r>
      <w:hyperlink w:anchor="_bookmark46" w:history="1">
        <w:r>
          <w:rPr>
            <w:color w:val="231F20"/>
            <w:position w:val="8"/>
            <w:sz w:val="14"/>
          </w:rPr>
          <w:t>31</w:t>
        </w:r>
      </w:hyperlink>
      <w:r>
        <w:rPr>
          <w:color w:val="231F20"/>
          <w:position w:val="8"/>
          <w:sz w:val="14"/>
        </w:rPr>
        <w:t xml:space="preserve"> </w:t>
      </w:r>
      <w:r>
        <w:rPr>
          <w:color w:val="231F20"/>
          <w:sz w:val="24"/>
        </w:rPr>
        <w:t xml:space="preserve">I </w:t>
      </w:r>
      <w:r>
        <w:rPr>
          <w:color w:val="231F20"/>
          <w:sz w:val="24"/>
        </w:rPr>
        <w:t>am satisfied that significant interference with the family unit is demonstrated by the simple fact</w:t>
      </w:r>
      <w:r>
        <w:rPr>
          <w:color w:val="231F20"/>
          <w:spacing w:val="-35"/>
          <w:sz w:val="24"/>
        </w:rPr>
        <w:t xml:space="preserve"> </w:t>
      </w:r>
      <w:r>
        <w:rPr>
          <w:color w:val="231F20"/>
          <w:sz w:val="24"/>
        </w:rPr>
        <w:t>that</w:t>
      </w:r>
    </w:p>
    <w:p w:rsidR="001460E0" w:rsidRDefault="003547E6">
      <w:pPr>
        <w:pStyle w:val="Corpotesto"/>
        <w:spacing w:line="261" w:lineRule="auto"/>
        <w:ind w:left="797" w:right="303"/>
      </w:pPr>
      <w:r>
        <w:rPr>
          <w:color w:val="231F20"/>
        </w:rPr>
        <w:t>the members of the family were physically separated by the placement of Ms NF and the children in immigration detention. Mr NJ was forced to reside sepa</w:t>
      </w:r>
      <w:r>
        <w:rPr>
          <w:color w:val="231F20"/>
        </w:rPr>
        <w:t>rately from Ms NF and all the children until 28 January 2014.</w:t>
      </w:r>
      <w:r>
        <w:rPr>
          <w:color w:val="231F20"/>
          <w:spacing w:val="-32"/>
        </w:rPr>
        <w:t xml:space="preserve"> </w:t>
      </w:r>
      <w:r>
        <w:rPr>
          <w:color w:val="231F20"/>
        </w:rPr>
        <w:t>After</w:t>
      </w:r>
    </w:p>
    <w:p w:rsidR="001460E0" w:rsidRDefault="003547E6">
      <w:pPr>
        <w:pStyle w:val="Corpotesto"/>
        <w:spacing w:line="261" w:lineRule="auto"/>
        <w:ind w:left="797" w:right="463"/>
      </w:pPr>
      <w:r>
        <w:rPr>
          <w:color w:val="231F20"/>
        </w:rPr>
        <w:t>that date, Mr NJ and Masters NG and NH were separated from Ms NF and Master NI until 12 November 2015.</w:t>
      </w:r>
    </w:p>
    <w:p w:rsidR="001460E0" w:rsidRDefault="003547E6">
      <w:pPr>
        <w:pStyle w:val="Paragrafoelenco"/>
        <w:numPr>
          <w:ilvl w:val="0"/>
          <w:numId w:val="16"/>
        </w:numPr>
        <w:tabs>
          <w:tab w:val="left" w:pos="798"/>
        </w:tabs>
        <w:spacing w:line="261" w:lineRule="auto"/>
        <w:ind w:right="439" w:hanging="680"/>
        <w:rPr>
          <w:sz w:val="24"/>
        </w:rPr>
      </w:pPr>
      <w:r>
        <w:rPr>
          <w:color w:val="231F20"/>
          <w:sz w:val="24"/>
        </w:rPr>
        <w:t xml:space="preserve">The Commission acknowledges that the department took steps to increase the amount of </w:t>
      </w:r>
      <w:r>
        <w:rPr>
          <w:color w:val="231F20"/>
          <w:sz w:val="24"/>
        </w:rPr>
        <w:t xml:space="preserve">contact between the family members. In January 2015, the department advised that Ms NF was then allowed to visit the family home on three days each week: on Sundays between 12 pm and 5 pm, and on Tuesdays and Thursdays between 3 pm and 8 pm. During school </w:t>
      </w:r>
      <w:r>
        <w:rPr>
          <w:color w:val="231F20"/>
          <w:sz w:val="24"/>
        </w:rPr>
        <w:t xml:space="preserve">holidays, Masters NG and NH were allowed to stay with their mother between 8 am and 6 pm. They were also approved to stay with her in the detention centre as ‘on-site visitors’ on weekends. While these arrangements were clearly an improvement, I find that </w:t>
      </w:r>
      <w:r>
        <w:rPr>
          <w:color w:val="231F20"/>
          <w:sz w:val="24"/>
        </w:rPr>
        <w:t>they did not have the result that there was not interference in the family lives of the</w:t>
      </w:r>
      <w:r>
        <w:rPr>
          <w:color w:val="231F20"/>
          <w:spacing w:val="-20"/>
          <w:sz w:val="24"/>
        </w:rPr>
        <w:t xml:space="preserve"> </w:t>
      </w:r>
      <w:r>
        <w:rPr>
          <w:color w:val="231F20"/>
          <w:sz w:val="24"/>
        </w:rPr>
        <w:t>complainants.</w:t>
      </w:r>
    </w:p>
    <w:p w:rsidR="001460E0" w:rsidRDefault="003547E6">
      <w:pPr>
        <w:pStyle w:val="Paragrafoelenco"/>
        <w:numPr>
          <w:ilvl w:val="0"/>
          <w:numId w:val="16"/>
        </w:numPr>
        <w:tabs>
          <w:tab w:val="left" w:pos="798"/>
        </w:tabs>
        <w:spacing w:line="261" w:lineRule="auto"/>
        <w:ind w:right="115" w:hanging="680"/>
        <w:rPr>
          <w:sz w:val="24"/>
        </w:rPr>
      </w:pPr>
      <w:r>
        <w:rPr>
          <w:color w:val="231F20"/>
          <w:sz w:val="24"/>
        </w:rPr>
        <w:t>(As noted earlier in this report, on 12 November 2015, Ms NF and Master NI were released from closed immigration detention. The interference with the fami</w:t>
      </w:r>
      <w:r>
        <w:rPr>
          <w:color w:val="231F20"/>
          <w:sz w:val="24"/>
        </w:rPr>
        <w:t xml:space="preserve">ly life of </w:t>
      </w:r>
      <w:r>
        <w:rPr>
          <w:color w:val="231F20"/>
          <w:spacing w:val="-4"/>
          <w:sz w:val="24"/>
        </w:rPr>
        <w:t xml:space="preserve">her, </w:t>
      </w:r>
      <w:r>
        <w:rPr>
          <w:color w:val="231F20"/>
          <w:sz w:val="24"/>
        </w:rPr>
        <w:t>her children, and her husband as discussed in these reasons therefore ceased at that</w:t>
      </w:r>
      <w:r>
        <w:rPr>
          <w:color w:val="231F20"/>
          <w:spacing w:val="-10"/>
          <w:sz w:val="24"/>
        </w:rPr>
        <w:t xml:space="preserve"> </w:t>
      </w:r>
      <w:r>
        <w:rPr>
          <w:color w:val="231F20"/>
          <w:sz w:val="24"/>
        </w:rPr>
        <w:t>date.)</w:t>
      </w:r>
    </w:p>
    <w:p w:rsidR="001460E0" w:rsidRDefault="001460E0">
      <w:pPr>
        <w:spacing w:line="261" w:lineRule="auto"/>
        <w:rPr>
          <w:sz w:val="24"/>
        </w:rPr>
        <w:sectPr w:rsidR="001460E0">
          <w:footerReference w:type="even" r:id="rId50"/>
          <w:footerReference w:type="default" r:id="rId51"/>
          <w:pgSz w:w="11910" w:h="16840"/>
          <w:pgMar w:top="1580" w:right="14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1"/>
        <w:rPr>
          <w:sz w:val="17"/>
        </w:rPr>
      </w:pPr>
    </w:p>
    <w:p w:rsidR="001460E0" w:rsidRDefault="003547E6">
      <w:pPr>
        <w:pStyle w:val="Titolo3"/>
        <w:numPr>
          <w:ilvl w:val="0"/>
          <w:numId w:val="7"/>
        </w:numPr>
        <w:tabs>
          <w:tab w:val="left" w:pos="798"/>
        </w:tabs>
        <w:spacing w:before="70"/>
        <w:ind w:hanging="680"/>
      </w:pPr>
      <w:bookmarkStart w:id="12" w:name="_bookmark12"/>
      <w:bookmarkEnd w:id="12"/>
      <w:r>
        <w:rPr>
          <w:color w:val="231F20"/>
        </w:rPr>
        <w:t>‘Arbitrary’</w:t>
      </w:r>
    </w:p>
    <w:p w:rsidR="001460E0" w:rsidRDefault="003547E6">
      <w:pPr>
        <w:pStyle w:val="Paragrafoelenco"/>
        <w:numPr>
          <w:ilvl w:val="0"/>
          <w:numId w:val="16"/>
        </w:numPr>
        <w:tabs>
          <w:tab w:val="left" w:pos="798"/>
        </w:tabs>
        <w:spacing w:before="194" w:line="261" w:lineRule="auto"/>
        <w:ind w:right="113" w:hanging="680"/>
        <w:rPr>
          <w:sz w:val="14"/>
        </w:rPr>
      </w:pPr>
      <w:r>
        <w:rPr>
          <w:color w:val="231F20"/>
          <w:sz w:val="24"/>
        </w:rPr>
        <w:t xml:space="preserve">In its General Comment on article 17, the UN Human Rights Committee confirmed that a lawful interference with a person’s family may nevertheless be </w:t>
      </w:r>
      <w:r>
        <w:rPr>
          <w:color w:val="231F20"/>
          <w:spacing w:val="-3"/>
          <w:sz w:val="24"/>
        </w:rPr>
        <w:t xml:space="preserve">arbitrary, </w:t>
      </w:r>
      <w:r>
        <w:rPr>
          <w:color w:val="231F20"/>
          <w:sz w:val="24"/>
        </w:rPr>
        <w:t>unless it is in accordance with the provisions, aims and objectives of the Covenant and is reason</w:t>
      </w:r>
      <w:r>
        <w:rPr>
          <w:color w:val="231F20"/>
          <w:sz w:val="24"/>
        </w:rPr>
        <w:t>able in the particular</w:t>
      </w:r>
      <w:r>
        <w:rPr>
          <w:color w:val="231F20"/>
          <w:spacing w:val="-25"/>
          <w:sz w:val="24"/>
        </w:rPr>
        <w:t xml:space="preserve"> </w:t>
      </w:r>
      <w:r>
        <w:rPr>
          <w:color w:val="231F20"/>
          <w:sz w:val="24"/>
        </w:rPr>
        <w:t>circumstances.</w:t>
      </w:r>
      <w:hyperlink w:anchor="_bookmark47" w:history="1">
        <w:r>
          <w:rPr>
            <w:color w:val="231F20"/>
            <w:position w:val="8"/>
            <w:sz w:val="14"/>
          </w:rPr>
          <w:t>32</w:t>
        </w:r>
      </w:hyperlink>
    </w:p>
    <w:p w:rsidR="001460E0" w:rsidRDefault="003547E6">
      <w:pPr>
        <w:pStyle w:val="Paragrafoelenco"/>
        <w:numPr>
          <w:ilvl w:val="0"/>
          <w:numId w:val="16"/>
        </w:numPr>
        <w:tabs>
          <w:tab w:val="left" w:pos="798"/>
        </w:tabs>
        <w:spacing w:line="261" w:lineRule="auto"/>
        <w:ind w:right="1032" w:hanging="680"/>
        <w:rPr>
          <w:sz w:val="14"/>
        </w:rPr>
      </w:pPr>
      <w:r>
        <w:rPr>
          <w:color w:val="231F20"/>
          <w:sz w:val="24"/>
        </w:rPr>
        <w:t>It follows that the prohibition against arbitrary interference with family incorporates notions of reasonableness.</w:t>
      </w:r>
      <w:hyperlink w:anchor="_bookmark48" w:history="1">
        <w:r>
          <w:rPr>
            <w:color w:val="231F20"/>
            <w:position w:val="8"/>
            <w:sz w:val="14"/>
          </w:rPr>
          <w:t>33</w:t>
        </w:r>
      </w:hyperlink>
      <w:r>
        <w:rPr>
          <w:color w:val="231F20"/>
          <w:position w:val="8"/>
          <w:sz w:val="14"/>
        </w:rPr>
        <w:t xml:space="preserve"> </w:t>
      </w:r>
      <w:r>
        <w:rPr>
          <w:color w:val="231F20"/>
          <w:sz w:val="24"/>
        </w:rPr>
        <w:t>In relation to the meaning of reasona</w:t>
      </w:r>
      <w:r>
        <w:rPr>
          <w:color w:val="231F20"/>
          <w:sz w:val="24"/>
        </w:rPr>
        <w:t xml:space="preserve">bleness, the UNHRC stated in </w:t>
      </w:r>
      <w:r>
        <w:rPr>
          <w:i/>
          <w:color w:val="231F20"/>
          <w:spacing w:val="-5"/>
          <w:sz w:val="24"/>
        </w:rPr>
        <w:t xml:space="preserve">Toonen </w:t>
      </w:r>
      <w:r>
        <w:rPr>
          <w:i/>
          <w:color w:val="231F20"/>
          <w:sz w:val="24"/>
        </w:rPr>
        <w:t>v</w:t>
      </w:r>
      <w:r>
        <w:rPr>
          <w:i/>
          <w:color w:val="231F20"/>
          <w:spacing w:val="-11"/>
          <w:sz w:val="24"/>
        </w:rPr>
        <w:t xml:space="preserve"> </w:t>
      </w:r>
      <w:r>
        <w:rPr>
          <w:i/>
          <w:color w:val="231F20"/>
          <w:sz w:val="24"/>
        </w:rPr>
        <w:t>Australia</w:t>
      </w:r>
      <w:r>
        <w:rPr>
          <w:color w:val="231F20"/>
          <w:sz w:val="24"/>
        </w:rPr>
        <w:t>:</w:t>
      </w:r>
      <w:hyperlink w:anchor="_bookmark49" w:history="1">
        <w:r>
          <w:rPr>
            <w:color w:val="231F20"/>
            <w:position w:val="8"/>
            <w:sz w:val="14"/>
          </w:rPr>
          <w:t>34</w:t>
        </w:r>
      </w:hyperlink>
    </w:p>
    <w:p w:rsidR="001460E0" w:rsidRDefault="003547E6">
      <w:pPr>
        <w:spacing w:before="120" w:line="273" w:lineRule="auto"/>
        <w:ind w:left="1364" w:right="556"/>
      </w:pPr>
      <w:r>
        <w:rPr>
          <w:color w:val="231F20"/>
        </w:rPr>
        <w:t>The Committee interprets the requirement of reasonableness to imply that any interference with privacy must be proportional to the end sought and be necessary in the circumst</w:t>
      </w:r>
      <w:r>
        <w:rPr>
          <w:color w:val="231F20"/>
        </w:rPr>
        <w:t>ances of any given case.</w:t>
      </w:r>
    </w:p>
    <w:p w:rsidR="001460E0" w:rsidRDefault="003547E6">
      <w:pPr>
        <w:pStyle w:val="Paragrafoelenco"/>
        <w:numPr>
          <w:ilvl w:val="0"/>
          <w:numId w:val="16"/>
        </w:numPr>
        <w:tabs>
          <w:tab w:val="left" w:pos="798"/>
        </w:tabs>
        <w:spacing w:before="107" w:line="261" w:lineRule="auto"/>
        <w:ind w:right="837" w:hanging="680"/>
        <w:rPr>
          <w:sz w:val="24"/>
        </w:rPr>
      </w:pPr>
      <w:r>
        <w:rPr>
          <w:color w:val="231F20"/>
          <w:sz w:val="24"/>
        </w:rPr>
        <w:t xml:space="preserve">Whilst the </w:t>
      </w:r>
      <w:r>
        <w:rPr>
          <w:i/>
          <w:color w:val="231F20"/>
          <w:spacing w:val="-5"/>
          <w:sz w:val="24"/>
        </w:rPr>
        <w:t xml:space="preserve">Toonen </w:t>
      </w:r>
      <w:r>
        <w:rPr>
          <w:color w:val="231F20"/>
          <w:sz w:val="24"/>
        </w:rPr>
        <w:t xml:space="preserve">case concerned a breach of article 17(1) in relation to the right to </w:t>
      </w:r>
      <w:r>
        <w:rPr>
          <w:color w:val="231F20"/>
          <w:spacing w:val="-3"/>
          <w:sz w:val="24"/>
        </w:rPr>
        <w:t xml:space="preserve">privacy, </w:t>
      </w:r>
      <w:r>
        <w:rPr>
          <w:color w:val="231F20"/>
          <w:sz w:val="24"/>
        </w:rPr>
        <w:t>these comments would apply equally to an arbitrary interference with the</w:t>
      </w:r>
      <w:r>
        <w:rPr>
          <w:color w:val="231F20"/>
          <w:spacing w:val="-12"/>
          <w:sz w:val="24"/>
        </w:rPr>
        <w:t xml:space="preserve"> </w:t>
      </w:r>
      <w:r>
        <w:rPr>
          <w:color w:val="231F20"/>
          <w:spacing w:val="-3"/>
          <w:sz w:val="24"/>
        </w:rPr>
        <w:t>family.</w:t>
      </w:r>
    </w:p>
    <w:p w:rsidR="001460E0" w:rsidRDefault="003547E6">
      <w:pPr>
        <w:pStyle w:val="Paragrafoelenco"/>
        <w:numPr>
          <w:ilvl w:val="0"/>
          <w:numId w:val="16"/>
        </w:numPr>
        <w:tabs>
          <w:tab w:val="left" w:pos="798"/>
        </w:tabs>
        <w:spacing w:line="261" w:lineRule="auto"/>
        <w:ind w:right="202" w:hanging="680"/>
        <w:rPr>
          <w:sz w:val="24"/>
        </w:rPr>
      </w:pPr>
      <w:r>
        <w:rPr>
          <w:color w:val="231F20"/>
          <w:sz w:val="24"/>
        </w:rPr>
        <w:t>In this case, the interference with the family and family life of the complainants was the direct consequence of the detention, at various times, of Ms NF and Masters NG, NH and NI. For the reasons given above, I have found</w:t>
      </w:r>
      <w:r>
        <w:rPr>
          <w:color w:val="231F20"/>
          <w:spacing w:val="-23"/>
          <w:sz w:val="24"/>
        </w:rPr>
        <w:t xml:space="preserve"> </w:t>
      </w:r>
      <w:r>
        <w:rPr>
          <w:color w:val="231F20"/>
          <w:sz w:val="24"/>
        </w:rPr>
        <w:t>that</w:t>
      </w:r>
    </w:p>
    <w:p w:rsidR="001460E0" w:rsidRDefault="003547E6">
      <w:pPr>
        <w:pStyle w:val="Corpotesto"/>
        <w:spacing w:line="261" w:lineRule="auto"/>
        <w:ind w:left="797" w:right="175"/>
      </w:pPr>
      <w:r>
        <w:rPr>
          <w:color w:val="231F20"/>
        </w:rPr>
        <w:t>that detention was arbitrar</w:t>
      </w:r>
      <w:r>
        <w:rPr>
          <w:color w:val="231F20"/>
        </w:rPr>
        <w:t>y for the purposes of article 9(1) of the ICCPR. It follows that I find that the significant interference with family and family life has also not been shown to be necessary, and is consequently arbitrary for the purposes of article 17(1).</w:t>
      </w:r>
    </w:p>
    <w:p w:rsidR="001460E0" w:rsidRDefault="003547E6">
      <w:pPr>
        <w:pStyle w:val="Paragrafoelenco"/>
        <w:numPr>
          <w:ilvl w:val="0"/>
          <w:numId w:val="16"/>
        </w:numPr>
        <w:tabs>
          <w:tab w:val="left" w:pos="798"/>
        </w:tabs>
        <w:spacing w:line="261" w:lineRule="auto"/>
        <w:ind w:right="175" w:hanging="680"/>
        <w:rPr>
          <w:sz w:val="24"/>
        </w:rPr>
      </w:pPr>
      <w:r>
        <w:rPr>
          <w:color w:val="231F20"/>
          <w:sz w:val="24"/>
        </w:rPr>
        <w:t>For these reason</w:t>
      </w:r>
      <w:r>
        <w:rPr>
          <w:color w:val="231F20"/>
          <w:sz w:val="24"/>
        </w:rPr>
        <w:t>s, I find that the detention of Ms NF and Masters NG, NH and NI interfered with the family and family life of those complainants and Mr NJ, contrary to articles 17(1) and 23(1) of the</w:t>
      </w:r>
      <w:r>
        <w:rPr>
          <w:color w:val="231F20"/>
          <w:spacing w:val="-21"/>
          <w:sz w:val="24"/>
        </w:rPr>
        <w:t xml:space="preserve"> </w:t>
      </w:r>
      <w:r>
        <w:rPr>
          <w:color w:val="231F20"/>
          <w:sz w:val="24"/>
        </w:rPr>
        <w:t>ICCPR.</w:t>
      </w:r>
    </w:p>
    <w:p w:rsidR="001460E0" w:rsidRDefault="001460E0">
      <w:pPr>
        <w:pStyle w:val="Corpotesto"/>
        <w:spacing w:before="3"/>
        <w:rPr>
          <w:sz w:val="31"/>
        </w:rPr>
      </w:pPr>
    </w:p>
    <w:p w:rsidR="001460E0" w:rsidRDefault="003547E6">
      <w:pPr>
        <w:pStyle w:val="Titolo1"/>
        <w:numPr>
          <w:ilvl w:val="0"/>
          <w:numId w:val="8"/>
        </w:numPr>
        <w:tabs>
          <w:tab w:val="left" w:pos="798"/>
        </w:tabs>
        <w:ind w:hanging="680"/>
      </w:pPr>
      <w:r>
        <w:rPr>
          <w:color w:val="231F20"/>
        </w:rPr>
        <w:t>Conclusions and</w:t>
      </w:r>
      <w:r>
        <w:rPr>
          <w:color w:val="231F20"/>
          <w:spacing w:val="-26"/>
        </w:rPr>
        <w:t xml:space="preserve"> </w:t>
      </w:r>
      <w:r>
        <w:rPr>
          <w:color w:val="231F20"/>
        </w:rPr>
        <w:t>Recommendations</w:t>
      </w:r>
    </w:p>
    <w:p w:rsidR="001460E0" w:rsidRDefault="001460E0">
      <w:pPr>
        <w:pStyle w:val="Corpotesto"/>
        <w:spacing w:before="2"/>
        <w:rPr>
          <w:b/>
          <w:sz w:val="34"/>
        </w:rPr>
      </w:pPr>
    </w:p>
    <w:p w:rsidR="001460E0" w:rsidRDefault="003547E6">
      <w:pPr>
        <w:pStyle w:val="Titolo2"/>
        <w:numPr>
          <w:ilvl w:val="1"/>
          <w:numId w:val="8"/>
        </w:numPr>
        <w:tabs>
          <w:tab w:val="left" w:pos="798"/>
        </w:tabs>
        <w:ind w:hanging="680"/>
      </w:pPr>
      <w:r>
        <w:rPr>
          <w:color w:val="231F20"/>
        </w:rPr>
        <w:t>Conclusions</w:t>
      </w:r>
    </w:p>
    <w:p w:rsidR="001460E0" w:rsidRDefault="003547E6">
      <w:pPr>
        <w:pStyle w:val="Paragrafoelenco"/>
        <w:numPr>
          <w:ilvl w:val="0"/>
          <w:numId w:val="16"/>
        </w:numPr>
        <w:tabs>
          <w:tab w:val="left" w:pos="798"/>
        </w:tabs>
        <w:spacing w:before="185"/>
        <w:ind w:hanging="680"/>
        <w:rPr>
          <w:sz w:val="24"/>
        </w:rPr>
      </w:pPr>
      <w:r>
        <w:rPr>
          <w:color w:val="231F20"/>
          <w:sz w:val="24"/>
        </w:rPr>
        <w:t>I find that the fol</w:t>
      </w:r>
      <w:r>
        <w:rPr>
          <w:color w:val="231F20"/>
          <w:sz w:val="24"/>
        </w:rPr>
        <w:t>lowing acts amount to a breach of article 9(1) of the</w:t>
      </w:r>
      <w:r>
        <w:rPr>
          <w:color w:val="231F20"/>
          <w:spacing w:val="-30"/>
          <w:sz w:val="24"/>
        </w:rPr>
        <w:t xml:space="preserve"> </w:t>
      </w:r>
      <w:r>
        <w:rPr>
          <w:color w:val="231F20"/>
          <w:sz w:val="24"/>
        </w:rPr>
        <w:t>ICCPR:</w:t>
      </w:r>
    </w:p>
    <w:p w:rsidR="001460E0" w:rsidRDefault="003547E6">
      <w:pPr>
        <w:pStyle w:val="Paragrafoelenco"/>
        <w:numPr>
          <w:ilvl w:val="1"/>
          <w:numId w:val="16"/>
        </w:numPr>
        <w:tabs>
          <w:tab w:val="left" w:pos="1649"/>
        </w:tabs>
        <w:spacing w:before="125" w:line="249" w:lineRule="auto"/>
        <w:ind w:right="695"/>
        <w:rPr>
          <w:sz w:val="24"/>
        </w:rPr>
      </w:pPr>
      <w:r>
        <w:rPr>
          <w:color w:val="231F20"/>
          <w:sz w:val="24"/>
        </w:rPr>
        <w:t>the failure by the department to ask ASIO to assess the complainants’ individual suitability for community-based</w:t>
      </w:r>
      <w:r>
        <w:rPr>
          <w:color w:val="231F20"/>
          <w:spacing w:val="-29"/>
          <w:sz w:val="24"/>
        </w:rPr>
        <w:t xml:space="preserve"> </w:t>
      </w:r>
      <w:r>
        <w:rPr>
          <w:color w:val="231F20"/>
          <w:sz w:val="24"/>
        </w:rPr>
        <w:t>detention while awaiting their security clearance (either at all, or for an extend</w:t>
      </w:r>
      <w:r>
        <w:rPr>
          <w:color w:val="231F20"/>
          <w:sz w:val="24"/>
        </w:rPr>
        <w:t>ed period without reasonable</w:t>
      </w:r>
      <w:r>
        <w:rPr>
          <w:color w:val="231F20"/>
          <w:spacing w:val="-31"/>
          <w:sz w:val="24"/>
        </w:rPr>
        <w:t xml:space="preserve"> </w:t>
      </w:r>
      <w:r>
        <w:rPr>
          <w:color w:val="231F20"/>
          <w:sz w:val="24"/>
        </w:rPr>
        <w:t>explanation)</w:t>
      </w:r>
    </w:p>
    <w:p w:rsidR="001460E0" w:rsidRDefault="003547E6">
      <w:pPr>
        <w:pStyle w:val="Paragrafoelenco"/>
        <w:numPr>
          <w:ilvl w:val="1"/>
          <w:numId w:val="16"/>
        </w:numPr>
        <w:tabs>
          <w:tab w:val="left" w:pos="1649"/>
        </w:tabs>
        <w:spacing w:before="114" w:line="249" w:lineRule="auto"/>
        <w:ind w:right="805"/>
        <w:rPr>
          <w:sz w:val="24"/>
        </w:rPr>
      </w:pPr>
      <w:r>
        <w:rPr>
          <w:color w:val="231F20"/>
          <w:sz w:val="24"/>
        </w:rPr>
        <w:t>the failure to assess on an individual basis whether the circumstances of each individual complainant indicated that they could be placed in less restrictive forms of</w:t>
      </w:r>
      <w:r>
        <w:rPr>
          <w:color w:val="231F20"/>
          <w:spacing w:val="-23"/>
          <w:sz w:val="24"/>
        </w:rPr>
        <w:t xml:space="preserve"> </w:t>
      </w:r>
      <w:r>
        <w:rPr>
          <w:color w:val="231F20"/>
          <w:sz w:val="24"/>
        </w:rPr>
        <w:t>detention.</w:t>
      </w:r>
    </w:p>
    <w:p w:rsidR="001460E0" w:rsidRDefault="001460E0">
      <w:pPr>
        <w:spacing w:line="249" w:lineRule="auto"/>
        <w:rPr>
          <w:sz w:val="24"/>
        </w:rPr>
        <w:sectPr w:rsidR="001460E0">
          <w:pgSz w:w="11910" w:h="16840"/>
          <w:pgMar w:top="1580" w:right="13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1"/>
        <w:rPr>
          <w:sz w:val="17"/>
        </w:rPr>
      </w:pPr>
    </w:p>
    <w:p w:rsidR="001460E0" w:rsidRDefault="003547E6">
      <w:pPr>
        <w:pStyle w:val="Paragrafoelenco"/>
        <w:numPr>
          <w:ilvl w:val="0"/>
          <w:numId w:val="16"/>
        </w:numPr>
        <w:tabs>
          <w:tab w:val="left" w:pos="798"/>
        </w:tabs>
        <w:spacing w:before="70" w:line="261" w:lineRule="auto"/>
        <w:ind w:right="888" w:hanging="680"/>
        <w:rPr>
          <w:sz w:val="24"/>
        </w:rPr>
      </w:pPr>
      <w:bookmarkStart w:id="13" w:name="_bookmark13"/>
      <w:bookmarkEnd w:id="13"/>
      <w:r>
        <w:rPr>
          <w:color w:val="231F20"/>
          <w:sz w:val="24"/>
        </w:rPr>
        <w:t>The</w:t>
      </w:r>
      <w:r>
        <w:rPr>
          <w:color w:val="231F20"/>
          <w:sz w:val="24"/>
        </w:rPr>
        <w:t xml:space="preserve"> failure to take these steps raises the real possibility that each of the complainants was either detained unnecessarily or detained in a more restrictive way than their circumstances required. The detention of the complainants in these circumstances was</w:t>
      </w:r>
      <w:r>
        <w:rPr>
          <w:color w:val="231F20"/>
          <w:spacing w:val="-2"/>
          <w:sz w:val="24"/>
        </w:rPr>
        <w:t xml:space="preserve"> </w:t>
      </w:r>
      <w:r>
        <w:rPr>
          <w:color w:val="231F20"/>
          <w:spacing w:val="-3"/>
          <w:sz w:val="24"/>
        </w:rPr>
        <w:t>arbitrary.</w:t>
      </w:r>
    </w:p>
    <w:p w:rsidR="001460E0" w:rsidRDefault="003547E6">
      <w:pPr>
        <w:pStyle w:val="Paragrafoelenco"/>
        <w:numPr>
          <w:ilvl w:val="0"/>
          <w:numId w:val="16"/>
        </w:numPr>
        <w:tabs>
          <w:tab w:val="left" w:pos="798"/>
        </w:tabs>
        <w:spacing w:line="261" w:lineRule="auto"/>
        <w:ind w:right="262" w:hanging="680"/>
        <w:rPr>
          <w:sz w:val="24"/>
        </w:rPr>
      </w:pPr>
      <w:r>
        <w:rPr>
          <w:color w:val="231F20"/>
          <w:sz w:val="24"/>
        </w:rPr>
        <w:t xml:space="preserve">I also find that these failures were inconsistent with the rights of Ms </w:t>
      </w:r>
      <w:r>
        <w:rPr>
          <w:color w:val="231F20"/>
          <w:spacing w:val="-10"/>
          <w:sz w:val="24"/>
        </w:rPr>
        <w:t xml:space="preserve">NF, </w:t>
      </w:r>
      <w:r>
        <w:rPr>
          <w:color w:val="231F20"/>
          <w:sz w:val="24"/>
        </w:rPr>
        <w:t>Mr NJ and Masters NG, NH and NI recognised in articles 17(1) and 23(1) of the ICCPR.</w:t>
      </w:r>
    </w:p>
    <w:p w:rsidR="001460E0" w:rsidRDefault="003547E6">
      <w:pPr>
        <w:pStyle w:val="Paragrafoelenco"/>
        <w:numPr>
          <w:ilvl w:val="0"/>
          <w:numId w:val="16"/>
        </w:numPr>
        <w:tabs>
          <w:tab w:val="left" w:pos="798"/>
        </w:tabs>
        <w:spacing w:line="261" w:lineRule="auto"/>
        <w:ind w:right="115" w:hanging="680"/>
        <w:rPr>
          <w:sz w:val="14"/>
        </w:rPr>
      </w:pPr>
      <w:r>
        <w:rPr>
          <w:color w:val="231F20"/>
          <w:sz w:val="24"/>
        </w:rPr>
        <w:t xml:space="preserve">Where, after conducting an </w:t>
      </w:r>
      <w:r>
        <w:rPr>
          <w:color w:val="231F20"/>
          <w:spacing w:val="-3"/>
          <w:sz w:val="24"/>
        </w:rPr>
        <w:t xml:space="preserve">inquiry, </w:t>
      </w:r>
      <w:r>
        <w:rPr>
          <w:color w:val="231F20"/>
          <w:sz w:val="24"/>
        </w:rPr>
        <w:t>the Commission finds that an act or practice eng</w:t>
      </w:r>
      <w:r>
        <w:rPr>
          <w:color w:val="231F20"/>
          <w:sz w:val="24"/>
        </w:rPr>
        <w:t>aged in by a respondent is inconsistent with or contrary to any human right, the Commission is required to serve notice on the respondent setting out its findings and reasons for those findings.</w:t>
      </w:r>
      <w:hyperlink w:anchor="_bookmark50" w:history="1">
        <w:r>
          <w:rPr>
            <w:color w:val="231F20"/>
            <w:position w:val="8"/>
            <w:sz w:val="14"/>
          </w:rPr>
          <w:t>35</w:t>
        </w:r>
      </w:hyperlink>
      <w:r>
        <w:rPr>
          <w:color w:val="231F20"/>
          <w:position w:val="8"/>
          <w:sz w:val="14"/>
        </w:rPr>
        <w:t xml:space="preserve"> </w:t>
      </w:r>
      <w:r>
        <w:rPr>
          <w:color w:val="231F20"/>
          <w:sz w:val="24"/>
        </w:rPr>
        <w:t>The Commission may include i</w:t>
      </w:r>
      <w:r>
        <w:rPr>
          <w:color w:val="231F20"/>
          <w:sz w:val="24"/>
        </w:rPr>
        <w:t>n the notice any recommendations for preventing a repetition of the act or a continuation of the</w:t>
      </w:r>
      <w:r>
        <w:rPr>
          <w:color w:val="231F20"/>
          <w:spacing w:val="-14"/>
          <w:sz w:val="24"/>
        </w:rPr>
        <w:t xml:space="preserve"> </w:t>
      </w:r>
      <w:r>
        <w:rPr>
          <w:color w:val="231F20"/>
          <w:sz w:val="24"/>
        </w:rPr>
        <w:t>practice.</w:t>
      </w:r>
      <w:hyperlink w:anchor="_bookmark51" w:history="1">
        <w:r>
          <w:rPr>
            <w:color w:val="231F20"/>
            <w:position w:val="8"/>
            <w:sz w:val="14"/>
          </w:rPr>
          <w:t>36</w:t>
        </w:r>
      </w:hyperlink>
    </w:p>
    <w:p w:rsidR="001460E0" w:rsidRDefault="001460E0">
      <w:pPr>
        <w:pStyle w:val="Corpotesto"/>
        <w:spacing w:before="5"/>
      </w:pPr>
    </w:p>
    <w:p w:rsidR="001460E0" w:rsidRDefault="003547E6">
      <w:pPr>
        <w:pStyle w:val="Titolo2"/>
        <w:numPr>
          <w:ilvl w:val="1"/>
          <w:numId w:val="8"/>
        </w:numPr>
        <w:tabs>
          <w:tab w:val="left" w:pos="798"/>
        </w:tabs>
        <w:ind w:hanging="680"/>
      </w:pPr>
      <w:r>
        <w:rPr>
          <w:color w:val="231F20"/>
        </w:rPr>
        <w:t>Recommendation to the</w:t>
      </w:r>
      <w:r>
        <w:rPr>
          <w:color w:val="231F20"/>
          <w:spacing w:val="-12"/>
        </w:rPr>
        <w:t xml:space="preserve"> </w:t>
      </w:r>
      <w:r>
        <w:rPr>
          <w:color w:val="231F20"/>
        </w:rPr>
        <w:t>Minister</w:t>
      </w:r>
    </w:p>
    <w:p w:rsidR="001460E0" w:rsidRDefault="003547E6">
      <w:pPr>
        <w:pStyle w:val="Paragrafoelenco"/>
        <w:numPr>
          <w:ilvl w:val="0"/>
          <w:numId w:val="16"/>
        </w:numPr>
        <w:tabs>
          <w:tab w:val="left" w:pos="798"/>
        </w:tabs>
        <w:spacing w:before="185" w:line="261" w:lineRule="auto"/>
        <w:ind w:right="697" w:hanging="680"/>
        <w:rPr>
          <w:sz w:val="24"/>
        </w:rPr>
      </w:pPr>
      <w:r>
        <w:rPr>
          <w:color w:val="231F20"/>
          <w:sz w:val="24"/>
        </w:rPr>
        <w:t>I have found that the detention of the complainants (with the exception of Mr NJ, wh</w:t>
      </w:r>
      <w:r>
        <w:rPr>
          <w:color w:val="231F20"/>
          <w:sz w:val="24"/>
        </w:rPr>
        <w:t xml:space="preserve">o was not detained) was </w:t>
      </w:r>
      <w:r>
        <w:rPr>
          <w:color w:val="231F20"/>
          <w:spacing w:val="-3"/>
          <w:sz w:val="24"/>
        </w:rPr>
        <w:t xml:space="preserve">arbitrary. </w:t>
      </w:r>
      <w:r>
        <w:rPr>
          <w:color w:val="231F20"/>
          <w:sz w:val="24"/>
        </w:rPr>
        <w:t>That was in part because</w:t>
      </w:r>
      <w:r>
        <w:rPr>
          <w:color w:val="231F20"/>
          <w:spacing w:val="-29"/>
          <w:sz w:val="24"/>
        </w:rPr>
        <w:t xml:space="preserve"> </w:t>
      </w:r>
      <w:r>
        <w:rPr>
          <w:color w:val="231F20"/>
          <w:sz w:val="24"/>
        </w:rPr>
        <w:t>the</w:t>
      </w:r>
    </w:p>
    <w:p w:rsidR="001460E0" w:rsidRDefault="003547E6">
      <w:pPr>
        <w:pStyle w:val="Corpotesto"/>
        <w:spacing w:line="261" w:lineRule="auto"/>
        <w:ind w:left="797" w:right="278"/>
      </w:pPr>
      <w:r>
        <w:rPr>
          <w:color w:val="231F20"/>
        </w:rPr>
        <w:t>Migration</w:t>
      </w:r>
      <w:r>
        <w:rPr>
          <w:color w:val="231F20"/>
          <w:spacing w:val="-50"/>
        </w:rPr>
        <w:t xml:space="preserve"> </w:t>
      </w:r>
      <w:r>
        <w:rPr>
          <w:color w:val="231F20"/>
        </w:rPr>
        <w:t>Act bestows discretionary powers on the Minister which would have enabled him to allow the complainants to reside in the community, either on</w:t>
      </w:r>
    </w:p>
    <w:p w:rsidR="001460E0" w:rsidRDefault="003547E6">
      <w:pPr>
        <w:pStyle w:val="Corpotesto"/>
        <w:spacing w:line="261" w:lineRule="auto"/>
        <w:ind w:left="797" w:right="278"/>
      </w:pPr>
      <w:r>
        <w:rPr>
          <w:color w:val="231F20"/>
        </w:rPr>
        <w:t>a bridging visa or in community detention. The complainants’ cases were not referred to the Minister for him to consider exercising these powers (either</w:t>
      </w:r>
    </w:p>
    <w:p w:rsidR="001460E0" w:rsidRDefault="003547E6">
      <w:pPr>
        <w:pStyle w:val="Corpotesto"/>
        <w:spacing w:line="261" w:lineRule="auto"/>
        <w:ind w:left="797" w:right="151"/>
        <w:rPr>
          <w:sz w:val="14"/>
        </w:rPr>
      </w:pPr>
      <w:r>
        <w:rPr>
          <w:color w:val="231F20"/>
        </w:rPr>
        <w:t xml:space="preserve">at all, or for extended periods) as a result of the government’s policy that individuals who have been </w:t>
      </w:r>
      <w:r>
        <w:rPr>
          <w:color w:val="231F20"/>
        </w:rPr>
        <w:t>assessed by ASIO to be directly or indirectly a risk to security should remain in held detention, rather than the community, until such time as resettlement in a third country or removal is practicable.</w:t>
      </w:r>
      <w:hyperlink w:anchor="_bookmark52" w:history="1">
        <w:r>
          <w:rPr>
            <w:color w:val="231F20"/>
            <w:position w:val="8"/>
            <w:sz w:val="14"/>
          </w:rPr>
          <w:t>37</w:t>
        </w:r>
      </w:hyperlink>
    </w:p>
    <w:p w:rsidR="001460E0" w:rsidRDefault="003547E6">
      <w:pPr>
        <w:pStyle w:val="Paragrafoelenco"/>
        <w:numPr>
          <w:ilvl w:val="0"/>
          <w:numId w:val="16"/>
        </w:numPr>
        <w:tabs>
          <w:tab w:val="left" w:pos="798"/>
        </w:tabs>
        <w:spacing w:line="261" w:lineRule="auto"/>
        <w:ind w:right="408" w:hanging="680"/>
        <w:rPr>
          <w:sz w:val="24"/>
        </w:rPr>
      </w:pPr>
      <w:r>
        <w:rPr>
          <w:color w:val="231F20"/>
          <w:sz w:val="24"/>
        </w:rPr>
        <w:t>This policy is curre</w:t>
      </w:r>
      <w:r>
        <w:rPr>
          <w:color w:val="231F20"/>
          <w:sz w:val="24"/>
        </w:rPr>
        <w:t>ntly embodied in a Ministerial Instruction issued to the department, which state that in the absence of exceptional reasons, persons should not be referred to the Minister for consideration for community detention:</w:t>
      </w:r>
    </w:p>
    <w:p w:rsidR="001460E0" w:rsidRDefault="003547E6">
      <w:pPr>
        <w:spacing w:before="120" w:line="273" w:lineRule="auto"/>
        <w:ind w:left="1364" w:right="160"/>
        <w:rPr>
          <w:sz w:val="13"/>
        </w:rPr>
      </w:pPr>
      <w:r>
        <w:rPr>
          <w:color w:val="231F20"/>
        </w:rPr>
        <w:t>where ASIO has issued an adverse security</w:t>
      </w:r>
      <w:r>
        <w:rPr>
          <w:color w:val="231F20"/>
        </w:rPr>
        <w:t xml:space="preserve"> assessment which states that “ASIO assesses [the person] to be directly or indirectly a risk to security, within the meaning of section 4 of the Australian Security Intelligence Organisation Act 1979”.</w:t>
      </w:r>
      <w:hyperlink w:anchor="_bookmark53" w:history="1">
        <w:r>
          <w:rPr>
            <w:color w:val="231F20"/>
            <w:position w:val="7"/>
            <w:sz w:val="13"/>
          </w:rPr>
          <w:t>38</w:t>
        </w:r>
      </w:hyperlink>
    </w:p>
    <w:p w:rsidR="001460E0" w:rsidRDefault="001460E0">
      <w:pPr>
        <w:spacing w:line="273" w:lineRule="auto"/>
        <w:rPr>
          <w:sz w:val="13"/>
        </w:rPr>
        <w:sectPr w:rsidR="001460E0">
          <w:footerReference w:type="even" r:id="rId52"/>
          <w:footerReference w:type="default" r:id="rId53"/>
          <w:pgSz w:w="11910" w:h="16840"/>
          <w:pgMar w:top="1580" w:right="1300" w:bottom="860" w:left="1300" w:header="0" w:footer="665" w:gutter="0"/>
          <w:pgNumType w:start="22"/>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1"/>
        <w:rPr>
          <w:sz w:val="17"/>
        </w:rPr>
      </w:pPr>
    </w:p>
    <w:p w:rsidR="001460E0" w:rsidRDefault="003547E6">
      <w:pPr>
        <w:pStyle w:val="Paragrafoelenco"/>
        <w:numPr>
          <w:ilvl w:val="0"/>
          <w:numId w:val="16"/>
        </w:numPr>
        <w:tabs>
          <w:tab w:val="left" w:pos="798"/>
        </w:tabs>
        <w:spacing w:before="70" w:line="261" w:lineRule="auto"/>
        <w:ind w:right="175" w:hanging="680"/>
        <w:rPr>
          <w:sz w:val="24"/>
        </w:rPr>
      </w:pPr>
      <w:bookmarkStart w:id="14" w:name="_bookmark14"/>
      <w:bookmarkEnd w:id="14"/>
      <w:r>
        <w:rPr>
          <w:color w:val="231F20"/>
          <w:sz w:val="24"/>
        </w:rPr>
        <w:t>In these circumstances, I consider it is appropriate to make a recommendation to the Minister in the following</w:t>
      </w:r>
      <w:r>
        <w:rPr>
          <w:color w:val="231F20"/>
          <w:spacing w:val="-6"/>
          <w:sz w:val="24"/>
        </w:rPr>
        <w:t xml:space="preserve"> </w:t>
      </w:r>
      <w:r>
        <w:rPr>
          <w:color w:val="231F20"/>
          <w:sz w:val="24"/>
        </w:rPr>
        <w:t>terms.</w:t>
      </w:r>
    </w:p>
    <w:p w:rsidR="001460E0" w:rsidRDefault="003547E6">
      <w:pPr>
        <w:spacing w:before="176"/>
        <w:ind w:left="1364" w:right="107"/>
        <w:rPr>
          <w:b/>
        </w:rPr>
      </w:pPr>
      <w:r>
        <w:rPr>
          <w:b/>
          <w:color w:val="231F20"/>
        </w:rPr>
        <w:t>Recommendation 1</w:t>
      </w:r>
    </w:p>
    <w:p w:rsidR="001460E0" w:rsidRDefault="003547E6">
      <w:pPr>
        <w:spacing w:before="148" w:line="273" w:lineRule="auto"/>
        <w:ind w:left="1364" w:right="275"/>
      </w:pPr>
      <w:r>
        <w:rPr>
          <w:color w:val="231F20"/>
        </w:rPr>
        <w:t>The Minister for Immigration and Border Protection indicate to his department that he will not refuse to consider a person in immigration detention for release from detention or placement in a less restrictive form of detention because</w:t>
      </w:r>
    </w:p>
    <w:p w:rsidR="001460E0" w:rsidRDefault="003547E6">
      <w:pPr>
        <w:spacing w:line="273" w:lineRule="auto"/>
        <w:ind w:left="1364" w:right="360"/>
      </w:pPr>
      <w:r>
        <w:rPr>
          <w:color w:val="231F20"/>
        </w:rPr>
        <w:t>the department has r</w:t>
      </w:r>
      <w:r>
        <w:rPr>
          <w:color w:val="231F20"/>
        </w:rPr>
        <w:t xml:space="preserve">eceived an adverse security assessment in relation to that person from ASIO, unless the department has taken appropriate steps to determine whether any risks the individual might pose could be mitigated (for instance, through the imposition of appropriate </w:t>
      </w:r>
      <w:r>
        <w:rPr>
          <w:color w:val="231F20"/>
        </w:rPr>
        <w:t>conditions).</w:t>
      </w:r>
    </w:p>
    <w:p w:rsidR="001460E0" w:rsidRDefault="001460E0">
      <w:pPr>
        <w:pStyle w:val="Corpotesto"/>
        <w:spacing w:before="11"/>
        <w:rPr>
          <w:sz w:val="23"/>
        </w:rPr>
      </w:pPr>
    </w:p>
    <w:p w:rsidR="001460E0" w:rsidRDefault="003547E6">
      <w:pPr>
        <w:pStyle w:val="Titolo2"/>
        <w:numPr>
          <w:ilvl w:val="1"/>
          <w:numId w:val="8"/>
        </w:numPr>
        <w:tabs>
          <w:tab w:val="left" w:pos="798"/>
        </w:tabs>
        <w:spacing w:before="0"/>
        <w:ind w:hanging="680"/>
      </w:pPr>
      <w:r>
        <w:rPr>
          <w:color w:val="231F20"/>
        </w:rPr>
        <w:t>Recommendations to the</w:t>
      </w:r>
      <w:r>
        <w:rPr>
          <w:color w:val="231F20"/>
          <w:spacing w:val="-13"/>
        </w:rPr>
        <w:t xml:space="preserve"> </w:t>
      </w:r>
      <w:r>
        <w:rPr>
          <w:color w:val="231F20"/>
        </w:rPr>
        <w:t>department</w:t>
      </w:r>
    </w:p>
    <w:p w:rsidR="001460E0" w:rsidRDefault="003547E6">
      <w:pPr>
        <w:pStyle w:val="Paragrafoelenco"/>
        <w:numPr>
          <w:ilvl w:val="0"/>
          <w:numId w:val="16"/>
        </w:numPr>
        <w:tabs>
          <w:tab w:val="left" w:pos="798"/>
        </w:tabs>
        <w:spacing w:before="185" w:line="261" w:lineRule="auto"/>
        <w:ind w:right="428" w:hanging="680"/>
        <w:rPr>
          <w:sz w:val="24"/>
        </w:rPr>
      </w:pPr>
      <w:r>
        <w:rPr>
          <w:color w:val="231F20"/>
          <w:sz w:val="24"/>
        </w:rPr>
        <w:t>As noted above, on the most recent advice from the department, Mr NB and Mr NE remained detained in immigration detention</w:t>
      </w:r>
      <w:r>
        <w:rPr>
          <w:color w:val="231F20"/>
          <w:spacing w:val="-28"/>
          <w:sz w:val="24"/>
        </w:rPr>
        <w:t xml:space="preserve"> </w:t>
      </w:r>
      <w:r>
        <w:rPr>
          <w:color w:val="231F20"/>
          <w:sz w:val="24"/>
        </w:rPr>
        <w:t>facilities.</w:t>
      </w:r>
    </w:p>
    <w:p w:rsidR="001460E0" w:rsidRDefault="003547E6">
      <w:pPr>
        <w:pStyle w:val="Paragrafoelenco"/>
        <w:numPr>
          <w:ilvl w:val="0"/>
          <w:numId w:val="16"/>
        </w:numPr>
        <w:tabs>
          <w:tab w:val="left" w:pos="798"/>
        </w:tabs>
        <w:spacing w:line="261" w:lineRule="auto"/>
        <w:ind w:right="594" w:hanging="680"/>
        <w:rPr>
          <w:sz w:val="24"/>
        </w:rPr>
      </w:pPr>
      <w:r>
        <w:rPr>
          <w:color w:val="231F20"/>
          <w:sz w:val="24"/>
        </w:rPr>
        <w:t>The department has also indicated that the Minister has exercised his disc</w:t>
      </w:r>
      <w:r>
        <w:rPr>
          <w:color w:val="231F20"/>
          <w:sz w:val="24"/>
        </w:rPr>
        <w:t>retion under s 46A to allow Ms NF and Mr NB to apply for a</w:t>
      </w:r>
      <w:r>
        <w:rPr>
          <w:color w:val="231F20"/>
          <w:spacing w:val="-46"/>
          <w:sz w:val="24"/>
        </w:rPr>
        <w:t xml:space="preserve"> </w:t>
      </w:r>
      <w:r>
        <w:rPr>
          <w:color w:val="231F20"/>
          <w:spacing w:val="-4"/>
          <w:sz w:val="24"/>
        </w:rPr>
        <w:t xml:space="preserve">Temporary </w:t>
      </w:r>
      <w:r>
        <w:rPr>
          <w:color w:val="231F20"/>
          <w:sz w:val="24"/>
        </w:rPr>
        <w:t xml:space="preserve">Protection visa or a Safe Haven Enterprise visa. </w:t>
      </w:r>
      <w:r>
        <w:rPr>
          <w:color w:val="231F20"/>
          <w:spacing w:val="-3"/>
          <w:sz w:val="24"/>
        </w:rPr>
        <w:t xml:space="preserve">However, </w:t>
      </w:r>
      <w:r>
        <w:rPr>
          <w:color w:val="231F20"/>
          <w:sz w:val="24"/>
        </w:rPr>
        <w:t>there is no guarantee that the Minister will subsequently decide to grant these</w:t>
      </w:r>
      <w:r>
        <w:rPr>
          <w:color w:val="231F20"/>
          <w:spacing w:val="-26"/>
          <w:sz w:val="24"/>
        </w:rPr>
        <w:t xml:space="preserve"> </w:t>
      </w:r>
      <w:r>
        <w:rPr>
          <w:color w:val="231F20"/>
          <w:sz w:val="24"/>
        </w:rPr>
        <w:t>visas.</w:t>
      </w:r>
    </w:p>
    <w:p w:rsidR="001460E0" w:rsidRDefault="003547E6">
      <w:pPr>
        <w:pStyle w:val="Corpotesto"/>
        <w:spacing w:line="261" w:lineRule="auto"/>
        <w:ind w:left="797" w:right="175"/>
      </w:pPr>
      <w:r>
        <w:rPr>
          <w:color w:val="231F20"/>
        </w:rPr>
        <w:t>In particular, in the case of Mr NB, in the absence of a revised security assessment it is not clear that the Minister would decide to grant a substantive visa.</w:t>
      </w:r>
    </w:p>
    <w:p w:rsidR="001460E0" w:rsidRDefault="003547E6">
      <w:pPr>
        <w:pStyle w:val="Paragrafoelenco"/>
        <w:numPr>
          <w:ilvl w:val="0"/>
          <w:numId w:val="16"/>
        </w:numPr>
        <w:tabs>
          <w:tab w:val="left" w:pos="798"/>
        </w:tabs>
        <w:spacing w:line="261" w:lineRule="auto"/>
        <w:ind w:right="255" w:hanging="680"/>
        <w:rPr>
          <w:sz w:val="24"/>
        </w:rPr>
      </w:pPr>
      <w:r>
        <w:rPr>
          <w:color w:val="231F20"/>
          <w:sz w:val="24"/>
        </w:rPr>
        <w:t>In these circumstances, I consider it is appropriate to make recommendations in relation to Mr NB and Mr NE in the same terms as those I made in Commission report [2013] AusHRC 64, for the reasons given in that</w:t>
      </w:r>
      <w:r>
        <w:rPr>
          <w:color w:val="231F20"/>
          <w:spacing w:val="-35"/>
          <w:sz w:val="24"/>
        </w:rPr>
        <w:t xml:space="preserve"> </w:t>
      </w:r>
      <w:r>
        <w:rPr>
          <w:color w:val="231F20"/>
          <w:sz w:val="24"/>
        </w:rPr>
        <w:t>report.</w:t>
      </w:r>
    </w:p>
    <w:p w:rsidR="001460E0" w:rsidRDefault="003547E6">
      <w:pPr>
        <w:spacing w:before="176"/>
        <w:ind w:left="1364" w:right="107"/>
        <w:rPr>
          <w:b/>
        </w:rPr>
      </w:pPr>
      <w:r>
        <w:rPr>
          <w:b/>
          <w:color w:val="231F20"/>
        </w:rPr>
        <w:t>Recommendation 2</w:t>
      </w:r>
    </w:p>
    <w:p w:rsidR="001460E0" w:rsidRDefault="003547E6">
      <w:pPr>
        <w:spacing w:before="148" w:line="273" w:lineRule="auto"/>
        <w:ind w:left="1364" w:right="727"/>
      </w:pPr>
      <w:r>
        <w:rPr>
          <w:color w:val="231F20"/>
        </w:rPr>
        <w:t>The department refer</w:t>
      </w:r>
      <w:r>
        <w:rPr>
          <w:color w:val="231F20"/>
        </w:rPr>
        <w:t xml:space="preserve"> each of the complainants who remain held in closed detention to ASIO and request that ASIO provide a security assessment pursuant to s 37(1) of the ASIO Act relevant to the following prescribed administrative actions:</w:t>
      </w:r>
    </w:p>
    <w:p w:rsidR="001460E0" w:rsidRDefault="003547E6">
      <w:pPr>
        <w:pStyle w:val="Paragrafoelenco"/>
        <w:numPr>
          <w:ilvl w:val="0"/>
          <w:numId w:val="6"/>
        </w:numPr>
        <w:tabs>
          <w:tab w:val="left" w:pos="2216"/>
        </w:tabs>
        <w:spacing w:before="114" w:line="273" w:lineRule="auto"/>
        <w:ind w:right="135" w:hanging="453"/>
      </w:pPr>
      <w:r>
        <w:rPr>
          <w:color w:val="231F20"/>
        </w:rPr>
        <w:t xml:space="preserve">granting the complainant a temporary </w:t>
      </w:r>
      <w:r>
        <w:rPr>
          <w:color w:val="231F20"/>
        </w:rPr>
        <w:t>visa and imposing additional conditions necessary to deal with any identified risk to security, for example, a requirement to reside at a specified location, curfews, travel restrictions, reporting requirements or</w:t>
      </w:r>
      <w:r>
        <w:rPr>
          <w:color w:val="231F20"/>
          <w:spacing w:val="-3"/>
        </w:rPr>
        <w:t xml:space="preserve"> </w:t>
      </w:r>
      <w:r>
        <w:rPr>
          <w:color w:val="231F20"/>
        </w:rPr>
        <w:t>sureties;</w:t>
      </w:r>
    </w:p>
    <w:p w:rsidR="001460E0" w:rsidRDefault="003547E6">
      <w:pPr>
        <w:pStyle w:val="Paragrafoelenco"/>
        <w:numPr>
          <w:ilvl w:val="0"/>
          <w:numId w:val="6"/>
        </w:numPr>
        <w:tabs>
          <w:tab w:val="left" w:pos="2216"/>
        </w:tabs>
        <w:spacing w:before="90" w:line="249" w:lineRule="auto"/>
        <w:ind w:right="305" w:hanging="453"/>
      </w:pPr>
      <w:r>
        <w:rPr>
          <w:color w:val="231F20"/>
        </w:rPr>
        <w:t>making a residence determination</w:t>
      </w:r>
      <w:r>
        <w:rPr>
          <w:color w:val="231F20"/>
        </w:rPr>
        <w:t xml:space="preserve"> under s 197AB of the Migration</w:t>
      </w:r>
      <w:r>
        <w:rPr>
          <w:color w:val="231F20"/>
          <w:spacing w:val="-26"/>
        </w:rPr>
        <w:t xml:space="preserve"> </w:t>
      </w:r>
      <w:r>
        <w:rPr>
          <w:color w:val="231F20"/>
        </w:rPr>
        <w:t>Act in favour of the</w:t>
      </w:r>
      <w:r>
        <w:rPr>
          <w:color w:val="231F20"/>
          <w:spacing w:val="-4"/>
        </w:rPr>
        <w:t xml:space="preserve"> </w:t>
      </w:r>
      <w:r>
        <w:rPr>
          <w:color w:val="231F20"/>
        </w:rPr>
        <w:t>complainant;</w:t>
      </w:r>
    </w:p>
    <w:p w:rsidR="001460E0" w:rsidRDefault="003547E6">
      <w:pPr>
        <w:pStyle w:val="Paragrafoelenco"/>
        <w:numPr>
          <w:ilvl w:val="0"/>
          <w:numId w:val="6"/>
        </w:numPr>
        <w:tabs>
          <w:tab w:val="left" w:pos="2216"/>
        </w:tabs>
        <w:spacing w:before="114" w:line="249" w:lineRule="auto"/>
        <w:ind w:right="575" w:hanging="453"/>
      </w:pPr>
      <w:r>
        <w:rPr>
          <w:color w:val="231F20"/>
        </w:rPr>
        <w:t>making a residence determination in favour of the complainant, if necessary subject to special conditions to ameliorate any identified risk to security, for example, curfews, travel restrict</w:t>
      </w:r>
      <w:r>
        <w:rPr>
          <w:color w:val="231F20"/>
        </w:rPr>
        <w:t>ions, reporting requirements or</w:t>
      </w:r>
      <w:r>
        <w:rPr>
          <w:color w:val="231F20"/>
          <w:spacing w:val="-2"/>
        </w:rPr>
        <w:t xml:space="preserve"> </w:t>
      </w:r>
      <w:r>
        <w:rPr>
          <w:color w:val="231F20"/>
        </w:rPr>
        <w:t>sureties.</w:t>
      </w:r>
    </w:p>
    <w:p w:rsidR="001460E0" w:rsidRDefault="001460E0">
      <w:pPr>
        <w:spacing w:line="249" w:lineRule="auto"/>
        <w:sectPr w:rsidR="001460E0">
          <w:pgSz w:w="11910" w:h="16840"/>
          <w:pgMar w:top="1580" w:right="13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3"/>
        <w:rPr>
          <w:sz w:val="17"/>
        </w:rPr>
      </w:pPr>
    </w:p>
    <w:p w:rsidR="001460E0" w:rsidRDefault="003547E6">
      <w:pPr>
        <w:spacing w:before="72"/>
        <w:ind w:left="1364" w:right="107"/>
        <w:rPr>
          <w:b/>
        </w:rPr>
      </w:pPr>
      <w:bookmarkStart w:id="15" w:name="_bookmark15"/>
      <w:bookmarkEnd w:id="15"/>
      <w:r>
        <w:rPr>
          <w:b/>
          <w:color w:val="231F20"/>
        </w:rPr>
        <w:t>Recommendation 3</w:t>
      </w:r>
    </w:p>
    <w:p w:rsidR="001460E0" w:rsidRDefault="003547E6">
      <w:pPr>
        <w:spacing w:before="148" w:line="273" w:lineRule="auto"/>
        <w:ind w:left="1364" w:right="300"/>
      </w:pPr>
      <w:r>
        <w:rPr>
          <w:color w:val="231F20"/>
        </w:rPr>
        <w:t>To the extent that the security assessment carried out in Recommendation 2 would result in an adverse security assessment, the department ask ASIO to advise it of any measures that could be taken to allow the complainants to be placed in a less restrictive</w:t>
      </w:r>
      <w:r>
        <w:rPr>
          <w:color w:val="231F20"/>
        </w:rPr>
        <w:t xml:space="preserve"> form of detention consistently with the requirements of national security.</w:t>
      </w:r>
    </w:p>
    <w:p w:rsidR="001460E0" w:rsidRDefault="003547E6">
      <w:pPr>
        <w:spacing w:before="170"/>
        <w:ind w:left="1364" w:right="107"/>
        <w:rPr>
          <w:b/>
        </w:rPr>
      </w:pPr>
      <w:r>
        <w:rPr>
          <w:b/>
          <w:color w:val="231F20"/>
        </w:rPr>
        <w:t>Recommendation 4</w:t>
      </w:r>
    </w:p>
    <w:p w:rsidR="001460E0" w:rsidRDefault="003547E6">
      <w:pPr>
        <w:spacing w:before="148" w:line="273" w:lineRule="auto"/>
        <w:ind w:left="1364" w:right="837"/>
      </w:pPr>
      <w:r>
        <w:rPr>
          <w:color w:val="231F20"/>
        </w:rPr>
        <w:t xml:space="preserve">The department seek advice from ASIO of the kind identified in Recommendations 2 and 3 in respect of each person held in immigration detention who has received an </w:t>
      </w:r>
      <w:r>
        <w:rPr>
          <w:color w:val="231F20"/>
        </w:rPr>
        <w:t>adverse security assessment from ASIO.</w:t>
      </w:r>
    </w:p>
    <w:p w:rsidR="001460E0" w:rsidRDefault="003547E6">
      <w:pPr>
        <w:spacing w:before="170"/>
        <w:ind w:left="1364" w:right="107"/>
        <w:rPr>
          <w:b/>
        </w:rPr>
      </w:pPr>
      <w:r>
        <w:rPr>
          <w:b/>
          <w:color w:val="231F20"/>
        </w:rPr>
        <w:t>Recommendation 5</w:t>
      </w:r>
    </w:p>
    <w:p w:rsidR="001460E0" w:rsidRDefault="003547E6">
      <w:pPr>
        <w:spacing w:before="148" w:line="273" w:lineRule="auto"/>
        <w:ind w:left="1364" w:right="287"/>
      </w:pPr>
      <w:r>
        <w:rPr>
          <w:color w:val="231F20"/>
        </w:rPr>
        <w:t>As the department receives advice sought from ASIO in relation to Recommendations 2, 3 and 4, the department refer the cases of each relevant person to the Minister for consideration of the exercise o</w:t>
      </w:r>
      <w:r>
        <w:rPr>
          <w:color w:val="231F20"/>
        </w:rPr>
        <w:t>f appropriate public interest powers. The submissions accompanying the referrals should include details of how any potential risk identified by ASIO can be mitigated.</w:t>
      </w:r>
    </w:p>
    <w:p w:rsidR="001460E0" w:rsidRDefault="003547E6">
      <w:pPr>
        <w:spacing w:before="170"/>
        <w:ind w:left="1364" w:right="107"/>
        <w:rPr>
          <w:b/>
        </w:rPr>
      </w:pPr>
      <w:r>
        <w:rPr>
          <w:b/>
          <w:color w:val="231F20"/>
        </w:rPr>
        <w:t>Recommendation 6</w:t>
      </w:r>
    </w:p>
    <w:p w:rsidR="001460E0" w:rsidRDefault="003547E6">
      <w:pPr>
        <w:spacing w:before="148" w:line="273" w:lineRule="auto"/>
        <w:ind w:left="1364" w:right="226"/>
      </w:pPr>
      <w:r>
        <w:rPr>
          <w:color w:val="231F20"/>
        </w:rPr>
        <w:t xml:space="preserve">The Commonwealth continue actively to pursue alternatives to detention, </w:t>
      </w:r>
      <w:r>
        <w:rPr>
          <w:color w:val="231F20"/>
        </w:rPr>
        <w:t xml:space="preserve">including the prospect of third country resettlement, for each of the complainants who remain in immigration detention and for other people in immigration detention who are facing the prospect of indefinite detention. The Commonwealth inform each of these </w:t>
      </w:r>
      <w:r>
        <w:rPr>
          <w:color w:val="231F20"/>
        </w:rPr>
        <w:t>individuals on a regular basis of the steps taken to secure alternatives to detention and the Commonwealth’s assessment of the prospects of success of these steps.</w:t>
      </w:r>
    </w:p>
    <w:p w:rsidR="001460E0" w:rsidRDefault="001460E0">
      <w:pPr>
        <w:pStyle w:val="Corpotesto"/>
        <w:spacing w:before="8"/>
        <w:rPr>
          <w:sz w:val="30"/>
        </w:rPr>
      </w:pPr>
    </w:p>
    <w:p w:rsidR="001460E0" w:rsidRDefault="003547E6">
      <w:pPr>
        <w:pStyle w:val="Titolo1"/>
        <w:numPr>
          <w:ilvl w:val="0"/>
          <w:numId w:val="8"/>
        </w:numPr>
        <w:tabs>
          <w:tab w:val="left" w:pos="798"/>
        </w:tabs>
        <w:ind w:hanging="680"/>
      </w:pPr>
      <w:r>
        <w:rPr>
          <w:color w:val="231F20"/>
        </w:rPr>
        <w:t>The Minister’s and department’s</w:t>
      </w:r>
      <w:r>
        <w:rPr>
          <w:color w:val="231F20"/>
          <w:spacing w:val="-28"/>
        </w:rPr>
        <w:t xml:space="preserve"> </w:t>
      </w:r>
      <w:r>
        <w:rPr>
          <w:color w:val="231F20"/>
        </w:rPr>
        <w:t>responses</w:t>
      </w:r>
    </w:p>
    <w:p w:rsidR="001460E0" w:rsidRDefault="003547E6">
      <w:pPr>
        <w:pStyle w:val="Paragrafoelenco"/>
        <w:numPr>
          <w:ilvl w:val="0"/>
          <w:numId w:val="16"/>
        </w:numPr>
        <w:tabs>
          <w:tab w:val="left" w:pos="798"/>
        </w:tabs>
        <w:spacing w:before="225" w:line="261" w:lineRule="auto"/>
        <w:ind w:right="405" w:hanging="680"/>
        <w:rPr>
          <w:sz w:val="24"/>
        </w:rPr>
      </w:pPr>
      <w:r>
        <w:rPr>
          <w:color w:val="231F20"/>
          <w:sz w:val="24"/>
        </w:rPr>
        <w:t xml:space="preserve">On 17 December 2015 I provided a notice to the Minister for Immigration and Border Protection, the Hon. Peter Dutton </w:t>
      </w:r>
      <w:r>
        <w:rPr>
          <w:color w:val="231F20"/>
          <w:spacing w:val="-11"/>
          <w:sz w:val="24"/>
        </w:rPr>
        <w:t xml:space="preserve">MP, </w:t>
      </w:r>
      <w:r>
        <w:rPr>
          <w:color w:val="231F20"/>
          <w:sz w:val="24"/>
        </w:rPr>
        <w:t>and the department under s 29(2)(a) of the AHRC Act setting out my findings and recommendations in relation to the complaints dealt wit</w:t>
      </w:r>
      <w:r>
        <w:rPr>
          <w:color w:val="231F20"/>
          <w:sz w:val="24"/>
        </w:rPr>
        <w:t>h in this</w:t>
      </w:r>
      <w:r>
        <w:rPr>
          <w:color w:val="231F20"/>
          <w:spacing w:val="-13"/>
          <w:sz w:val="24"/>
        </w:rPr>
        <w:t xml:space="preserve"> </w:t>
      </w:r>
      <w:r>
        <w:rPr>
          <w:color w:val="231F20"/>
          <w:sz w:val="24"/>
        </w:rPr>
        <w:t>report.</w:t>
      </w:r>
    </w:p>
    <w:p w:rsidR="001460E0" w:rsidRDefault="003547E6">
      <w:pPr>
        <w:pStyle w:val="Paragrafoelenco"/>
        <w:numPr>
          <w:ilvl w:val="0"/>
          <w:numId w:val="16"/>
        </w:numPr>
        <w:tabs>
          <w:tab w:val="left" w:pos="798"/>
        </w:tabs>
        <w:spacing w:line="261" w:lineRule="auto"/>
        <w:ind w:right="228" w:hanging="680"/>
        <w:rPr>
          <w:sz w:val="24"/>
        </w:rPr>
      </w:pPr>
      <w:r>
        <w:rPr>
          <w:color w:val="231F20"/>
          <w:sz w:val="24"/>
        </w:rPr>
        <w:t>By letter dated 26 February 2016 the Minister provided the following response to Recommendation</w:t>
      </w:r>
      <w:r>
        <w:rPr>
          <w:color w:val="231F20"/>
          <w:spacing w:val="-16"/>
          <w:sz w:val="24"/>
        </w:rPr>
        <w:t xml:space="preserve"> </w:t>
      </w:r>
      <w:r>
        <w:rPr>
          <w:color w:val="231F20"/>
          <w:sz w:val="24"/>
        </w:rPr>
        <w:t>1:</w:t>
      </w:r>
    </w:p>
    <w:p w:rsidR="001460E0" w:rsidRDefault="003547E6">
      <w:pPr>
        <w:spacing w:before="120"/>
        <w:ind w:left="1364" w:right="107"/>
      </w:pPr>
      <w:r>
        <w:rPr>
          <w:color w:val="231F20"/>
        </w:rPr>
        <w:t>I do not accept this recommendation.</w:t>
      </w:r>
    </w:p>
    <w:p w:rsidR="001460E0" w:rsidRDefault="003547E6">
      <w:pPr>
        <w:spacing w:before="148" w:line="273" w:lineRule="auto"/>
        <w:ind w:left="1364" w:right="122"/>
      </w:pPr>
      <w:r>
        <w:rPr>
          <w:color w:val="231F20"/>
        </w:rPr>
        <w:t>It is Government policy that individuals who have been assessed to be directly or</w:t>
      </w:r>
      <w:r>
        <w:rPr>
          <w:color w:val="231F20"/>
          <w:spacing w:val="-4"/>
        </w:rPr>
        <w:t xml:space="preserve"> </w:t>
      </w:r>
      <w:r>
        <w:rPr>
          <w:color w:val="231F20"/>
        </w:rPr>
        <w:t>indirectly</w:t>
      </w:r>
      <w:r>
        <w:rPr>
          <w:color w:val="231F20"/>
          <w:spacing w:val="-4"/>
        </w:rPr>
        <w:t xml:space="preserve"> </w:t>
      </w:r>
      <w:r>
        <w:rPr>
          <w:color w:val="231F20"/>
        </w:rPr>
        <w:t>a</w:t>
      </w:r>
      <w:r>
        <w:rPr>
          <w:color w:val="231F20"/>
          <w:spacing w:val="-4"/>
        </w:rPr>
        <w:t xml:space="preserve"> </w:t>
      </w:r>
      <w:r>
        <w:rPr>
          <w:color w:val="231F20"/>
        </w:rPr>
        <w:t>risk</w:t>
      </w:r>
      <w:r>
        <w:rPr>
          <w:color w:val="231F20"/>
          <w:spacing w:val="-4"/>
        </w:rPr>
        <w:t xml:space="preserve"> </w:t>
      </w:r>
      <w:r>
        <w:rPr>
          <w:color w:val="231F20"/>
        </w:rPr>
        <w:t>to</w:t>
      </w:r>
      <w:r>
        <w:rPr>
          <w:color w:val="231F20"/>
          <w:spacing w:val="-16"/>
        </w:rPr>
        <w:t xml:space="preserve"> </w:t>
      </w:r>
      <w:r>
        <w:rPr>
          <w:color w:val="231F20"/>
        </w:rPr>
        <w:t>Australia’s</w:t>
      </w:r>
      <w:r>
        <w:rPr>
          <w:color w:val="231F20"/>
          <w:spacing w:val="-4"/>
        </w:rPr>
        <w:t xml:space="preserve"> </w:t>
      </w:r>
      <w:r>
        <w:rPr>
          <w:color w:val="231F20"/>
        </w:rPr>
        <w:t>security</w:t>
      </w:r>
      <w:r>
        <w:rPr>
          <w:color w:val="231F20"/>
          <w:spacing w:val="-5"/>
        </w:rPr>
        <w:t xml:space="preserve"> </w:t>
      </w:r>
      <w:r>
        <w:rPr>
          <w:color w:val="231F20"/>
        </w:rPr>
        <w:t>will</w:t>
      </w:r>
      <w:r>
        <w:rPr>
          <w:color w:val="231F20"/>
          <w:spacing w:val="-4"/>
        </w:rPr>
        <w:t xml:space="preserve"> </w:t>
      </w:r>
      <w:r>
        <w:rPr>
          <w:color w:val="231F20"/>
        </w:rPr>
        <w:t>remain</w:t>
      </w:r>
      <w:r>
        <w:rPr>
          <w:color w:val="231F20"/>
          <w:spacing w:val="-5"/>
        </w:rPr>
        <w:t xml:space="preserve"> </w:t>
      </w:r>
      <w:r>
        <w:rPr>
          <w:color w:val="231F20"/>
        </w:rPr>
        <w:t>in</w:t>
      </w:r>
      <w:r>
        <w:rPr>
          <w:color w:val="231F20"/>
          <w:spacing w:val="-4"/>
        </w:rPr>
        <w:t xml:space="preserve"> </w:t>
      </w:r>
      <w:r>
        <w:rPr>
          <w:color w:val="231F20"/>
        </w:rPr>
        <w:t>held</w:t>
      </w:r>
      <w:r>
        <w:rPr>
          <w:color w:val="231F20"/>
          <w:spacing w:val="-4"/>
        </w:rPr>
        <w:t xml:space="preserve"> </w:t>
      </w:r>
      <w:r>
        <w:rPr>
          <w:color w:val="231F20"/>
        </w:rPr>
        <w:t>immigration</w:t>
      </w:r>
      <w:r>
        <w:rPr>
          <w:color w:val="231F20"/>
          <w:spacing w:val="-4"/>
        </w:rPr>
        <w:t xml:space="preserve"> </w:t>
      </w:r>
      <w:r>
        <w:rPr>
          <w:color w:val="231F20"/>
        </w:rPr>
        <w:t>detention until such time that a durable solution for individuals with adverse security assessments</w:t>
      </w:r>
      <w:r>
        <w:rPr>
          <w:color w:val="231F20"/>
          <w:spacing w:val="-5"/>
        </w:rPr>
        <w:t xml:space="preserve"> </w:t>
      </w:r>
      <w:r>
        <w:rPr>
          <w:color w:val="231F20"/>
        </w:rPr>
        <w:t>is</w:t>
      </w:r>
      <w:r>
        <w:rPr>
          <w:color w:val="231F20"/>
          <w:spacing w:val="-5"/>
        </w:rPr>
        <w:t xml:space="preserve"> </w:t>
      </w:r>
      <w:r>
        <w:rPr>
          <w:color w:val="231F20"/>
        </w:rPr>
        <w:t>found</w:t>
      </w:r>
      <w:r>
        <w:rPr>
          <w:color w:val="231F20"/>
          <w:spacing w:val="-6"/>
        </w:rPr>
        <w:t xml:space="preserve"> </w:t>
      </w:r>
      <w:r>
        <w:rPr>
          <w:color w:val="231F20"/>
        </w:rPr>
        <w:t>that</w:t>
      </w:r>
      <w:r>
        <w:rPr>
          <w:color w:val="231F20"/>
          <w:spacing w:val="-6"/>
        </w:rPr>
        <w:t xml:space="preserve"> </w:t>
      </w:r>
      <w:r>
        <w:rPr>
          <w:color w:val="231F20"/>
        </w:rPr>
        <w:t>is</w:t>
      </w:r>
      <w:r>
        <w:rPr>
          <w:color w:val="231F20"/>
          <w:spacing w:val="-5"/>
        </w:rPr>
        <w:t xml:space="preserve"> </w:t>
      </w:r>
      <w:r>
        <w:rPr>
          <w:color w:val="231F20"/>
        </w:rPr>
        <w:t>consistent</w:t>
      </w:r>
      <w:r>
        <w:rPr>
          <w:color w:val="231F20"/>
          <w:spacing w:val="-6"/>
        </w:rPr>
        <w:t xml:space="preserve"> </w:t>
      </w:r>
      <w:r>
        <w:rPr>
          <w:color w:val="231F20"/>
        </w:rPr>
        <w:t>with</w:t>
      </w:r>
      <w:r>
        <w:rPr>
          <w:color w:val="231F20"/>
          <w:spacing w:val="-16"/>
        </w:rPr>
        <w:t xml:space="preserve"> </w:t>
      </w:r>
      <w:r>
        <w:rPr>
          <w:color w:val="231F20"/>
        </w:rPr>
        <w:t>Australia’s</w:t>
      </w:r>
      <w:r>
        <w:rPr>
          <w:color w:val="231F20"/>
          <w:spacing w:val="-5"/>
        </w:rPr>
        <w:t xml:space="preserve"> </w:t>
      </w:r>
      <w:r>
        <w:rPr>
          <w:color w:val="231F20"/>
        </w:rPr>
        <w:t>international</w:t>
      </w:r>
      <w:r>
        <w:rPr>
          <w:color w:val="231F20"/>
          <w:spacing w:val="-5"/>
        </w:rPr>
        <w:t xml:space="preserve"> </w:t>
      </w:r>
      <w:r>
        <w:rPr>
          <w:color w:val="231F20"/>
        </w:rPr>
        <w:t>obligations.</w:t>
      </w:r>
    </w:p>
    <w:p w:rsidR="001460E0" w:rsidRDefault="001460E0">
      <w:pPr>
        <w:spacing w:line="273" w:lineRule="auto"/>
        <w:sectPr w:rsidR="001460E0">
          <w:pgSz w:w="11910" w:h="16840"/>
          <w:pgMar w:top="1580" w:right="13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3"/>
        <w:rPr>
          <w:sz w:val="17"/>
        </w:rPr>
      </w:pPr>
    </w:p>
    <w:p w:rsidR="001460E0" w:rsidRDefault="003547E6">
      <w:pPr>
        <w:spacing w:before="72" w:line="273" w:lineRule="auto"/>
        <w:ind w:left="1364" w:right="104"/>
        <w:jc w:val="both"/>
      </w:pPr>
      <w:r>
        <w:rPr>
          <w:color w:val="231F20"/>
        </w:rPr>
        <w:t>Given the serious nature of the assessment by ASIO, and in light of</w:t>
      </w:r>
      <w:r>
        <w:rPr>
          <w:color w:val="231F20"/>
          <w:spacing w:val="-39"/>
        </w:rPr>
        <w:t xml:space="preserve"> </w:t>
      </w:r>
      <w:r>
        <w:rPr>
          <w:color w:val="231F20"/>
        </w:rPr>
        <w:t xml:space="preserve">Government </w:t>
      </w:r>
      <w:r>
        <w:rPr>
          <w:color w:val="231F20"/>
          <w:spacing w:val="-4"/>
        </w:rPr>
        <w:t xml:space="preserve">policy, </w:t>
      </w:r>
      <w:r>
        <w:rPr>
          <w:color w:val="231F20"/>
        </w:rPr>
        <w:t>I am not minded to exercise my Ministerial intervention powers in respect of individuals with adverse security</w:t>
      </w:r>
      <w:r>
        <w:rPr>
          <w:color w:val="231F20"/>
          <w:spacing w:val="-33"/>
        </w:rPr>
        <w:t xml:space="preserve"> </w:t>
      </w:r>
      <w:r>
        <w:rPr>
          <w:color w:val="231F20"/>
        </w:rPr>
        <w:t>assessments.</w:t>
      </w:r>
    </w:p>
    <w:p w:rsidR="001460E0" w:rsidRDefault="003547E6">
      <w:pPr>
        <w:pStyle w:val="Paragrafoelenco"/>
        <w:numPr>
          <w:ilvl w:val="0"/>
          <w:numId w:val="16"/>
        </w:numPr>
        <w:tabs>
          <w:tab w:val="left" w:pos="798"/>
        </w:tabs>
        <w:spacing w:before="164" w:line="261" w:lineRule="auto"/>
        <w:ind w:right="281" w:hanging="680"/>
        <w:rPr>
          <w:sz w:val="24"/>
        </w:rPr>
      </w:pPr>
      <w:r>
        <w:rPr>
          <w:color w:val="231F20"/>
          <w:sz w:val="24"/>
        </w:rPr>
        <w:t>By letter dated 8 March 2016 the department p</w:t>
      </w:r>
      <w:r>
        <w:rPr>
          <w:color w:val="231F20"/>
          <w:sz w:val="24"/>
        </w:rPr>
        <w:t>rovided the following response to my</w:t>
      </w:r>
      <w:r>
        <w:rPr>
          <w:color w:val="231F20"/>
          <w:spacing w:val="-1"/>
          <w:sz w:val="24"/>
        </w:rPr>
        <w:t xml:space="preserve"> </w:t>
      </w:r>
      <w:r>
        <w:rPr>
          <w:color w:val="231F20"/>
          <w:sz w:val="24"/>
        </w:rPr>
        <w:t>findings:</w:t>
      </w:r>
    </w:p>
    <w:p w:rsidR="001460E0" w:rsidRDefault="003547E6">
      <w:pPr>
        <w:spacing w:before="176"/>
        <w:ind w:left="1364" w:right="107"/>
        <w:rPr>
          <w:b/>
        </w:rPr>
      </w:pPr>
      <w:r>
        <w:rPr>
          <w:b/>
          <w:color w:val="231F20"/>
        </w:rPr>
        <w:t>Response to finding 1</w:t>
      </w:r>
    </w:p>
    <w:p w:rsidR="001460E0" w:rsidRDefault="003547E6">
      <w:pPr>
        <w:spacing w:before="148"/>
        <w:ind w:left="1364" w:right="107"/>
      </w:pPr>
      <w:r>
        <w:rPr>
          <w:color w:val="231F20"/>
        </w:rPr>
        <w:t>The Department notes the finding of the AHRC.</w:t>
      </w:r>
    </w:p>
    <w:p w:rsidR="001460E0" w:rsidRDefault="003547E6">
      <w:pPr>
        <w:spacing w:before="148" w:line="273" w:lineRule="auto"/>
        <w:ind w:left="1364" w:right="99"/>
      </w:pPr>
      <w:r>
        <w:rPr>
          <w:color w:val="231F20"/>
        </w:rPr>
        <w:t>As per the response to the AHRC’s preliminary views, the Department did request that ASIO assess the individual suitability for community det</w:t>
      </w:r>
      <w:r>
        <w:rPr>
          <w:color w:val="231F20"/>
        </w:rPr>
        <w:t>ention (CD) for four of the complainants (Ms ND, Ms NF, Mr NB and Mr NC). In three of the cases (Ms ND, Ms NF and Mr NB), ASIO advised they had no objections on security grounds to the grant of a Bridging E visa or placement in CD. In the case of Mr NC, ad</w:t>
      </w:r>
      <w:r>
        <w:rPr>
          <w:color w:val="231F20"/>
        </w:rPr>
        <w:t>vice was received from ASIO which recommended that the Minister should not exercise his power to place Mr NC in CD. Advice was sought from ASIO in relation to the complainants between March 2011 and February 2012.</w:t>
      </w:r>
    </w:p>
    <w:p w:rsidR="001460E0" w:rsidRDefault="003547E6">
      <w:pPr>
        <w:spacing w:before="114" w:line="273" w:lineRule="auto"/>
        <w:ind w:left="1364" w:right="238"/>
      </w:pPr>
      <w:r>
        <w:rPr>
          <w:color w:val="231F20"/>
        </w:rPr>
        <w:t>Mr NE was not referred to ASIO for an asse</w:t>
      </w:r>
      <w:r>
        <w:rPr>
          <w:color w:val="231F20"/>
        </w:rPr>
        <w:t xml:space="preserve">ssment of his suitability for CD as he was not eligible at the time for CD. From January 2011, under Government policy, only illegal Maritime Arrival (IMA) single adult males with particular vulnerabilities were considered for a CD placement and Mr NE was </w:t>
      </w:r>
      <w:r>
        <w:rPr>
          <w:color w:val="231F20"/>
        </w:rPr>
        <w:t>not identified as part of this group. Mr NE was granted a permanent protection visa within four months of the expansion of the CD programme.</w:t>
      </w:r>
    </w:p>
    <w:p w:rsidR="001460E0" w:rsidRDefault="003547E6">
      <w:pPr>
        <w:spacing w:before="114" w:line="273" w:lineRule="auto"/>
        <w:ind w:left="1364" w:right="413"/>
      </w:pPr>
      <w:r>
        <w:rPr>
          <w:color w:val="231F20"/>
        </w:rPr>
        <w:t>In January 2011, the community based detention programme was expanded for vulnerable single adult IMA males. Where no individual vulnerabilities were identified, the person was not referred for a section 197AB guidelines assessment.</w:t>
      </w:r>
    </w:p>
    <w:p w:rsidR="001460E0" w:rsidRDefault="003547E6">
      <w:pPr>
        <w:spacing w:before="114" w:line="273" w:lineRule="auto"/>
        <w:ind w:left="1364" w:right="91"/>
      </w:pPr>
      <w:r>
        <w:rPr>
          <w:color w:val="231F20"/>
        </w:rPr>
        <w:t xml:space="preserve">In addition, Mr NA was </w:t>
      </w:r>
      <w:r>
        <w:rPr>
          <w:color w:val="231F20"/>
        </w:rPr>
        <w:t xml:space="preserve">the subject of an adverse security assessment prior to the expansion of the CD programme in January </w:t>
      </w:r>
      <w:r>
        <w:rPr>
          <w:color w:val="231F20"/>
          <w:spacing w:val="-4"/>
        </w:rPr>
        <w:t xml:space="preserve">2011. </w:t>
      </w:r>
      <w:r>
        <w:rPr>
          <w:color w:val="231F20"/>
        </w:rPr>
        <w:t>Mr NA was referred by his case manager for assessment against the Minister’s section 197AB guidelines for community detention after receipt of the adv</w:t>
      </w:r>
      <w:r>
        <w:rPr>
          <w:color w:val="231F20"/>
        </w:rPr>
        <w:t>erse security assessment.</w:t>
      </w:r>
    </w:p>
    <w:p w:rsidR="001460E0" w:rsidRDefault="003547E6">
      <w:pPr>
        <w:spacing w:line="273" w:lineRule="auto"/>
        <w:ind w:left="1364"/>
      </w:pPr>
      <w:r>
        <w:rPr>
          <w:color w:val="231F20"/>
        </w:rPr>
        <w:t>In accordance with Government policy, people who have been assessed to be directly or indirectly a risk to Australia’s security will remain in held immigration detention until such time that a durable solution for individuals with</w:t>
      </w:r>
      <w:r>
        <w:rPr>
          <w:color w:val="231F20"/>
        </w:rPr>
        <w:t xml:space="preserve"> adverse security assessments is found and that is consistent with Australian international obligations.</w:t>
      </w:r>
    </w:p>
    <w:p w:rsidR="001460E0" w:rsidRDefault="003547E6">
      <w:pPr>
        <w:spacing w:before="114"/>
        <w:ind w:left="1364" w:right="107"/>
      </w:pPr>
      <w:r>
        <w:rPr>
          <w:color w:val="231F20"/>
        </w:rPr>
        <w:t>The Department submits that it has not breached article 9(1) of the ICCPR.</w:t>
      </w:r>
    </w:p>
    <w:p w:rsidR="001460E0" w:rsidRDefault="001460E0">
      <w:pPr>
        <w:sectPr w:rsidR="001460E0">
          <w:pgSz w:w="11910" w:h="16840"/>
          <w:pgMar w:top="1580" w:right="13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3"/>
        <w:rPr>
          <w:sz w:val="17"/>
        </w:rPr>
      </w:pPr>
    </w:p>
    <w:p w:rsidR="001460E0" w:rsidRDefault="003547E6">
      <w:pPr>
        <w:spacing w:before="72"/>
        <w:ind w:left="1364" w:right="107"/>
        <w:rPr>
          <w:b/>
        </w:rPr>
      </w:pPr>
      <w:r>
        <w:rPr>
          <w:b/>
          <w:color w:val="231F20"/>
        </w:rPr>
        <w:t>Response to finding 2</w:t>
      </w:r>
    </w:p>
    <w:p w:rsidR="001460E0" w:rsidRDefault="003547E6">
      <w:pPr>
        <w:spacing w:before="148"/>
        <w:ind w:left="1364" w:right="107"/>
      </w:pPr>
      <w:r>
        <w:rPr>
          <w:color w:val="231F20"/>
        </w:rPr>
        <w:t>The Department notes the findin</w:t>
      </w:r>
      <w:r>
        <w:rPr>
          <w:color w:val="231F20"/>
        </w:rPr>
        <w:t>g of the AHRC.</w:t>
      </w:r>
    </w:p>
    <w:p w:rsidR="001460E0" w:rsidRDefault="003547E6">
      <w:pPr>
        <w:spacing w:before="148" w:line="273" w:lineRule="auto"/>
        <w:ind w:left="1364" w:right="116"/>
      </w:pPr>
      <w:r>
        <w:rPr>
          <w:color w:val="231F20"/>
        </w:rPr>
        <w:t>The Department considers less restrictive detention placements for each individual in line with Government policy. Under Government policy, individuals who have been assessed to be directly or indirectly a risk to Australia’s security will r</w:t>
      </w:r>
      <w:r>
        <w:rPr>
          <w:color w:val="231F20"/>
        </w:rPr>
        <w:t>emain in held immigration detention until such time that a durable solution for individuals with adverse security assessments is found that is consistent with Australia’s international obligations.</w:t>
      </w:r>
    </w:p>
    <w:p w:rsidR="001460E0" w:rsidRDefault="003547E6">
      <w:pPr>
        <w:spacing w:before="114" w:line="273" w:lineRule="auto"/>
        <w:ind w:left="1364" w:right="107"/>
      </w:pPr>
      <w:r>
        <w:rPr>
          <w:color w:val="231F20"/>
        </w:rPr>
        <w:t>As per the Department’s response to the AHRC’s preliminary</w:t>
      </w:r>
      <w:r>
        <w:rPr>
          <w:color w:val="231F20"/>
        </w:rPr>
        <w:t xml:space="preserve"> views and to finding 1 above, the individual circumstances of each complainant has been assessed at various times by Department and/or ASIO to assist in determining their suitability for referral to the Minster to exercise his non-delegable powers under s</w:t>
      </w:r>
      <w:r>
        <w:rPr>
          <w:color w:val="231F20"/>
        </w:rPr>
        <w:t>ection 195A and 197AB of the Act with the view of potentially placing the complainants in less restrictive forms of detention.</w:t>
      </w:r>
    </w:p>
    <w:p w:rsidR="001460E0" w:rsidRDefault="003547E6">
      <w:pPr>
        <w:spacing w:before="114" w:line="273" w:lineRule="auto"/>
        <w:ind w:left="1364" w:right="108"/>
      </w:pPr>
      <w:r>
        <w:rPr>
          <w:color w:val="231F20"/>
        </w:rPr>
        <w:t>The section 197AB guidelines signed by the then Minister on 30 May 2013, provide that cases where ASIO has issued an adverse security assessment which states that “ASIO assesses [the person] to be directly or indirectly a risk to security, within the meani</w:t>
      </w:r>
      <w:r>
        <w:rPr>
          <w:color w:val="231F20"/>
        </w:rPr>
        <w:t xml:space="preserve">ng of section 4 of the </w:t>
      </w:r>
      <w:r>
        <w:rPr>
          <w:i/>
          <w:color w:val="231F20"/>
        </w:rPr>
        <w:t>Australian Security</w:t>
      </w:r>
      <w:r>
        <w:rPr>
          <w:i/>
          <w:color w:val="231F20"/>
          <w:spacing w:val="-30"/>
        </w:rPr>
        <w:t xml:space="preserve"> </w:t>
      </w:r>
      <w:r>
        <w:rPr>
          <w:i/>
          <w:color w:val="231F20"/>
        </w:rPr>
        <w:t>Intelligence Organisation Act 1979</w:t>
      </w:r>
      <w:r>
        <w:rPr>
          <w:color w:val="231F20"/>
        </w:rPr>
        <w:t>” are generally not to be referred for the Minister’s consideration under section</w:t>
      </w:r>
      <w:r>
        <w:rPr>
          <w:color w:val="231F20"/>
          <w:spacing w:val="-12"/>
        </w:rPr>
        <w:t xml:space="preserve"> </w:t>
      </w:r>
      <w:r>
        <w:rPr>
          <w:color w:val="231F20"/>
        </w:rPr>
        <w:t>197AB.</w:t>
      </w:r>
    </w:p>
    <w:p w:rsidR="001460E0" w:rsidRDefault="003547E6">
      <w:pPr>
        <w:spacing w:before="114"/>
        <w:ind w:left="1364" w:right="107"/>
      </w:pPr>
      <w:r>
        <w:rPr>
          <w:color w:val="231F20"/>
        </w:rPr>
        <w:t>As at 24 February 2016, five (Mr NC, Mr NA, Ms ND, Ms NF and Mr NB) of</w:t>
      </w:r>
    </w:p>
    <w:p w:rsidR="001460E0" w:rsidRDefault="003547E6">
      <w:pPr>
        <w:spacing w:before="35" w:line="273" w:lineRule="auto"/>
        <w:ind w:left="1364" w:right="107"/>
      </w:pPr>
      <w:r>
        <w:rPr>
          <w:color w:val="231F20"/>
        </w:rPr>
        <w:t xml:space="preserve">the six individuals had been released from immigration detention following the issuance of a qualified or non-prejudicial security assessment by ASIO, and the Minister subsequently intervened under section 195A of the </w:t>
      </w:r>
      <w:r>
        <w:rPr>
          <w:i/>
          <w:color w:val="231F20"/>
        </w:rPr>
        <w:t xml:space="preserve">Migration Act 1958 </w:t>
      </w:r>
      <w:r>
        <w:rPr>
          <w:color w:val="231F20"/>
        </w:rPr>
        <w:t xml:space="preserve">(the Act) to grant </w:t>
      </w:r>
      <w:r>
        <w:rPr>
          <w:color w:val="231F20"/>
        </w:rPr>
        <w:t>a BVE.</w:t>
      </w:r>
    </w:p>
    <w:p w:rsidR="001460E0" w:rsidRDefault="003547E6">
      <w:pPr>
        <w:spacing w:before="114"/>
        <w:ind w:left="1364" w:right="107"/>
      </w:pPr>
      <w:r>
        <w:rPr>
          <w:color w:val="231F20"/>
        </w:rPr>
        <w:t>Since the Department’s response to the AHRC’s preliminary views, on</w:t>
      </w:r>
    </w:p>
    <w:p w:rsidR="001460E0" w:rsidRDefault="003547E6">
      <w:pPr>
        <w:spacing w:before="35" w:line="273" w:lineRule="auto"/>
        <w:ind w:left="1364" w:right="349"/>
      </w:pPr>
      <w:r>
        <w:rPr>
          <w:color w:val="231F20"/>
        </w:rPr>
        <w:t>23 November 2015, ASIO issued a qualified security assessment in respect of Mr NB. On 24 February 2016, the Minister intervened under section 195A of the Act to grant Mr NB a BVE. T</w:t>
      </w:r>
      <w:r>
        <w:rPr>
          <w:color w:val="231F20"/>
        </w:rPr>
        <w:t>he Minister also exercised his power under subsection 46A(2) of the</w:t>
      </w:r>
      <w:r>
        <w:rPr>
          <w:color w:val="231F20"/>
          <w:spacing w:val="-45"/>
        </w:rPr>
        <w:t xml:space="preserve"> </w:t>
      </w:r>
      <w:r>
        <w:rPr>
          <w:color w:val="231F20"/>
        </w:rPr>
        <w:t>Act to allow Mr NB to lodge further BVE applications.</w:t>
      </w:r>
    </w:p>
    <w:p w:rsidR="001460E0" w:rsidRDefault="003547E6">
      <w:pPr>
        <w:spacing w:before="114" w:line="273" w:lineRule="auto"/>
        <w:ind w:left="1364" w:right="225"/>
      </w:pPr>
      <w:r>
        <w:rPr>
          <w:color w:val="231F20"/>
        </w:rPr>
        <w:t>The Department maintains that the complainants’ respective placements, and their continued detention within detention centres, was app</w:t>
      </w:r>
      <w:r>
        <w:rPr>
          <w:color w:val="231F20"/>
        </w:rPr>
        <w:t>ropriate, reasonable and justified in the individual circumstances of their respective cases, and therefore, was not arbitrary.</w:t>
      </w:r>
    </w:p>
    <w:p w:rsidR="001460E0" w:rsidRDefault="003547E6">
      <w:pPr>
        <w:spacing w:before="114"/>
        <w:ind w:left="1364" w:right="107"/>
      </w:pPr>
      <w:r>
        <w:rPr>
          <w:color w:val="231F20"/>
        </w:rPr>
        <w:t>The Department submits that it has not breached article 9(1) of the ICCPR.</w:t>
      </w:r>
    </w:p>
    <w:p w:rsidR="001460E0" w:rsidRDefault="001460E0">
      <w:pPr>
        <w:pStyle w:val="Corpotesto"/>
        <w:spacing w:before="9"/>
        <w:rPr>
          <w:sz w:val="17"/>
        </w:rPr>
      </w:pPr>
    </w:p>
    <w:p w:rsidR="001460E0" w:rsidRDefault="003547E6">
      <w:pPr>
        <w:ind w:left="1364" w:right="107"/>
        <w:rPr>
          <w:b/>
        </w:rPr>
      </w:pPr>
      <w:r>
        <w:rPr>
          <w:b/>
          <w:color w:val="231F20"/>
        </w:rPr>
        <w:t>Response to finding 3</w:t>
      </w:r>
    </w:p>
    <w:p w:rsidR="001460E0" w:rsidRDefault="003547E6">
      <w:pPr>
        <w:spacing w:before="148"/>
        <w:ind w:left="1364" w:right="107"/>
      </w:pPr>
      <w:r>
        <w:rPr>
          <w:color w:val="231F20"/>
        </w:rPr>
        <w:t>The Department notes the findi</w:t>
      </w:r>
      <w:r>
        <w:rPr>
          <w:color w:val="231F20"/>
        </w:rPr>
        <w:t>ng of the AHRC.</w:t>
      </w:r>
    </w:p>
    <w:p w:rsidR="001460E0" w:rsidRDefault="001460E0">
      <w:pPr>
        <w:sectPr w:rsidR="001460E0">
          <w:pgSz w:w="11910" w:h="16840"/>
          <w:pgMar w:top="1580" w:right="13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3"/>
        <w:rPr>
          <w:sz w:val="17"/>
        </w:rPr>
      </w:pPr>
    </w:p>
    <w:p w:rsidR="001460E0" w:rsidRDefault="003547E6">
      <w:pPr>
        <w:spacing w:before="72" w:line="273" w:lineRule="auto"/>
        <w:ind w:left="1364" w:right="395"/>
      </w:pPr>
      <w:r>
        <w:rPr>
          <w:color w:val="231F20"/>
        </w:rPr>
        <w:t>Ms NF’s immigration detention, being the action giving rise to the alleged interference with her family (Mr NJ and Masters NG, NH and NI), was lawful at domestic law given she did not hold a valid visa, resulting in her being an unlawful non-citizen. Furth</w:t>
      </w:r>
      <w:r>
        <w:rPr>
          <w:color w:val="231F20"/>
        </w:rPr>
        <w:t>er, her detention was predictable in the sense that under section 189 of the Act, all persons known or reasonably suspected of being unlawful non-citizens must be detained.</w:t>
      </w:r>
    </w:p>
    <w:p w:rsidR="001460E0" w:rsidRDefault="003547E6">
      <w:pPr>
        <w:spacing w:before="114" w:line="273" w:lineRule="auto"/>
        <w:ind w:left="1364" w:right="128"/>
      </w:pPr>
      <w:r>
        <w:rPr>
          <w:color w:val="231F20"/>
        </w:rPr>
        <w:t>The Department submits that Ms NF’s detention was lawful and proportionate to the l</w:t>
      </w:r>
      <w:r>
        <w:rPr>
          <w:color w:val="231F20"/>
        </w:rPr>
        <w:t>egitimate aim of protecting the Australian community. As a matter of policy, the Australian Government has determined that individuals who have been assessed by ASIO to be directly or indirectly a risk to Australia’s security should remain in held detentio</w:t>
      </w:r>
      <w:r>
        <w:rPr>
          <w:color w:val="231F20"/>
        </w:rPr>
        <w:t>n, rather than live in community, until such time that a durable solution for individuals with adverse security assessments is found that is consistent with Australia’s international obligations.</w:t>
      </w:r>
    </w:p>
    <w:p w:rsidR="001460E0" w:rsidRDefault="003547E6">
      <w:pPr>
        <w:spacing w:before="114" w:line="273" w:lineRule="auto"/>
        <w:ind w:left="1364" w:right="142"/>
      </w:pPr>
      <w:r>
        <w:rPr>
          <w:color w:val="231F20"/>
        </w:rPr>
        <w:t>Ms NF’s family circumstances were considered while she was d</w:t>
      </w:r>
      <w:r>
        <w:rPr>
          <w:color w:val="231F20"/>
        </w:rPr>
        <w:t>etained. The Department approved for Ms NF to visit the family home three days a week from 3pm to 8pm and for Masters NG and NH to stay with her on weekends and during school holidays between 8am and</w:t>
      </w:r>
      <w:r>
        <w:rPr>
          <w:color w:val="231F20"/>
          <w:spacing w:val="-27"/>
        </w:rPr>
        <w:t xml:space="preserve"> </w:t>
      </w:r>
      <w:r>
        <w:rPr>
          <w:color w:val="231F20"/>
        </w:rPr>
        <w:t>8pm.</w:t>
      </w:r>
    </w:p>
    <w:p w:rsidR="001460E0" w:rsidRDefault="003547E6">
      <w:pPr>
        <w:spacing w:before="114" w:line="273" w:lineRule="auto"/>
        <w:ind w:left="1364" w:right="483"/>
      </w:pPr>
      <w:r>
        <w:rPr>
          <w:color w:val="231F20"/>
        </w:rPr>
        <w:t>On 12 November 2015, following the issuance of a qu</w:t>
      </w:r>
      <w:r>
        <w:rPr>
          <w:color w:val="231F20"/>
        </w:rPr>
        <w:t>alified security assessment, the Minister intervened under section 195A of Act [sic] to grant a three month BVE and a seven day Humanitarian Stay (Temporary) visa to</w:t>
      </w:r>
    </w:p>
    <w:p w:rsidR="001460E0" w:rsidRDefault="003547E6">
      <w:pPr>
        <w:spacing w:line="273" w:lineRule="auto"/>
        <w:ind w:left="1364" w:right="138"/>
        <w:jc w:val="both"/>
      </w:pPr>
      <w:r>
        <w:rPr>
          <w:color w:val="231F20"/>
        </w:rPr>
        <w:t xml:space="preserve">Ms </w:t>
      </w:r>
      <w:r>
        <w:rPr>
          <w:color w:val="231F20"/>
          <w:spacing w:val="-9"/>
        </w:rPr>
        <w:t xml:space="preserve">NF. </w:t>
      </w:r>
      <w:r>
        <w:rPr>
          <w:color w:val="231F20"/>
        </w:rPr>
        <w:t xml:space="preserve">She was released from immigration detention that </w:t>
      </w:r>
      <w:r>
        <w:rPr>
          <w:color w:val="231F20"/>
          <w:spacing w:val="-5"/>
        </w:rPr>
        <w:t xml:space="preserve">day. </w:t>
      </w:r>
      <w:r>
        <w:rPr>
          <w:color w:val="231F20"/>
        </w:rPr>
        <w:t>The Minister also exercised h</w:t>
      </w:r>
      <w:r>
        <w:rPr>
          <w:color w:val="231F20"/>
        </w:rPr>
        <w:t>is power under subsection 46A(2) of the Act to allow Ms NF to lodge further BVE applications.</w:t>
      </w:r>
    </w:p>
    <w:p w:rsidR="001460E0" w:rsidRDefault="003547E6">
      <w:pPr>
        <w:spacing w:before="114" w:line="273" w:lineRule="auto"/>
        <w:ind w:left="1364" w:right="117"/>
      </w:pPr>
      <w:r>
        <w:rPr>
          <w:color w:val="231F20"/>
        </w:rPr>
        <w:t>The Department submits that its actions were not inconsistent with articles 17(1) and 23(1) of the ICCPR.</w:t>
      </w:r>
    </w:p>
    <w:p w:rsidR="001460E0" w:rsidRDefault="003547E6">
      <w:pPr>
        <w:pStyle w:val="Paragrafoelenco"/>
        <w:numPr>
          <w:ilvl w:val="0"/>
          <w:numId w:val="16"/>
        </w:numPr>
        <w:tabs>
          <w:tab w:val="left" w:pos="798"/>
        </w:tabs>
        <w:spacing w:before="164"/>
        <w:ind w:hanging="680"/>
        <w:rPr>
          <w:sz w:val="24"/>
        </w:rPr>
      </w:pPr>
      <w:r>
        <w:rPr>
          <w:color w:val="231F20"/>
          <w:sz w:val="24"/>
        </w:rPr>
        <w:t>The department provided the following response to my</w:t>
      </w:r>
      <w:r>
        <w:rPr>
          <w:color w:val="231F20"/>
          <w:spacing w:val="-21"/>
          <w:sz w:val="24"/>
        </w:rPr>
        <w:t xml:space="preserve"> </w:t>
      </w:r>
      <w:r>
        <w:rPr>
          <w:color w:val="231F20"/>
          <w:sz w:val="24"/>
        </w:rPr>
        <w:t>rec</w:t>
      </w:r>
      <w:r>
        <w:rPr>
          <w:color w:val="231F20"/>
          <w:sz w:val="24"/>
        </w:rPr>
        <w:t>ommendations:</w:t>
      </w:r>
    </w:p>
    <w:p w:rsidR="001460E0" w:rsidRDefault="003547E6">
      <w:pPr>
        <w:spacing w:before="201"/>
        <w:ind w:left="1364" w:right="107"/>
        <w:rPr>
          <w:b/>
        </w:rPr>
      </w:pPr>
      <w:r>
        <w:rPr>
          <w:b/>
          <w:color w:val="231F20"/>
        </w:rPr>
        <w:t>Response to recommendation 2 to 5</w:t>
      </w:r>
    </w:p>
    <w:p w:rsidR="001460E0" w:rsidRDefault="003547E6">
      <w:pPr>
        <w:spacing w:before="148" w:line="273" w:lineRule="auto"/>
        <w:ind w:left="1364" w:right="226"/>
      </w:pPr>
      <w:r>
        <w:rPr>
          <w:color w:val="231F20"/>
        </w:rPr>
        <w:t>The Department notes the findings and recommendations of the AHRC in particular the recommendation that the Department refer individuals who are subject of an ASA to ASIO for assessment as to whether they may</w:t>
      </w:r>
      <w:r>
        <w:rPr>
          <w:color w:val="231F20"/>
        </w:rPr>
        <w:t xml:space="preserve"> be suitable for placement in community detention. The Department would like to reaffirm the previous statement regarding this recommendation. It is long standing Australian Government policy that non-citizens who are subject of an adverse security assessm</w:t>
      </w:r>
      <w:r>
        <w:rPr>
          <w:color w:val="231F20"/>
        </w:rPr>
        <w:t>ent will be managed in held immigration detention until such time as a durable solution can be found. The Department notes that this matter is subject of a tabling response from the Attorney-General dated 10 December 2013, in response to Immigration detain</w:t>
      </w:r>
      <w:r>
        <w:rPr>
          <w:color w:val="231F20"/>
        </w:rPr>
        <w:t>ees with adverse security assessments v Commonwealth [2013] AusHRC 64.</w:t>
      </w:r>
    </w:p>
    <w:p w:rsidR="001460E0" w:rsidRDefault="001460E0">
      <w:pPr>
        <w:spacing w:line="273" w:lineRule="auto"/>
        <w:sectPr w:rsidR="001460E0">
          <w:pgSz w:w="11910" w:h="16840"/>
          <w:pgMar w:top="1580" w:right="13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3"/>
        <w:rPr>
          <w:sz w:val="17"/>
        </w:rPr>
      </w:pPr>
    </w:p>
    <w:p w:rsidR="001460E0" w:rsidRDefault="003547E6">
      <w:pPr>
        <w:spacing w:before="72" w:line="273" w:lineRule="auto"/>
        <w:ind w:left="1364" w:right="468"/>
      </w:pPr>
      <w:r>
        <w:rPr>
          <w:color w:val="231F20"/>
        </w:rPr>
        <w:t>Based on the recommendations presented in this report, the Department has once again engaged with ASIO on this matter. It has been confirmed that the matter for placement of persons who are subject of adverse security assessments is a matter for the Depart</w:t>
      </w:r>
      <w:r>
        <w:rPr>
          <w:color w:val="231F20"/>
        </w:rPr>
        <w:t>ment and that ASIO do not provide placement</w:t>
      </w:r>
      <w:r>
        <w:rPr>
          <w:color w:val="231F20"/>
          <w:spacing w:val="-15"/>
        </w:rPr>
        <w:t xml:space="preserve"> </w:t>
      </w:r>
      <w:r>
        <w:rPr>
          <w:color w:val="231F20"/>
        </w:rPr>
        <w:t>advice.</w:t>
      </w:r>
    </w:p>
    <w:p w:rsidR="001460E0" w:rsidRDefault="003547E6">
      <w:pPr>
        <w:spacing w:before="114" w:line="273" w:lineRule="auto"/>
        <w:ind w:left="1364" w:right="173"/>
      </w:pPr>
      <w:r>
        <w:rPr>
          <w:color w:val="231F20"/>
        </w:rPr>
        <w:t>Of the complainants, only Mr NE remains in immigration detention and subject of an adverse security assessment. Further, the Department notes that since December 2012, immigration detainees who have been found to be owed protection and are subject to an ad</w:t>
      </w:r>
      <w:r>
        <w:rPr>
          <w:color w:val="231F20"/>
        </w:rPr>
        <w:t>verse security assessment have had access to the Independent Reviewer process.</w:t>
      </w:r>
    </w:p>
    <w:p w:rsidR="001460E0" w:rsidRDefault="003547E6">
      <w:pPr>
        <w:spacing w:before="114" w:line="273" w:lineRule="auto"/>
        <w:ind w:left="1364" w:right="186"/>
      </w:pPr>
      <w:r>
        <w:rPr>
          <w:color w:val="231F20"/>
        </w:rPr>
        <w:t>On 15 December 2014, Mr NE was notified that the Independent Reviewer had affirmed his adverse security assessment.</w:t>
      </w:r>
    </w:p>
    <w:p w:rsidR="001460E0" w:rsidRDefault="003547E6">
      <w:pPr>
        <w:spacing w:before="114" w:line="273" w:lineRule="auto"/>
        <w:ind w:left="1364" w:right="515"/>
      </w:pPr>
      <w:r>
        <w:rPr>
          <w:color w:val="231F20"/>
        </w:rPr>
        <w:t>The Department further notes that since the introduction of t</w:t>
      </w:r>
      <w:r>
        <w:rPr>
          <w:color w:val="231F20"/>
        </w:rPr>
        <w:t>he Independent Reviewer process and ASIO’s own reviews of the adverse security assessed cohort, a number of individuals have received either a qualified</w:t>
      </w:r>
    </w:p>
    <w:p w:rsidR="001460E0" w:rsidRDefault="003547E6">
      <w:pPr>
        <w:spacing w:line="273" w:lineRule="auto"/>
        <w:ind w:left="1364"/>
      </w:pPr>
      <w:r>
        <w:rPr>
          <w:color w:val="231F20"/>
        </w:rPr>
        <w:t>or non-prejudicial security assessment. As a consequence of these further assessments, the Minister has</w:t>
      </w:r>
      <w:r>
        <w:rPr>
          <w:color w:val="231F20"/>
        </w:rPr>
        <w:t xml:space="preserve"> intervened under section 195A of the Act to grant BVEs to five of the complainants. Where a person has remained the subject</w:t>
      </w:r>
    </w:p>
    <w:p w:rsidR="001460E0" w:rsidRDefault="003547E6">
      <w:pPr>
        <w:spacing w:line="273" w:lineRule="auto"/>
        <w:ind w:left="1364" w:right="578"/>
      </w:pPr>
      <w:r>
        <w:rPr>
          <w:color w:val="231F20"/>
        </w:rPr>
        <w:t>of an adverse security assessment the Government’s policy regarding their management has not changed.</w:t>
      </w:r>
    </w:p>
    <w:p w:rsidR="001460E0" w:rsidRDefault="003547E6">
      <w:pPr>
        <w:spacing w:before="170"/>
        <w:ind w:left="1364" w:right="173"/>
        <w:rPr>
          <w:b/>
        </w:rPr>
      </w:pPr>
      <w:r>
        <w:rPr>
          <w:b/>
          <w:color w:val="231F20"/>
        </w:rPr>
        <w:t>Response to recommendation 6</w:t>
      </w:r>
    </w:p>
    <w:p w:rsidR="001460E0" w:rsidRDefault="003547E6">
      <w:pPr>
        <w:spacing w:before="148"/>
        <w:ind w:left="1364" w:right="173"/>
      </w:pPr>
      <w:r>
        <w:rPr>
          <w:color w:val="231F20"/>
        </w:rPr>
        <w:t>The Department notes recommendation 6.</w:t>
      </w:r>
    </w:p>
    <w:p w:rsidR="001460E0" w:rsidRDefault="003547E6">
      <w:pPr>
        <w:spacing w:before="148" w:line="273" w:lineRule="auto"/>
        <w:ind w:left="1364" w:right="173"/>
      </w:pPr>
      <w:r>
        <w:rPr>
          <w:color w:val="231F20"/>
        </w:rPr>
        <w:t>The Department continues to explore options for the adverse security assessment cohort. These options include third country resettlement, and referring cases to the Minister to consider intervening to grant a visa und</w:t>
      </w:r>
      <w:r>
        <w:rPr>
          <w:color w:val="231F20"/>
        </w:rPr>
        <w:t>er section 195A of the Act if a non-prejudicial or qualified security assessment is issued by ASIO.</w:t>
      </w:r>
    </w:p>
    <w:p w:rsidR="001460E0" w:rsidRDefault="003547E6">
      <w:pPr>
        <w:spacing w:before="114" w:line="273" w:lineRule="auto"/>
        <w:ind w:left="1364" w:right="271"/>
      </w:pPr>
      <w:r>
        <w:rPr>
          <w:color w:val="231F20"/>
        </w:rPr>
        <w:t>Case managers have regular discussions with people in detention to advise them of detention placement decisions and other steps that are being pursued to re</w:t>
      </w:r>
      <w:r>
        <w:rPr>
          <w:color w:val="231F20"/>
        </w:rPr>
        <w:t>solve their case.</w:t>
      </w:r>
    </w:p>
    <w:p w:rsidR="001460E0" w:rsidRDefault="003547E6">
      <w:pPr>
        <w:pStyle w:val="Paragrafoelenco"/>
        <w:numPr>
          <w:ilvl w:val="0"/>
          <w:numId w:val="16"/>
        </w:numPr>
        <w:tabs>
          <w:tab w:val="left" w:pos="798"/>
        </w:tabs>
        <w:spacing w:before="164"/>
        <w:ind w:hanging="680"/>
        <w:rPr>
          <w:sz w:val="24"/>
        </w:rPr>
      </w:pPr>
      <w:r>
        <w:rPr>
          <w:color w:val="231F20"/>
          <w:sz w:val="24"/>
        </w:rPr>
        <w:t>I report accordingly to the</w:t>
      </w:r>
      <w:r>
        <w:rPr>
          <w:color w:val="231F20"/>
          <w:spacing w:val="-25"/>
          <w:sz w:val="24"/>
        </w:rPr>
        <w:t xml:space="preserve"> </w:t>
      </w:r>
      <w:r>
        <w:rPr>
          <w:color w:val="231F20"/>
          <w:sz w:val="24"/>
        </w:rPr>
        <w:t>Attorney-General.</w:t>
      </w:r>
    </w:p>
    <w:p w:rsidR="001460E0" w:rsidRDefault="001460E0">
      <w:pPr>
        <w:pStyle w:val="Corpotesto"/>
      </w:pPr>
    </w:p>
    <w:p w:rsidR="001460E0" w:rsidRDefault="001460E0">
      <w:pPr>
        <w:pStyle w:val="Corpotesto"/>
      </w:pPr>
    </w:p>
    <w:p w:rsidR="001460E0" w:rsidRDefault="001460E0">
      <w:pPr>
        <w:pStyle w:val="Corpotesto"/>
        <w:spacing w:before="11"/>
        <w:rPr>
          <w:sz w:val="26"/>
        </w:rPr>
      </w:pPr>
    </w:p>
    <w:p w:rsidR="001460E0" w:rsidRDefault="003547E6">
      <w:pPr>
        <w:pStyle w:val="Corpotesto"/>
        <w:ind w:left="117" w:right="173"/>
      </w:pPr>
      <w:r>
        <w:rPr>
          <w:color w:val="231F20"/>
        </w:rPr>
        <w:t>Gillian Triggs</w:t>
      </w:r>
    </w:p>
    <w:p w:rsidR="001460E0" w:rsidRDefault="003547E6">
      <w:pPr>
        <w:pStyle w:val="Titolo3"/>
        <w:spacing w:before="12"/>
        <w:ind w:left="117" w:right="173" w:firstLine="0"/>
      </w:pPr>
      <w:r>
        <w:rPr>
          <w:color w:val="231F20"/>
        </w:rPr>
        <w:t>President</w:t>
      </w:r>
    </w:p>
    <w:p w:rsidR="001460E0" w:rsidRDefault="003547E6">
      <w:pPr>
        <w:pStyle w:val="Corpotesto"/>
        <w:spacing w:before="12" w:line="348" w:lineRule="auto"/>
        <w:ind w:left="117" w:right="5071"/>
      </w:pPr>
      <w:r>
        <w:rPr>
          <w:color w:val="231F20"/>
        </w:rPr>
        <w:t>Australian Human Rights Commission April 2016</w:t>
      </w:r>
    </w:p>
    <w:p w:rsidR="001460E0" w:rsidRDefault="001460E0">
      <w:pPr>
        <w:spacing w:line="348" w:lineRule="auto"/>
        <w:sectPr w:rsidR="001460E0">
          <w:pgSz w:w="11910" w:h="16840"/>
          <w:pgMar w:top="1580" w:right="136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6"/>
        <w:rPr>
          <w:sz w:val="17"/>
        </w:rPr>
      </w:pPr>
    </w:p>
    <w:p w:rsidR="001460E0" w:rsidRDefault="003547E6">
      <w:pPr>
        <w:pStyle w:val="Paragrafoelenco"/>
        <w:numPr>
          <w:ilvl w:val="0"/>
          <w:numId w:val="5"/>
        </w:numPr>
        <w:tabs>
          <w:tab w:val="left" w:pos="458"/>
        </w:tabs>
        <w:spacing w:before="77" w:line="249" w:lineRule="auto"/>
        <w:ind w:right="291" w:hanging="340"/>
        <w:rPr>
          <w:sz w:val="18"/>
        </w:rPr>
      </w:pPr>
      <w:bookmarkStart w:id="16" w:name="_bookmark16"/>
      <w:bookmarkEnd w:id="16"/>
      <w:r>
        <w:rPr>
          <w:i/>
          <w:color w:val="231F20"/>
          <w:sz w:val="18"/>
        </w:rPr>
        <w:t>International Covenant on Civil and Political Rights</w:t>
      </w:r>
      <w:r>
        <w:rPr>
          <w:color w:val="231F20"/>
          <w:sz w:val="18"/>
        </w:rPr>
        <w:t xml:space="preserve">, (New </w:t>
      </w:r>
      <w:r>
        <w:rPr>
          <w:color w:val="231F20"/>
          <w:spacing w:val="-4"/>
          <w:sz w:val="18"/>
        </w:rPr>
        <w:t xml:space="preserve">York, </w:t>
      </w:r>
      <w:r>
        <w:rPr>
          <w:color w:val="231F20"/>
          <w:sz w:val="18"/>
        </w:rPr>
        <w:t xml:space="preserve">16 December 1966), 999 UNTS 171, [1980] </w:t>
      </w:r>
      <w:r>
        <w:rPr>
          <w:color w:val="231F20"/>
          <w:spacing w:val="-5"/>
          <w:sz w:val="18"/>
        </w:rPr>
        <w:t>A</w:t>
      </w:r>
      <w:bookmarkStart w:id="17" w:name="_bookmark17"/>
      <w:bookmarkEnd w:id="17"/>
      <w:r>
        <w:rPr>
          <w:color w:val="231F20"/>
          <w:spacing w:val="-5"/>
          <w:sz w:val="18"/>
        </w:rPr>
        <w:t xml:space="preserve">TS </w:t>
      </w:r>
      <w:r>
        <w:rPr>
          <w:color w:val="231F20"/>
          <w:sz w:val="18"/>
        </w:rPr>
        <w:t>23 (entered into force for Australia 13 November</w:t>
      </w:r>
      <w:r>
        <w:rPr>
          <w:color w:val="231F20"/>
          <w:spacing w:val="-25"/>
          <w:sz w:val="18"/>
        </w:rPr>
        <w:t xml:space="preserve"> </w:t>
      </w:r>
      <w:r>
        <w:rPr>
          <w:color w:val="231F20"/>
          <w:sz w:val="18"/>
        </w:rPr>
        <w:t>1980).</w:t>
      </w:r>
    </w:p>
    <w:p w:rsidR="001460E0" w:rsidRDefault="003547E6">
      <w:pPr>
        <w:pStyle w:val="Paragrafoelenco"/>
        <w:numPr>
          <w:ilvl w:val="0"/>
          <w:numId w:val="5"/>
        </w:numPr>
        <w:tabs>
          <w:tab w:val="left" w:pos="458"/>
        </w:tabs>
        <w:spacing w:before="1"/>
        <w:ind w:hanging="340"/>
        <w:rPr>
          <w:sz w:val="18"/>
        </w:rPr>
      </w:pPr>
      <w:r>
        <w:rPr>
          <w:color w:val="231F20"/>
          <w:sz w:val="18"/>
        </w:rPr>
        <w:t xml:space="preserve">See </w:t>
      </w:r>
      <w:bookmarkStart w:id="18" w:name="_bookmark18"/>
      <w:bookmarkEnd w:id="18"/>
      <w:r>
        <w:rPr>
          <w:color w:val="231F20"/>
          <w:sz w:val="18"/>
        </w:rPr>
        <w:t>AHRC Act, s</w:t>
      </w:r>
      <w:r>
        <w:rPr>
          <w:color w:val="231F20"/>
          <w:spacing w:val="-29"/>
          <w:sz w:val="18"/>
        </w:rPr>
        <w:t xml:space="preserve"> </w:t>
      </w:r>
      <w:r>
        <w:rPr>
          <w:color w:val="231F20"/>
          <w:sz w:val="18"/>
        </w:rPr>
        <w:t>20(1)(b).</w:t>
      </w:r>
    </w:p>
    <w:p w:rsidR="001460E0" w:rsidRDefault="003547E6">
      <w:pPr>
        <w:pStyle w:val="Paragrafoelenco"/>
        <w:numPr>
          <w:ilvl w:val="0"/>
          <w:numId w:val="5"/>
        </w:numPr>
        <w:tabs>
          <w:tab w:val="left" w:pos="458"/>
        </w:tabs>
        <w:spacing w:before="9"/>
        <w:ind w:hanging="340"/>
        <w:rPr>
          <w:sz w:val="18"/>
        </w:rPr>
      </w:pPr>
      <w:bookmarkStart w:id="19" w:name="_bookmark19"/>
      <w:bookmarkEnd w:id="19"/>
      <w:r>
        <w:rPr>
          <w:i/>
          <w:color w:val="231F20"/>
          <w:sz w:val="18"/>
        </w:rPr>
        <w:t xml:space="preserve">Plaintiff M47 v Director-General of Security </w:t>
      </w:r>
      <w:r>
        <w:rPr>
          <w:color w:val="231F20"/>
          <w:sz w:val="18"/>
        </w:rPr>
        <w:t>(2012) 251 CLR</w:t>
      </w:r>
      <w:r>
        <w:rPr>
          <w:color w:val="231F20"/>
          <w:spacing w:val="-22"/>
          <w:sz w:val="18"/>
        </w:rPr>
        <w:t xml:space="preserve"> </w:t>
      </w:r>
      <w:r>
        <w:rPr>
          <w:color w:val="231F20"/>
          <w:sz w:val="18"/>
        </w:rPr>
        <w:t>1.</w:t>
      </w:r>
    </w:p>
    <w:p w:rsidR="001460E0" w:rsidRDefault="003547E6">
      <w:pPr>
        <w:pStyle w:val="Paragrafoelenco"/>
        <w:numPr>
          <w:ilvl w:val="0"/>
          <w:numId w:val="5"/>
        </w:numPr>
        <w:tabs>
          <w:tab w:val="left" w:pos="458"/>
        </w:tabs>
        <w:spacing w:before="9"/>
        <w:ind w:hanging="340"/>
        <w:rPr>
          <w:sz w:val="18"/>
        </w:rPr>
      </w:pPr>
      <w:r>
        <w:rPr>
          <w:color w:val="231F20"/>
          <w:sz w:val="18"/>
        </w:rPr>
        <w:t>The ICCPR is referred to in the definition of ‘human rights’ in s 3(1) of the AHRC Act. The text of the ICCPR</w:t>
      </w:r>
      <w:r>
        <w:rPr>
          <w:color w:val="231F20"/>
          <w:spacing w:val="-32"/>
          <w:sz w:val="18"/>
        </w:rPr>
        <w:t xml:space="preserve"> </w:t>
      </w:r>
      <w:r>
        <w:rPr>
          <w:color w:val="231F20"/>
          <w:sz w:val="18"/>
        </w:rPr>
        <w:t>is</w:t>
      </w:r>
    </w:p>
    <w:p w:rsidR="001460E0" w:rsidRDefault="003547E6">
      <w:pPr>
        <w:spacing w:before="9"/>
        <w:ind w:left="457" w:right="107"/>
        <w:rPr>
          <w:sz w:val="18"/>
        </w:rPr>
      </w:pPr>
      <w:bookmarkStart w:id="20" w:name="_bookmark20"/>
      <w:bookmarkEnd w:id="20"/>
      <w:r>
        <w:rPr>
          <w:color w:val="231F20"/>
          <w:sz w:val="18"/>
        </w:rPr>
        <w:t>reproduced in Schedule 2 of that Act.</w:t>
      </w:r>
    </w:p>
    <w:p w:rsidR="001460E0" w:rsidRDefault="003547E6">
      <w:pPr>
        <w:pStyle w:val="Paragrafoelenco"/>
        <w:numPr>
          <w:ilvl w:val="0"/>
          <w:numId w:val="5"/>
        </w:numPr>
        <w:tabs>
          <w:tab w:val="left" w:pos="458"/>
        </w:tabs>
        <w:spacing w:before="9"/>
        <w:ind w:hanging="340"/>
        <w:rPr>
          <w:sz w:val="18"/>
        </w:rPr>
      </w:pPr>
      <w:r>
        <w:rPr>
          <w:color w:val="231F20"/>
          <w:sz w:val="18"/>
        </w:rPr>
        <w:t>See</w:t>
      </w:r>
      <w:r>
        <w:rPr>
          <w:color w:val="231F20"/>
          <w:spacing w:val="-4"/>
          <w:sz w:val="18"/>
        </w:rPr>
        <w:t xml:space="preserve"> </w:t>
      </w:r>
      <w:bookmarkStart w:id="21" w:name="_bookmark21"/>
      <w:bookmarkEnd w:id="21"/>
      <w:r>
        <w:rPr>
          <w:i/>
          <w:color w:val="231F20"/>
          <w:sz w:val="18"/>
        </w:rPr>
        <w:t>Secretary,</w:t>
      </w:r>
      <w:r>
        <w:rPr>
          <w:i/>
          <w:color w:val="231F20"/>
          <w:spacing w:val="-4"/>
          <w:sz w:val="18"/>
        </w:rPr>
        <w:t xml:space="preserve"> </w:t>
      </w:r>
      <w:r>
        <w:rPr>
          <w:i/>
          <w:color w:val="231F20"/>
          <w:sz w:val="18"/>
        </w:rPr>
        <w:t>Department</w:t>
      </w:r>
      <w:r>
        <w:rPr>
          <w:i/>
          <w:color w:val="231F20"/>
          <w:spacing w:val="-4"/>
          <w:sz w:val="18"/>
        </w:rPr>
        <w:t xml:space="preserve"> </w:t>
      </w:r>
      <w:r>
        <w:rPr>
          <w:i/>
          <w:color w:val="231F20"/>
          <w:sz w:val="18"/>
        </w:rPr>
        <w:t>of</w:t>
      </w:r>
      <w:r>
        <w:rPr>
          <w:i/>
          <w:color w:val="231F20"/>
          <w:spacing w:val="-4"/>
          <w:sz w:val="18"/>
        </w:rPr>
        <w:t xml:space="preserve"> </w:t>
      </w:r>
      <w:r>
        <w:rPr>
          <w:i/>
          <w:color w:val="231F20"/>
          <w:sz w:val="18"/>
        </w:rPr>
        <w:t>Defence</w:t>
      </w:r>
      <w:r>
        <w:rPr>
          <w:i/>
          <w:color w:val="231F20"/>
          <w:spacing w:val="-4"/>
          <w:sz w:val="18"/>
        </w:rPr>
        <w:t xml:space="preserve"> </w:t>
      </w:r>
      <w:r>
        <w:rPr>
          <w:i/>
          <w:color w:val="231F20"/>
          <w:sz w:val="18"/>
        </w:rPr>
        <w:t>v</w:t>
      </w:r>
      <w:r>
        <w:rPr>
          <w:i/>
          <w:color w:val="231F20"/>
          <w:spacing w:val="-4"/>
          <w:sz w:val="18"/>
        </w:rPr>
        <w:t xml:space="preserve"> </w:t>
      </w:r>
      <w:r>
        <w:rPr>
          <w:i/>
          <w:color w:val="231F20"/>
          <w:sz w:val="18"/>
        </w:rPr>
        <w:t>HREOC,</w:t>
      </w:r>
      <w:r>
        <w:rPr>
          <w:i/>
          <w:color w:val="231F20"/>
          <w:spacing w:val="-4"/>
          <w:sz w:val="18"/>
        </w:rPr>
        <w:t xml:space="preserve"> </w:t>
      </w:r>
      <w:r>
        <w:rPr>
          <w:i/>
          <w:color w:val="231F20"/>
          <w:sz w:val="18"/>
        </w:rPr>
        <w:t>Burgess</w:t>
      </w:r>
      <w:r>
        <w:rPr>
          <w:i/>
          <w:color w:val="231F20"/>
          <w:spacing w:val="-4"/>
          <w:sz w:val="18"/>
        </w:rPr>
        <w:t xml:space="preserve"> </w:t>
      </w:r>
      <w:r>
        <w:rPr>
          <w:i/>
          <w:color w:val="231F20"/>
          <w:sz w:val="18"/>
        </w:rPr>
        <w:t>&amp;</w:t>
      </w:r>
      <w:r>
        <w:rPr>
          <w:i/>
          <w:color w:val="231F20"/>
          <w:spacing w:val="-4"/>
          <w:sz w:val="18"/>
        </w:rPr>
        <w:t xml:space="preserve"> </w:t>
      </w:r>
      <w:r>
        <w:rPr>
          <w:i/>
          <w:color w:val="231F20"/>
          <w:sz w:val="18"/>
        </w:rPr>
        <w:t>Ors</w:t>
      </w:r>
      <w:r>
        <w:rPr>
          <w:i/>
          <w:color w:val="231F20"/>
          <w:spacing w:val="-4"/>
          <w:sz w:val="18"/>
        </w:rPr>
        <w:t xml:space="preserve"> </w:t>
      </w:r>
      <w:r>
        <w:rPr>
          <w:color w:val="231F20"/>
          <w:sz w:val="18"/>
        </w:rPr>
        <w:t>(1997)</w:t>
      </w:r>
      <w:r>
        <w:rPr>
          <w:color w:val="231F20"/>
          <w:spacing w:val="-4"/>
          <w:sz w:val="18"/>
        </w:rPr>
        <w:t xml:space="preserve"> </w:t>
      </w:r>
      <w:r>
        <w:rPr>
          <w:color w:val="231F20"/>
          <w:sz w:val="18"/>
        </w:rPr>
        <w:t>78</w:t>
      </w:r>
      <w:r>
        <w:rPr>
          <w:color w:val="231F20"/>
          <w:spacing w:val="-4"/>
          <w:sz w:val="18"/>
        </w:rPr>
        <w:t xml:space="preserve"> </w:t>
      </w:r>
      <w:r>
        <w:rPr>
          <w:color w:val="231F20"/>
          <w:sz w:val="18"/>
        </w:rPr>
        <w:t>FCR</w:t>
      </w:r>
      <w:r>
        <w:rPr>
          <w:color w:val="231F20"/>
          <w:spacing w:val="-4"/>
          <w:sz w:val="18"/>
        </w:rPr>
        <w:t xml:space="preserve"> </w:t>
      </w:r>
      <w:r>
        <w:rPr>
          <w:color w:val="231F20"/>
          <w:sz w:val="18"/>
        </w:rPr>
        <w:t>208.</w:t>
      </w:r>
    </w:p>
    <w:p w:rsidR="001460E0" w:rsidRDefault="003547E6">
      <w:pPr>
        <w:pStyle w:val="Paragrafoelenco"/>
        <w:numPr>
          <w:ilvl w:val="0"/>
          <w:numId w:val="5"/>
        </w:numPr>
        <w:tabs>
          <w:tab w:val="left" w:pos="458"/>
        </w:tabs>
        <w:spacing w:before="9" w:line="249" w:lineRule="auto"/>
        <w:ind w:right="386" w:hanging="340"/>
        <w:rPr>
          <w:sz w:val="18"/>
        </w:rPr>
      </w:pPr>
      <w:r>
        <w:rPr>
          <w:color w:val="231F20"/>
          <w:sz w:val="18"/>
        </w:rPr>
        <w:t>UN</w:t>
      </w:r>
      <w:r>
        <w:rPr>
          <w:color w:val="231F20"/>
          <w:spacing w:val="-3"/>
          <w:sz w:val="18"/>
        </w:rPr>
        <w:t xml:space="preserve"> </w:t>
      </w:r>
      <w:r>
        <w:rPr>
          <w:color w:val="231F20"/>
          <w:sz w:val="18"/>
        </w:rPr>
        <w:t>Human</w:t>
      </w:r>
      <w:r>
        <w:rPr>
          <w:color w:val="231F20"/>
          <w:spacing w:val="-3"/>
          <w:sz w:val="18"/>
        </w:rPr>
        <w:t xml:space="preserve"> </w:t>
      </w:r>
      <w:r>
        <w:rPr>
          <w:color w:val="231F20"/>
          <w:sz w:val="18"/>
        </w:rPr>
        <w:t>Rights</w:t>
      </w:r>
      <w:r>
        <w:rPr>
          <w:color w:val="231F20"/>
          <w:spacing w:val="-3"/>
          <w:sz w:val="18"/>
        </w:rPr>
        <w:t xml:space="preserve"> </w:t>
      </w:r>
      <w:r>
        <w:rPr>
          <w:color w:val="231F20"/>
          <w:sz w:val="18"/>
        </w:rPr>
        <w:t>Committee,</w:t>
      </w:r>
      <w:r>
        <w:rPr>
          <w:color w:val="231F20"/>
          <w:spacing w:val="-3"/>
          <w:sz w:val="18"/>
        </w:rPr>
        <w:t xml:space="preserve"> </w:t>
      </w:r>
      <w:r>
        <w:rPr>
          <w:i/>
          <w:color w:val="231F20"/>
          <w:sz w:val="18"/>
        </w:rPr>
        <w:t>General</w:t>
      </w:r>
      <w:r>
        <w:rPr>
          <w:i/>
          <w:color w:val="231F20"/>
          <w:spacing w:val="-4"/>
          <w:sz w:val="18"/>
        </w:rPr>
        <w:t xml:space="preserve"> </w:t>
      </w:r>
      <w:r>
        <w:rPr>
          <w:i/>
          <w:color w:val="231F20"/>
          <w:sz w:val="18"/>
        </w:rPr>
        <w:t>Comment</w:t>
      </w:r>
      <w:r>
        <w:rPr>
          <w:i/>
          <w:color w:val="231F20"/>
          <w:spacing w:val="-3"/>
          <w:sz w:val="18"/>
        </w:rPr>
        <w:t xml:space="preserve"> </w:t>
      </w:r>
      <w:r>
        <w:rPr>
          <w:i/>
          <w:color w:val="231F20"/>
          <w:sz w:val="18"/>
        </w:rPr>
        <w:t>8</w:t>
      </w:r>
      <w:r>
        <w:rPr>
          <w:i/>
          <w:color w:val="231F20"/>
          <w:spacing w:val="-3"/>
          <w:sz w:val="18"/>
        </w:rPr>
        <w:t xml:space="preserve"> </w:t>
      </w:r>
      <w:r>
        <w:rPr>
          <w:color w:val="231F20"/>
          <w:sz w:val="18"/>
        </w:rPr>
        <w:t>(1982).</w:t>
      </w:r>
      <w:r>
        <w:rPr>
          <w:color w:val="231F20"/>
          <w:spacing w:val="-4"/>
          <w:sz w:val="18"/>
        </w:rPr>
        <w:t xml:space="preserve"> </w:t>
      </w:r>
      <w:r>
        <w:rPr>
          <w:color w:val="231F20"/>
          <w:sz w:val="18"/>
        </w:rPr>
        <w:t>See</w:t>
      </w:r>
      <w:r>
        <w:rPr>
          <w:color w:val="231F20"/>
          <w:spacing w:val="-4"/>
          <w:sz w:val="18"/>
        </w:rPr>
        <w:t xml:space="preserve"> </w:t>
      </w:r>
      <w:r>
        <w:rPr>
          <w:color w:val="231F20"/>
          <w:sz w:val="18"/>
        </w:rPr>
        <w:t>also</w:t>
      </w:r>
      <w:r>
        <w:rPr>
          <w:color w:val="231F20"/>
          <w:spacing w:val="-3"/>
          <w:sz w:val="18"/>
        </w:rPr>
        <w:t xml:space="preserve"> </w:t>
      </w:r>
      <w:r>
        <w:rPr>
          <w:i/>
          <w:color w:val="231F20"/>
          <w:sz w:val="18"/>
        </w:rPr>
        <w:t>A</w:t>
      </w:r>
      <w:r>
        <w:rPr>
          <w:i/>
          <w:color w:val="231F20"/>
          <w:spacing w:val="-10"/>
          <w:sz w:val="18"/>
        </w:rPr>
        <w:t xml:space="preserve"> </w:t>
      </w:r>
      <w:r>
        <w:rPr>
          <w:i/>
          <w:color w:val="231F20"/>
          <w:sz w:val="18"/>
        </w:rPr>
        <w:t>v</w:t>
      </w:r>
      <w:r>
        <w:rPr>
          <w:i/>
          <w:color w:val="231F20"/>
          <w:spacing w:val="-10"/>
          <w:sz w:val="18"/>
        </w:rPr>
        <w:t xml:space="preserve"> </w:t>
      </w:r>
      <w:r>
        <w:rPr>
          <w:i/>
          <w:color w:val="231F20"/>
          <w:sz w:val="18"/>
        </w:rPr>
        <w:t>Australia</w:t>
      </w:r>
      <w:r>
        <w:rPr>
          <w:i/>
          <w:color w:val="231F20"/>
          <w:spacing w:val="-4"/>
          <w:sz w:val="18"/>
        </w:rPr>
        <w:t xml:space="preserve"> </w:t>
      </w:r>
      <w:r>
        <w:rPr>
          <w:color w:val="231F20"/>
          <w:sz w:val="18"/>
        </w:rPr>
        <w:t>Communication</w:t>
      </w:r>
      <w:r>
        <w:rPr>
          <w:color w:val="231F20"/>
          <w:spacing w:val="-3"/>
          <w:sz w:val="18"/>
        </w:rPr>
        <w:t xml:space="preserve"> </w:t>
      </w:r>
      <w:r>
        <w:rPr>
          <w:color w:val="231F20"/>
          <w:sz w:val="18"/>
        </w:rPr>
        <w:t>No</w:t>
      </w:r>
      <w:r>
        <w:rPr>
          <w:color w:val="231F20"/>
          <w:spacing w:val="-3"/>
          <w:sz w:val="18"/>
        </w:rPr>
        <w:t xml:space="preserve"> </w:t>
      </w:r>
      <w:r>
        <w:rPr>
          <w:color w:val="231F20"/>
          <w:sz w:val="18"/>
        </w:rPr>
        <w:t xml:space="preserve">560 of 1993, UN Doc CCPR/C/59/D/560/1993; </w:t>
      </w:r>
      <w:r>
        <w:rPr>
          <w:i/>
          <w:color w:val="231F20"/>
          <w:sz w:val="18"/>
        </w:rPr>
        <w:t xml:space="preserve">C v Australia </w:t>
      </w:r>
      <w:r>
        <w:rPr>
          <w:color w:val="231F20"/>
          <w:sz w:val="18"/>
        </w:rPr>
        <w:t xml:space="preserve">Communication No 900 of 1999, UN Doc CCPR/ </w:t>
      </w:r>
      <w:bookmarkStart w:id="22" w:name="_bookmark22"/>
      <w:bookmarkEnd w:id="22"/>
      <w:r>
        <w:rPr>
          <w:color w:val="231F20"/>
          <w:sz w:val="18"/>
        </w:rPr>
        <w:t>C/76/D/900/1999;</w:t>
      </w:r>
      <w:r>
        <w:rPr>
          <w:color w:val="231F20"/>
          <w:spacing w:val="-6"/>
          <w:sz w:val="18"/>
        </w:rPr>
        <w:t xml:space="preserve"> </w:t>
      </w:r>
      <w:r>
        <w:rPr>
          <w:i/>
          <w:color w:val="231F20"/>
          <w:sz w:val="18"/>
        </w:rPr>
        <w:t>Baban</w:t>
      </w:r>
      <w:r>
        <w:rPr>
          <w:i/>
          <w:color w:val="231F20"/>
          <w:spacing w:val="-6"/>
          <w:sz w:val="18"/>
        </w:rPr>
        <w:t xml:space="preserve"> </w:t>
      </w:r>
      <w:r>
        <w:rPr>
          <w:i/>
          <w:color w:val="231F20"/>
          <w:sz w:val="18"/>
        </w:rPr>
        <w:t>v</w:t>
      </w:r>
      <w:r>
        <w:rPr>
          <w:i/>
          <w:color w:val="231F20"/>
          <w:spacing w:val="-12"/>
          <w:sz w:val="18"/>
        </w:rPr>
        <w:t xml:space="preserve"> </w:t>
      </w:r>
      <w:r>
        <w:rPr>
          <w:i/>
          <w:color w:val="231F20"/>
          <w:sz w:val="18"/>
        </w:rPr>
        <w:t>Australia</w:t>
      </w:r>
      <w:r>
        <w:rPr>
          <w:i/>
          <w:color w:val="231F20"/>
          <w:spacing w:val="-7"/>
          <w:sz w:val="18"/>
        </w:rPr>
        <w:t xml:space="preserve"> </w:t>
      </w:r>
      <w:r>
        <w:rPr>
          <w:color w:val="231F20"/>
          <w:sz w:val="18"/>
        </w:rPr>
        <w:t>Communication</w:t>
      </w:r>
      <w:r>
        <w:rPr>
          <w:color w:val="231F20"/>
          <w:spacing w:val="-6"/>
          <w:sz w:val="18"/>
        </w:rPr>
        <w:t xml:space="preserve"> </w:t>
      </w:r>
      <w:r>
        <w:rPr>
          <w:color w:val="231F20"/>
          <w:sz w:val="18"/>
        </w:rPr>
        <w:t>No</w:t>
      </w:r>
      <w:r>
        <w:rPr>
          <w:color w:val="231F20"/>
          <w:spacing w:val="-6"/>
          <w:sz w:val="18"/>
        </w:rPr>
        <w:t xml:space="preserve"> </w:t>
      </w:r>
      <w:r>
        <w:rPr>
          <w:color w:val="231F20"/>
          <w:sz w:val="18"/>
        </w:rPr>
        <w:t>1014</w:t>
      </w:r>
      <w:r>
        <w:rPr>
          <w:color w:val="231F20"/>
          <w:spacing w:val="-6"/>
          <w:sz w:val="18"/>
        </w:rPr>
        <w:t xml:space="preserve"> </w:t>
      </w:r>
      <w:r>
        <w:rPr>
          <w:color w:val="231F20"/>
          <w:sz w:val="18"/>
        </w:rPr>
        <w:t>of</w:t>
      </w:r>
      <w:r>
        <w:rPr>
          <w:color w:val="231F20"/>
          <w:spacing w:val="-6"/>
          <w:sz w:val="18"/>
        </w:rPr>
        <w:t xml:space="preserve"> </w:t>
      </w:r>
      <w:r>
        <w:rPr>
          <w:color w:val="231F20"/>
          <w:sz w:val="18"/>
        </w:rPr>
        <w:t>2001,</w:t>
      </w:r>
      <w:r>
        <w:rPr>
          <w:color w:val="231F20"/>
          <w:spacing w:val="-6"/>
          <w:sz w:val="18"/>
        </w:rPr>
        <w:t xml:space="preserve"> </w:t>
      </w:r>
      <w:r>
        <w:rPr>
          <w:color w:val="231F20"/>
          <w:sz w:val="18"/>
        </w:rPr>
        <w:t>UN</w:t>
      </w:r>
      <w:r>
        <w:rPr>
          <w:color w:val="231F20"/>
          <w:spacing w:val="-6"/>
          <w:sz w:val="18"/>
        </w:rPr>
        <w:t xml:space="preserve"> </w:t>
      </w:r>
      <w:r>
        <w:rPr>
          <w:color w:val="231F20"/>
          <w:sz w:val="18"/>
        </w:rPr>
        <w:t>Doc</w:t>
      </w:r>
      <w:r>
        <w:rPr>
          <w:color w:val="231F20"/>
          <w:spacing w:val="-6"/>
          <w:sz w:val="18"/>
        </w:rPr>
        <w:t xml:space="preserve"> </w:t>
      </w:r>
      <w:r>
        <w:rPr>
          <w:color w:val="231F20"/>
          <w:sz w:val="18"/>
        </w:rPr>
        <w:t>CCPR/C/78/D/1014/2001.</w:t>
      </w:r>
    </w:p>
    <w:p w:rsidR="001460E0" w:rsidRDefault="003547E6">
      <w:pPr>
        <w:pStyle w:val="Paragrafoelenco"/>
        <w:numPr>
          <w:ilvl w:val="0"/>
          <w:numId w:val="5"/>
        </w:numPr>
        <w:tabs>
          <w:tab w:val="left" w:pos="458"/>
        </w:tabs>
        <w:spacing w:before="1" w:line="249" w:lineRule="auto"/>
        <w:ind w:right="291" w:hanging="340"/>
        <w:rPr>
          <w:sz w:val="18"/>
        </w:rPr>
      </w:pPr>
      <w:r>
        <w:rPr>
          <w:color w:val="231F20"/>
          <w:sz w:val="18"/>
        </w:rPr>
        <w:t xml:space="preserve">UN Human Rights Committee, </w:t>
      </w:r>
      <w:r>
        <w:rPr>
          <w:i/>
          <w:color w:val="231F20"/>
          <w:sz w:val="18"/>
        </w:rPr>
        <w:t xml:space="preserve">General Comment 31 </w:t>
      </w:r>
      <w:r>
        <w:rPr>
          <w:color w:val="231F20"/>
          <w:sz w:val="18"/>
        </w:rPr>
        <w:t xml:space="preserve">(2004) at [6]. See also S Joseph, J Schultz and M </w:t>
      </w:r>
      <w:r>
        <w:rPr>
          <w:color w:val="231F20"/>
          <w:spacing w:val="-1"/>
          <w:sz w:val="18"/>
        </w:rPr>
        <w:t>Castan,</w:t>
      </w:r>
      <w:r>
        <w:rPr>
          <w:color w:val="231F20"/>
          <w:sz w:val="18"/>
        </w:rPr>
        <w:t xml:space="preserve"> </w:t>
      </w:r>
      <w:r>
        <w:rPr>
          <w:i/>
          <w:color w:val="231F20"/>
          <w:sz w:val="18"/>
        </w:rPr>
        <w:t xml:space="preserve">The International </w:t>
      </w:r>
      <w:r>
        <w:rPr>
          <w:i/>
          <w:color w:val="231F20"/>
          <w:spacing w:val="-1"/>
          <w:sz w:val="18"/>
        </w:rPr>
        <w:t>Covenant</w:t>
      </w:r>
      <w:r>
        <w:rPr>
          <w:i/>
          <w:color w:val="231F20"/>
          <w:sz w:val="18"/>
        </w:rPr>
        <w:t xml:space="preserve"> </w:t>
      </w:r>
      <w:r>
        <w:rPr>
          <w:i/>
          <w:color w:val="231F20"/>
          <w:spacing w:val="-1"/>
          <w:sz w:val="18"/>
        </w:rPr>
        <w:t>on</w:t>
      </w:r>
      <w:r>
        <w:rPr>
          <w:i/>
          <w:color w:val="231F20"/>
          <w:sz w:val="18"/>
        </w:rPr>
        <w:t xml:space="preserve"> </w:t>
      </w:r>
      <w:r>
        <w:rPr>
          <w:i/>
          <w:color w:val="231F20"/>
          <w:spacing w:val="-1"/>
          <w:sz w:val="18"/>
        </w:rPr>
        <w:t>Civil</w:t>
      </w:r>
      <w:r>
        <w:rPr>
          <w:i/>
          <w:color w:val="231F20"/>
          <w:sz w:val="18"/>
        </w:rPr>
        <w:t xml:space="preserve"> </w:t>
      </w:r>
      <w:r>
        <w:rPr>
          <w:i/>
          <w:color w:val="231F20"/>
          <w:spacing w:val="-1"/>
          <w:sz w:val="18"/>
        </w:rPr>
        <w:t>and</w:t>
      </w:r>
      <w:r>
        <w:rPr>
          <w:i/>
          <w:color w:val="231F20"/>
          <w:sz w:val="18"/>
        </w:rPr>
        <w:t xml:space="preserve"> Political </w:t>
      </w:r>
      <w:r>
        <w:rPr>
          <w:i/>
          <w:color w:val="231F20"/>
          <w:spacing w:val="-1"/>
          <w:sz w:val="18"/>
        </w:rPr>
        <w:t>Rights:</w:t>
      </w:r>
      <w:r>
        <w:rPr>
          <w:i/>
          <w:color w:val="231F20"/>
          <w:sz w:val="18"/>
        </w:rPr>
        <w:t xml:space="preserve"> </w:t>
      </w:r>
      <w:r>
        <w:rPr>
          <w:i/>
          <w:color w:val="231F20"/>
          <w:spacing w:val="-1"/>
          <w:sz w:val="18"/>
        </w:rPr>
        <w:t>Cases,</w:t>
      </w:r>
      <w:r>
        <w:rPr>
          <w:i/>
          <w:color w:val="231F20"/>
          <w:sz w:val="18"/>
        </w:rPr>
        <w:t xml:space="preserve"> Materials </w:t>
      </w:r>
      <w:r>
        <w:rPr>
          <w:i/>
          <w:color w:val="231F20"/>
          <w:spacing w:val="-1"/>
          <w:sz w:val="18"/>
        </w:rPr>
        <w:t>and</w:t>
      </w:r>
      <w:r>
        <w:rPr>
          <w:i/>
          <w:color w:val="231F20"/>
          <w:sz w:val="18"/>
        </w:rPr>
        <w:t xml:space="preserve"> </w:t>
      </w:r>
      <w:r>
        <w:rPr>
          <w:i/>
          <w:color w:val="231F20"/>
          <w:spacing w:val="-1"/>
          <w:sz w:val="18"/>
        </w:rPr>
        <w:t>Commentary</w:t>
      </w:r>
      <w:r>
        <w:rPr>
          <w:i/>
          <w:color w:val="231F20"/>
          <w:sz w:val="18"/>
        </w:rPr>
        <w:t xml:space="preserve"> </w:t>
      </w:r>
      <w:r>
        <w:rPr>
          <w:color w:val="231F20"/>
          <w:spacing w:val="-1"/>
          <w:w w:val="101"/>
          <w:sz w:val="18"/>
        </w:rPr>
        <w:t>(2</w:t>
      </w:r>
      <w:r>
        <w:rPr>
          <w:color w:val="231F20"/>
          <w:spacing w:val="-1"/>
          <w:w w:val="101"/>
          <w:position w:val="5"/>
          <w:sz w:val="8"/>
        </w:rPr>
        <w:t>nd</w:t>
      </w:r>
      <w:r>
        <w:rPr>
          <w:color w:val="231F20"/>
          <w:w w:val="101"/>
          <w:position w:val="5"/>
          <w:sz w:val="8"/>
        </w:rPr>
        <w:t xml:space="preserve"> </w:t>
      </w:r>
      <w:r>
        <w:rPr>
          <w:color w:val="231F20"/>
          <w:spacing w:val="-1"/>
          <w:sz w:val="18"/>
        </w:rPr>
        <w:t xml:space="preserve">ed, </w:t>
      </w:r>
      <w:bookmarkStart w:id="23" w:name="_bookmark23"/>
      <w:bookmarkEnd w:id="23"/>
      <w:r>
        <w:rPr>
          <w:color w:val="231F20"/>
          <w:sz w:val="18"/>
        </w:rPr>
        <w:t>2004) p 308, at</w:t>
      </w:r>
      <w:r>
        <w:rPr>
          <w:color w:val="231F20"/>
          <w:spacing w:val="-4"/>
          <w:sz w:val="18"/>
        </w:rPr>
        <w:t xml:space="preserve"> </w:t>
      </w:r>
      <w:r>
        <w:rPr>
          <w:color w:val="231F20"/>
          <w:spacing w:val="-3"/>
          <w:sz w:val="18"/>
        </w:rPr>
        <w:t>[11.10].</w:t>
      </w:r>
    </w:p>
    <w:p w:rsidR="001460E0" w:rsidRDefault="003547E6">
      <w:pPr>
        <w:pStyle w:val="Paragrafoelenco"/>
        <w:numPr>
          <w:ilvl w:val="0"/>
          <w:numId w:val="5"/>
        </w:numPr>
        <w:tabs>
          <w:tab w:val="left" w:pos="458"/>
        </w:tabs>
        <w:spacing w:before="1" w:line="249" w:lineRule="auto"/>
        <w:ind w:right="165" w:hanging="340"/>
        <w:rPr>
          <w:sz w:val="18"/>
        </w:rPr>
      </w:pPr>
      <w:r>
        <w:rPr>
          <w:i/>
          <w:color w:val="231F20"/>
          <w:sz w:val="18"/>
        </w:rPr>
        <w:t xml:space="preserve">Manga v Attorney-General </w:t>
      </w:r>
      <w:r>
        <w:rPr>
          <w:color w:val="231F20"/>
          <w:sz w:val="18"/>
        </w:rPr>
        <w:t xml:space="preserve">[2000] 2 NZLR 65 at [40]–[42], (Hammond J). See also the views of the UN Human Rights Committee in </w:t>
      </w:r>
      <w:r>
        <w:rPr>
          <w:i/>
          <w:color w:val="231F20"/>
          <w:spacing w:val="-3"/>
          <w:sz w:val="18"/>
        </w:rPr>
        <w:t xml:space="preserve">Van </w:t>
      </w:r>
      <w:r>
        <w:rPr>
          <w:i/>
          <w:color w:val="231F20"/>
          <w:sz w:val="18"/>
        </w:rPr>
        <w:t xml:space="preserve">Alphen v The Netherlands </w:t>
      </w:r>
      <w:r>
        <w:rPr>
          <w:color w:val="231F20"/>
          <w:sz w:val="18"/>
        </w:rPr>
        <w:t xml:space="preserve">Communication No 305 of 1988, UN Doc CCPR/ C/39/D/305/1988; </w:t>
      </w:r>
      <w:r>
        <w:rPr>
          <w:i/>
          <w:color w:val="231F20"/>
          <w:sz w:val="18"/>
        </w:rPr>
        <w:t xml:space="preserve">A v Australia </w:t>
      </w:r>
      <w:r>
        <w:rPr>
          <w:color w:val="231F20"/>
          <w:sz w:val="18"/>
        </w:rPr>
        <w:t>Communication No 560 of 1993,</w:t>
      </w:r>
      <w:r>
        <w:rPr>
          <w:color w:val="231F20"/>
          <w:sz w:val="18"/>
        </w:rPr>
        <w:t xml:space="preserve"> UN Doc CCPR/C/59/D/560/1993; </w:t>
      </w:r>
      <w:r>
        <w:rPr>
          <w:i/>
          <w:color w:val="231F20"/>
          <w:sz w:val="18"/>
        </w:rPr>
        <w:t xml:space="preserve">Spakmo v </w:t>
      </w:r>
      <w:bookmarkStart w:id="24" w:name="_bookmark24"/>
      <w:bookmarkEnd w:id="24"/>
      <w:r>
        <w:rPr>
          <w:i/>
          <w:color w:val="231F20"/>
          <w:sz w:val="18"/>
        </w:rPr>
        <w:t>Norway</w:t>
      </w:r>
      <w:r>
        <w:rPr>
          <w:i/>
          <w:color w:val="231F20"/>
          <w:spacing w:val="-7"/>
          <w:sz w:val="18"/>
        </w:rPr>
        <w:t xml:space="preserve"> </w:t>
      </w:r>
      <w:r>
        <w:rPr>
          <w:color w:val="231F20"/>
          <w:sz w:val="18"/>
        </w:rPr>
        <w:t>Communication</w:t>
      </w:r>
      <w:r>
        <w:rPr>
          <w:color w:val="231F20"/>
          <w:spacing w:val="-7"/>
          <w:sz w:val="18"/>
        </w:rPr>
        <w:t xml:space="preserve"> </w:t>
      </w:r>
      <w:r>
        <w:rPr>
          <w:color w:val="231F20"/>
          <w:sz w:val="18"/>
        </w:rPr>
        <w:t>No</w:t>
      </w:r>
      <w:r>
        <w:rPr>
          <w:color w:val="231F20"/>
          <w:spacing w:val="-7"/>
          <w:sz w:val="18"/>
        </w:rPr>
        <w:t xml:space="preserve"> </w:t>
      </w:r>
      <w:r>
        <w:rPr>
          <w:color w:val="231F20"/>
          <w:sz w:val="18"/>
        </w:rPr>
        <w:t>631</w:t>
      </w:r>
      <w:r>
        <w:rPr>
          <w:color w:val="231F20"/>
          <w:spacing w:val="-7"/>
          <w:sz w:val="18"/>
        </w:rPr>
        <w:t xml:space="preserve"> </w:t>
      </w:r>
      <w:r>
        <w:rPr>
          <w:color w:val="231F20"/>
          <w:sz w:val="18"/>
        </w:rPr>
        <w:t>of</w:t>
      </w:r>
      <w:r>
        <w:rPr>
          <w:color w:val="231F20"/>
          <w:spacing w:val="-7"/>
          <w:sz w:val="18"/>
        </w:rPr>
        <w:t xml:space="preserve"> </w:t>
      </w:r>
      <w:r>
        <w:rPr>
          <w:color w:val="231F20"/>
          <w:sz w:val="18"/>
        </w:rPr>
        <w:t>1995,</w:t>
      </w:r>
      <w:r>
        <w:rPr>
          <w:color w:val="231F20"/>
          <w:spacing w:val="-7"/>
          <w:sz w:val="18"/>
        </w:rPr>
        <w:t xml:space="preserve"> </w:t>
      </w:r>
      <w:r>
        <w:rPr>
          <w:color w:val="231F20"/>
          <w:sz w:val="18"/>
        </w:rPr>
        <w:t>UN</w:t>
      </w:r>
      <w:r>
        <w:rPr>
          <w:color w:val="231F20"/>
          <w:spacing w:val="-7"/>
          <w:sz w:val="18"/>
        </w:rPr>
        <w:t xml:space="preserve"> </w:t>
      </w:r>
      <w:r>
        <w:rPr>
          <w:color w:val="231F20"/>
          <w:sz w:val="18"/>
        </w:rPr>
        <w:t>Doc</w:t>
      </w:r>
      <w:r>
        <w:rPr>
          <w:color w:val="231F20"/>
          <w:spacing w:val="-7"/>
          <w:sz w:val="18"/>
        </w:rPr>
        <w:t xml:space="preserve"> </w:t>
      </w:r>
      <w:r>
        <w:rPr>
          <w:color w:val="231F20"/>
          <w:sz w:val="18"/>
        </w:rPr>
        <w:t>CCPR/C/67/D/631/1995.</w:t>
      </w:r>
    </w:p>
    <w:p w:rsidR="001460E0" w:rsidRDefault="003547E6">
      <w:pPr>
        <w:pStyle w:val="Paragrafoelenco"/>
        <w:numPr>
          <w:ilvl w:val="0"/>
          <w:numId w:val="5"/>
        </w:numPr>
        <w:tabs>
          <w:tab w:val="left" w:pos="458"/>
        </w:tabs>
        <w:spacing w:before="1" w:line="249" w:lineRule="auto"/>
        <w:ind w:right="245" w:hanging="340"/>
        <w:rPr>
          <w:sz w:val="18"/>
        </w:rPr>
      </w:pPr>
      <w:r>
        <w:rPr>
          <w:i/>
          <w:color w:val="231F20"/>
          <w:sz w:val="18"/>
        </w:rPr>
        <w:t>A</w:t>
      </w:r>
      <w:r>
        <w:rPr>
          <w:i/>
          <w:color w:val="231F20"/>
          <w:spacing w:val="-10"/>
          <w:sz w:val="18"/>
        </w:rPr>
        <w:t xml:space="preserve"> </w:t>
      </w:r>
      <w:r>
        <w:rPr>
          <w:i/>
          <w:color w:val="231F20"/>
          <w:sz w:val="18"/>
        </w:rPr>
        <w:t>v</w:t>
      </w:r>
      <w:r>
        <w:rPr>
          <w:i/>
          <w:color w:val="231F20"/>
          <w:spacing w:val="-10"/>
          <w:sz w:val="18"/>
        </w:rPr>
        <w:t xml:space="preserve"> </w:t>
      </w:r>
      <w:r>
        <w:rPr>
          <w:i/>
          <w:color w:val="231F20"/>
          <w:sz w:val="18"/>
        </w:rPr>
        <w:t>Australia</w:t>
      </w:r>
      <w:r>
        <w:rPr>
          <w:i/>
          <w:color w:val="231F20"/>
          <w:spacing w:val="-4"/>
          <w:sz w:val="18"/>
        </w:rPr>
        <w:t xml:space="preserve"> </w:t>
      </w:r>
      <w:r>
        <w:rPr>
          <w:color w:val="231F20"/>
          <w:sz w:val="18"/>
        </w:rPr>
        <w:t>Communication</w:t>
      </w:r>
      <w:r>
        <w:rPr>
          <w:color w:val="231F20"/>
          <w:spacing w:val="-3"/>
          <w:sz w:val="18"/>
        </w:rPr>
        <w:t xml:space="preserve"> </w:t>
      </w:r>
      <w:r>
        <w:rPr>
          <w:color w:val="231F20"/>
          <w:sz w:val="18"/>
        </w:rPr>
        <w:t>No</w:t>
      </w:r>
      <w:r>
        <w:rPr>
          <w:color w:val="231F20"/>
          <w:spacing w:val="-3"/>
          <w:sz w:val="18"/>
        </w:rPr>
        <w:t xml:space="preserve"> </w:t>
      </w:r>
      <w:r>
        <w:rPr>
          <w:color w:val="231F20"/>
          <w:sz w:val="18"/>
        </w:rPr>
        <w:t>560</w:t>
      </w:r>
      <w:r>
        <w:rPr>
          <w:color w:val="231F20"/>
          <w:spacing w:val="-3"/>
          <w:sz w:val="18"/>
        </w:rPr>
        <w:t xml:space="preserve"> </w:t>
      </w:r>
      <w:r>
        <w:rPr>
          <w:color w:val="231F20"/>
          <w:sz w:val="18"/>
        </w:rPr>
        <w:t>of</w:t>
      </w:r>
      <w:r>
        <w:rPr>
          <w:color w:val="231F20"/>
          <w:spacing w:val="-3"/>
          <w:sz w:val="18"/>
        </w:rPr>
        <w:t xml:space="preserve"> </w:t>
      </w:r>
      <w:r>
        <w:rPr>
          <w:color w:val="231F20"/>
          <w:sz w:val="18"/>
        </w:rPr>
        <w:t>1993,</w:t>
      </w:r>
      <w:r>
        <w:rPr>
          <w:color w:val="231F20"/>
          <w:spacing w:val="-3"/>
          <w:sz w:val="18"/>
        </w:rPr>
        <w:t xml:space="preserve"> </w:t>
      </w:r>
      <w:r>
        <w:rPr>
          <w:color w:val="231F20"/>
          <w:sz w:val="18"/>
        </w:rPr>
        <w:t>UN</w:t>
      </w:r>
      <w:r>
        <w:rPr>
          <w:color w:val="231F20"/>
          <w:spacing w:val="-3"/>
          <w:sz w:val="18"/>
        </w:rPr>
        <w:t xml:space="preserve"> </w:t>
      </w:r>
      <w:r>
        <w:rPr>
          <w:color w:val="231F20"/>
          <w:sz w:val="18"/>
        </w:rPr>
        <w:t>Doc</w:t>
      </w:r>
      <w:r>
        <w:rPr>
          <w:color w:val="231F20"/>
          <w:spacing w:val="-3"/>
          <w:sz w:val="18"/>
        </w:rPr>
        <w:t xml:space="preserve"> </w:t>
      </w:r>
      <w:r>
        <w:rPr>
          <w:color w:val="231F20"/>
          <w:sz w:val="18"/>
        </w:rPr>
        <w:t>CCPR/C/59/D/560/1993</w:t>
      </w:r>
      <w:r>
        <w:rPr>
          <w:color w:val="231F20"/>
          <w:spacing w:val="-3"/>
          <w:sz w:val="18"/>
        </w:rPr>
        <w:t xml:space="preserve"> </w:t>
      </w:r>
      <w:r>
        <w:rPr>
          <w:color w:val="231F20"/>
          <w:sz w:val="18"/>
        </w:rPr>
        <w:t>(the</w:t>
      </w:r>
      <w:r>
        <w:rPr>
          <w:color w:val="231F20"/>
          <w:spacing w:val="-3"/>
          <w:sz w:val="18"/>
        </w:rPr>
        <w:t xml:space="preserve"> </w:t>
      </w:r>
      <w:r>
        <w:rPr>
          <w:color w:val="231F20"/>
          <w:sz w:val="18"/>
        </w:rPr>
        <w:t>fact</w:t>
      </w:r>
      <w:r>
        <w:rPr>
          <w:color w:val="231F20"/>
          <w:spacing w:val="-4"/>
          <w:sz w:val="18"/>
        </w:rPr>
        <w:t xml:space="preserve"> </w:t>
      </w:r>
      <w:r>
        <w:rPr>
          <w:color w:val="231F20"/>
          <w:sz w:val="18"/>
        </w:rPr>
        <w:t>that</w:t>
      </w:r>
      <w:r>
        <w:rPr>
          <w:color w:val="231F20"/>
          <w:spacing w:val="-4"/>
          <w:sz w:val="18"/>
        </w:rPr>
        <w:t xml:space="preserve"> </w:t>
      </w:r>
      <w:r>
        <w:rPr>
          <w:color w:val="231F20"/>
          <w:sz w:val="18"/>
        </w:rPr>
        <w:t>the</w:t>
      </w:r>
      <w:r>
        <w:rPr>
          <w:color w:val="231F20"/>
          <w:spacing w:val="-4"/>
          <w:sz w:val="18"/>
        </w:rPr>
        <w:t xml:space="preserve"> </w:t>
      </w:r>
      <w:r>
        <w:rPr>
          <w:color w:val="231F20"/>
          <w:sz w:val="18"/>
        </w:rPr>
        <w:t>author</w:t>
      </w:r>
      <w:r>
        <w:rPr>
          <w:color w:val="231F20"/>
          <w:spacing w:val="-3"/>
          <w:sz w:val="18"/>
        </w:rPr>
        <w:t xml:space="preserve"> </w:t>
      </w:r>
      <w:r>
        <w:rPr>
          <w:color w:val="231F20"/>
          <w:sz w:val="18"/>
        </w:rPr>
        <w:t xml:space="preserve">may abscond if released into the community was not sufficient reason to justify holding the author in immigration </w:t>
      </w:r>
      <w:bookmarkStart w:id="25" w:name="_bookmark25"/>
      <w:bookmarkEnd w:id="25"/>
      <w:r>
        <w:rPr>
          <w:color w:val="231F20"/>
          <w:sz w:val="18"/>
        </w:rPr>
        <w:t>detention</w:t>
      </w:r>
      <w:r>
        <w:rPr>
          <w:color w:val="231F20"/>
          <w:spacing w:val="-4"/>
          <w:sz w:val="18"/>
        </w:rPr>
        <w:t xml:space="preserve"> </w:t>
      </w:r>
      <w:r>
        <w:rPr>
          <w:color w:val="231F20"/>
          <w:sz w:val="18"/>
        </w:rPr>
        <w:t>for</w:t>
      </w:r>
      <w:r>
        <w:rPr>
          <w:color w:val="231F20"/>
          <w:spacing w:val="-5"/>
          <w:sz w:val="18"/>
        </w:rPr>
        <w:t xml:space="preserve"> </w:t>
      </w:r>
      <w:r>
        <w:rPr>
          <w:color w:val="231F20"/>
          <w:sz w:val="18"/>
        </w:rPr>
        <w:t>four</w:t>
      </w:r>
      <w:r>
        <w:rPr>
          <w:color w:val="231F20"/>
          <w:spacing w:val="-5"/>
          <w:sz w:val="18"/>
        </w:rPr>
        <w:t xml:space="preserve"> </w:t>
      </w:r>
      <w:r>
        <w:rPr>
          <w:color w:val="231F20"/>
          <w:sz w:val="18"/>
        </w:rPr>
        <w:t>years);</w:t>
      </w:r>
      <w:r>
        <w:rPr>
          <w:color w:val="231F20"/>
          <w:spacing w:val="-4"/>
          <w:sz w:val="18"/>
        </w:rPr>
        <w:t xml:space="preserve"> </w:t>
      </w:r>
      <w:r>
        <w:rPr>
          <w:i/>
          <w:color w:val="231F20"/>
          <w:sz w:val="18"/>
        </w:rPr>
        <w:t>C</w:t>
      </w:r>
      <w:r>
        <w:rPr>
          <w:i/>
          <w:color w:val="231F20"/>
          <w:spacing w:val="-4"/>
          <w:sz w:val="18"/>
        </w:rPr>
        <w:t xml:space="preserve"> </w:t>
      </w:r>
      <w:r>
        <w:rPr>
          <w:i/>
          <w:color w:val="231F20"/>
          <w:sz w:val="18"/>
        </w:rPr>
        <w:t>v</w:t>
      </w:r>
      <w:r>
        <w:rPr>
          <w:i/>
          <w:color w:val="231F20"/>
          <w:spacing w:val="-11"/>
          <w:sz w:val="18"/>
        </w:rPr>
        <w:t xml:space="preserve"> </w:t>
      </w:r>
      <w:r>
        <w:rPr>
          <w:i/>
          <w:color w:val="231F20"/>
          <w:sz w:val="18"/>
        </w:rPr>
        <w:t>Australia</w:t>
      </w:r>
      <w:r>
        <w:rPr>
          <w:i/>
          <w:color w:val="231F20"/>
          <w:spacing w:val="-4"/>
          <w:sz w:val="18"/>
        </w:rPr>
        <w:t xml:space="preserve"> </w:t>
      </w:r>
      <w:r>
        <w:rPr>
          <w:color w:val="231F20"/>
          <w:sz w:val="18"/>
        </w:rPr>
        <w:t>Communication</w:t>
      </w:r>
      <w:r>
        <w:rPr>
          <w:color w:val="231F20"/>
          <w:spacing w:val="-4"/>
          <w:sz w:val="18"/>
        </w:rPr>
        <w:t xml:space="preserve"> </w:t>
      </w:r>
      <w:r>
        <w:rPr>
          <w:color w:val="231F20"/>
          <w:sz w:val="18"/>
        </w:rPr>
        <w:t>No</w:t>
      </w:r>
      <w:r>
        <w:rPr>
          <w:color w:val="231F20"/>
          <w:spacing w:val="-4"/>
          <w:sz w:val="18"/>
        </w:rPr>
        <w:t xml:space="preserve"> </w:t>
      </w:r>
      <w:r>
        <w:rPr>
          <w:color w:val="231F20"/>
          <w:sz w:val="18"/>
        </w:rPr>
        <w:t>900</w:t>
      </w:r>
      <w:r>
        <w:rPr>
          <w:color w:val="231F20"/>
          <w:spacing w:val="-4"/>
          <w:sz w:val="18"/>
        </w:rPr>
        <w:t xml:space="preserve"> </w:t>
      </w:r>
      <w:r>
        <w:rPr>
          <w:color w:val="231F20"/>
          <w:sz w:val="18"/>
        </w:rPr>
        <w:t>of</w:t>
      </w:r>
      <w:r>
        <w:rPr>
          <w:color w:val="231F20"/>
          <w:spacing w:val="-4"/>
          <w:sz w:val="18"/>
        </w:rPr>
        <w:t xml:space="preserve"> </w:t>
      </w:r>
      <w:r>
        <w:rPr>
          <w:color w:val="231F20"/>
          <w:sz w:val="18"/>
        </w:rPr>
        <w:t>1999,</w:t>
      </w:r>
      <w:r>
        <w:rPr>
          <w:color w:val="231F20"/>
          <w:spacing w:val="-4"/>
          <w:sz w:val="18"/>
        </w:rPr>
        <w:t xml:space="preserve"> </w:t>
      </w:r>
      <w:r>
        <w:rPr>
          <w:color w:val="231F20"/>
          <w:sz w:val="18"/>
        </w:rPr>
        <w:t>UN</w:t>
      </w:r>
      <w:r>
        <w:rPr>
          <w:color w:val="231F20"/>
          <w:spacing w:val="-4"/>
          <w:sz w:val="18"/>
        </w:rPr>
        <w:t xml:space="preserve"> </w:t>
      </w:r>
      <w:r>
        <w:rPr>
          <w:color w:val="231F20"/>
          <w:sz w:val="18"/>
        </w:rPr>
        <w:t>Doc</w:t>
      </w:r>
      <w:r>
        <w:rPr>
          <w:color w:val="231F20"/>
          <w:spacing w:val="-4"/>
          <w:sz w:val="18"/>
        </w:rPr>
        <w:t xml:space="preserve"> </w:t>
      </w:r>
      <w:r>
        <w:rPr>
          <w:color w:val="231F20"/>
          <w:sz w:val="18"/>
        </w:rPr>
        <w:t>CCPR/C/76/D/900/1999.</w:t>
      </w:r>
    </w:p>
    <w:p w:rsidR="001460E0" w:rsidRDefault="003547E6">
      <w:pPr>
        <w:pStyle w:val="Paragrafoelenco"/>
        <w:numPr>
          <w:ilvl w:val="0"/>
          <w:numId w:val="5"/>
        </w:numPr>
        <w:tabs>
          <w:tab w:val="left" w:pos="458"/>
        </w:tabs>
        <w:spacing w:before="1" w:line="249" w:lineRule="auto"/>
        <w:ind w:right="355" w:hanging="340"/>
        <w:rPr>
          <w:sz w:val="18"/>
        </w:rPr>
      </w:pPr>
      <w:r>
        <w:rPr>
          <w:i/>
          <w:color w:val="231F20"/>
          <w:sz w:val="18"/>
        </w:rPr>
        <w:t>FKAG</w:t>
      </w:r>
      <w:r>
        <w:rPr>
          <w:i/>
          <w:color w:val="231F20"/>
          <w:spacing w:val="-5"/>
          <w:sz w:val="18"/>
        </w:rPr>
        <w:t xml:space="preserve"> </w:t>
      </w:r>
      <w:r>
        <w:rPr>
          <w:i/>
          <w:color w:val="231F20"/>
          <w:sz w:val="18"/>
        </w:rPr>
        <w:t>et</w:t>
      </w:r>
      <w:r>
        <w:rPr>
          <w:i/>
          <w:color w:val="231F20"/>
          <w:spacing w:val="-4"/>
          <w:sz w:val="18"/>
        </w:rPr>
        <w:t xml:space="preserve"> </w:t>
      </w:r>
      <w:r>
        <w:rPr>
          <w:i/>
          <w:color w:val="231F20"/>
          <w:sz w:val="18"/>
        </w:rPr>
        <w:t>al</w:t>
      </w:r>
      <w:r>
        <w:rPr>
          <w:i/>
          <w:color w:val="231F20"/>
          <w:spacing w:val="-4"/>
          <w:sz w:val="18"/>
        </w:rPr>
        <w:t xml:space="preserve"> </w:t>
      </w:r>
      <w:r>
        <w:rPr>
          <w:i/>
          <w:color w:val="231F20"/>
          <w:sz w:val="18"/>
        </w:rPr>
        <w:t>v</w:t>
      </w:r>
      <w:r>
        <w:rPr>
          <w:i/>
          <w:color w:val="231F20"/>
          <w:spacing w:val="-10"/>
          <w:sz w:val="18"/>
        </w:rPr>
        <w:t xml:space="preserve"> </w:t>
      </w:r>
      <w:r>
        <w:rPr>
          <w:i/>
          <w:color w:val="231F20"/>
          <w:sz w:val="18"/>
        </w:rPr>
        <w:t>Australia</w:t>
      </w:r>
      <w:r>
        <w:rPr>
          <w:i/>
          <w:color w:val="231F20"/>
          <w:spacing w:val="-4"/>
          <w:sz w:val="18"/>
        </w:rPr>
        <w:t xml:space="preserve"> </w:t>
      </w:r>
      <w:r>
        <w:rPr>
          <w:color w:val="231F20"/>
          <w:sz w:val="18"/>
        </w:rPr>
        <w:t>Communication</w:t>
      </w:r>
      <w:r>
        <w:rPr>
          <w:color w:val="231F20"/>
          <w:spacing w:val="-4"/>
          <w:sz w:val="18"/>
        </w:rPr>
        <w:t xml:space="preserve"> </w:t>
      </w:r>
      <w:r>
        <w:rPr>
          <w:color w:val="231F20"/>
          <w:sz w:val="18"/>
        </w:rPr>
        <w:t>No</w:t>
      </w:r>
      <w:r>
        <w:rPr>
          <w:color w:val="231F20"/>
          <w:spacing w:val="-4"/>
          <w:sz w:val="18"/>
        </w:rPr>
        <w:t xml:space="preserve"> </w:t>
      </w:r>
      <w:r>
        <w:rPr>
          <w:color w:val="231F20"/>
          <w:sz w:val="18"/>
        </w:rPr>
        <w:t>2094</w:t>
      </w:r>
      <w:r>
        <w:rPr>
          <w:color w:val="231F20"/>
          <w:spacing w:val="-4"/>
          <w:sz w:val="18"/>
        </w:rPr>
        <w:t xml:space="preserve"> </w:t>
      </w:r>
      <w:r>
        <w:rPr>
          <w:color w:val="231F20"/>
          <w:sz w:val="18"/>
        </w:rPr>
        <w:t>of</w:t>
      </w:r>
      <w:r>
        <w:rPr>
          <w:color w:val="231F20"/>
          <w:spacing w:val="-4"/>
          <w:sz w:val="18"/>
        </w:rPr>
        <w:t xml:space="preserve"> 2011, </w:t>
      </w:r>
      <w:r>
        <w:rPr>
          <w:color w:val="231F20"/>
          <w:sz w:val="18"/>
        </w:rPr>
        <w:t>UN</w:t>
      </w:r>
      <w:r>
        <w:rPr>
          <w:color w:val="231F20"/>
          <w:spacing w:val="-4"/>
          <w:sz w:val="18"/>
        </w:rPr>
        <w:t xml:space="preserve"> </w:t>
      </w:r>
      <w:r>
        <w:rPr>
          <w:color w:val="231F20"/>
          <w:sz w:val="18"/>
        </w:rPr>
        <w:t>Doc</w:t>
      </w:r>
      <w:r>
        <w:rPr>
          <w:color w:val="231F20"/>
          <w:spacing w:val="-4"/>
          <w:sz w:val="18"/>
        </w:rPr>
        <w:t xml:space="preserve"> </w:t>
      </w:r>
      <w:r>
        <w:rPr>
          <w:color w:val="231F20"/>
          <w:sz w:val="18"/>
        </w:rPr>
        <w:t>CCPR/C/108/D/2094/2011</w:t>
      </w:r>
      <w:r>
        <w:rPr>
          <w:color w:val="231F20"/>
          <w:spacing w:val="-4"/>
          <w:sz w:val="18"/>
        </w:rPr>
        <w:t xml:space="preserve"> </w:t>
      </w:r>
      <w:r>
        <w:rPr>
          <w:color w:val="231F20"/>
          <w:sz w:val="18"/>
        </w:rPr>
        <w:t>at</w:t>
      </w:r>
      <w:r>
        <w:rPr>
          <w:color w:val="231F20"/>
          <w:spacing w:val="-4"/>
          <w:sz w:val="18"/>
        </w:rPr>
        <w:t xml:space="preserve"> </w:t>
      </w:r>
      <w:r>
        <w:rPr>
          <w:color w:val="231F20"/>
          <w:sz w:val="18"/>
        </w:rPr>
        <w:t>[9.4];</w:t>
      </w:r>
      <w:r>
        <w:rPr>
          <w:color w:val="231F20"/>
          <w:spacing w:val="-5"/>
          <w:sz w:val="18"/>
        </w:rPr>
        <w:t xml:space="preserve"> </w:t>
      </w:r>
      <w:r>
        <w:rPr>
          <w:i/>
          <w:color w:val="231F20"/>
          <w:sz w:val="18"/>
        </w:rPr>
        <w:t>MMM et</w:t>
      </w:r>
      <w:r>
        <w:rPr>
          <w:i/>
          <w:color w:val="231F20"/>
          <w:spacing w:val="-4"/>
          <w:sz w:val="18"/>
        </w:rPr>
        <w:t xml:space="preserve"> </w:t>
      </w:r>
      <w:bookmarkStart w:id="26" w:name="_bookmark26"/>
      <w:bookmarkEnd w:id="26"/>
      <w:r>
        <w:rPr>
          <w:i/>
          <w:color w:val="231F20"/>
          <w:sz w:val="18"/>
        </w:rPr>
        <w:t>al</w:t>
      </w:r>
      <w:r>
        <w:rPr>
          <w:i/>
          <w:color w:val="231F20"/>
          <w:spacing w:val="-4"/>
          <w:sz w:val="18"/>
        </w:rPr>
        <w:t xml:space="preserve"> </w:t>
      </w:r>
      <w:r>
        <w:rPr>
          <w:i/>
          <w:color w:val="231F20"/>
          <w:sz w:val="18"/>
        </w:rPr>
        <w:t>v</w:t>
      </w:r>
      <w:r>
        <w:rPr>
          <w:i/>
          <w:color w:val="231F20"/>
          <w:spacing w:val="-11"/>
          <w:sz w:val="18"/>
        </w:rPr>
        <w:t xml:space="preserve"> </w:t>
      </w:r>
      <w:r>
        <w:rPr>
          <w:i/>
          <w:color w:val="231F20"/>
          <w:sz w:val="18"/>
        </w:rPr>
        <w:t>Australia</w:t>
      </w:r>
      <w:r>
        <w:rPr>
          <w:i/>
          <w:color w:val="231F20"/>
          <w:spacing w:val="-4"/>
          <w:sz w:val="18"/>
        </w:rPr>
        <w:t xml:space="preserve"> </w:t>
      </w:r>
      <w:r>
        <w:rPr>
          <w:color w:val="231F20"/>
          <w:sz w:val="18"/>
        </w:rPr>
        <w:t>Communication</w:t>
      </w:r>
      <w:r>
        <w:rPr>
          <w:color w:val="231F20"/>
          <w:spacing w:val="-4"/>
          <w:sz w:val="18"/>
        </w:rPr>
        <w:t xml:space="preserve"> </w:t>
      </w:r>
      <w:r>
        <w:rPr>
          <w:color w:val="231F20"/>
          <w:sz w:val="18"/>
        </w:rPr>
        <w:t>No</w:t>
      </w:r>
      <w:r>
        <w:rPr>
          <w:color w:val="231F20"/>
          <w:spacing w:val="-4"/>
          <w:sz w:val="18"/>
        </w:rPr>
        <w:t xml:space="preserve"> </w:t>
      </w:r>
      <w:r>
        <w:rPr>
          <w:color w:val="231F20"/>
          <w:sz w:val="18"/>
        </w:rPr>
        <w:t>2136</w:t>
      </w:r>
      <w:r>
        <w:rPr>
          <w:color w:val="231F20"/>
          <w:spacing w:val="-4"/>
          <w:sz w:val="18"/>
        </w:rPr>
        <w:t xml:space="preserve"> </w:t>
      </w:r>
      <w:r>
        <w:rPr>
          <w:color w:val="231F20"/>
          <w:sz w:val="18"/>
        </w:rPr>
        <w:t>of</w:t>
      </w:r>
      <w:r>
        <w:rPr>
          <w:color w:val="231F20"/>
          <w:spacing w:val="-4"/>
          <w:sz w:val="18"/>
        </w:rPr>
        <w:t xml:space="preserve"> </w:t>
      </w:r>
      <w:r>
        <w:rPr>
          <w:color w:val="231F20"/>
          <w:sz w:val="18"/>
        </w:rPr>
        <w:t>2012,</w:t>
      </w:r>
      <w:r>
        <w:rPr>
          <w:color w:val="231F20"/>
          <w:spacing w:val="-4"/>
          <w:sz w:val="18"/>
        </w:rPr>
        <w:t xml:space="preserve"> </w:t>
      </w:r>
      <w:r>
        <w:rPr>
          <w:color w:val="231F20"/>
          <w:sz w:val="18"/>
        </w:rPr>
        <w:t>UN</w:t>
      </w:r>
      <w:r>
        <w:rPr>
          <w:color w:val="231F20"/>
          <w:spacing w:val="-4"/>
          <w:sz w:val="18"/>
        </w:rPr>
        <w:t xml:space="preserve"> </w:t>
      </w:r>
      <w:r>
        <w:rPr>
          <w:color w:val="231F20"/>
          <w:sz w:val="18"/>
        </w:rPr>
        <w:t>Doc</w:t>
      </w:r>
      <w:r>
        <w:rPr>
          <w:color w:val="231F20"/>
          <w:spacing w:val="-4"/>
          <w:sz w:val="18"/>
        </w:rPr>
        <w:t xml:space="preserve"> </w:t>
      </w:r>
      <w:r>
        <w:rPr>
          <w:color w:val="231F20"/>
          <w:sz w:val="18"/>
        </w:rPr>
        <w:t>CCPR/C/108/D/2136/2012</w:t>
      </w:r>
      <w:r>
        <w:rPr>
          <w:color w:val="231F20"/>
          <w:spacing w:val="-3"/>
          <w:sz w:val="18"/>
        </w:rPr>
        <w:t xml:space="preserve"> </w:t>
      </w:r>
      <w:r>
        <w:rPr>
          <w:color w:val="231F20"/>
          <w:sz w:val="18"/>
        </w:rPr>
        <w:t>at</w:t>
      </w:r>
      <w:r>
        <w:rPr>
          <w:color w:val="231F20"/>
          <w:spacing w:val="-4"/>
          <w:sz w:val="18"/>
        </w:rPr>
        <w:t xml:space="preserve"> </w:t>
      </w:r>
      <w:r>
        <w:rPr>
          <w:color w:val="231F20"/>
          <w:sz w:val="18"/>
        </w:rPr>
        <w:t>[10.3]–[10.4].</w:t>
      </w:r>
    </w:p>
    <w:p w:rsidR="001460E0" w:rsidRDefault="003547E6">
      <w:pPr>
        <w:spacing w:before="1"/>
        <w:ind w:left="117" w:right="107"/>
        <w:rPr>
          <w:sz w:val="18"/>
        </w:rPr>
      </w:pPr>
      <w:r>
        <w:rPr>
          <w:color w:val="231F20"/>
          <w:sz w:val="18"/>
        </w:rPr>
        <w:t xml:space="preserve">11   For </w:t>
      </w:r>
      <w:bookmarkStart w:id="27" w:name="_bookmark27"/>
      <w:bookmarkEnd w:id="27"/>
      <w:r>
        <w:rPr>
          <w:color w:val="231F20"/>
          <w:sz w:val="18"/>
        </w:rPr>
        <w:t>example, [2012] AusHRC 56 at [42]–[47].</w:t>
      </w:r>
    </w:p>
    <w:p w:rsidR="001460E0" w:rsidRDefault="003547E6">
      <w:pPr>
        <w:pStyle w:val="Paragrafoelenco"/>
        <w:numPr>
          <w:ilvl w:val="0"/>
          <w:numId w:val="4"/>
        </w:numPr>
        <w:tabs>
          <w:tab w:val="left" w:pos="458"/>
        </w:tabs>
        <w:spacing w:before="9" w:line="249" w:lineRule="auto"/>
        <w:ind w:right="201" w:hanging="340"/>
        <w:rPr>
          <w:sz w:val="18"/>
        </w:rPr>
      </w:pPr>
      <w:r>
        <w:rPr>
          <w:color w:val="231F20"/>
          <w:sz w:val="18"/>
        </w:rPr>
        <w:t xml:space="preserve">[2013] AusHRC 64 at [33]ff. As noted in that report, on 5 October 2012 in </w:t>
      </w:r>
      <w:r>
        <w:rPr>
          <w:i/>
          <w:color w:val="231F20"/>
          <w:sz w:val="18"/>
        </w:rPr>
        <w:t xml:space="preserve">Plaintiff M47/2012 v Director- General of Security </w:t>
      </w:r>
      <w:r>
        <w:rPr>
          <w:color w:val="231F20"/>
          <w:sz w:val="18"/>
        </w:rPr>
        <w:t>(2012) 251 CLR 1, the High Court found PIC 4002 to be invalid. All of the present complainants received their adverse security asse</w:t>
      </w:r>
      <w:r>
        <w:rPr>
          <w:color w:val="231F20"/>
          <w:sz w:val="18"/>
        </w:rPr>
        <w:t>ssments before that decision was handed down. It appears that after that decision was handed down, the Minister did not consider exercising his personal non- compellable</w:t>
      </w:r>
      <w:r>
        <w:rPr>
          <w:color w:val="231F20"/>
          <w:spacing w:val="-4"/>
          <w:sz w:val="18"/>
        </w:rPr>
        <w:t xml:space="preserve"> </w:t>
      </w:r>
      <w:r>
        <w:rPr>
          <w:color w:val="231F20"/>
          <w:sz w:val="18"/>
        </w:rPr>
        <w:t>discretionary</w:t>
      </w:r>
      <w:r>
        <w:rPr>
          <w:color w:val="231F20"/>
          <w:spacing w:val="-3"/>
          <w:sz w:val="18"/>
        </w:rPr>
        <w:t xml:space="preserve"> </w:t>
      </w:r>
      <w:r>
        <w:rPr>
          <w:color w:val="231F20"/>
          <w:sz w:val="18"/>
        </w:rPr>
        <w:t>power</w:t>
      </w:r>
      <w:r>
        <w:rPr>
          <w:color w:val="231F20"/>
          <w:spacing w:val="-3"/>
          <w:sz w:val="18"/>
        </w:rPr>
        <w:t xml:space="preserve"> </w:t>
      </w:r>
      <w:r>
        <w:rPr>
          <w:color w:val="231F20"/>
          <w:sz w:val="18"/>
        </w:rPr>
        <w:t>under</w:t>
      </w:r>
      <w:r>
        <w:rPr>
          <w:color w:val="231F20"/>
          <w:spacing w:val="-3"/>
          <w:sz w:val="18"/>
        </w:rPr>
        <w:t xml:space="preserve"> </w:t>
      </w:r>
      <w:r>
        <w:rPr>
          <w:color w:val="231F20"/>
          <w:sz w:val="18"/>
        </w:rPr>
        <w:t>s46A</w:t>
      </w:r>
      <w:r>
        <w:rPr>
          <w:color w:val="231F20"/>
          <w:spacing w:val="-13"/>
          <w:sz w:val="18"/>
        </w:rPr>
        <w:t xml:space="preserve"> </w:t>
      </w:r>
      <w:r>
        <w:rPr>
          <w:color w:val="231F20"/>
          <w:sz w:val="18"/>
        </w:rPr>
        <w:t>of</w:t>
      </w:r>
      <w:r>
        <w:rPr>
          <w:color w:val="231F20"/>
          <w:spacing w:val="-3"/>
          <w:sz w:val="18"/>
        </w:rPr>
        <w:t xml:space="preserve"> </w:t>
      </w:r>
      <w:r>
        <w:rPr>
          <w:color w:val="231F20"/>
          <w:sz w:val="18"/>
        </w:rPr>
        <w:t>the</w:t>
      </w:r>
      <w:r>
        <w:rPr>
          <w:color w:val="231F20"/>
          <w:spacing w:val="-4"/>
          <w:sz w:val="18"/>
        </w:rPr>
        <w:t xml:space="preserve"> </w:t>
      </w:r>
      <w:r>
        <w:rPr>
          <w:color w:val="231F20"/>
          <w:sz w:val="18"/>
        </w:rPr>
        <w:t>Migration</w:t>
      </w:r>
      <w:r>
        <w:rPr>
          <w:color w:val="231F20"/>
          <w:spacing w:val="-13"/>
          <w:sz w:val="18"/>
        </w:rPr>
        <w:t xml:space="preserve"> </w:t>
      </w:r>
      <w:r>
        <w:rPr>
          <w:color w:val="231F20"/>
          <w:sz w:val="18"/>
        </w:rPr>
        <w:t>Act</w:t>
      </w:r>
      <w:r>
        <w:rPr>
          <w:color w:val="231F20"/>
          <w:spacing w:val="-3"/>
          <w:sz w:val="18"/>
        </w:rPr>
        <w:t xml:space="preserve"> </w:t>
      </w:r>
      <w:r>
        <w:rPr>
          <w:color w:val="231F20"/>
          <w:sz w:val="18"/>
        </w:rPr>
        <w:t>to</w:t>
      </w:r>
      <w:r>
        <w:rPr>
          <w:color w:val="231F20"/>
          <w:spacing w:val="-4"/>
          <w:sz w:val="18"/>
        </w:rPr>
        <w:t xml:space="preserve"> </w:t>
      </w:r>
      <w:r>
        <w:rPr>
          <w:color w:val="231F20"/>
          <w:sz w:val="18"/>
        </w:rPr>
        <w:t>allow</w:t>
      </w:r>
      <w:r>
        <w:rPr>
          <w:color w:val="231F20"/>
          <w:spacing w:val="-3"/>
          <w:sz w:val="18"/>
        </w:rPr>
        <w:t xml:space="preserve"> </w:t>
      </w:r>
      <w:r>
        <w:rPr>
          <w:color w:val="231F20"/>
          <w:sz w:val="18"/>
        </w:rPr>
        <w:t>persons</w:t>
      </w:r>
      <w:r>
        <w:rPr>
          <w:color w:val="231F20"/>
          <w:spacing w:val="-3"/>
          <w:sz w:val="18"/>
        </w:rPr>
        <w:t xml:space="preserve"> </w:t>
      </w:r>
      <w:r>
        <w:rPr>
          <w:color w:val="231F20"/>
          <w:sz w:val="18"/>
        </w:rPr>
        <w:t>who</w:t>
      </w:r>
      <w:r>
        <w:rPr>
          <w:color w:val="231F20"/>
          <w:spacing w:val="-3"/>
          <w:sz w:val="18"/>
        </w:rPr>
        <w:t xml:space="preserve"> </w:t>
      </w:r>
      <w:r>
        <w:rPr>
          <w:color w:val="231F20"/>
          <w:sz w:val="18"/>
        </w:rPr>
        <w:t>had</w:t>
      </w:r>
      <w:r>
        <w:rPr>
          <w:color w:val="231F20"/>
          <w:spacing w:val="-3"/>
          <w:sz w:val="18"/>
        </w:rPr>
        <w:t xml:space="preserve"> </w:t>
      </w:r>
      <w:r>
        <w:rPr>
          <w:color w:val="231F20"/>
          <w:sz w:val="18"/>
        </w:rPr>
        <w:t>received</w:t>
      </w:r>
      <w:r>
        <w:rPr>
          <w:color w:val="231F20"/>
          <w:spacing w:val="-4"/>
          <w:sz w:val="18"/>
        </w:rPr>
        <w:t xml:space="preserve"> </w:t>
      </w:r>
      <w:r>
        <w:rPr>
          <w:color w:val="231F20"/>
          <w:sz w:val="18"/>
        </w:rPr>
        <w:t>adverse security</w:t>
      </w:r>
      <w:r>
        <w:rPr>
          <w:color w:val="231F20"/>
          <w:spacing w:val="-4"/>
          <w:sz w:val="18"/>
        </w:rPr>
        <w:t xml:space="preserve"> </w:t>
      </w:r>
      <w:r>
        <w:rPr>
          <w:color w:val="231F20"/>
          <w:sz w:val="18"/>
        </w:rPr>
        <w:t>assessments</w:t>
      </w:r>
      <w:r>
        <w:rPr>
          <w:color w:val="231F20"/>
          <w:spacing w:val="-3"/>
          <w:sz w:val="18"/>
        </w:rPr>
        <w:t xml:space="preserve"> </w:t>
      </w:r>
      <w:r>
        <w:rPr>
          <w:color w:val="231F20"/>
          <w:sz w:val="18"/>
        </w:rPr>
        <w:t>from</w:t>
      </w:r>
      <w:r>
        <w:rPr>
          <w:color w:val="231F20"/>
          <w:spacing w:val="-13"/>
          <w:sz w:val="18"/>
        </w:rPr>
        <w:t xml:space="preserve"> </w:t>
      </w:r>
      <w:r>
        <w:rPr>
          <w:color w:val="231F20"/>
          <w:sz w:val="18"/>
        </w:rPr>
        <w:t>ASIO</w:t>
      </w:r>
      <w:r>
        <w:rPr>
          <w:color w:val="231F20"/>
          <w:spacing w:val="-3"/>
          <w:sz w:val="18"/>
        </w:rPr>
        <w:t xml:space="preserve"> </w:t>
      </w:r>
      <w:r>
        <w:rPr>
          <w:color w:val="231F20"/>
          <w:sz w:val="18"/>
        </w:rPr>
        <w:t>to</w:t>
      </w:r>
      <w:r>
        <w:rPr>
          <w:color w:val="231F20"/>
          <w:spacing w:val="-4"/>
          <w:sz w:val="18"/>
        </w:rPr>
        <w:t xml:space="preserve"> </w:t>
      </w:r>
      <w:r>
        <w:rPr>
          <w:color w:val="231F20"/>
          <w:sz w:val="18"/>
        </w:rPr>
        <w:t>apply</w:t>
      </w:r>
      <w:r>
        <w:rPr>
          <w:color w:val="231F20"/>
          <w:spacing w:val="-3"/>
          <w:sz w:val="18"/>
        </w:rPr>
        <w:t xml:space="preserve"> </w:t>
      </w:r>
      <w:r>
        <w:rPr>
          <w:color w:val="231F20"/>
          <w:sz w:val="18"/>
        </w:rPr>
        <w:t>for</w:t>
      </w:r>
      <w:r>
        <w:rPr>
          <w:color w:val="231F20"/>
          <w:spacing w:val="-4"/>
          <w:sz w:val="18"/>
        </w:rPr>
        <w:t xml:space="preserve"> </w:t>
      </w:r>
      <w:r>
        <w:rPr>
          <w:color w:val="231F20"/>
          <w:sz w:val="18"/>
        </w:rPr>
        <w:t>protection</w:t>
      </w:r>
      <w:r>
        <w:rPr>
          <w:color w:val="231F20"/>
          <w:spacing w:val="-3"/>
          <w:sz w:val="18"/>
        </w:rPr>
        <w:t xml:space="preserve"> </w:t>
      </w:r>
      <w:r>
        <w:rPr>
          <w:color w:val="231F20"/>
          <w:sz w:val="18"/>
        </w:rPr>
        <w:t>visas.</w:t>
      </w:r>
      <w:r>
        <w:rPr>
          <w:color w:val="231F20"/>
          <w:spacing w:val="-7"/>
          <w:sz w:val="18"/>
        </w:rPr>
        <w:t xml:space="preserve"> </w:t>
      </w:r>
      <w:r>
        <w:rPr>
          <w:color w:val="231F20"/>
          <w:sz w:val="18"/>
        </w:rPr>
        <w:t>The</w:t>
      </w:r>
      <w:r>
        <w:rPr>
          <w:color w:val="231F20"/>
          <w:spacing w:val="-4"/>
          <w:sz w:val="18"/>
        </w:rPr>
        <w:t xml:space="preserve"> </w:t>
      </w:r>
      <w:r>
        <w:rPr>
          <w:color w:val="231F20"/>
          <w:sz w:val="18"/>
        </w:rPr>
        <w:t>Migration</w:t>
      </w:r>
      <w:r>
        <w:rPr>
          <w:color w:val="231F20"/>
          <w:spacing w:val="-12"/>
          <w:sz w:val="18"/>
        </w:rPr>
        <w:t xml:space="preserve"> </w:t>
      </w:r>
      <w:r>
        <w:rPr>
          <w:color w:val="231F20"/>
          <w:sz w:val="18"/>
        </w:rPr>
        <w:t>Act</w:t>
      </w:r>
      <w:r>
        <w:rPr>
          <w:color w:val="231F20"/>
          <w:spacing w:val="-3"/>
          <w:sz w:val="18"/>
        </w:rPr>
        <w:t xml:space="preserve"> </w:t>
      </w:r>
      <w:r>
        <w:rPr>
          <w:color w:val="231F20"/>
          <w:sz w:val="18"/>
        </w:rPr>
        <w:t>was</w:t>
      </w:r>
      <w:r>
        <w:rPr>
          <w:color w:val="231F20"/>
          <w:spacing w:val="-3"/>
          <w:sz w:val="18"/>
        </w:rPr>
        <w:t xml:space="preserve"> </w:t>
      </w:r>
      <w:r>
        <w:rPr>
          <w:color w:val="231F20"/>
          <w:sz w:val="18"/>
        </w:rPr>
        <w:t>subsequently</w:t>
      </w:r>
      <w:r>
        <w:rPr>
          <w:color w:val="231F20"/>
          <w:spacing w:val="-4"/>
          <w:sz w:val="18"/>
        </w:rPr>
        <w:t xml:space="preserve"> </w:t>
      </w:r>
      <w:r>
        <w:rPr>
          <w:color w:val="231F20"/>
          <w:sz w:val="18"/>
        </w:rPr>
        <w:t>amended to make a person ineligible for the grant of a protection visa if they have been assessed by ASIO to be a risk to</w:t>
      </w:r>
      <w:r>
        <w:rPr>
          <w:color w:val="231F20"/>
          <w:spacing w:val="-3"/>
          <w:sz w:val="18"/>
        </w:rPr>
        <w:t xml:space="preserve"> </w:t>
      </w:r>
      <w:r>
        <w:rPr>
          <w:color w:val="231F20"/>
          <w:sz w:val="18"/>
        </w:rPr>
        <w:t>security:</w:t>
      </w:r>
      <w:r>
        <w:rPr>
          <w:color w:val="231F20"/>
          <w:spacing w:val="-2"/>
          <w:sz w:val="18"/>
        </w:rPr>
        <w:t xml:space="preserve"> </w:t>
      </w:r>
      <w:r>
        <w:rPr>
          <w:color w:val="231F20"/>
          <w:sz w:val="18"/>
        </w:rPr>
        <w:t>Migration</w:t>
      </w:r>
      <w:r>
        <w:rPr>
          <w:color w:val="231F20"/>
          <w:spacing w:val="-12"/>
          <w:sz w:val="18"/>
        </w:rPr>
        <w:t xml:space="preserve"> </w:t>
      </w:r>
      <w:r>
        <w:rPr>
          <w:color w:val="231F20"/>
          <w:sz w:val="18"/>
        </w:rPr>
        <w:t>Act</w:t>
      </w:r>
      <w:r>
        <w:rPr>
          <w:color w:val="231F20"/>
          <w:spacing w:val="-2"/>
          <w:sz w:val="18"/>
        </w:rPr>
        <w:t xml:space="preserve"> </w:t>
      </w:r>
      <w:r>
        <w:rPr>
          <w:color w:val="231F20"/>
          <w:sz w:val="18"/>
        </w:rPr>
        <w:t>s</w:t>
      </w:r>
      <w:r>
        <w:rPr>
          <w:color w:val="231F20"/>
          <w:spacing w:val="-2"/>
          <w:sz w:val="18"/>
        </w:rPr>
        <w:t xml:space="preserve"> </w:t>
      </w:r>
      <w:r>
        <w:rPr>
          <w:color w:val="231F20"/>
          <w:sz w:val="18"/>
        </w:rPr>
        <w:t>36(</w:t>
      </w:r>
      <w:r>
        <w:rPr>
          <w:color w:val="231F20"/>
          <w:sz w:val="18"/>
        </w:rPr>
        <w:t>1A)</w:t>
      </w:r>
      <w:r>
        <w:rPr>
          <w:color w:val="231F20"/>
          <w:spacing w:val="-2"/>
          <w:sz w:val="18"/>
        </w:rPr>
        <w:t xml:space="preserve"> </w:t>
      </w:r>
      <w:r>
        <w:rPr>
          <w:color w:val="231F20"/>
          <w:sz w:val="18"/>
        </w:rPr>
        <w:t>&amp;</w:t>
      </w:r>
      <w:r>
        <w:rPr>
          <w:color w:val="231F20"/>
          <w:spacing w:val="-2"/>
          <w:sz w:val="18"/>
        </w:rPr>
        <w:t xml:space="preserve"> </w:t>
      </w:r>
      <w:r>
        <w:rPr>
          <w:color w:val="231F20"/>
          <w:sz w:val="18"/>
        </w:rPr>
        <w:t>(1B),</w:t>
      </w:r>
      <w:r>
        <w:rPr>
          <w:color w:val="231F20"/>
          <w:spacing w:val="-2"/>
          <w:sz w:val="18"/>
        </w:rPr>
        <w:t xml:space="preserve"> </w:t>
      </w:r>
      <w:r>
        <w:rPr>
          <w:color w:val="231F20"/>
          <w:sz w:val="18"/>
        </w:rPr>
        <w:t>inserted</w:t>
      </w:r>
      <w:r>
        <w:rPr>
          <w:color w:val="231F20"/>
          <w:spacing w:val="-2"/>
          <w:sz w:val="18"/>
        </w:rPr>
        <w:t xml:space="preserve"> </w:t>
      </w:r>
      <w:r>
        <w:rPr>
          <w:color w:val="231F20"/>
          <w:sz w:val="18"/>
        </w:rPr>
        <w:t>by</w:t>
      </w:r>
      <w:r>
        <w:rPr>
          <w:color w:val="231F20"/>
          <w:spacing w:val="-2"/>
          <w:sz w:val="18"/>
        </w:rPr>
        <w:t xml:space="preserve"> </w:t>
      </w:r>
      <w:r>
        <w:rPr>
          <w:i/>
          <w:color w:val="231F20"/>
          <w:sz w:val="18"/>
        </w:rPr>
        <w:t>Migration</w:t>
      </w:r>
      <w:r>
        <w:rPr>
          <w:i/>
          <w:color w:val="231F20"/>
          <w:spacing w:val="-9"/>
          <w:sz w:val="18"/>
        </w:rPr>
        <w:t xml:space="preserve"> </w:t>
      </w:r>
      <w:r>
        <w:rPr>
          <w:i/>
          <w:color w:val="231F20"/>
          <w:sz w:val="18"/>
        </w:rPr>
        <w:t>Act</w:t>
      </w:r>
      <w:r>
        <w:rPr>
          <w:i/>
          <w:color w:val="231F20"/>
          <w:spacing w:val="-9"/>
          <w:sz w:val="18"/>
        </w:rPr>
        <w:t xml:space="preserve"> </w:t>
      </w:r>
      <w:r>
        <w:rPr>
          <w:i/>
          <w:color w:val="231F20"/>
          <w:sz w:val="18"/>
        </w:rPr>
        <w:t>Amendment</w:t>
      </w:r>
      <w:r>
        <w:rPr>
          <w:i/>
          <w:color w:val="231F20"/>
          <w:spacing w:val="-9"/>
          <w:sz w:val="18"/>
        </w:rPr>
        <w:t xml:space="preserve"> </w:t>
      </w:r>
      <w:r>
        <w:rPr>
          <w:i/>
          <w:color w:val="231F20"/>
          <w:sz w:val="18"/>
        </w:rPr>
        <w:t>Act</w:t>
      </w:r>
      <w:r>
        <w:rPr>
          <w:i/>
          <w:color w:val="231F20"/>
          <w:spacing w:val="-2"/>
          <w:sz w:val="18"/>
        </w:rPr>
        <w:t xml:space="preserve"> </w:t>
      </w:r>
      <w:r>
        <w:rPr>
          <w:i/>
          <w:color w:val="231F20"/>
          <w:sz w:val="18"/>
        </w:rPr>
        <w:t>2014</w:t>
      </w:r>
      <w:r>
        <w:rPr>
          <w:i/>
          <w:color w:val="231F20"/>
          <w:spacing w:val="-2"/>
          <w:sz w:val="18"/>
        </w:rPr>
        <w:t xml:space="preserve"> </w:t>
      </w:r>
      <w:r>
        <w:rPr>
          <w:color w:val="231F20"/>
          <w:sz w:val="18"/>
        </w:rPr>
        <w:t>(No</w:t>
      </w:r>
      <w:r>
        <w:rPr>
          <w:color w:val="231F20"/>
          <w:spacing w:val="-3"/>
          <w:sz w:val="18"/>
        </w:rPr>
        <w:t xml:space="preserve"> </w:t>
      </w:r>
      <w:r>
        <w:rPr>
          <w:color w:val="231F20"/>
          <w:sz w:val="18"/>
        </w:rPr>
        <w:t>30</w:t>
      </w:r>
      <w:r>
        <w:rPr>
          <w:color w:val="231F20"/>
          <w:spacing w:val="-2"/>
          <w:sz w:val="18"/>
        </w:rPr>
        <w:t xml:space="preserve"> </w:t>
      </w:r>
      <w:r>
        <w:rPr>
          <w:color w:val="231F20"/>
          <w:sz w:val="18"/>
        </w:rPr>
        <w:t>of</w:t>
      </w:r>
      <w:r>
        <w:rPr>
          <w:color w:val="231F20"/>
          <w:spacing w:val="-2"/>
          <w:sz w:val="18"/>
        </w:rPr>
        <w:t xml:space="preserve"> </w:t>
      </w:r>
      <w:r>
        <w:rPr>
          <w:color w:val="231F20"/>
          <w:sz w:val="18"/>
        </w:rPr>
        <w:t>2014),</w:t>
      </w:r>
    </w:p>
    <w:p w:rsidR="001460E0" w:rsidRDefault="003547E6">
      <w:pPr>
        <w:spacing w:before="1"/>
        <w:ind w:left="457" w:right="107"/>
        <w:rPr>
          <w:sz w:val="18"/>
        </w:rPr>
      </w:pPr>
      <w:r>
        <w:rPr>
          <w:color w:val="231F20"/>
          <w:sz w:val="18"/>
        </w:rPr>
        <w:t xml:space="preserve">s 2 </w:t>
      </w:r>
      <w:bookmarkStart w:id="28" w:name="_bookmark28"/>
      <w:bookmarkEnd w:id="28"/>
      <w:r>
        <w:rPr>
          <w:color w:val="231F20"/>
          <w:sz w:val="18"/>
        </w:rPr>
        <w:t>&amp; sch 3 cl 1.</w:t>
      </w:r>
    </w:p>
    <w:p w:rsidR="001460E0" w:rsidRDefault="003547E6">
      <w:pPr>
        <w:pStyle w:val="Paragrafoelenco"/>
        <w:numPr>
          <w:ilvl w:val="0"/>
          <w:numId w:val="4"/>
        </w:numPr>
        <w:tabs>
          <w:tab w:val="left" w:pos="458"/>
        </w:tabs>
        <w:spacing w:before="9"/>
        <w:ind w:hanging="340"/>
        <w:rPr>
          <w:sz w:val="18"/>
        </w:rPr>
      </w:pPr>
      <w:r>
        <w:rPr>
          <w:color w:val="231F20"/>
          <w:sz w:val="18"/>
        </w:rPr>
        <w:t>See</w:t>
      </w:r>
      <w:r>
        <w:rPr>
          <w:color w:val="231F20"/>
          <w:spacing w:val="-3"/>
          <w:sz w:val="18"/>
        </w:rPr>
        <w:t xml:space="preserve"> </w:t>
      </w:r>
      <w:bookmarkStart w:id="29" w:name="_bookmark29"/>
      <w:bookmarkEnd w:id="29"/>
      <w:r>
        <w:rPr>
          <w:color w:val="231F20"/>
          <w:sz w:val="18"/>
        </w:rPr>
        <w:t>for</w:t>
      </w:r>
      <w:r>
        <w:rPr>
          <w:color w:val="231F20"/>
          <w:spacing w:val="-3"/>
          <w:sz w:val="18"/>
        </w:rPr>
        <w:t xml:space="preserve"> </w:t>
      </w:r>
      <w:r>
        <w:rPr>
          <w:color w:val="231F20"/>
          <w:sz w:val="18"/>
        </w:rPr>
        <w:t>instance</w:t>
      </w:r>
      <w:r>
        <w:rPr>
          <w:color w:val="231F20"/>
          <w:spacing w:val="-2"/>
          <w:sz w:val="18"/>
        </w:rPr>
        <w:t xml:space="preserve"> </w:t>
      </w:r>
      <w:r>
        <w:rPr>
          <w:color w:val="231F20"/>
          <w:sz w:val="18"/>
        </w:rPr>
        <w:t>[2012]</w:t>
      </w:r>
      <w:r>
        <w:rPr>
          <w:color w:val="231F20"/>
          <w:spacing w:val="-12"/>
          <w:sz w:val="18"/>
        </w:rPr>
        <w:t xml:space="preserve"> </w:t>
      </w:r>
      <w:r>
        <w:rPr>
          <w:color w:val="231F20"/>
          <w:sz w:val="18"/>
        </w:rPr>
        <w:t>AusHRC</w:t>
      </w:r>
      <w:r>
        <w:rPr>
          <w:color w:val="231F20"/>
          <w:spacing w:val="-3"/>
          <w:sz w:val="18"/>
        </w:rPr>
        <w:t xml:space="preserve"> </w:t>
      </w:r>
      <w:r>
        <w:rPr>
          <w:color w:val="231F20"/>
          <w:sz w:val="18"/>
        </w:rPr>
        <w:t>56</w:t>
      </w:r>
      <w:r>
        <w:rPr>
          <w:color w:val="231F20"/>
          <w:spacing w:val="-2"/>
          <w:sz w:val="18"/>
        </w:rPr>
        <w:t xml:space="preserve"> </w:t>
      </w:r>
      <w:r>
        <w:rPr>
          <w:color w:val="231F20"/>
          <w:sz w:val="18"/>
        </w:rPr>
        <w:t>at</w:t>
      </w:r>
      <w:r>
        <w:rPr>
          <w:color w:val="231F20"/>
          <w:spacing w:val="-2"/>
          <w:sz w:val="18"/>
        </w:rPr>
        <w:t xml:space="preserve"> </w:t>
      </w:r>
      <w:r>
        <w:rPr>
          <w:color w:val="231F20"/>
          <w:sz w:val="18"/>
        </w:rPr>
        <w:t>[48]–[70];</w:t>
      </w:r>
      <w:r>
        <w:rPr>
          <w:color w:val="231F20"/>
          <w:spacing w:val="-3"/>
          <w:sz w:val="18"/>
        </w:rPr>
        <w:t xml:space="preserve"> </w:t>
      </w:r>
      <w:r>
        <w:rPr>
          <w:color w:val="231F20"/>
          <w:sz w:val="18"/>
        </w:rPr>
        <w:t>[2013]</w:t>
      </w:r>
      <w:r>
        <w:rPr>
          <w:color w:val="231F20"/>
          <w:spacing w:val="-12"/>
          <w:sz w:val="18"/>
        </w:rPr>
        <w:t xml:space="preserve"> </w:t>
      </w:r>
      <w:r>
        <w:rPr>
          <w:color w:val="231F20"/>
          <w:sz w:val="18"/>
        </w:rPr>
        <w:t>AusHRC</w:t>
      </w:r>
      <w:r>
        <w:rPr>
          <w:color w:val="231F20"/>
          <w:spacing w:val="-3"/>
          <w:sz w:val="18"/>
        </w:rPr>
        <w:t xml:space="preserve"> </w:t>
      </w:r>
      <w:r>
        <w:rPr>
          <w:color w:val="231F20"/>
          <w:sz w:val="18"/>
        </w:rPr>
        <w:t>64</w:t>
      </w:r>
      <w:r>
        <w:rPr>
          <w:color w:val="231F20"/>
          <w:spacing w:val="-2"/>
          <w:sz w:val="18"/>
        </w:rPr>
        <w:t xml:space="preserve"> </w:t>
      </w:r>
      <w:r>
        <w:rPr>
          <w:color w:val="231F20"/>
          <w:sz w:val="18"/>
        </w:rPr>
        <w:t>at</w:t>
      </w:r>
      <w:r>
        <w:rPr>
          <w:color w:val="231F20"/>
          <w:spacing w:val="-2"/>
          <w:sz w:val="18"/>
        </w:rPr>
        <w:t xml:space="preserve"> </w:t>
      </w:r>
      <w:r>
        <w:rPr>
          <w:color w:val="231F20"/>
          <w:sz w:val="18"/>
        </w:rPr>
        <w:t>[33]ff.</w:t>
      </w:r>
    </w:p>
    <w:p w:rsidR="001460E0" w:rsidRDefault="003547E6">
      <w:pPr>
        <w:pStyle w:val="Paragrafoelenco"/>
        <w:numPr>
          <w:ilvl w:val="0"/>
          <w:numId w:val="4"/>
        </w:numPr>
        <w:tabs>
          <w:tab w:val="left" w:pos="458"/>
        </w:tabs>
        <w:spacing w:before="9" w:line="249" w:lineRule="auto"/>
        <w:ind w:left="117" w:right="1472" w:firstLine="0"/>
        <w:rPr>
          <w:sz w:val="18"/>
        </w:rPr>
      </w:pPr>
      <w:bookmarkStart w:id="30" w:name="_bookmark30"/>
      <w:bookmarkEnd w:id="30"/>
      <w:r>
        <w:rPr>
          <w:color w:val="231F20"/>
          <w:sz w:val="18"/>
        </w:rPr>
        <w:t>Submission</w:t>
      </w:r>
      <w:r>
        <w:rPr>
          <w:color w:val="231F20"/>
          <w:sz w:val="18"/>
        </w:rPr>
        <w:t xml:space="preserve"> of the Department of Immigration and Border Protection dated 21 October 2015. 15  Cf </w:t>
      </w:r>
      <w:bookmarkStart w:id="31" w:name="_bookmark31"/>
      <w:bookmarkEnd w:id="31"/>
      <w:r>
        <w:rPr>
          <w:color w:val="231F20"/>
          <w:sz w:val="18"/>
        </w:rPr>
        <w:t>[2012] AusHRC 56 at [69]–[70]; [2013] AusHRC 64 at</w:t>
      </w:r>
      <w:r>
        <w:rPr>
          <w:color w:val="231F20"/>
          <w:spacing w:val="8"/>
          <w:sz w:val="18"/>
        </w:rPr>
        <w:t xml:space="preserve"> </w:t>
      </w:r>
      <w:r>
        <w:rPr>
          <w:color w:val="231F20"/>
          <w:sz w:val="18"/>
        </w:rPr>
        <w:t>[33]–[56].</w:t>
      </w:r>
    </w:p>
    <w:p w:rsidR="001460E0" w:rsidRDefault="003547E6">
      <w:pPr>
        <w:spacing w:before="1" w:line="249" w:lineRule="auto"/>
        <w:ind w:left="117" w:right="5450"/>
        <w:rPr>
          <w:sz w:val="18"/>
        </w:rPr>
      </w:pPr>
      <w:r>
        <w:rPr>
          <w:color w:val="231F20"/>
          <w:sz w:val="18"/>
        </w:rPr>
        <w:t xml:space="preserve">16 For </w:t>
      </w:r>
      <w:bookmarkStart w:id="32" w:name="_bookmark32"/>
      <w:bookmarkEnd w:id="32"/>
      <w:r>
        <w:rPr>
          <w:color w:val="231F20"/>
          <w:sz w:val="18"/>
        </w:rPr>
        <w:t xml:space="preserve">instance, [2012] AusHRC 56 at [85]ff. 17   See </w:t>
      </w:r>
      <w:bookmarkStart w:id="33" w:name="_bookmark33"/>
      <w:bookmarkEnd w:id="33"/>
      <w:r>
        <w:rPr>
          <w:color w:val="231F20"/>
          <w:sz w:val="18"/>
        </w:rPr>
        <w:t>[2012] AusHRC 56 at [48]–[52].</w:t>
      </w:r>
    </w:p>
    <w:p w:rsidR="001460E0" w:rsidRDefault="003547E6">
      <w:pPr>
        <w:spacing w:before="1"/>
        <w:ind w:left="117" w:right="107"/>
        <w:rPr>
          <w:sz w:val="18"/>
        </w:rPr>
      </w:pPr>
      <w:r>
        <w:rPr>
          <w:color w:val="231F20"/>
          <w:sz w:val="18"/>
        </w:rPr>
        <w:t xml:space="preserve">18   </w:t>
      </w:r>
      <w:bookmarkStart w:id="34" w:name="_bookmark34"/>
      <w:bookmarkEnd w:id="34"/>
      <w:r>
        <w:rPr>
          <w:color w:val="231F20"/>
          <w:sz w:val="18"/>
        </w:rPr>
        <w:t xml:space="preserve">[2013] AusHRC 64, </w:t>
      </w:r>
      <w:r>
        <w:rPr>
          <w:color w:val="231F20"/>
          <w:sz w:val="18"/>
        </w:rPr>
        <w:t>[84].</w:t>
      </w:r>
    </w:p>
    <w:p w:rsidR="001460E0" w:rsidRDefault="003547E6">
      <w:pPr>
        <w:spacing w:before="9" w:line="249" w:lineRule="auto"/>
        <w:ind w:left="117" w:right="1388"/>
        <w:rPr>
          <w:sz w:val="18"/>
        </w:rPr>
      </w:pPr>
      <w:r>
        <w:rPr>
          <w:color w:val="231F20"/>
          <w:sz w:val="18"/>
        </w:rPr>
        <w:t xml:space="preserve">19 </w:t>
      </w:r>
      <w:bookmarkStart w:id="35" w:name="_bookmark35"/>
      <w:bookmarkEnd w:id="35"/>
      <w:r>
        <w:rPr>
          <w:color w:val="231F20"/>
          <w:sz w:val="18"/>
        </w:rPr>
        <w:t xml:space="preserve">Submission of the Department of Immigration and Border Protection dated 21 October 2015. 20  </w:t>
      </w:r>
      <w:bookmarkStart w:id="36" w:name="_bookmark36"/>
      <w:bookmarkEnd w:id="36"/>
      <w:r>
        <w:rPr>
          <w:color w:val="231F20"/>
          <w:sz w:val="18"/>
        </w:rPr>
        <w:t>[2013] AusHRC 64, [117]–[125].</w:t>
      </w:r>
    </w:p>
    <w:p w:rsidR="001460E0" w:rsidRDefault="003547E6">
      <w:pPr>
        <w:spacing w:before="1"/>
        <w:ind w:left="117" w:right="107"/>
        <w:rPr>
          <w:sz w:val="18"/>
        </w:rPr>
      </w:pPr>
      <w:r>
        <w:rPr>
          <w:color w:val="231F20"/>
          <w:sz w:val="18"/>
        </w:rPr>
        <w:t xml:space="preserve">21   </w:t>
      </w:r>
      <w:bookmarkStart w:id="37" w:name="_bookmark37"/>
      <w:bookmarkEnd w:id="37"/>
      <w:r>
        <w:rPr>
          <w:color w:val="231F20"/>
          <w:sz w:val="18"/>
        </w:rPr>
        <w:t>2013] AusHRC 64, [125].</w:t>
      </w:r>
    </w:p>
    <w:p w:rsidR="001460E0" w:rsidRDefault="003547E6">
      <w:pPr>
        <w:pStyle w:val="Paragrafoelenco"/>
        <w:numPr>
          <w:ilvl w:val="0"/>
          <w:numId w:val="3"/>
        </w:numPr>
        <w:tabs>
          <w:tab w:val="left" w:pos="458"/>
        </w:tabs>
        <w:spacing w:before="9"/>
        <w:ind w:hanging="340"/>
        <w:rPr>
          <w:sz w:val="18"/>
        </w:rPr>
      </w:pPr>
      <w:r>
        <w:rPr>
          <w:color w:val="231F20"/>
          <w:sz w:val="18"/>
        </w:rPr>
        <w:t xml:space="preserve">M </w:t>
      </w:r>
      <w:bookmarkStart w:id="38" w:name="_bookmark38"/>
      <w:bookmarkEnd w:id="38"/>
      <w:r>
        <w:rPr>
          <w:color w:val="231F20"/>
          <w:spacing w:val="-1"/>
          <w:sz w:val="18"/>
        </w:rPr>
        <w:t>Nowak</w:t>
      </w:r>
      <w:r>
        <w:rPr>
          <w:color w:val="231F20"/>
          <w:sz w:val="18"/>
        </w:rPr>
        <w:t xml:space="preserve">, </w:t>
      </w:r>
      <w:r>
        <w:rPr>
          <w:i/>
          <w:color w:val="231F20"/>
          <w:spacing w:val="-1"/>
          <w:sz w:val="18"/>
        </w:rPr>
        <w:t>U.N</w:t>
      </w:r>
      <w:r>
        <w:rPr>
          <w:i/>
          <w:color w:val="231F20"/>
          <w:sz w:val="18"/>
        </w:rPr>
        <w:t xml:space="preserve">. </w:t>
      </w:r>
      <w:r>
        <w:rPr>
          <w:i/>
          <w:color w:val="231F20"/>
          <w:spacing w:val="-1"/>
          <w:sz w:val="18"/>
        </w:rPr>
        <w:t>Covenan</w:t>
      </w:r>
      <w:r>
        <w:rPr>
          <w:i/>
          <w:color w:val="231F20"/>
          <w:sz w:val="18"/>
        </w:rPr>
        <w:t xml:space="preserve">t </w:t>
      </w:r>
      <w:r>
        <w:rPr>
          <w:i/>
          <w:color w:val="231F20"/>
          <w:spacing w:val="-1"/>
          <w:sz w:val="18"/>
        </w:rPr>
        <w:t>o</w:t>
      </w:r>
      <w:r>
        <w:rPr>
          <w:i/>
          <w:color w:val="231F20"/>
          <w:sz w:val="18"/>
        </w:rPr>
        <w:t xml:space="preserve">n </w:t>
      </w:r>
      <w:r>
        <w:rPr>
          <w:i/>
          <w:color w:val="231F20"/>
          <w:spacing w:val="-1"/>
          <w:sz w:val="18"/>
        </w:rPr>
        <w:t>Civi</w:t>
      </w:r>
      <w:r>
        <w:rPr>
          <w:i/>
          <w:color w:val="231F20"/>
          <w:sz w:val="18"/>
        </w:rPr>
        <w:t xml:space="preserve">l </w:t>
      </w:r>
      <w:r>
        <w:rPr>
          <w:i/>
          <w:color w:val="231F20"/>
          <w:spacing w:val="-1"/>
          <w:sz w:val="18"/>
        </w:rPr>
        <w:t>an</w:t>
      </w:r>
      <w:r>
        <w:rPr>
          <w:i/>
          <w:color w:val="231F20"/>
          <w:sz w:val="18"/>
        </w:rPr>
        <w:t>d Political</w:t>
      </w:r>
      <w:r>
        <w:rPr>
          <w:i/>
          <w:color w:val="231F20"/>
          <w:spacing w:val="-1"/>
          <w:sz w:val="18"/>
        </w:rPr>
        <w:t xml:space="preserve"> Right</w:t>
      </w:r>
      <w:r>
        <w:rPr>
          <w:i/>
          <w:color w:val="231F20"/>
          <w:sz w:val="18"/>
        </w:rPr>
        <w:t xml:space="preserve">s </w:t>
      </w:r>
      <w:r>
        <w:rPr>
          <w:i/>
          <w:color w:val="231F20"/>
          <w:spacing w:val="-1"/>
          <w:sz w:val="18"/>
        </w:rPr>
        <w:t>CCP</w:t>
      </w:r>
      <w:r>
        <w:rPr>
          <w:i/>
          <w:color w:val="231F20"/>
          <w:sz w:val="18"/>
        </w:rPr>
        <w:t xml:space="preserve">R </w:t>
      </w:r>
      <w:r>
        <w:rPr>
          <w:i/>
          <w:color w:val="231F20"/>
          <w:spacing w:val="-1"/>
          <w:sz w:val="18"/>
        </w:rPr>
        <w:t>Commentar</w:t>
      </w:r>
      <w:r>
        <w:rPr>
          <w:i/>
          <w:color w:val="231F20"/>
          <w:sz w:val="18"/>
        </w:rPr>
        <w:t>y</w:t>
      </w:r>
      <w:r>
        <w:rPr>
          <w:i/>
          <w:color w:val="231F20"/>
          <w:spacing w:val="1"/>
          <w:sz w:val="18"/>
        </w:rPr>
        <w:t xml:space="preserve"> </w:t>
      </w:r>
      <w:r>
        <w:rPr>
          <w:color w:val="231F20"/>
          <w:sz w:val="18"/>
        </w:rPr>
        <w:t>(2</w:t>
      </w:r>
      <w:r>
        <w:rPr>
          <w:color w:val="231F20"/>
          <w:w w:val="102"/>
          <w:position w:val="5"/>
          <w:sz w:val="8"/>
        </w:rPr>
        <w:t>nd</w:t>
      </w:r>
      <w:r>
        <w:rPr>
          <w:color w:val="231F20"/>
          <w:position w:val="5"/>
          <w:sz w:val="8"/>
        </w:rPr>
        <w:t xml:space="preserve"> </w:t>
      </w:r>
      <w:r>
        <w:rPr>
          <w:color w:val="231F20"/>
          <w:spacing w:val="5"/>
          <w:position w:val="5"/>
          <w:sz w:val="8"/>
        </w:rPr>
        <w:t xml:space="preserve"> </w:t>
      </w:r>
      <w:r>
        <w:rPr>
          <w:color w:val="231F20"/>
          <w:spacing w:val="-1"/>
          <w:sz w:val="18"/>
        </w:rPr>
        <w:t>e</w:t>
      </w:r>
      <w:r>
        <w:rPr>
          <w:color w:val="231F20"/>
          <w:sz w:val="18"/>
        </w:rPr>
        <w:t xml:space="preserve">d </w:t>
      </w:r>
      <w:r>
        <w:rPr>
          <w:color w:val="231F20"/>
          <w:spacing w:val="-1"/>
          <w:sz w:val="18"/>
        </w:rPr>
        <w:t>2005)</w:t>
      </w:r>
      <w:r>
        <w:rPr>
          <w:color w:val="231F20"/>
          <w:sz w:val="18"/>
        </w:rPr>
        <w:t xml:space="preserve">, p </w:t>
      </w:r>
      <w:r>
        <w:rPr>
          <w:color w:val="231F20"/>
          <w:spacing w:val="-1"/>
          <w:sz w:val="18"/>
        </w:rPr>
        <w:t>519.</w:t>
      </w:r>
    </w:p>
    <w:p w:rsidR="001460E0" w:rsidRDefault="003547E6">
      <w:pPr>
        <w:pStyle w:val="Paragrafoelenco"/>
        <w:numPr>
          <w:ilvl w:val="0"/>
          <w:numId w:val="3"/>
        </w:numPr>
        <w:tabs>
          <w:tab w:val="left" w:pos="458"/>
        </w:tabs>
        <w:spacing w:before="9" w:line="249" w:lineRule="auto"/>
        <w:ind w:right="472" w:hanging="340"/>
        <w:jc w:val="both"/>
        <w:rPr>
          <w:sz w:val="18"/>
        </w:rPr>
      </w:pPr>
      <w:r>
        <w:rPr>
          <w:color w:val="231F20"/>
          <w:sz w:val="18"/>
        </w:rPr>
        <w:t xml:space="preserve">Human Rights and Equal Opportunity Commission, </w:t>
      </w:r>
      <w:r>
        <w:rPr>
          <w:i/>
          <w:color w:val="231F20"/>
          <w:sz w:val="18"/>
        </w:rPr>
        <w:t>Nguyen and Okoye v Commonwealth (Department of Immigration</w:t>
      </w:r>
      <w:r>
        <w:rPr>
          <w:i/>
          <w:color w:val="231F20"/>
          <w:spacing w:val="-2"/>
          <w:sz w:val="18"/>
        </w:rPr>
        <w:t xml:space="preserve"> </w:t>
      </w:r>
      <w:r>
        <w:rPr>
          <w:i/>
          <w:color w:val="231F20"/>
          <w:sz w:val="18"/>
        </w:rPr>
        <w:t>and</w:t>
      </w:r>
      <w:r>
        <w:rPr>
          <w:i/>
          <w:color w:val="231F20"/>
          <w:spacing w:val="-1"/>
          <w:sz w:val="18"/>
        </w:rPr>
        <w:t xml:space="preserve"> </w:t>
      </w:r>
      <w:r>
        <w:rPr>
          <w:i/>
          <w:color w:val="231F20"/>
          <w:sz w:val="18"/>
        </w:rPr>
        <w:t>Multicultural</w:t>
      </w:r>
      <w:r>
        <w:rPr>
          <w:i/>
          <w:color w:val="231F20"/>
          <w:spacing w:val="-8"/>
          <w:sz w:val="18"/>
        </w:rPr>
        <w:t xml:space="preserve"> </w:t>
      </w:r>
      <w:r>
        <w:rPr>
          <w:i/>
          <w:color w:val="231F20"/>
          <w:sz w:val="18"/>
        </w:rPr>
        <w:t>Affairs)</w:t>
      </w:r>
      <w:r>
        <w:rPr>
          <w:i/>
          <w:color w:val="231F20"/>
          <w:spacing w:val="-1"/>
          <w:sz w:val="18"/>
        </w:rPr>
        <w:t xml:space="preserve"> </w:t>
      </w:r>
      <w:r>
        <w:rPr>
          <w:i/>
          <w:color w:val="231F20"/>
          <w:sz w:val="18"/>
        </w:rPr>
        <w:t>and</w:t>
      </w:r>
      <w:r>
        <w:rPr>
          <w:i/>
          <w:color w:val="231F20"/>
          <w:spacing w:val="-1"/>
          <w:sz w:val="18"/>
        </w:rPr>
        <w:t xml:space="preserve"> </w:t>
      </w:r>
      <w:r>
        <w:rPr>
          <w:i/>
          <w:color w:val="231F20"/>
          <w:sz w:val="18"/>
        </w:rPr>
        <w:t>GSL</w:t>
      </w:r>
      <w:r>
        <w:rPr>
          <w:i/>
          <w:color w:val="231F20"/>
          <w:spacing w:val="-5"/>
          <w:sz w:val="18"/>
        </w:rPr>
        <w:t xml:space="preserve"> </w:t>
      </w:r>
      <w:r>
        <w:rPr>
          <w:i/>
          <w:color w:val="231F20"/>
          <w:sz w:val="18"/>
        </w:rPr>
        <w:t>(Australia)</w:t>
      </w:r>
      <w:r>
        <w:rPr>
          <w:i/>
          <w:color w:val="231F20"/>
          <w:spacing w:val="-2"/>
          <w:sz w:val="18"/>
        </w:rPr>
        <w:t xml:space="preserve"> </w:t>
      </w:r>
      <w:r>
        <w:rPr>
          <w:i/>
          <w:color w:val="231F20"/>
          <w:sz w:val="18"/>
        </w:rPr>
        <w:t>Pty</w:t>
      </w:r>
      <w:r>
        <w:rPr>
          <w:i/>
          <w:color w:val="231F20"/>
          <w:spacing w:val="-1"/>
          <w:sz w:val="18"/>
        </w:rPr>
        <w:t xml:space="preserve"> </w:t>
      </w:r>
      <w:r>
        <w:rPr>
          <w:i/>
          <w:color w:val="231F20"/>
          <w:sz w:val="18"/>
        </w:rPr>
        <w:t>Ltd</w:t>
      </w:r>
      <w:r>
        <w:rPr>
          <w:i/>
          <w:color w:val="231F20"/>
          <w:spacing w:val="-1"/>
          <w:sz w:val="18"/>
        </w:rPr>
        <w:t xml:space="preserve"> </w:t>
      </w:r>
      <w:r>
        <w:rPr>
          <w:color w:val="231F20"/>
          <w:sz w:val="18"/>
        </w:rPr>
        <w:t>[2008]</w:t>
      </w:r>
      <w:r>
        <w:rPr>
          <w:color w:val="231F20"/>
          <w:spacing w:val="-12"/>
          <w:sz w:val="18"/>
        </w:rPr>
        <w:t xml:space="preserve"> </w:t>
      </w:r>
      <w:r>
        <w:rPr>
          <w:color w:val="231F20"/>
          <w:sz w:val="18"/>
        </w:rPr>
        <w:t>AusHRC</w:t>
      </w:r>
      <w:r>
        <w:rPr>
          <w:color w:val="231F20"/>
          <w:spacing w:val="-2"/>
          <w:sz w:val="18"/>
        </w:rPr>
        <w:t xml:space="preserve"> </w:t>
      </w:r>
      <w:r>
        <w:rPr>
          <w:color w:val="231F20"/>
          <w:sz w:val="18"/>
        </w:rPr>
        <w:t>39</w:t>
      </w:r>
      <w:r>
        <w:rPr>
          <w:color w:val="231F20"/>
          <w:spacing w:val="-1"/>
          <w:sz w:val="18"/>
        </w:rPr>
        <w:t xml:space="preserve"> </w:t>
      </w:r>
      <w:r>
        <w:rPr>
          <w:color w:val="231F20"/>
          <w:sz w:val="18"/>
        </w:rPr>
        <w:t>(1</w:t>
      </w:r>
      <w:r>
        <w:rPr>
          <w:color w:val="231F20"/>
          <w:spacing w:val="-1"/>
          <w:sz w:val="18"/>
        </w:rPr>
        <w:t xml:space="preserve"> </w:t>
      </w:r>
      <w:r>
        <w:rPr>
          <w:color w:val="231F20"/>
          <w:sz w:val="18"/>
        </w:rPr>
        <w:t>January</w:t>
      </w:r>
      <w:r>
        <w:rPr>
          <w:color w:val="231F20"/>
          <w:spacing w:val="-2"/>
          <w:sz w:val="18"/>
        </w:rPr>
        <w:t xml:space="preserve"> </w:t>
      </w:r>
      <w:r>
        <w:rPr>
          <w:color w:val="231F20"/>
          <w:sz w:val="18"/>
        </w:rPr>
        <w:t>2008),</w:t>
      </w:r>
      <w:r>
        <w:rPr>
          <w:color w:val="231F20"/>
          <w:spacing w:val="-1"/>
          <w:sz w:val="18"/>
        </w:rPr>
        <w:t xml:space="preserve"> </w:t>
      </w:r>
      <w:r>
        <w:rPr>
          <w:color w:val="231F20"/>
          <w:sz w:val="18"/>
        </w:rPr>
        <w:t xml:space="preserve">at </w:t>
      </w:r>
      <w:bookmarkStart w:id="39" w:name="_bookmark39"/>
      <w:bookmarkEnd w:id="39"/>
      <w:r>
        <w:rPr>
          <w:color w:val="231F20"/>
          <w:sz w:val="18"/>
        </w:rPr>
        <w:t>[80]–[88].</w:t>
      </w:r>
    </w:p>
    <w:p w:rsidR="001460E0" w:rsidRDefault="003547E6">
      <w:pPr>
        <w:pStyle w:val="Paragrafoelenco"/>
        <w:numPr>
          <w:ilvl w:val="0"/>
          <w:numId w:val="3"/>
        </w:numPr>
        <w:tabs>
          <w:tab w:val="left" w:pos="458"/>
        </w:tabs>
        <w:spacing w:before="1" w:line="249" w:lineRule="auto"/>
        <w:ind w:right="213" w:hanging="340"/>
        <w:rPr>
          <w:sz w:val="18"/>
        </w:rPr>
      </w:pPr>
      <w:r>
        <w:rPr>
          <w:color w:val="231F20"/>
          <w:sz w:val="18"/>
        </w:rPr>
        <w:t xml:space="preserve">See, eg, UN Human Rights Committee, </w:t>
      </w:r>
      <w:r>
        <w:rPr>
          <w:i/>
          <w:color w:val="231F20"/>
          <w:sz w:val="18"/>
        </w:rPr>
        <w:t xml:space="preserve">General Comment 16 </w:t>
      </w:r>
      <w:r>
        <w:rPr>
          <w:color w:val="231F20"/>
          <w:sz w:val="18"/>
        </w:rPr>
        <w:t xml:space="preserve">(Article 17: The right to respect of </w:t>
      </w:r>
      <w:r>
        <w:rPr>
          <w:color w:val="231F20"/>
          <w:spacing w:val="-3"/>
          <w:sz w:val="18"/>
        </w:rPr>
        <w:t xml:space="preserve">privacy, </w:t>
      </w:r>
      <w:r>
        <w:rPr>
          <w:color w:val="231F20"/>
          <w:sz w:val="18"/>
        </w:rPr>
        <w:t xml:space="preserve">family, home and correspondence, and protection of honour and reputation) </w:t>
      </w:r>
      <w:r>
        <w:rPr>
          <w:sz w:val="18"/>
        </w:rPr>
        <w:t xml:space="preserve">at [5]; </w:t>
      </w:r>
      <w:r>
        <w:rPr>
          <w:color w:val="231F20"/>
          <w:sz w:val="18"/>
        </w:rPr>
        <w:t xml:space="preserve">UN Human Rights Committtee, </w:t>
      </w:r>
      <w:r>
        <w:rPr>
          <w:i/>
          <w:color w:val="231F20"/>
          <w:sz w:val="18"/>
        </w:rPr>
        <w:t xml:space="preserve">General Comment 19 </w:t>
      </w:r>
      <w:r>
        <w:rPr>
          <w:color w:val="231F20"/>
          <w:sz w:val="18"/>
        </w:rPr>
        <w:t>(Article 23: Protection of the Family, the Right to Marriage a</w:t>
      </w:r>
      <w:r>
        <w:rPr>
          <w:color w:val="231F20"/>
          <w:sz w:val="18"/>
        </w:rPr>
        <w:t xml:space="preserve">nd Equality of the Spouses) at [2]; </w:t>
      </w:r>
      <w:r>
        <w:rPr>
          <w:i/>
          <w:color w:val="231F20"/>
          <w:sz w:val="18"/>
        </w:rPr>
        <w:t>Hendriks v Netherlands</w:t>
      </w:r>
      <w:r>
        <w:rPr>
          <w:color w:val="231F20"/>
          <w:sz w:val="18"/>
        </w:rPr>
        <w:t xml:space="preserve">, Communication No 201/1985, UN Doc CCPR/C/33/D/201/1985 </w:t>
      </w:r>
      <w:bookmarkStart w:id="40" w:name="_bookmark40"/>
      <w:bookmarkEnd w:id="40"/>
      <w:r>
        <w:rPr>
          <w:color w:val="231F20"/>
          <w:sz w:val="18"/>
        </w:rPr>
        <w:t>(1988) at</w:t>
      </w:r>
      <w:r>
        <w:rPr>
          <w:color w:val="231F20"/>
          <w:spacing w:val="-2"/>
          <w:sz w:val="18"/>
        </w:rPr>
        <w:t xml:space="preserve"> </w:t>
      </w:r>
      <w:r>
        <w:rPr>
          <w:color w:val="231F20"/>
          <w:sz w:val="18"/>
        </w:rPr>
        <w:t>[10.3].</w:t>
      </w:r>
    </w:p>
    <w:p w:rsidR="001460E0" w:rsidRDefault="003547E6">
      <w:pPr>
        <w:pStyle w:val="Paragrafoelenco"/>
        <w:numPr>
          <w:ilvl w:val="0"/>
          <w:numId w:val="3"/>
        </w:numPr>
        <w:tabs>
          <w:tab w:val="left" w:pos="458"/>
        </w:tabs>
        <w:spacing w:before="1" w:line="249" w:lineRule="auto"/>
        <w:ind w:right="776" w:hanging="340"/>
        <w:rPr>
          <w:sz w:val="18"/>
        </w:rPr>
      </w:pPr>
      <w:r>
        <w:rPr>
          <w:color w:val="231F20"/>
          <w:sz w:val="18"/>
        </w:rPr>
        <w:t>UN</w:t>
      </w:r>
      <w:r>
        <w:rPr>
          <w:color w:val="231F20"/>
          <w:spacing w:val="-3"/>
          <w:sz w:val="18"/>
        </w:rPr>
        <w:t xml:space="preserve"> </w:t>
      </w:r>
      <w:r>
        <w:rPr>
          <w:color w:val="231F20"/>
          <w:sz w:val="18"/>
        </w:rPr>
        <w:t>Human</w:t>
      </w:r>
      <w:r>
        <w:rPr>
          <w:color w:val="231F20"/>
          <w:spacing w:val="-3"/>
          <w:sz w:val="18"/>
        </w:rPr>
        <w:t xml:space="preserve"> </w:t>
      </w:r>
      <w:r>
        <w:rPr>
          <w:color w:val="231F20"/>
          <w:sz w:val="18"/>
        </w:rPr>
        <w:t>Rights</w:t>
      </w:r>
      <w:r>
        <w:rPr>
          <w:color w:val="231F20"/>
          <w:spacing w:val="-3"/>
          <w:sz w:val="18"/>
        </w:rPr>
        <w:t xml:space="preserve"> </w:t>
      </w:r>
      <w:r>
        <w:rPr>
          <w:color w:val="231F20"/>
          <w:sz w:val="18"/>
        </w:rPr>
        <w:t>Committee,</w:t>
      </w:r>
      <w:r>
        <w:rPr>
          <w:color w:val="231F20"/>
          <w:spacing w:val="-3"/>
          <w:sz w:val="18"/>
        </w:rPr>
        <w:t xml:space="preserve"> </w:t>
      </w:r>
      <w:r>
        <w:rPr>
          <w:i/>
          <w:color w:val="231F20"/>
          <w:sz w:val="18"/>
        </w:rPr>
        <w:t>General</w:t>
      </w:r>
      <w:r>
        <w:rPr>
          <w:i/>
          <w:color w:val="231F20"/>
          <w:spacing w:val="-4"/>
          <w:sz w:val="18"/>
        </w:rPr>
        <w:t xml:space="preserve"> </w:t>
      </w:r>
      <w:r>
        <w:rPr>
          <w:i/>
          <w:color w:val="231F20"/>
          <w:sz w:val="18"/>
        </w:rPr>
        <w:t>Comment</w:t>
      </w:r>
      <w:r>
        <w:rPr>
          <w:i/>
          <w:color w:val="231F20"/>
          <w:spacing w:val="-3"/>
          <w:sz w:val="18"/>
        </w:rPr>
        <w:t xml:space="preserve"> </w:t>
      </w:r>
      <w:r>
        <w:rPr>
          <w:i/>
          <w:color w:val="231F20"/>
          <w:sz w:val="18"/>
        </w:rPr>
        <w:t>19</w:t>
      </w:r>
      <w:r>
        <w:rPr>
          <w:i/>
          <w:color w:val="231F20"/>
          <w:spacing w:val="-3"/>
          <w:sz w:val="18"/>
        </w:rPr>
        <w:t xml:space="preserve"> </w:t>
      </w:r>
      <w:r>
        <w:rPr>
          <w:color w:val="231F20"/>
          <w:sz w:val="18"/>
        </w:rPr>
        <w:t>(Article</w:t>
      </w:r>
      <w:r>
        <w:rPr>
          <w:color w:val="231F20"/>
          <w:spacing w:val="-3"/>
          <w:sz w:val="18"/>
        </w:rPr>
        <w:t xml:space="preserve"> </w:t>
      </w:r>
      <w:r>
        <w:rPr>
          <w:color w:val="231F20"/>
          <w:sz w:val="18"/>
        </w:rPr>
        <w:t>23:</w:t>
      </w:r>
      <w:r>
        <w:rPr>
          <w:color w:val="231F20"/>
          <w:spacing w:val="-3"/>
          <w:sz w:val="18"/>
        </w:rPr>
        <w:t xml:space="preserve"> </w:t>
      </w:r>
      <w:r>
        <w:rPr>
          <w:color w:val="231F20"/>
          <w:sz w:val="18"/>
        </w:rPr>
        <w:t>Protection</w:t>
      </w:r>
      <w:r>
        <w:rPr>
          <w:color w:val="231F20"/>
          <w:spacing w:val="-4"/>
          <w:sz w:val="18"/>
        </w:rPr>
        <w:t xml:space="preserve"> </w:t>
      </w:r>
      <w:r>
        <w:rPr>
          <w:color w:val="231F20"/>
          <w:sz w:val="18"/>
        </w:rPr>
        <w:t>of</w:t>
      </w:r>
      <w:r>
        <w:rPr>
          <w:color w:val="231F20"/>
          <w:spacing w:val="-3"/>
          <w:sz w:val="18"/>
        </w:rPr>
        <w:t xml:space="preserve"> </w:t>
      </w:r>
      <w:r>
        <w:rPr>
          <w:color w:val="231F20"/>
          <w:sz w:val="18"/>
        </w:rPr>
        <w:t>the</w:t>
      </w:r>
      <w:r>
        <w:rPr>
          <w:color w:val="231F20"/>
          <w:spacing w:val="-4"/>
          <w:sz w:val="18"/>
        </w:rPr>
        <w:t xml:space="preserve"> </w:t>
      </w:r>
      <w:r>
        <w:rPr>
          <w:color w:val="231F20"/>
          <w:sz w:val="18"/>
        </w:rPr>
        <w:t>Family,</w:t>
      </w:r>
      <w:r>
        <w:rPr>
          <w:color w:val="231F20"/>
          <w:spacing w:val="-3"/>
          <w:sz w:val="18"/>
        </w:rPr>
        <w:t xml:space="preserve"> </w:t>
      </w:r>
      <w:r>
        <w:rPr>
          <w:color w:val="231F20"/>
          <w:sz w:val="18"/>
        </w:rPr>
        <w:t>the</w:t>
      </w:r>
      <w:r>
        <w:rPr>
          <w:color w:val="231F20"/>
          <w:spacing w:val="-4"/>
          <w:sz w:val="18"/>
        </w:rPr>
        <w:t xml:space="preserve"> </w:t>
      </w:r>
      <w:r>
        <w:rPr>
          <w:color w:val="231F20"/>
          <w:sz w:val="18"/>
        </w:rPr>
        <w:t>Right</w:t>
      </w:r>
      <w:r>
        <w:rPr>
          <w:color w:val="231F20"/>
          <w:spacing w:val="-3"/>
          <w:sz w:val="18"/>
        </w:rPr>
        <w:t xml:space="preserve"> </w:t>
      </w:r>
      <w:r>
        <w:rPr>
          <w:color w:val="231F20"/>
          <w:sz w:val="18"/>
        </w:rPr>
        <w:t xml:space="preserve">to </w:t>
      </w:r>
      <w:bookmarkStart w:id="41" w:name="_bookmark41"/>
      <w:bookmarkEnd w:id="41"/>
      <w:r>
        <w:rPr>
          <w:color w:val="231F20"/>
          <w:sz w:val="18"/>
        </w:rPr>
        <w:t xml:space="preserve">Marriage and Equality of </w:t>
      </w:r>
      <w:r>
        <w:rPr>
          <w:color w:val="231F20"/>
          <w:sz w:val="18"/>
        </w:rPr>
        <w:t>the Spouses) at</w:t>
      </w:r>
      <w:r>
        <w:rPr>
          <w:color w:val="231F20"/>
          <w:spacing w:val="-8"/>
          <w:sz w:val="18"/>
        </w:rPr>
        <w:t xml:space="preserve"> </w:t>
      </w:r>
      <w:r>
        <w:rPr>
          <w:color w:val="231F20"/>
          <w:sz w:val="18"/>
        </w:rPr>
        <w:t>[2].</w:t>
      </w:r>
    </w:p>
    <w:p w:rsidR="001460E0" w:rsidRDefault="003547E6">
      <w:pPr>
        <w:pStyle w:val="Paragrafoelenco"/>
        <w:numPr>
          <w:ilvl w:val="0"/>
          <w:numId w:val="3"/>
        </w:numPr>
        <w:tabs>
          <w:tab w:val="left" w:pos="458"/>
        </w:tabs>
        <w:spacing w:before="1" w:line="249" w:lineRule="auto"/>
        <w:ind w:right="322" w:hanging="340"/>
        <w:rPr>
          <w:sz w:val="18"/>
        </w:rPr>
      </w:pPr>
      <w:r>
        <w:rPr>
          <w:color w:val="231F20"/>
          <w:sz w:val="18"/>
        </w:rPr>
        <w:t xml:space="preserve">S Joseph, J Schultz &amp; M Castan, </w:t>
      </w:r>
      <w:r>
        <w:rPr>
          <w:i/>
          <w:color w:val="231F20"/>
          <w:sz w:val="18"/>
        </w:rPr>
        <w:t xml:space="preserve">The International Covenant on Civil and Political Rights: Cases, Materials and </w:t>
      </w:r>
      <w:bookmarkStart w:id="42" w:name="_bookmark42"/>
      <w:bookmarkEnd w:id="42"/>
      <w:r>
        <w:rPr>
          <w:i/>
          <w:color w:val="231F20"/>
          <w:sz w:val="18"/>
        </w:rPr>
        <w:t xml:space="preserve">Commentary </w:t>
      </w:r>
      <w:r>
        <w:rPr>
          <w:color w:val="231F20"/>
          <w:sz w:val="18"/>
        </w:rPr>
        <w:t>(2004)</w:t>
      </w:r>
      <w:r>
        <w:rPr>
          <w:color w:val="231F20"/>
          <w:spacing w:val="-16"/>
          <w:sz w:val="18"/>
        </w:rPr>
        <w:t xml:space="preserve"> </w:t>
      </w:r>
      <w:r>
        <w:rPr>
          <w:color w:val="231F20"/>
          <w:sz w:val="18"/>
        </w:rPr>
        <w:t>589.</w:t>
      </w:r>
    </w:p>
    <w:p w:rsidR="001460E0" w:rsidRDefault="003547E6">
      <w:pPr>
        <w:spacing w:before="1"/>
        <w:ind w:left="117" w:right="107"/>
        <w:rPr>
          <w:sz w:val="18"/>
        </w:rPr>
      </w:pPr>
      <w:r>
        <w:rPr>
          <w:color w:val="231F20"/>
          <w:sz w:val="18"/>
        </w:rPr>
        <w:t>27  Communication No 417/1990, UN Doc CCPR/C/51/D/417/1990 (1994).</w:t>
      </w:r>
    </w:p>
    <w:p w:rsidR="001460E0" w:rsidRDefault="001460E0">
      <w:pPr>
        <w:rPr>
          <w:sz w:val="18"/>
        </w:rPr>
        <w:sectPr w:rsidR="001460E0">
          <w:pgSz w:w="11910" w:h="16840"/>
          <w:pgMar w:top="1580" w:right="1320" w:bottom="860" w:left="1300" w:header="0" w:footer="665" w:gutter="0"/>
          <w:cols w:space="720"/>
        </w:sect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rPr>
          <w:sz w:val="20"/>
        </w:rPr>
      </w:pPr>
    </w:p>
    <w:p w:rsidR="001460E0" w:rsidRDefault="001460E0">
      <w:pPr>
        <w:pStyle w:val="Corpotesto"/>
        <w:spacing w:before="6"/>
        <w:rPr>
          <w:sz w:val="17"/>
        </w:rPr>
      </w:pPr>
    </w:p>
    <w:p w:rsidR="001460E0" w:rsidRDefault="003547E6">
      <w:pPr>
        <w:pStyle w:val="Paragrafoelenco"/>
        <w:numPr>
          <w:ilvl w:val="0"/>
          <w:numId w:val="2"/>
        </w:numPr>
        <w:tabs>
          <w:tab w:val="left" w:pos="458"/>
        </w:tabs>
        <w:spacing w:before="77" w:line="249" w:lineRule="auto"/>
        <w:ind w:right="211" w:hanging="340"/>
        <w:jc w:val="both"/>
        <w:rPr>
          <w:sz w:val="18"/>
        </w:rPr>
      </w:pPr>
      <w:r>
        <w:rPr>
          <w:color w:val="231F20"/>
          <w:sz w:val="18"/>
        </w:rPr>
        <w:t xml:space="preserve">Ibid </w:t>
      </w:r>
      <w:bookmarkStart w:id="43" w:name="_bookmark43"/>
      <w:bookmarkEnd w:id="43"/>
      <w:r>
        <w:rPr>
          <w:color w:val="231F20"/>
          <w:sz w:val="18"/>
        </w:rPr>
        <w:t>[10.2]</w:t>
      </w:r>
      <w:r>
        <w:rPr>
          <w:color w:val="231F20"/>
          <w:sz w:val="18"/>
        </w:rPr>
        <w:t xml:space="preserve">. See also </w:t>
      </w:r>
      <w:r>
        <w:rPr>
          <w:i/>
          <w:color w:val="231F20"/>
          <w:sz w:val="18"/>
        </w:rPr>
        <w:t>AS v Canada</w:t>
      </w:r>
      <w:r>
        <w:rPr>
          <w:color w:val="231F20"/>
          <w:sz w:val="18"/>
        </w:rPr>
        <w:t>, Communication No 68/1980, UN Doc CCPR/C/OP/1 at 27 (1985), where the UN Human Rights Committee did not accept that the author and her adopted daughter met the definition of</w:t>
      </w:r>
      <w:r>
        <w:rPr>
          <w:color w:val="231F20"/>
          <w:spacing w:val="-3"/>
          <w:sz w:val="18"/>
        </w:rPr>
        <w:t xml:space="preserve"> </w:t>
      </w:r>
      <w:r>
        <w:rPr>
          <w:color w:val="231F20"/>
          <w:sz w:val="18"/>
        </w:rPr>
        <w:t>‘family’</w:t>
      </w:r>
      <w:r>
        <w:rPr>
          <w:color w:val="231F20"/>
          <w:spacing w:val="-10"/>
          <w:sz w:val="18"/>
        </w:rPr>
        <w:t xml:space="preserve"> </w:t>
      </w:r>
      <w:r>
        <w:rPr>
          <w:color w:val="231F20"/>
          <w:sz w:val="18"/>
        </w:rPr>
        <w:t>because</w:t>
      </w:r>
      <w:r>
        <w:rPr>
          <w:color w:val="231F20"/>
          <w:spacing w:val="-3"/>
          <w:sz w:val="18"/>
        </w:rPr>
        <w:t xml:space="preserve"> </w:t>
      </w:r>
      <w:r>
        <w:rPr>
          <w:color w:val="231F20"/>
          <w:sz w:val="18"/>
        </w:rPr>
        <w:t>they</w:t>
      </w:r>
      <w:r>
        <w:rPr>
          <w:color w:val="231F20"/>
          <w:spacing w:val="-4"/>
          <w:sz w:val="18"/>
        </w:rPr>
        <w:t xml:space="preserve"> </w:t>
      </w:r>
      <w:r>
        <w:rPr>
          <w:color w:val="231F20"/>
          <w:sz w:val="18"/>
        </w:rPr>
        <w:t>had</w:t>
      </w:r>
      <w:r>
        <w:rPr>
          <w:color w:val="231F20"/>
          <w:spacing w:val="-3"/>
          <w:sz w:val="18"/>
        </w:rPr>
        <w:t xml:space="preserve"> </w:t>
      </w:r>
      <w:r>
        <w:rPr>
          <w:color w:val="231F20"/>
          <w:sz w:val="18"/>
        </w:rPr>
        <w:t>not</w:t>
      </w:r>
      <w:r>
        <w:rPr>
          <w:color w:val="231F20"/>
          <w:spacing w:val="-3"/>
          <w:sz w:val="18"/>
        </w:rPr>
        <w:t xml:space="preserve"> </w:t>
      </w:r>
      <w:r>
        <w:rPr>
          <w:color w:val="231F20"/>
          <w:sz w:val="18"/>
        </w:rPr>
        <w:t>lived</w:t>
      </w:r>
      <w:r>
        <w:rPr>
          <w:color w:val="231F20"/>
          <w:spacing w:val="-3"/>
          <w:sz w:val="18"/>
        </w:rPr>
        <w:t xml:space="preserve"> </w:t>
      </w:r>
      <w:r>
        <w:rPr>
          <w:color w:val="231F20"/>
          <w:sz w:val="18"/>
        </w:rPr>
        <w:t>together</w:t>
      </w:r>
      <w:r>
        <w:rPr>
          <w:color w:val="231F20"/>
          <w:spacing w:val="-4"/>
          <w:sz w:val="18"/>
        </w:rPr>
        <w:t xml:space="preserve"> </w:t>
      </w:r>
      <w:r>
        <w:rPr>
          <w:color w:val="231F20"/>
          <w:sz w:val="18"/>
        </w:rPr>
        <w:t>as</w:t>
      </w:r>
      <w:r>
        <w:rPr>
          <w:color w:val="231F20"/>
          <w:spacing w:val="-3"/>
          <w:sz w:val="18"/>
        </w:rPr>
        <w:t xml:space="preserve"> </w:t>
      </w:r>
      <w:r>
        <w:rPr>
          <w:color w:val="231F20"/>
          <w:sz w:val="18"/>
        </w:rPr>
        <w:t>a</w:t>
      </w:r>
      <w:r>
        <w:rPr>
          <w:color w:val="231F20"/>
          <w:spacing w:val="-3"/>
          <w:sz w:val="18"/>
        </w:rPr>
        <w:t xml:space="preserve"> </w:t>
      </w:r>
      <w:r>
        <w:rPr>
          <w:color w:val="231F20"/>
          <w:sz w:val="18"/>
        </w:rPr>
        <w:t>family</w:t>
      </w:r>
      <w:r>
        <w:rPr>
          <w:color w:val="231F20"/>
          <w:spacing w:val="-4"/>
          <w:sz w:val="18"/>
        </w:rPr>
        <w:t xml:space="preserve"> </w:t>
      </w:r>
      <w:r>
        <w:rPr>
          <w:color w:val="231F20"/>
          <w:sz w:val="18"/>
        </w:rPr>
        <w:t>except</w:t>
      </w:r>
      <w:r>
        <w:rPr>
          <w:color w:val="231F20"/>
          <w:spacing w:val="-3"/>
          <w:sz w:val="18"/>
        </w:rPr>
        <w:t xml:space="preserve"> </w:t>
      </w:r>
      <w:r>
        <w:rPr>
          <w:color w:val="231F20"/>
          <w:sz w:val="18"/>
        </w:rPr>
        <w:t>for</w:t>
      </w:r>
      <w:r>
        <w:rPr>
          <w:color w:val="231F20"/>
          <w:spacing w:val="-4"/>
          <w:sz w:val="18"/>
        </w:rPr>
        <w:t xml:space="preserve"> </w:t>
      </w:r>
      <w:r>
        <w:rPr>
          <w:color w:val="231F20"/>
          <w:sz w:val="18"/>
        </w:rPr>
        <w:t>a</w:t>
      </w:r>
      <w:r>
        <w:rPr>
          <w:color w:val="231F20"/>
          <w:spacing w:val="-3"/>
          <w:sz w:val="18"/>
        </w:rPr>
        <w:t xml:space="preserve"> </w:t>
      </w:r>
      <w:r>
        <w:rPr>
          <w:color w:val="231F20"/>
          <w:sz w:val="18"/>
        </w:rPr>
        <w:t>period</w:t>
      </w:r>
      <w:r>
        <w:rPr>
          <w:color w:val="231F20"/>
          <w:spacing w:val="-3"/>
          <w:sz w:val="18"/>
        </w:rPr>
        <w:t xml:space="preserve"> </w:t>
      </w:r>
      <w:r>
        <w:rPr>
          <w:color w:val="231F20"/>
          <w:sz w:val="18"/>
        </w:rPr>
        <w:t>of</w:t>
      </w:r>
      <w:r>
        <w:rPr>
          <w:color w:val="231F20"/>
          <w:spacing w:val="-3"/>
          <w:sz w:val="18"/>
        </w:rPr>
        <w:t xml:space="preserve"> </w:t>
      </w:r>
      <w:r>
        <w:rPr>
          <w:color w:val="231F20"/>
          <w:sz w:val="18"/>
        </w:rPr>
        <w:t>2</w:t>
      </w:r>
      <w:r>
        <w:rPr>
          <w:color w:val="231F20"/>
          <w:spacing w:val="-3"/>
          <w:sz w:val="18"/>
        </w:rPr>
        <w:t xml:space="preserve"> </w:t>
      </w:r>
      <w:r>
        <w:rPr>
          <w:color w:val="231F20"/>
          <w:sz w:val="18"/>
        </w:rPr>
        <w:t>years</w:t>
      </w:r>
      <w:r>
        <w:rPr>
          <w:color w:val="231F20"/>
          <w:spacing w:val="-4"/>
          <w:sz w:val="18"/>
        </w:rPr>
        <w:t xml:space="preserve"> </w:t>
      </w:r>
      <w:r>
        <w:rPr>
          <w:color w:val="231F20"/>
          <w:sz w:val="18"/>
        </w:rPr>
        <w:t>approximately</w:t>
      </w:r>
    </w:p>
    <w:p w:rsidR="001460E0" w:rsidRDefault="003547E6">
      <w:pPr>
        <w:spacing w:before="1"/>
        <w:ind w:left="457"/>
        <w:rPr>
          <w:sz w:val="18"/>
        </w:rPr>
      </w:pPr>
      <w:r>
        <w:rPr>
          <w:color w:val="231F20"/>
          <w:sz w:val="18"/>
        </w:rPr>
        <w:t xml:space="preserve">17 </w:t>
      </w:r>
      <w:bookmarkStart w:id="44" w:name="_bookmark44"/>
      <w:bookmarkEnd w:id="44"/>
      <w:r>
        <w:rPr>
          <w:color w:val="231F20"/>
          <w:sz w:val="18"/>
        </w:rPr>
        <w:t>years prior.</w:t>
      </w:r>
    </w:p>
    <w:p w:rsidR="001460E0" w:rsidRDefault="003547E6">
      <w:pPr>
        <w:pStyle w:val="Paragrafoelenco"/>
        <w:numPr>
          <w:ilvl w:val="0"/>
          <w:numId w:val="2"/>
        </w:numPr>
        <w:tabs>
          <w:tab w:val="left" w:pos="458"/>
        </w:tabs>
        <w:spacing w:before="9"/>
        <w:ind w:hanging="340"/>
        <w:rPr>
          <w:sz w:val="18"/>
        </w:rPr>
      </w:pPr>
      <w:r>
        <w:rPr>
          <w:i/>
          <w:color w:val="231F20"/>
          <w:sz w:val="18"/>
        </w:rPr>
        <w:t>T</w:t>
      </w:r>
      <w:bookmarkStart w:id="45" w:name="_bookmark45"/>
      <w:bookmarkEnd w:id="45"/>
      <w:r>
        <w:rPr>
          <w:i/>
          <w:color w:val="231F20"/>
          <w:sz w:val="18"/>
        </w:rPr>
        <w:t>cholatch</w:t>
      </w:r>
      <w:r>
        <w:rPr>
          <w:i/>
          <w:color w:val="231F20"/>
          <w:spacing w:val="-7"/>
          <w:sz w:val="18"/>
        </w:rPr>
        <w:t xml:space="preserve"> </w:t>
      </w:r>
      <w:r>
        <w:rPr>
          <w:i/>
          <w:color w:val="231F20"/>
          <w:sz w:val="18"/>
        </w:rPr>
        <w:t>v</w:t>
      </w:r>
      <w:r>
        <w:rPr>
          <w:i/>
          <w:color w:val="231F20"/>
          <w:spacing w:val="-6"/>
          <w:sz w:val="18"/>
        </w:rPr>
        <w:t xml:space="preserve"> </w:t>
      </w:r>
      <w:r>
        <w:rPr>
          <w:i/>
          <w:color w:val="231F20"/>
          <w:sz w:val="18"/>
        </w:rPr>
        <w:t>Canada</w:t>
      </w:r>
      <w:r>
        <w:rPr>
          <w:color w:val="231F20"/>
          <w:sz w:val="18"/>
        </w:rPr>
        <w:t>,</w:t>
      </w:r>
      <w:r>
        <w:rPr>
          <w:color w:val="231F20"/>
          <w:spacing w:val="-6"/>
          <w:sz w:val="18"/>
        </w:rPr>
        <w:t xml:space="preserve"> </w:t>
      </w:r>
      <w:r>
        <w:rPr>
          <w:color w:val="231F20"/>
          <w:sz w:val="18"/>
        </w:rPr>
        <w:t>Communication</w:t>
      </w:r>
      <w:r>
        <w:rPr>
          <w:color w:val="231F20"/>
          <w:spacing w:val="-6"/>
          <w:sz w:val="18"/>
        </w:rPr>
        <w:t xml:space="preserve"> </w:t>
      </w:r>
      <w:r>
        <w:rPr>
          <w:color w:val="231F20"/>
          <w:sz w:val="18"/>
        </w:rPr>
        <w:t>No</w:t>
      </w:r>
      <w:r>
        <w:rPr>
          <w:color w:val="231F20"/>
          <w:spacing w:val="-6"/>
          <w:sz w:val="18"/>
        </w:rPr>
        <w:t xml:space="preserve"> </w:t>
      </w:r>
      <w:r>
        <w:rPr>
          <w:color w:val="231F20"/>
          <w:sz w:val="18"/>
        </w:rPr>
        <w:t>1052</w:t>
      </w:r>
      <w:r>
        <w:rPr>
          <w:color w:val="231F20"/>
          <w:spacing w:val="-6"/>
          <w:sz w:val="18"/>
        </w:rPr>
        <w:t xml:space="preserve"> </w:t>
      </w:r>
      <w:r>
        <w:rPr>
          <w:color w:val="231F20"/>
          <w:sz w:val="18"/>
        </w:rPr>
        <w:t>of</w:t>
      </w:r>
      <w:r>
        <w:rPr>
          <w:color w:val="231F20"/>
          <w:spacing w:val="-6"/>
          <w:sz w:val="18"/>
        </w:rPr>
        <w:t xml:space="preserve"> </w:t>
      </w:r>
      <w:r>
        <w:rPr>
          <w:color w:val="231F20"/>
          <w:sz w:val="18"/>
        </w:rPr>
        <w:t>2002,</w:t>
      </w:r>
      <w:r>
        <w:rPr>
          <w:color w:val="231F20"/>
          <w:spacing w:val="-6"/>
          <w:sz w:val="18"/>
        </w:rPr>
        <w:t xml:space="preserve"> </w:t>
      </w:r>
      <w:r>
        <w:rPr>
          <w:color w:val="231F20"/>
          <w:sz w:val="18"/>
        </w:rPr>
        <w:t>UN</w:t>
      </w:r>
      <w:r>
        <w:rPr>
          <w:color w:val="231F20"/>
          <w:spacing w:val="-6"/>
          <w:sz w:val="18"/>
        </w:rPr>
        <w:t xml:space="preserve"> </w:t>
      </w:r>
      <w:r>
        <w:rPr>
          <w:color w:val="231F20"/>
          <w:sz w:val="18"/>
        </w:rPr>
        <w:t>Doc</w:t>
      </w:r>
      <w:r>
        <w:rPr>
          <w:color w:val="231F20"/>
          <w:spacing w:val="-6"/>
          <w:sz w:val="18"/>
        </w:rPr>
        <w:t xml:space="preserve"> </w:t>
      </w:r>
      <w:r>
        <w:rPr>
          <w:color w:val="231F20"/>
          <w:sz w:val="18"/>
        </w:rPr>
        <w:t>CCPR/C/89/D/1052/2002</w:t>
      </w:r>
      <w:r>
        <w:rPr>
          <w:color w:val="231F20"/>
          <w:spacing w:val="-6"/>
          <w:sz w:val="18"/>
        </w:rPr>
        <w:t xml:space="preserve"> </w:t>
      </w:r>
      <w:r>
        <w:rPr>
          <w:color w:val="231F20"/>
          <w:sz w:val="18"/>
        </w:rPr>
        <w:t>at</w:t>
      </w:r>
      <w:r>
        <w:rPr>
          <w:color w:val="231F20"/>
          <w:spacing w:val="-6"/>
          <w:sz w:val="18"/>
        </w:rPr>
        <w:t xml:space="preserve"> </w:t>
      </w:r>
      <w:r>
        <w:rPr>
          <w:color w:val="231F20"/>
          <w:sz w:val="18"/>
        </w:rPr>
        <w:t>[8.2].</w:t>
      </w:r>
    </w:p>
    <w:p w:rsidR="001460E0" w:rsidRDefault="003547E6">
      <w:pPr>
        <w:pStyle w:val="Paragrafoelenco"/>
        <w:numPr>
          <w:ilvl w:val="0"/>
          <w:numId w:val="2"/>
        </w:numPr>
        <w:tabs>
          <w:tab w:val="left" w:pos="458"/>
        </w:tabs>
        <w:spacing w:before="9"/>
        <w:ind w:hanging="340"/>
        <w:rPr>
          <w:sz w:val="18"/>
        </w:rPr>
      </w:pPr>
      <w:bookmarkStart w:id="46" w:name="_bookmark46"/>
      <w:bookmarkEnd w:id="46"/>
      <w:r>
        <w:rPr>
          <w:i/>
          <w:color w:val="231F20"/>
          <w:sz w:val="18"/>
        </w:rPr>
        <w:t>Mauritian</w:t>
      </w:r>
      <w:r>
        <w:rPr>
          <w:i/>
          <w:color w:val="231F20"/>
          <w:spacing w:val="-4"/>
          <w:sz w:val="18"/>
        </w:rPr>
        <w:t xml:space="preserve"> </w:t>
      </w:r>
      <w:r>
        <w:rPr>
          <w:i/>
          <w:color w:val="231F20"/>
          <w:sz w:val="18"/>
        </w:rPr>
        <w:t>Women</w:t>
      </w:r>
      <w:r>
        <w:rPr>
          <w:i/>
          <w:color w:val="231F20"/>
          <w:spacing w:val="-4"/>
          <w:sz w:val="18"/>
        </w:rPr>
        <w:t xml:space="preserve"> </w:t>
      </w:r>
      <w:r>
        <w:rPr>
          <w:i/>
          <w:color w:val="231F20"/>
          <w:sz w:val="18"/>
        </w:rPr>
        <w:t>v</w:t>
      </w:r>
      <w:r>
        <w:rPr>
          <w:i/>
          <w:color w:val="231F20"/>
          <w:spacing w:val="-3"/>
          <w:sz w:val="18"/>
        </w:rPr>
        <w:t xml:space="preserve"> </w:t>
      </w:r>
      <w:r>
        <w:rPr>
          <w:i/>
          <w:color w:val="231F20"/>
          <w:sz w:val="18"/>
        </w:rPr>
        <w:t>Mauritius</w:t>
      </w:r>
      <w:r>
        <w:rPr>
          <w:color w:val="231F20"/>
          <w:sz w:val="18"/>
        </w:rPr>
        <w:t>,</w:t>
      </w:r>
      <w:r>
        <w:rPr>
          <w:color w:val="231F20"/>
          <w:spacing w:val="-3"/>
          <w:sz w:val="18"/>
        </w:rPr>
        <w:t xml:space="preserve"> </w:t>
      </w:r>
      <w:r>
        <w:rPr>
          <w:color w:val="231F20"/>
          <w:sz w:val="18"/>
        </w:rPr>
        <w:t>Communication</w:t>
      </w:r>
      <w:r>
        <w:rPr>
          <w:color w:val="231F20"/>
          <w:spacing w:val="-3"/>
          <w:sz w:val="18"/>
        </w:rPr>
        <w:t xml:space="preserve"> </w:t>
      </w:r>
      <w:r>
        <w:rPr>
          <w:color w:val="231F20"/>
          <w:sz w:val="18"/>
        </w:rPr>
        <w:t>No</w:t>
      </w:r>
      <w:r>
        <w:rPr>
          <w:color w:val="231F20"/>
          <w:spacing w:val="-3"/>
          <w:sz w:val="18"/>
        </w:rPr>
        <w:t xml:space="preserve"> </w:t>
      </w:r>
      <w:r>
        <w:rPr>
          <w:color w:val="231F20"/>
          <w:sz w:val="18"/>
        </w:rPr>
        <w:t>35</w:t>
      </w:r>
      <w:r>
        <w:rPr>
          <w:color w:val="231F20"/>
          <w:spacing w:val="-3"/>
          <w:sz w:val="18"/>
        </w:rPr>
        <w:t xml:space="preserve"> </w:t>
      </w:r>
      <w:r>
        <w:rPr>
          <w:color w:val="231F20"/>
          <w:sz w:val="18"/>
        </w:rPr>
        <w:t>of</w:t>
      </w:r>
      <w:r>
        <w:rPr>
          <w:color w:val="231F20"/>
          <w:spacing w:val="-3"/>
          <w:sz w:val="18"/>
        </w:rPr>
        <w:t xml:space="preserve"> </w:t>
      </w:r>
      <w:r>
        <w:rPr>
          <w:color w:val="231F20"/>
          <w:sz w:val="18"/>
        </w:rPr>
        <w:t>1978,</w:t>
      </w:r>
      <w:r>
        <w:rPr>
          <w:color w:val="231F20"/>
          <w:spacing w:val="-3"/>
          <w:sz w:val="18"/>
        </w:rPr>
        <w:t xml:space="preserve"> </w:t>
      </w:r>
      <w:r>
        <w:rPr>
          <w:color w:val="231F20"/>
          <w:sz w:val="18"/>
        </w:rPr>
        <w:t>UN</w:t>
      </w:r>
      <w:r>
        <w:rPr>
          <w:color w:val="231F20"/>
          <w:spacing w:val="-3"/>
          <w:sz w:val="18"/>
        </w:rPr>
        <w:t xml:space="preserve"> </w:t>
      </w:r>
      <w:r>
        <w:rPr>
          <w:color w:val="231F20"/>
          <w:sz w:val="18"/>
        </w:rPr>
        <w:t>Doc</w:t>
      </w:r>
      <w:r>
        <w:rPr>
          <w:color w:val="231F20"/>
          <w:spacing w:val="-3"/>
          <w:sz w:val="18"/>
        </w:rPr>
        <w:t xml:space="preserve"> </w:t>
      </w:r>
      <w:r>
        <w:rPr>
          <w:color w:val="231F20"/>
          <w:sz w:val="18"/>
        </w:rPr>
        <w:t>CCPR/C/OP/1</w:t>
      </w:r>
      <w:r>
        <w:rPr>
          <w:color w:val="231F20"/>
          <w:spacing w:val="-3"/>
          <w:sz w:val="18"/>
        </w:rPr>
        <w:t xml:space="preserve"> </w:t>
      </w:r>
      <w:r>
        <w:rPr>
          <w:color w:val="231F20"/>
          <w:sz w:val="18"/>
        </w:rPr>
        <w:t>at</w:t>
      </w:r>
      <w:r>
        <w:rPr>
          <w:color w:val="231F20"/>
          <w:spacing w:val="-3"/>
          <w:sz w:val="18"/>
        </w:rPr>
        <w:t xml:space="preserve"> </w:t>
      </w:r>
      <w:r>
        <w:rPr>
          <w:color w:val="231F20"/>
          <w:sz w:val="18"/>
        </w:rPr>
        <w:t>67</w:t>
      </w:r>
      <w:r>
        <w:rPr>
          <w:color w:val="231F20"/>
          <w:spacing w:val="-3"/>
          <w:sz w:val="18"/>
        </w:rPr>
        <w:t xml:space="preserve"> </w:t>
      </w:r>
      <w:r>
        <w:rPr>
          <w:color w:val="231F20"/>
          <w:sz w:val="18"/>
        </w:rPr>
        <w:t>(1985)</w:t>
      </w:r>
      <w:r>
        <w:rPr>
          <w:color w:val="231F20"/>
          <w:spacing w:val="-4"/>
          <w:sz w:val="18"/>
        </w:rPr>
        <w:t xml:space="preserve"> </w:t>
      </w:r>
      <w:r>
        <w:rPr>
          <w:color w:val="231F20"/>
          <w:sz w:val="18"/>
        </w:rPr>
        <w:t>at</w:t>
      </w:r>
      <w:r>
        <w:rPr>
          <w:color w:val="231F20"/>
          <w:spacing w:val="-3"/>
          <w:sz w:val="18"/>
        </w:rPr>
        <w:t xml:space="preserve"> </w:t>
      </w:r>
      <w:r>
        <w:rPr>
          <w:color w:val="231F20"/>
          <w:sz w:val="18"/>
        </w:rPr>
        <w:t>[9.2(b)].</w:t>
      </w:r>
    </w:p>
    <w:p w:rsidR="001460E0" w:rsidRDefault="003547E6">
      <w:pPr>
        <w:pStyle w:val="Paragrafoelenco"/>
        <w:numPr>
          <w:ilvl w:val="0"/>
          <w:numId w:val="2"/>
        </w:numPr>
        <w:tabs>
          <w:tab w:val="left" w:pos="458"/>
        </w:tabs>
        <w:spacing w:before="9" w:line="249" w:lineRule="auto"/>
        <w:ind w:right="452" w:hanging="340"/>
        <w:jc w:val="both"/>
        <w:rPr>
          <w:sz w:val="18"/>
        </w:rPr>
      </w:pPr>
      <w:r>
        <w:rPr>
          <w:color w:val="231F20"/>
          <w:sz w:val="18"/>
        </w:rPr>
        <w:t xml:space="preserve">Human Rights and Equal Opportunity Commission, </w:t>
      </w:r>
      <w:r>
        <w:rPr>
          <w:i/>
          <w:color w:val="231F20"/>
          <w:sz w:val="18"/>
        </w:rPr>
        <w:t>Nguyen and Okoye v Commonwealth (Department of Immigration</w:t>
      </w:r>
      <w:r>
        <w:rPr>
          <w:i/>
          <w:color w:val="231F20"/>
          <w:spacing w:val="-2"/>
          <w:sz w:val="18"/>
        </w:rPr>
        <w:t xml:space="preserve"> </w:t>
      </w:r>
      <w:r>
        <w:rPr>
          <w:i/>
          <w:color w:val="231F20"/>
          <w:sz w:val="18"/>
        </w:rPr>
        <w:t>and</w:t>
      </w:r>
      <w:r>
        <w:rPr>
          <w:i/>
          <w:color w:val="231F20"/>
          <w:spacing w:val="-1"/>
          <w:sz w:val="18"/>
        </w:rPr>
        <w:t xml:space="preserve"> </w:t>
      </w:r>
      <w:r>
        <w:rPr>
          <w:i/>
          <w:color w:val="231F20"/>
          <w:sz w:val="18"/>
        </w:rPr>
        <w:t>Multicultural</w:t>
      </w:r>
      <w:r>
        <w:rPr>
          <w:i/>
          <w:color w:val="231F20"/>
          <w:spacing w:val="-8"/>
          <w:sz w:val="18"/>
        </w:rPr>
        <w:t xml:space="preserve"> </w:t>
      </w:r>
      <w:r>
        <w:rPr>
          <w:i/>
          <w:color w:val="231F20"/>
          <w:sz w:val="18"/>
        </w:rPr>
        <w:t>Affairs)</w:t>
      </w:r>
      <w:r>
        <w:rPr>
          <w:i/>
          <w:color w:val="231F20"/>
          <w:spacing w:val="-1"/>
          <w:sz w:val="18"/>
        </w:rPr>
        <w:t xml:space="preserve"> </w:t>
      </w:r>
      <w:r>
        <w:rPr>
          <w:i/>
          <w:color w:val="231F20"/>
          <w:sz w:val="18"/>
        </w:rPr>
        <w:t>and</w:t>
      </w:r>
      <w:r>
        <w:rPr>
          <w:i/>
          <w:color w:val="231F20"/>
          <w:spacing w:val="-1"/>
          <w:sz w:val="18"/>
        </w:rPr>
        <w:t xml:space="preserve"> </w:t>
      </w:r>
      <w:r>
        <w:rPr>
          <w:i/>
          <w:color w:val="231F20"/>
          <w:sz w:val="18"/>
        </w:rPr>
        <w:t>GSL</w:t>
      </w:r>
      <w:r>
        <w:rPr>
          <w:i/>
          <w:color w:val="231F20"/>
          <w:spacing w:val="-5"/>
          <w:sz w:val="18"/>
        </w:rPr>
        <w:t xml:space="preserve"> </w:t>
      </w:r>
      <w:r>
        <w:rPr>
          <w:i/>
          <w:color w:val="231F20"/>
          <w:sz w:val="18"/>
        </w:rPr>
        <w:t>(Australia)</w:t>
      </w:r>
      <w:r>
        <w:rPr>
          <w:i/>
          <w:color w:val="231F20"/>
          <w:spacing w:val="-2"/>
          <w:sz w:val="18"/>
        </w:rPr>
        <w:t xml:space="preserve"> </w:t>
      </w:r>
      <w:r>
        <w:rPr>
          <w:i/>
          <w:color w:val="231F20"/>
          <w:sz w:val="18"/>
        </w:rPr>
        <w:t>Pty</w:t>
      </w:r>
      <w:r>
        <w:rPr>
          <w:i/>
          <w:color w:val="231F20"/>
          <w:spacing w:val="-1"/>
          <w:sz w:val="18"/>
        </w:rPr>
        <w:t xml:space="preserve"> </w:t>
      </w:r>
      <w:r>
        <w:rPr>
          <w:i/>
          <w:color w:val="231F20"/>
          <w:sz w:val="18"/>
        </w:rPr>
        <w:t>Ltd</w:t>
      </w:r>
      <w:r>
        <w:rPr>
          <w:i/>
          <w:color w:val="231F20"/>
          <w:spacing w:val="-1"/>
          <w:sz w:val="18"/>
        </w:rPr>
        <w:t xml:space="preserve"> </w:t>
      </w:r>
      <w:r>
        <w:rPr>
          <w:color w:val="231F20"/>
          <w:sz w:val="18"/>
        </w:rPr>
        <w:t>[2008]</w:t>
      </w:r>
      <w:r>
        <w:rPr>
          <w:color w:val="231F20"/>
          <w:spacing w:val="-12"/>
          <w:sz w:val="18"/>
        </w:rPr>
        <w:t xml:space="preserve"> </w:t>
      </w:r>
      <w:r>
        <w:rPr>
          <w:color w:val="231F20"/>
          <w:sz w:val="18"/>
        </w:rPr>
        <w:t>AusHRC</w:t>
      </w:r>
      <w:r>
        <w:rPr>
          <w:color w:val="231F20"/>
          <w:spacing w:val="-2"/>
          <w:sz w:val="18"/>
        </w:rPr>
        <w:t xml:space="preserve"> </w:t>
      </w:r>
      <w:r>
        <w:rPr>
          <w:color w:val="231F20"/>
          <w:sz w:val="18"/>
        </w:rPr>
        <w:t>39</w:t>
      </w:r>
      <w:r>
        <w:rPr>
          <w:color w:val="231F20"/>
          <w:spacing w:val="-1"/>
          <w:sz w:val="18"/>
        </w:rPr>
        <w:t xml:space="preserve"> </w:t>
      </w:r>
      <w:r>
        <w:rPr>
          <w:color w:val="231F20"/>
          <w:sz w:val="18"/>
        </w:rPr>
        <w:t>(1</w:t>
      </w:r>
      <w:r>
        <w:rPr>
          <w:color w:val="231F20"/>
          <w:spacing w:val="-1"/>
          <w:sz w:val="18"/>
        </w:rPr>
        <w:t xml:space="preserve"> </w:t>
      </w:r>
      <w:r>
        <w:rPr>
          <w:color w:val="231F20"/>
          <w:sz w:val="18"/>
        </w:rPr>
        <w:t>January</w:t>
      </w:r>
      <w:r>
        <w:rPr>
          <w:color w:val="231F20"/>
          <w:spacing w:val="-2"/>
          <w:sz w:val="18"/>
        </w:rPr>
        <w:t xml:space="preserve"> </w:t>
      </w:r>
      <w:r>
        <w:rPr>
          <w:color w:val="231F20"/>
          <w:sz w:val="18"/>
        </w:rPr>
        <w:t>2008),</w:t>
      </w:r>
      <w:r>
        <w:rPr>
          <w:color w:val="231F20"/>
          <w:spacing w:val="-1"/>
          <w:sz w:val="18"/>
        </w:rPr>
        <w:t xml:space="preserve"> </w:t>
      </w:r>
      <w:r>
        <w:rPr>
          <w:color w:val="231F20"/>
          <w:sz w:val="18"/>
        </w:rPr>
        <w:t xml:space="preserve">at </w:t>
      </w:r>
      <w:bookmarkStart w:id="47" w:name="_bookmark47"/>
      <w:bookmarkEnd w:id="47"/>
      <w:r>
        <w:rPr>
          <w:color w:val="231F20"/>
          <w:sz w:val="18"/>
        </w:rPr>
        <w:t>[95]–[97].</w:t>
      </w:r>
    </w:p>
    <w:p w:rsidR="001460E0" w:rsidRDefault="003547E6">
      <w:pPr>
        <w:pStyle w:val="Paragrafoelenco"/>
        <w:numPr>
          <w:ilvl w:val="0"/>
          <w:numId w:val="2"/>
        </w:numPr>
        <w:tabs>
          <w:tab w:val="left" w:pos="458"/>
        </w:tabs>
        <w:spacing w:before="1"/>
        <w:ind w:hanging="340"/>
        <w:rPr>
          <w:sz w:val="18"/>
        </w:rPr>
      </w:pPr>
      <w:r>
        <w:rPr>
          <w:color w:val="231F20"/>
          <w:sz w:val="18"/>
        </w:rPr>
        <w:t xml:space="preserve">UN </w:t>
      </w:r>
      <w:bookmarkStart w:id="48" w:name="_bookmark48"/>
      <w:bookmarkEnd w:id="48"/>
      <w:r>
        <w:rPr>
          <w:color w:val="231F20"/>
          <w:sz w:val="18"/>
        </w:rPr>
        <w:t xml:space="preserve">Human Rights Committee, </w:t>
      </w:r>
      <w:r>
        <w:rPr>
          <w:i/>
          <w:color w:val="231F20"/>
          <w:sz w:val="18"/>
        </w:rPr>
        <w:t xml:space="preserve">General Comment 16 </w:t>
      </w:r>
      <w:r>
        <w:rPr>
          <w:color w:val="231F20"/>
          <w:sz w:val="18"/>
        </w:rPr>
        <w:t>(1988) at</w:t>
      </w:r>
      <w:r>
        <w:rPr>
          <w:color w:val="231F20"/>
          <w:spacing w:val="-29"/>
          <w:sz w:val="18"/>
        </w:rPr>
        <w:t xml:space="preserve"> </w:t>
      </w:r>
      <w:r>
        <w:rPr>
          <w:color w:val="231F20"/>
          <w:sz w:val="18"/>
        </w:rPr>
        <w:t>[4].</w:t>
      </w:r>
    </w:p>
    <w:p w:rsidR="001460E0" w:rsidRDefault="003547E6">
      <w:pPr>
        <w:pStyle w:val="Paragrafoelenco"/>
        <w:numPr>
          <w:ilvl w:val="0"/>
          <w:numId w:val="2"/>
        </w:numPr>
        <w:tabs>
          <w:tab w:val="left" w:pos="458"/>
        </w:tabs>
        <w:spacing w:before="9" w:line="249" w:lineRule="auto"/>
        <w:ind w:right="122" w:hanging="340"/>
        <w:rPr>
          <w:sz w:val="18"/>
        </w:rPr>
      </w:pPr>
      <w:r>
        <w:rPr>
          <w:color w:val="231F20"/>
          <w:sz w:val="18"/>
        </w:rPr>
        <w:t xml:space="preserve">S Joseph, J Schultz and M Castan, </w:t>
      </w:r>
      <w:r>
        <w:rPr>
          <w:i/>
          <w:color w:val="231F20"/>
          <w:sz w:val="18"/>
        </w:rPr>
        <w:t xml:space="preserve">The International Covenant on Civil and Political Rights: Cases, Materials </w:t>
      </w:r>
      <w:r>
        <w:rPr>
          <w:i/>
          <w:color w:val="231F20"/>
          <w:spacing w:val="-1"/>
          <w:sz w:val="18"/>
        </w:rPr>
        <w:t>and</w:t>
      </w:r>
      <w:r>
        <w:rPr>
          <w:i/>
          <w:color w:val="231F20"/>
          <w:sz w:val="18"/>
        </w:rPr>
        <w:t xml:space="preserve"> </w:t>
      </w:r>
      <w:bookmarkStart w:id="49" w:name="_bookmark49"/>
      <w:bookmarkEnd w:id="49"/>
      <w:r>
        <w:rPr>
          <w:i/>
          <w:color w:val="231F20"/>
          <w:spacing w:val="-1"/>
          <w:sz w:val="18"/>
        </w:rPr>
        <w:t>Commentary</w:t>
      </w:r>
      <w:r>
        <w:rPr>
          <w:i/>
          <w:color w:val="231F20"/>
          <w:sz w:val="18"/>
        </w:rPr>
        <w:t xml:space="preserve"> </w:t>
      </w:r>
      <w:r>
        <w:rPr>
          <w:color w:val="231F20"/>
          <w:spacing w:val="-1"/>
          <w:w w:val="101"/>
          <w:sz w:val="18"/>
        </w:rPr>
        <w:t>(2</w:t>
      </w:r>
      <w:r>
        <w:rPr>
          <w:color w:val="231F20"/>
          <w:spacing w:val="-1"/>
          <w:w w:val="101"/>
          <w:position w:val="5"/>
          <w:sz w:val="8"/>
        </w:rPr>
        <w:t>nd</w:t>
      </w:r>
      <w:r>
        <w:rPr>
          <w:color w:val="231F20"/>
          <w:w w:val="101"/>
          <w:position w:val="5"/>
          <w:sz w:val="8"/>
        </w:rPr>
        <w:t xml:space="preserve">  </w:t>
      </w:r>
      <w:r>
        <w:rPr>
          <w:color w:val="231F20"/>
          <w:spacing w:val="-1"/>
          <w:sz w:val="18"/>
        </w:rPr>
        <w:t>ed,</w:t>
      </w:r>
      <w:r>
        <w:rPr>
          <w:color w:val="231F20"/>
          <w:sz w:val="18"/>
        </w:rPr>
        <w:t xml:space="preserve"> </w:t>
      </w:r>
      <w:r>
        <w:rPr>
          <w:color w:val="231F20"/>
          <w:spacing w:val="-1"/>
          <w:sz w:val="18"/>
        </w:rPr>
        <w:t>2004)</w:t>
      </w:r>
      <w:r>
        <w:rPr>
          <w:color w:val="231F20"/>
          <w:sz w:val="18"/>
        </w:rPr>
        <w:t xml:space="preserve"> </w:t>
      </w:r>
      <w:r>
        <w:rPr>
          <w:color w:val="231F20"/>
          <w:spacing w:val="-1"/>
          <w:sz w:val="18"/>
        </w:rPr>
        <w:t>pp</w:t>
      </w:r>
      <w:r>
        <w:rPr>
          <w:color w:val="231F20"/>
          <w:spacing w:val="11"/>
          <w:sz w:val="18"/>
        </w:rPr>
        <w:t xml:space="preserve"> </w:t>
      </w:r>
      <w:r>
        <w:rPr>
          <w:color w:val="231F20"/>
          <w:spacing w:val="-1"/>
          <w:sz w:val="18"/>
        </w:rPr>
        <w:t>482–3.</w:t>
      </w:r>
    </w:p>
    <w:p w:rsidR="001460E0" w:rsidRDefault="003547E6">
      <w:pPr>
        <w:pStyle w:val="Paragrafoelenco"/>
        <w:numPr>
          <w:ilvl w:val="0"/>
          <w:numId w:val="2"/>
        </w:numPr>
        <w:tabs>
          <w:tab w:val="left" w:pos="458"/>
        </w:tabs>
        <w:spacing w:before="1"/>
        <w:ind w:hanging="340"/>
        <w:rPr>
          <w:sz w:val="18"/>
        </w:rPr>
      </w:pPr>
      <w:bookmarkStart w:id="50" w:name="_bookmark50"/>
      <w:bookmarkEnd w:id="50"/>
      <w:r>
        <w:rPr>
          <w:color w:val="231F20"/>
          <w:sz w:val="18"/>
        </w:rPr>
        <w:t>Communication</w:t>
      </w:r>
      <w:r>
        <w:rPr>
          <w:color w:val="231F20"/>
          <w:spacing w:val="-5"/>
          <w:sz w:val="18"/>
        </w:rPr>
        <w:t xml:space="preserve"> </w:t>
      </w:r>
      <w:r>
        <w:rPr>
          <w:color w:val="231F20"/>
          <w:sz w:val="18"/>
        </w:rPr>
        <w:t>No</w:t>
      </w:r>
      <w:r>
        <w:rPr>
          <w:color w:val="231F20"/>
          <w:spacing w:val="-5"/>
          <w:sz w:val="18"/>
        </w:rPr>
        <w:t xml:space="preserve"> </w:t>
      </w:r>
      <w:r>
        <w:rPr>
          <w:color w:val="231F20"/>
          <w:sz w:val="18"/>
        </w:rPr>
        <w:t>488</w:t>
      </w:r>
      <w:r>
        <w:rPr>
          <w:color w:val="231F20"/>
          <w:spacing w:val="-5"/>
          <w:sz w:val="18"/>
        </w:rPr>
        <w:t xml:space="preserve"> </w:t>
      </w:r>
      <w:r>
        <w:rPr>
          <w:color w:val="231F20"/>
          <w:sz w:val="18"/>
        </w:rPr>
        <w:t>of</w:t>
      </w:r>
      <w:r>
        <w:rPr>
          <w:color w:val="231F20"/>
          <w:spacing w:val="-5"/>
          <w:sz w:val="18"/>
        </w:rPr>
        <w:t xml:space="preserve"> </w:t>
      </w:r>
      <w:r>
        <w:rPr>
          <w:color w:val="231F20"/>
          <w:sz w:val="18"/>
        </w:rPr>
        <w:t>1992,</w:t>
      </w:r>
      <w:r>
        <w:rPr>
          <w:color w:val="231F20"/>
          <w:spacing w:val="-5"/>
          <w:sz w:val="18"/>
        </w:rPr>
        <w:t xml:space="preserve"> </w:t>
      </w:r>
      <w:r>
        <w:rPr>
          <w:color w:val="231F20"/>
          <w:sz w:val="18"/>
        </w:rPr>
        <w:t>UN</w:t>
      </w:r>
      <w:r>
        <w:rPr>
          <w:color w:val="231F20"/>
          <w:spacing w:val="-5"/>
          <w:sz w:val="18"/>
        </w:rPr>
        <w:t xml:space="preserve"> </w:t>
      </w:r>
      <w:r>
        <w:rPr>
          <w:color w:val="231F20"/>
          <w:sz w:val="18"/>
        </w:rPr>
        <w:t>Doc</w:t>
      </w:r>
      <w:r>
        <w:rPr>
          <w:color w:val="231F20"/>
          <w:spacing w:val="-5"/>
          <w:sz w:val="18"/>
        </w:rPr>
        <w:t xml:space="preserve"> </w:t>
      </w:r>
      <w:r>
        <w:rPr>
          <w:color w:val="231F20"/>
          <w:sz w:val="18"/>
        </w:rPr>
        <w:t>CCPR/C/50/D/488/1992</w:t>
      </w:r>
      <w:r>
        <w:rPr>
          <w:color w:val="231F20"/>
          <w:spacing w:val="-5"/>
          <w:sz w:val="18"/>
        </w:rPr>
        <w:t xml:space="preserve"> </w:t>
      </w:r>
      <w:r>
        <w:rPr>
          <w:color w:val="231F20"/>
          <w:sz w:val="18"/>
        </w:rPr>
        <w:t>at</w:t>
      </w:r>
      <w:r>
        <w:rPr>
          <w:color w:val="231F20"/>
          <w:spacing w:val="-5"/>
          <w:sz w:val="18"/>
        </w:rPr>
        <w:t xml:space="preserve"> </w:t>
      </w:r>
      <w:r>
        <w:rPr>
          <w:color w:val="231F20"/>
          <w:sz w:val="18"/>
        </w:rPr>
        <w:t>[8.3].</w:t>
      </w:r>
    </w:p>
    <w:p w:rsidR="001460E0" w:rsidRDefault="003547E6">
      <w:pPr>
        <w:pStyle w:val="Paragrafoelenco"/>
        <w:numPr>
          <w:ilvl w:val="0"/>
          <w:numId w:val="2"/>
        </w:numPr>
        <w:tabs>
          <w:tab w:val="left" w:pos="458"/>
        </w:tabs>
        <w:spacing w:before="9"/>
        <w:ind w:hanging="340"/>
        <w:rPr>
          <w:sz w:val="18"/>
        </w:rPr>
      </w:pPr>
      <w:bookmarkStart w:id="51" w:name="_bookmark51"/>
      <w:bookmarkEnd w:id="51"/>
      <w:r>
        <w:rPr>
          <w:color w:val="231F20"/>
          <w:sz w:val="18"/>
        </w:rPr>
        <w:t>AHRC Act s</w:t>
      </w:r>
      <w:r>
        <w:rPr>
          <w:color w:val="231F20"/>
          <w:spacing w:val="-19"/>
          <w:sz w:val="18"/>
        </w:rPr>
        <w:t xml:space="preserve"> </w:t>
      </w:r>
      <w:r>
        <w:rPr>
          <w:color w:val="231F20"/>
          <w:sz w:val="18"/>
        </w:rPr>
        <w:t>29(2)(a).</w:t>
      </w:r>
    </w:p>
    <w:p w:rsidR="001460E0" w:rsidRDefault="003547E6">
      <w:pPr>
        <w:pStyle w:val="Paragrafoelenco"/>
        <w:numPr>
          <w:ilvl w:val="0"/>
          <w:numId w:val="2"/>
        </w:numPr>
        <w:tabs>
          <w:tab w:val="left" w:pos="458"/>
        </w:tabs>
        <w:spacing w:before="9"/>
        <w:ind w:hanging="340"/>
        <w:rPr>
          <w:sz w:val="18"/>
        </w:rPr>
      </w:pPr>
      <w:bookmarkStart w:id="52" w:name="_bookmark52"/>
      <w:bookmarkEnd w:id="52"/>
      <w:r>
        <w:rPr>
          <w:color w:val="231F20"/>
          <w:sz w:val="18"/>
        </w:rPr>
        <w:t>AHRC Act s</w:t>
      </w:r>
      <w:r>
        <w:rPr>
          <w:color w:val="231F20"/>
          <w:spacing w:val="-19"/>
          <w:sz w:val="18"/>
        </w:rPr>
        <w:t xml:space="preserve"> </w:t>
      </w:r>
      <w:r>
        <w:rPr>
          <w:color w:val="231F20"/>
          <w:sz w:val="18"/>
        </w:rPr>
        <w:t>29(2)(b).</w:t>
      </w:r>
    </w:p>
    <w:p w:rsidR="001460E0" w:rsidRDefault="003547E6">
      <w:pPr>
        <w:pStyle w:val="Paragrafoelenco"/>
        <w:numPr>
          <w:ilvl w:val="0"/>
          <w:numId w:val="2"/>
        </w:numPr>
        <w:tabs>
          <w:tab w:val="left" w:pos="458"/>
        </w:tabs>
        <w:spacing w:before="9" w:line="249" w:lineRule="auto"/>
        <w:ind w:right="111" w:hanging="340"/>
        <w:rPr>
          <w:sz w:val="18"/>
        </w:rPr>
      </w:pPr>
      <w:r>
        <w:rPr>
          <w:color w:val="231F20"/>
          <w:sz w:val="18"/>
        </w:rPr>
        <w:t>This</w:t>
      </w:r>
      <w:r>
        <w:rPr>
          <w:color w:val="231F20"/>
          <w:spacing w:val="-4"/>
          <w:sz w:val="18"/>
        </w:rPr>
        <w:t xml:space="preserve"> </w:t>
      </w:r>
      <w:r>
        <w:rPr>
          <w:color w:val="231F20"/>
          <w:sz w:val="18"/>
        </w:rPr>
        <w:t>policy</w:t>
      </w:r>
      <w:r>
        <w:rPr>
          <w:color w:val="231F20"/>
          <w:spacing w:val="-3"/>
          <w:sz w:val="18"/>
        </w:rPr>
        <w:t xml:space="preserve"> </w:t>
      </w:r>
      <w:r>
        <w:rPr>
          <w:color w:val="231F20"/>
          <w:sz w:val="18"/>
        </w:rPr>
        <w:t>has</w:t>
      </w:r>
      <w:r>
        <w:rPr>
          <w:color w:val="231F20"/>
          <w:spacing w:val="-3"/>
          <w:sz w:val="18"/>
        </w:rPr>
        <w:t xml:space="preserve"> </w:t>
      </w:r>
      <w:r>
        <w:rPr>
          <w:color w:val="231F20"/>
          <w:sz w:val="18"/>
        </w:rPr>
        <w:t>previously</w:t>
      </w:r>
      <w:r>
        <w:rPr>
          <w:color w:val="231F20"/>
          <w:spacing w:val="-3"/>
          <w:sz w:val="18"/>
        </w:rPr>
        <w:t xml:space="preserve"> </w:t>
      </w:r>
      <w:r>
        <w:rPr>
          <w:color w:val="231F20"/>
          <w:sz w:val="18"/>
        </w:rPr>
        <w:t>been</w:t>
      </w:r>
      <w:r>
        <w:rPr>
          <w:color w:val="231F20"/>
          <w:spacing w:val="-3"/>
          <w:sz w:val="18"/>
        </w:rPr>
        <w:t xml:space="preserve"> </w:t>
      </w:r>
      <w:r>
        <w:rPr>
          <w:color w:val="231F20"/>
          <w:sz w:val="18"/>
        </w:rPr>
        <w:t>discussed</w:t>
      </w:r>
      <w:r>
        <w:rPr>
          <w:color w:val="231F20"/>
          <w:spacing w:val="-3"/>
          <w:sz w:val="18"/>
        </w:rPr>
        <w:t xml:space="preserve"> </w:t>
      </w:r>
      <w:r>
        <w:rPr>
          <w:color w:val="231F20"/>
          <w:sz w:val="18"/>
        </w:rPr>
        <w:t>in</w:t>
      </w:r>
      <w:r>
        <w:rPr>
          <w:color w:val="231F20"/>
          <w:spacing w:val="-3"/>
          <w:sz w:val="18"/>
        </w:rPr>
        <w:t xml:space="preserve"> </w:t>
      </w:r>
      <w:r>
        <w:rPr>
          <w:color w:val="231F20"/>
          <w:sz w:val="18"/>
        </w:rPr>
        <w:t>Commission</w:t>
      </w:r>
      <w:r>
        <w:rPr>
          <w:color w:val="231F20"/>
          <w:spacing w:val="-3"/>
          <w:sz w:val="18"/>
        </w:rPr>
        <w:t xml:space="preserve"> </w:t>
      </w:r>
      <w:r>
        <w:rPr>
          <w:color w:val="231F20"/>
          <w:sz w:val="18"/>
        </w:rPr>
        <w:t>Reports</w:t>
      </w:r>
      <w:r>
        <w:rPr>
          <w:color w:val="231F20"/>
          <w:spacing w:val="-3"/>
          <w:sz w:val="18"/>
        </w:rPr>
        <w:t xml:space="preserve"> </w:t>
      </w:r>
      <w:r>
        <w:rPr>
          <w:color w:val="231F20"/>
          <w:sz w:val="18"/>
        </w:rPr>
        <w:t>[2013]</w:t>
      </w:r>
      <w:r>
        <w:rPr>
          <w:color w:val="231F20"/>
          <w:spacing w:val="-13"/>
          <w:sz w:val="18"/>
        </w:rPr>
        <w:t xml:space="preserve"> </w:t>
      </w:r>
      <w:r>
        <w:rPr>
          <w:color w:val="231F20"/>
          <w:sz w:val="18"/>
        </w:rPr>
        <w:t>AusHRC</w:t>
      </w:r>
      <w:r>
        <w:rPr>
          <w:color w:val="231F20"/>
          <w:spacing w:val="-4"/>
          <w:sz w:val="18"/>
        </w:rPr>
        <w:t xml:space="preserve"> </w:t>
      </w:r>
      <w:r>
        <w:rPr>
          <w:color w:val="231F20"/>
          <w:sz w:val="18"/>
        </w:rPr>
        <w:t>64</w:t>
      </w:r>
      <w:r>
        <w:rPr>
          <w:color w:val="231F20"/>
          <w:spacing w:val="-3"/>
          <w:sz w:val="18"/>
        </w:rPr>
        <w:t xml:space="preserve"> </w:t>
      </w:r>
      <w:r>
        <w:rPr>
          <w:color w:val="231F20"/>
          <w:sz w:val="18"/>
        </w:rPr>
        <w:t>at</w:t>
      </w:r>
      <w:r>
        <w:rPr>
          <w:color w:val="231F20"/>
          <w:spacing w:val="-3"/>
          <w:sz w:val="18"/>
        </w:rPr>
        <w:t xml:space="preserve"> </w:t>
      </w:r>
      <w:r>
        <w:rPr>
          <w:color w:val="231F20"/>
          <w:sz w:val="18"/>
        </w:rPr>
        <w:t>[58];</w:t>
      </w:r>
      <w:r>
        <w:rPr>
          <w:color w:val="231F20"/>
          <w:spacing w:val="-4"/>
          <w:sz w:val="18"/>
        </w:rPr>
        <w:t xml:space="preserve"> </w:t>
      </w:r>
      <w:r>
        <w:rPr>
          <w:color w:val="231F20"/>
          <w:sz w:val="18"/>
        </w:rPr>
        <w:t>[2012]</w:t>
      </w:r>
      <w:r>
        <w:rPr>
          <w:color w:val="231F20"/>
          <w:spacing w:val="-14"/>
          <w:sz w:val="18"/>
        </w:rPr>
        <w:t xml:space="preserve"> </w:t>
      </w:r>
      <w:r>
        <w:rPr>
          <w:color w:val="231F20"/>
          <w:sz w:val="18"/>
        </w:rPr>
        <w:t xml:space="preserve">AusHRC 56 </w:t>
      </w:r>
      <w:bookmarkStart w:id="53" w:name="_bookmark53"/>
      <w:bookmarkEnd w:id="53"/>
      <w:r>
        <w:rPr>
          <w:color w:val="231F20"/>
          <w:sz w:val="18"/>
        </w:rPr>
        <w:t>at</w:t>
      </w:r>
      <w:r>
        <w:rPr>
          <w:color w:val="231F20"/>
          <w:spacing w:val="-2"/>
          <w:sz w:val="18"/>
        </w:rPr>
        <w:t xml:space="preserve"> </w:t>
      </w:r>
      <w:r>
        <w:rPr>
          <w:color w:val="231F20"/>
          <w:sz w:val="18"/>
        </w:rPr>
        <w:t>[71]–[83].</w:t>
      </w:r>
    </w:p>
    <w:p w:rsidR="001460E0" w:rsidRDefault="003547E6">
      <w:pPr>
        <w:pStyle w:val="Paragrafoelenco"/>
        <w:numPr>
          <w:ilvl w:val="0"/>
          <w:numId w:val="2"/>
        </w:numPr>
        <w:tabs>
          <w:tab w:val="left" w:pos="458"/>
        </w:tabs>
        <w:spacing w:before="1" w:line="249" w:lineRule="auto"/>
        <w:ind w:right="172" w:hanging="340"/>
        <w:rPr>
          <w:sz w:val="18"/>
        </w:rPr>
      </w:pPr>
      <w:r>
        <w:rPr>
          <w:color w:val="231F20"/>
          <w:sz w:val="18"/>
        </w:rPr>
        <w:t>This direction is now contained in a Ministerial Instruction issued on 29 March 2015. It has previously existed in</w:t>
      </w:r>
      <w:r>
        <w:rPr>
          <w:color w:val="231F20"/>
          <w:spacing w:val="-2"/>
          <w:sz w:val="18"/>
        </w:rPr>
        <w:t xml:space="preserve"> </w:t>
      </w:r>
      <w:r>
        <w:rPr>
          <w:color w:val="231F20"/>
          <w:sz w:val="18"/>
        </w:rPr>
        <w:t>substantially</w:t>
      </w:r>
      <w:r>
        <w:rPr>
          <w:color w:val="231F20"/>
          <w:spacing w:val="-3"/>
          <w:sz w:val="18"/>
        </w:rPr>
        <w:t xml:space="preserve"> </w:t>
      </w:r>
      <w:r>
        <w:rPr>
          <w:color w:val="231F20"/>
          <w:sz w:val="18"/>
        </w:rPr>
        <w:t>the</w:t>
      </w:r>
      <w:r>
        <w:rPr>
          <w:color w:val="231F20"/>
          <w:spacing w:val="-3"/>
          <w:sz w:val="18"/>
        </w:rPr>
        <w:t xml:space="preserve"> </w:t>
      </w:r>
      <w:r>
        <w:rPr>
          <w:color w:val="231F20"/>
          <w:sz w:val="18"/>
        </w:rPr>
        <w:t>same</w:t>
      </w:r>
      <w:r>
        <w:rPr>
          <w:color w:val="231F20"/>
          <w:spacing w:val="-3"/>
          <w:sz w:val="18"/>
        </w:rPr>
        <w:t xml:space="preserve"> </w:t>
      </w:r>
      <w:r>
        <w:rPr>
          <w:color w:val="231F20"/>
          <w:sz w:val="18"/>
        </w:rPr>
        <w:t>form</w:t>
      </w:r>
      <w:r>
        <w:rPr>
          <w:color w:val="231F20"/>
          <w:spacing w:val="-3"/>
          <w:sz w:val="18"/>
        </w:rPr>
        <w:t xml:space="preserve"> </w:t>
      </w:r>
      <w:r>
        <w:rPr>
          <w:color w:val="231F20"/>
          <w:sz w:val="18"/>
        </w:rPr>
        <w:t>in</w:t>
      </w:r>
      <w:r>
        <w:rPr>
          <w:color w:val="231F20"/>
          <w:spacing w:val="-2"/>
          <w:sz w:val="18"/>
        </w:rPr>
        <w:t xml:space="preserve"> </w:t>
      </w:r>
      <w:r>
        <w:rPr>
          <w:color w:val="231F20"/>
          <w:sz w:val="18"/>
        </w:rPr>
        <w:t>earlier</w:t>
      </w:r>
      <w:r>
        <w:rPr>
          <w:color w:val="231F20"/>
          <w:spacing w:val="-2"/>
          <w:sz w:val="18"/>
        </w:rPr>
        <w:t xml:space="preserve"> </w:t>
      </w:r>
      <w:r>
        <w:rPr>
          <w:color w:val="231F20"/>
          <w:sz w:val="18"/>
        </w:rPr>
        <w:t>Ministerial</w:t>
      </w:r>
      <w:r>
        <w:rPr>
          <w:color w:val="231F20"/>
          <w:spacing w:val="-3"/>
          <w:sz w:val="18"/>
        </w:rPr>
        <w:t xml:space="preserve"> </w:t>
      </w:r>
      <w:r>
        <w:rPr>
          <w:color w:val="231F20"/>
          <w:sz w:val="18"/>
        </w:rPr>
        <w:t>guidelines.</w:t>
      </w:r>
      <w:r>
        <w:rPr>
          <w:color w:val="231F20"/>
          <w:spacing w:val="-2"/>
          <w:sz w:val="18"/>
        </w:rPr>
        <w:t xml:space="preserve"> </w:t>
      </w:r>
      <w:r>
        <w:rPr>
          <w:color w:val="231F20"/>
          <w:sz w:val="18"/>
        </w:rPr>
        <w:t>See</w:t>
      </w:r>
      <w:r>
        <w:rPr>
          <w:color w:val="231F20"/>
          <w:spacing w:val="-3"/>
          <w:sz w:val="18"/>
        </w:rPr>
        <w:t xml:space="preserve"> </w:t>
      </w:r>
      <w:r>
        <w:rPr>
          <w:color w:val="231F20"/>
          <w:sz w:val="18"/>
        </w:rPr>
        <w:t>for</w:t>
      </w:r>
      <w:r>
        <w:rPr>
          <w:color w:val="231F20"/>
          <w:spacing w:val="-3"/>
          <w:sz w:val="18"/>
        </w:rPr>
        <w:t xml:space="preserve"> </w:t>
      </w:r>
      <w:r>
        <w:rPr>
          <w:color w:val="231F20"/>
          <w:sz w:val="18"/>
        </w:rPr>
        <w:t>instance</w:t>
      </w:r>
      <w:r>
        <w:rPr>
          <w:color w:val="231F20"/>
          <w:spacing w:val="-2"/>
          <w:sz w:val="18"/>
        </w:rPr>
        <w:t xml:space="preserve"> </w:t>
      </w:r>
      <w:r>
        <w:rPr>
          <w:color w:val="231F20"/>
          <w:sz w:val="18"/>
        </w:rPr>
        <w:t>[2014]</w:t>
      </w:r>
      <w:r>
        <w:rPr>
          <w:color w:val="231F20"/>
          <w:spacing w:val="-12"/>
          <w:sz w:val="18"/>
        </w:rPr>
        <w:t xml:space="preserve"> </w:t>
      </w:r>
      <w:r>
        <w:rPr>
          <w:color w:val="231F20"/>
          <w:sz w:val="18"/>
        </w:rPr>
        <w:t>AusHRC</w:t>
      </w:r>
      <w:r>
        <w:rPr>
          <w:color w:val="231F20"/>
          <w:spacing w:val="-3"/>
          <w:sz w:val="18"/>
        </w:rPr>
        <w:t xml:space="preserve"> </w:t>
      </w:r>
      <w:r>
        <w:rPr>
          <w:color w:val="231F20"/>
          <w:sz w:val="18"/>
        </w:rPr>
        <w:t>92</w:t>
      </w:r>
      <w:r>
        <w:rPr>
          <w:color w:val="231F20"/>
          <w:spacing w:val="-2"/>
          <w:sz w:val="18"/>
        </w:rPr>
        <w:t xml:space="preserve"> </w:t>
      </w:r>
      <w:r>
        <w:rPr>
          <w:color w:val="231F20"/>
          <w:sz w:val="18"/>
        </w:rPr>
        <w:t>at</w:t>
      </w:r>
      <w:r>
        <w:rPr>
          <w:color w:val="231F20"/>
          <w:spacing w:val="-2"/>
          <w:sz w:val="18"/>
        </w:rPr>
        <w:t xml:space="preserve"> </w:t>
      </w:r>
      <w:r>
        <w:rPr>
          <w:color w:val="231F20"/>
          <w:spacing w:val="-3"/>
          <w:sz w:val="18"/>
        </w:rPr>
        <w:t>[112].</w:t>
      </w:r>
    </w:p>
    <w:sectPr w:rsidR="001460E0">
      <w:footerReference w:type="even" r:id="rId54"/>
      <w:pgSz w:w="11910" w:h="16840"/>
      <w:pgMar w:top="1580" w:right="1340" w:bottom="860" w:left="1300" w:header="0" w:footer="66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rsidR="003547E6" w:rsidRDefault="003547E6">
      <w:r>
        <w:separator/>
      </w:r>
    </w:p>
  </w:endnote>
  <w:endnote w:type="continuationSeparator" w:id="0">
    <w:p w:rsidR="003547E6" w:rsidRDefault="0035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1460E0" w:rsidRDefault="003547E6">
    <w:pPr>
      <w:pStyle w:val="Corpotesto"/>
      <w:spacing w:line="14" w:lineRule="auto"/>
      <w:rPr>
        <w:sz w:val="20"/>
      </w:rPr>
    </w:pPr>
    <w:r>
      <w:pict>
        <v:shapetype id="_x0000_t202" coordsize="21600,21600" o:spt="202" path="m0,0l0,21600,21600,21600,21600,0xe">
          <v:stroke joinstyle="miter"/>
          <v:path gradientshapeok="t" o:connecttype="rect"/>
        </v:shapetype>
        <v:shape id="_x0000_s2061" type="#_x0000_t202" style="position:absolute;margin-left:69.85pt;margin-top:797.6pt;width:8.5pt;height:11pt;z-index:-35848;mso-position-horizontal-relative:page;mso-position-vertical-relative:page" filled="f" stroked="f">
          <v:textbox inset="0,0,0,0">
            <w:txbxContent>
              <w:p w:rsidR="001460E0" w:rsidRDefault="003547E6">
                <w:pPr>
                  <w:spacing w:line="204" w:lineRule="exact"/>
                  <w:ind w:left="20"/>
                  <w:rPr>
                    <w:sz w:val="18"/>
                  </w:rPr>
                </w:pPr>
                <w:r>
                  <w:rPr>
                    <w:color w:val="231F20"/>
                    <w:sz w:val="18"/>
                  </w:rPr>
                  <w:t>iv</w:t>
                </w:r>
              </w:p>
            </w:txbxContent>
          </v:textbox>
          <w10:wrap anchorx="page" anchory="page"/>
        </v:shape>
      </w:pic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1460E0" w:rsidRDefault="003547E6">
    <w:pPr>
      <w:pStyle w:val="Corpotesto"/>
      <w:spacing w:line="14" w:lineRule="auto"/>
      <w:rPr>
        <w:sz w:val="20"/>
      </w:rPr>
    </w:pPr>
    <w:r>
      <w:pict>
        <v:shapetype id="_x0000_t202" coordsize="21600,21600" o:spt="202" path="m0,0l0,21600,21600,21600,21600,0xe">
          <v:stroke joinstyle="miter"/>
          <v:path gradientshapeok="t" o:connecttype="rect"/>
        </v:shapetype>
        <v:shape id="_x0000_s2052" type="#_x0000_t202" style="position:absolute;margin-left:425.15pt;margin-top:797.6pt;width:99.75pt;height:11pt;z-index:-35632;mso-position-horizontal-relative:page;mso-position-vertical-relative:page" filled="f" stroked="f">
          <v:textbox inset="0,0,0,0">
            <w:txbxContent>
              <w:p w:rsidR="001460E0" w:rsidRDefault="003547E6">
                <w:pPr>
                  <w:spacing w:line="204" w:lineRule="exact"/>
                  <w:ind w:left="20" w:right="-10"/>
                  <w:rPr>
                    <w:sz w:val="18"/>
                  </w:rPr>
                </w:pPr>
                <w:r>
                  <w:rPr>
                    <w:color w:val="231F20"/>
                    <w:sz w:val="18"/>
                  </w:rPr>
                  <w:t>[2016] AusHRC 107 • 21</w:t>
                </w:r>
              </w:p>
            </w:txbxContent>
          </v:textbox>
          <w10:wrap anchorx="page" anchory="page"/>
        </v:shape>
      </w:pict>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1460E0" w:rsidRDefault="003547E6">
    <w:pPr>
      <w:pStyle w:val="Corpotesto"/>
      <w:spacing w:line="14" w:lineRule="auto"/>
      <w:rPr>
        <w:sz w:val="20"/>
      </w:rPr>
    </w:pPr>
    <w:r>
      <w:pict>
        <v:shapetype id="_x0000_t202" coordsize="21600,21600" o:spt="202" path="m0,0l0,21600,21600,21600,21600,0xe">
          <v:stroke joinstyle="miter"/>
          <v:path gradientshapeok="t" o:connecttype="rect"/>
        </v:shapetype>
        <v:shape id="_x0000_s2051" type="#_x0000_t202" style="position:absolute;margin-left:68.85pt;margin-top:797.6pt;width:14.05pt;height:11pt;z-index:-35608;mso-position-horizontal-relative:page;mso-position-vertical-relative:page" filled="f" stroked="f">
          <v:textbox inset="0,0,0,0">
            <w:txbxContent>
              <w:p w:rsidR="001460E0" w:rsidRDefault="003547E6">
                <w:pPr>
                  <w:spacing w:line="204" w:lineRule="exact"/>
                  <w:ind w:left="40"/>
                  <w:rPr>
                    <w:sz w:val="18"/>
                  </w:rPr>
                </w:pPr>
                <w:r>
                  <w:fldChar w:fldCharType="begin"/>
                </w:r>
                <w:r>
                  <w:rPr>
                    <w:color w:val="231F20"/>
                    <w:sz w:val="18"/>
                  </w:rPr>
                  <w:instrText xml:space="preserve"> PAGE </w:instrText>
                </w:r>
                <w:r>
                  <w:fldChar w:fldCharType="separate"/>
                </w:r>
                <w:r w:rsidR="00217DC2">
                  <w:rPr>
                    <w:noProof/>
                    <w:color w:val="231F20"/>
                    <w:sz w:val="18"/>
                  </w:rPr>
                  <w:t>22</w:t>
                </w:r>
                <w:r>
                  <w:fldChar w:fldCharType="end"/>
                </w:r>
              </w:p>
            </w:txbxContent>
          </v:textbox>
          <w10:wrap anchorx="page" anchory="page"/>
        </v:shape>
      </w:pict>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1460E0" w:rsidRDefault="003547E6">
    <w:pPr>
      <w:pStyle w:val="Corpotesto"/>
      <w:spacing w:line="14" w:lineRule="auto"/>
      <w:rPr>
        <w:sz w:val="20"/>
      </w:rPr>
    </w:pPr>
    <w:r>
      <w:pict>
        <v:shapetype id="_x0000_t202" coordsize="21600,21600" o:spt="202" path="m0,0l0,21600,21600,21600,21600,0xe">
          <v:stroke joinstyle="miter"/>
          <v:path gradientshapeok="t" o:connecttype="rect"/>
        </v:shapetype>
        <v:shape id="_x0000_s2050" type="#_x0000_t202" style="position:absolute;margin-left:425.15pt;margin-top:797.6pt;width:100.7pt;height:11pt;z-index:-35584;mso-position-horizontal-relative:page;mso-position-vertical-relative:page" filled="f" stroked="f">
          <v:textbox inset="0,0,0,0">
            <w:txbxContent>
              <w:p w:rsidR="001460E0" w:rsidRDefault="003547E6">
                <w:pPr>
                  <w:spacing w:line="204" w:lineRule="exact"/>
                  <w:ind w:left="20"/>
                  <w:rPr>
                    <w:sz w:val="18"/>
                  </w:rPr>
                </w:pPr>
                <w:r>
                  <w:rPr>
                    <w:color w:val="231F20"/>
                    <w:sz w:val="18"/>
                  </w:rPr>
                  <w:t xml:space="preserve">[2016] AusHRC 107 • </w:t>
                </w:r>
                <w:r>
                  <w:fldChar w:fldCharType="begin"/>
                </w:r>
                <w:r>
                  <w:rPr>
                    <w:color w:val="231F20"/>
                    <w:sz w:val="18"/>
                  </w:rPr>
                  <w:instrText xml:space="preserve"> PAGE </w:instrText>
                </w:r>
                <w:r>
                  <w:fldChar w:fldCharType="separate"/>
                </w:r>
                <w:r w:rsidR="00217DC2">
                  <w:rPr>
                    <w:noProof/>
                    <w:color w:val="231F20"/>
                    <w:sz w:val="18"/>
                  </w:rPr>
                  <w:t>23</w:t>
                </w:r>
                <w:r>
                  <w:fldChar w:fldCharType="end"/>
                </w:r>
              </w:p>
            </w:txbxContent>
          </v:textbox>
          <w10:wrap anchorx="page" anchory="page"/>
        </v:shape>
      </w:pict>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1460E0" w:rsidRDefault="003547E6">
    <w:pPr>
      <w:pStyle w:val="Corpotesto"/>
      <w:spacing w:line="14" w:lineRule="auto"/>
      <w:rPr>
        <w:sz w:val="20"/>
      </w:rPr>
    </w:pPr>
    <w:r>
      <w:pict>
        <v:shapetype id="_x0000_t202" coordsize="21600,21600" o:spt="202" path="m0,0l0,21600,21600,21600,21600,0xe">
          <v:stroke joinstyle="miter"/>
          <v:path gradientshapeok="t" o:connecttype="rect"/>
        </v:shapetype>
        <v:shape id="_x0000_s2049" type="#_x0000_t202" style="position:absolute;margin-left:69.85pt;margin-top:797.6pt;width:12.05pt;height:11pt;z-index:-35560;mso-position-horizontal-relative:page;mso-position-vertical-relative:page" filled="f" stroked="f">
          <v:textbox inset="0,0,0,0">
            <w:txbxContent>
              <w:p w:rsidR="001460E0" w:rsidRDefault="003547E6">
                <w:pPr>
                  <w:spacing w:line="204" w:lineRule="exact"/>
                  <w:ind w:left="20"/>
                  <w:rPr>
                    <w:sz w:val="18"/>
                  </w:rPr>
                </w:pPr>
                <w:r>
                  <w:rPr>
                    <w:color w:val="231F20"/>
                    <w:sz w:val="18"/>
                  </w:rPr>
                  <w:t>30</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1460E0" w:rsidRDefault="003547E6">
    <w:pPr>
      <w:pStyle w:val="Corpotesto"/>
      <w:spacing w:line="14" w:lineRule="auto"/>
      <w:rPr>
        <w:sz w:val="20"/>
      </w:rPr>
    </w:pPr>
    <w:r>
      <w:pict>
        <v:shapetype id="_x0000_t202" coordsize="21600,21600" o:spt="202" path="m0,0l0,21600,21600,21600,21600,0xe">
          <v:stroke joinstyle="miter"/>
          <v:path gradientshapeok="t" o:connecttype="rect"/>
        </v:shapetype>
        <v:shape id="_x0000_s2060" type="#_x0000_t202" style="position:absolute;margin-left:430.15pt;margin-top:797.6pt;width:95.7pt;height:11pt;z-index:-35824;mso-position-horizontal-relative:page;mso-position-vertical-relative:page" filled="f" stroked="f">
          <v:textbox inset="0,0,0,0">
            <w:txbxContent>
              <w:p w:rsidR="001460E0" w:rsidRDefault="003547E6">
                <w:pPr>
                  <w:spacing w:line="204" w:lineRule="exact"/>
                  <w:ind w:left="20"/>
                  <w:rPr>
                    <w:sz w:val="18"/>
                  </w:rPr>
                </w:pPr>
                <w:r>
                  <w:rPr>
                    <w:color w:val="231F20"/>
                    <w:sz w:val="18"/>
                  </w:rPr>
                  <w:t>[2016] AusHRC 107 • 1</w:t>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1460E0" w:rsidRDefault="003547E6">
    <w:pPr>
      <w:pStyle w:val="Corpotesto"/>
      <w:spacing w:line="14" w:lineRule="auto"/>
      <w:rPr>
        <w:sz w:val="20"/>
      </w:rPr>
    </w:pPr>
    <w:r>
      <w:pict>
        <v:shapetype id="_x0000_t202" coordsize="21600,21600" o:spt="202" path="m0,0l0,21600,21600,21600,21600,0xe">
          <v:stroke joinstyle="miter"/>
          <v:path gradientshapeok="t" o:connecttype="rect"/>
        </v:shapetype>
        <v:shape id="_x0000_s2059" type="#_x0000_t202" style="position:absolute;margin-left:68.85pt;margin-top:797.6pt;width:9.05pt;height:11pt;z-index:-35800;mso-position-horizontal-relative:page;mso-position-vertical-relative:page" filled="f" stroked="f">
          <v:textbox inset="0,0,0,0">
            <w:txbxContent>
              <w:p w:rsidR="001460E0" w:rsidRDefault="003547E6">
                <w:pPr>
                  <w:spacing w:line="204" w:lineRule="exact"/>
                  <w:ind w:left="40"/>
                  <w:rPr>
                    <w:sz w:val="18"/>
                  </w:rPr>
                </w:pPr>
                <w:r>
                  <w:fldChar w:fldCharType="begin"/>
                </w:r>
                <w:r>
                  <w:rPr>
                    <w:color w:val="231F20"/>
                    <w:sz w:val="18"/>
                  </w:rPr>
                  <w:instrText xml:space="preserve"> PAGE </w:instrText>
                </w:r>
                <w:r>
                  <w:fldChar w:fldCharType="separate"/>
                </w:r>
                <w:r w:rsidR="00217DC2">
                  <w:rPr>
                    <w:noProof/>
                    <w:color w:val="231F20"/>
                    <w:sz w:val="18"/>
                  </w:rPr>
                  <w:t>4</w:t>
                </w:r>
                <w:r>
                  <w:fldChar w:fldCharType="end"/>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1460E0" w:rsidRDefault="003547E6">
    <w:pPr>
      <w:pStyle w:val="Corpotesto"/>
      <w:spacing w:line="14" w:lineRule="auto"/>
      <w:rPr>
        <w:sz w:val="20"/>
      </w:rPr>
    </w:pPr>
    <w:r>
      <w:pict>
        <v:shapetype id="_x0000_t202" coordsize="21600,21600" o:spt="202" path="m0,0l0,21600,21600,21600,21600,0xe">
          <v:stroke joinstyle="miter"/>
          <v:path gradientshapeok="t" o:connecttype="rect"/>
        </v:shapetype>
        <v:shape id="_x0000_s2058" type="#_x0000_t202" style="position:absolute;margin-left:430.15pt;margin-top:797.6pt;width:95.7pt;height:11pt;z-index:-35776;mso-position-horizontal-relative:page;mso-position-vertical-relative:page" filled="f" stroked="f">
          <v:textbox inset="0,0,0,0">
            <w:txbxContent>
              <w:p w:rsidR="001460E0" w:rsidRDefault="003547E6">
                <w:pPr>
                  <w:spacing w:line="204" w:lineRule="exact"/>
                  <w:ind w:left="20"/>
                  <w:rPr>
                    <w:sz w:val="18"/>
                  </w:rPr>
                </w:pPr>
                <w:r>
                  <w:rPr>
                    <w:color w:val="231F20"/>
                    <w:sz w:val="18"/>
                  </w:rPr>
                  <w:t xml:space="preserve">[2016] AusHRC 107 • </w:t>
                </w:r>
                <w:r>
                  <w:fldChar w:fldCharType="begin"/>
                </w:r>
                <w:r>
                  <w:rPr>
                    <w:color w:val="231F20"/>
                    <w:sz w:val="18"/>
                  </w:rPr>
                  <w:instrText xml:space="preserve"> PAGE </w:instrText>
                </w:r>
                <w:r>
                  <w:fldChar w:fldCharType="separate"/>
                </w:r>
                <w:r w:rsidR="00217DC2">
                  <w:rPr>
                    <w:noProof/>
                    <w:color w:val="231F20"/>
                    <w:sz w:val="18"/>
                  </w:rPr>
                  <w:t>3</w:t>
                </w:r>
                <w:r>
                  <w:fldChar w:fldCharType="end"/>
                </w:r>
              </w:p>
            </w:txbxContent>
          </v:textbox>
          <w10:wrap anchorx="page" anchory="page"/>
        </v:shape>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1460E0" w:rsidRDefault="003547E6">
    <w:pPr>
      <w:pStyle w:val="Corpotesto"/>
      <w:spacing w:line="14" w:lineRule="auto"/>
      <w:rPr>
        <w:sz w:val="20"/>
      </w:rPr>
    </w:pPr>
    <w:r>
      <w:pict>
        <v:shapetype id="_x0000_t202" coordsize="21600,21600" o:spt="202" path="m0,0l0,21600,21600,21600,21600,0xe">
          <v:stroke joinstyle="miter"/>
          <v:path gradientshapeok="t" o:connecttype="rect"/>
        </v:shapetype>
        <v:shape id="_x0000_s2057" type="#_x0000_t202" style="position:absolute;margin-left:69.85pt;margin-top:797.6pt;width:12.05pt;height:11pt;z-index:-35752;mso-position-horizontal-relative:page;mso-position-vertical-relative:page" filled="f" stroked="f">
          <v:textbox inset="0,0,0,0">
            <w:txbxContent>
              <w:p w:rsidR="001460E0" w:rsidRDefault="003547E6">
                <w:pPr>
                  <w:spacing w:line="204" w:lineRule="exact"/>
                  <w:ind w:left="20"/>
                  <w:rPr>
                    <w:sz w:val="18"/>
                  </w:rPr>
                </w:pPr>
                <w:r>
                  <w:rPr>
                    <w:color w:val="231F20"/>
                    <w:sz w:val="18"/>
                  </w:rPr>
                  <w:t>10</w:t>
                </w:r>
              </w:p>
            </w:txbxContent>
          </v:textbox>
          <w10:wrap anchorx="page" anchory="page"/>
        </v:shape>
      </w:pic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1460E0" w:rsidRDefault="003547E6">
    <w:pPr>
      <w:pStyle w:val="Corpotesto"/>
      <w:spacing w:line="14" w:lineRule="auto"/>
      <w:rPr>
        <w:sz w:val="20"/>
      </w:rPr>
    </w:pPr>
    <w:r>
      <w:pict>
        <v:shapetype id="_x0000_t202" coordsize="21600,21600" o:spt="202" path="m0,0l0,21600,21600,21600,21600,0xe">
          <v:stroke joinstyle="miter"/>
          <v:path gradientshapeok="t" o:connecttype="rect"/>
        </v:shapetype>
        <v:shape id="_x0000_s2056" type="#_x0000_t202" style="position:absolute;margin-left:425.15pt;margin-top:797.6pt;width:100.75pt;height:11pt;z-index:-35728;mso-position-horizontal-relative:page;mso-position-vertical-relative:page" filled="f" stroked="f">
          <v:textbox inset="0,0,0,0">
            <w:txbxContent>
              <w:p w:rsidR="001460E0" w:rsidRDefault="003547E6">
                <w:pPr>
                  <w:spacing w:line="204" w:lineRule="exact"/>
                  <w:ind w:left="20"/>
                  <w:rPr>
                    <w:sz w:val="18"/>
                  </w:rPr>
                </w:pPr>
                <w:r>
                  <w:rPr>
                    <w:color w:val="231F20"/>
                    <w:sz w:val="18"/>
                  </w:rPr>
                  <w:t>[2016] AusHRC 107 • 13</w:t>
                </w:r>
              </w:p>
            </w:txbxContent>
          </v:textbox>
          <w10:wrap anchorx="page" anchory="page"/>
        </v:shape>
      </w:pic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1460E0" w:rsidRDefault="003547E6">
    <w:pPr>
      <w:pStyle w:val="Corpotesto"/>
      <w:spacing w:line="14" w:lineRule="auto"/>
      <w:rPr>
        <w:sz w:val="20"/>
      </w:rPr>
    </w:pPr>
    <w:r>
      <w:pict>
        <v:shapetype id="_x0000_t202" coordsize="21600,21600" o:spt="202" path="m0,0l0,21600,21600,21600,21600,0xe">
          <v:stroke joinstyle="miter"/>
          <v:path gradientshapeok="t" o:connecttype="rect"/>
        </v:shapetype>
        <v:shape id="_x0000_s2055" type="#_x0000_t202" style="position:absolute;margin-left:68.85pt;margin-top:797.6pt;width:14.05pt;height:11pt;z-index:-35704;mso-position-horizontal-relative:page;mso-position-vertical-relative:page" filled="f" stroked="f">
          <v:textbox inset="0,0,0,0">
            <w:txbxContent>
              <w:p w:rsidR="001460E0" w:rsidRDefault="003547E6">
                <w:pPr>
                  <w:spacing w:line="204" w:lineRule="exact"/>
                  <w:ind w:left="40"/>
                  <w:rPr>
                    <w:sz w:val="18"/>
                  </w:rPr>
                </w:pPr>
                <w:r>
                  <w:fldChar w:fldCharType="begin"/>
                </w:r>
                <w:r>
                  <w:rPr>
                    <w:color w:val="231F20"/>
                    <w:sz w:val="18"/>
                  </w:rPr>
                  <w:instrText xml:space="preserve"> PAGE </w:instrText>
                </w:r>
                <w:r>
                  <w:fldChar w:fldCharType="separate"/>
                </w:r>
                <w:r w:rsidR="00217DC2">
                  <w:rPr>
                    <w:noProof/>
                    <w:color w:val="231F20"/>
                    <w:sz w:val="18"/>
                  </w:rPr>
                  <w:t>16</w:t>
                </w:r>
                <w:r>
                  <w:fldChar w:fldCharType="end"/>
                </w:r>
              </w:p>
            </w:txbxContent>
          </v:textbox>
          <w10:wrap anchorx="page" anchory="page"/>
        </v:shape>
      </w:pic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1460E0" w:rsidRDefault="003547E6">
    <w:pPr>
      <w:pStyle w:val="Corpotesto"/>
      <w:spacing w:line="14" w:lineRule="auto"/>
      <w:rPr>
        <w:sz w:val="20"/>
      </w:rPr>
    </w:pPr>
    <w:r>
      <w:pict>
        <v:shapetype id="_x0000_t202" coordsize="21600,21600" o:spt="202" path="m0,0l0,21600,21600,21600,21600,0xe">
          <v:stroke joinstyle="miter"/>
          <v:path gradientshapeok="t" o:connecttype="rect"/>
        </v:shapetype>
        <v:shape id="_x0000_s2054" type="#_x0000_t202" style="position:absolute;margin-left:425.15pt;margin-top:797.6pt;width:100.7pt;height:11pt;z-index:-35680;mso-position-horizontal-relative:page;mso-position-vertical-relative:page" filled="f" stroked="f">
          <v:textbox inset="0,0,0,0">
            <w:txbxContent>
              <w:p w:rsidR="001460E0" w:rsidRDefault="003547E6">
                <w:pPr>
                  <w:spacing w:line="204" w:lineRule="exact"/>
                  <w:ind w:left="20"/>
                  <w:rPr>
                    <w:sz w:val="18"/>
                  </w:rPr>
                </w:pPr>
                <w:r>
                  <w:rPr>
                    <w:color w:val="231F20"/>
                    <w:sz w:val="18"/>
                  </w:rPr>
                  <w:t xml:space="preserve">[2016] AusHRC 107 • </w:t>
                </w:r>
                <w:r>
                  <w:fldChar w:fldCharType="begin"/>
                </w:r>
                <w:r>
                  <w:rPr>
                    <w:color w:val="231F20"/>
                    <w:sz w:val="18"/>
                  </w:rPr>
                  <w:instrText xml:space="preserve"> PAGE</w:instrText>
                </w:r>
                <w:r>
                  <w:rPr>
                    <w:color w:val="231F20"/>
                    <w:sz w:val="18"/>
                  </w:rPr>
                  <w:instrText xml:space="preserve"> </w:instrText>
                </w:r>
                <w:r>
                  <w:fldChar w:fldCharType="separate"/>
                </w:r>
                <w:r w:rsidR="00217DC2">
                  <w:rPr>
                    <w:noProof/>
                    <w:color w:val="231F20"/>
                    <w:sz w:val="18"/>
                  </w:rPr>
                  <w:t>15</w:t>
                </w:r>
                <w:r>
                  <w:fldChar w:fldCharType="end"/>
                </w:r>
              </w:p>
            </w:txbxContent>
          </v:textbox>
          <w10:wrap anchorx="page" anchory="page"/>
        </v:shape>
      </w:pic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1460E0" w:rsidRDefault="003547E6">
    <w:pPr>
      <w:pStyle w:val="Corpotesto"/>
      <w:spacing w:line="14" w:lineRule="auto"/>
      <w:rPr>
        <w:sz w:val="20"/>
      </w:rPr>
    </w:pPr>
    <w:r>
      <w:pict>
        <v:shapetype id="_x0000_t202" coordsize="21600,21600" o:spt="202" path="m0,0l0,21600,21600,21600,21600,0xe">
          <v:stroke joinstyle="miter"/>
          <v:path gradientshapeok="t" o:connecttype="rect"/>
        </v:shapetype>
        <v:shape id="_x0000_s2053" type="#_x0000_t202" style="position:absolute;margin-left:69.85pt;margin-top:797.6pt;width:12.05pt;height:11pt;z-index:-35656;mso-position-horizontal-relative:page;mso-position-vertical-relative:page" filled="f" stroked="f">
          <v:textbox inset="0,0,0,0">
            <w:txbxContent>
              <w:p w:rsidR="001460E0" w:rsidRDefault="003547E6">
                <w:pPr>
                  <w:spacing w:line="204" w:lineRule="exact"/>
                  <w:ind w:left="20"/>
                  <w:rPr>
                    <w:sz w:val="18"/>
                  </w:rPr>
                </w:pPr>
                <w:r>
                  <w:rPr>
                    <w:color w:val="231F20"/>
                    <w:sz w:val="18"/>
                  </w:rPr>
                  <w:t>20</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rsidR="003547E6" w:rsidRDefault="003547E6">
      <w:r>
        <w:separator/>
      </w:r>
    </w:p>
  </w:footnote>
  <w:footnote w:type="continuationSeparator" w:id="0">
    <w:p w:rsidR="003547E6" w:rsidRDefault="003547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22C0DFF"/>
    <w:multiLevelType w:val="multilevel"/>
    <w:tmpl w:val="140666F0"/>
    <w:lvl w:ilvl="0">
      <w:start w:val="5"/>
      <w:numFmt w:val="decimal"/>
      <w:lvlText w:val="%1"/>
      <w:lvlJc w:val="left"/>
      <w:pPr>
        <w:ind w:left="797" w:hanging="681"/>
        <w:jc w:val="left"/>
      </w:pPr>
      <w:rPr>
        <w:rFonts w:hint="default"/>
      </w:rPr>
    </w:lvl>
    <w:lvl w:ilvl="1">
      <w:start w:val="1"/>
      <w:numFmt w:val="decimal"/>
      <w:lvlText w:val="%1.%2"/>
      <w:lvlJc w:val="left"/>
      <w:pPr>
        <w:ind w:left="797" w:hanging="681"/>
        <w:jc w:val="left"/>
      </w:pPr>
      <w:rPr>
        <w:rFonts w:ascii="Arial" w:eastAsia="Arial" w:hAnsi="Arial" w:cs="Arial" w:hint="default"/>
        <w:b/>
        <w:bCs/>
        <w:color w:val="231F20"/>
        <w:spacing w:val="-11"/>
        <w:w w:val="100"/>
        <w:sz w:val="28"/>
        <w:szCs w:val="28"/>
      </w:rPr>
    </w:lvl>
    <w:lvl w:ilvl="2">
      <w:start w:val="1"/>
      <w:numFmt w:val="bullet"/>
      <w:lvlText w:val="•"/>
      <w:lvlJc w:val="left"/>
      <w:pPr>
        <w:ind w:left="2497" w:hanging="681"/>
      </w:pPr>
      <w:rPr>
        <w:rFonts w:hint="default"/>
      </w:rPr>
    </w:lvl>
    <w:lvl w:ilvl="3">
      <w:start w:val="1"/>
      <w:numFmt w:val="bullet"/>
      <w:lvlText w:val="•"/>
      <w:lvlJc w:val="left"/>
      <w:pPr>
        <w:ind w:left="3345" w:hanging="681"/>
      </w:pPr>
      <w:rPr>
        <w:rFonts w:hint="default"/>
      </w:rPr>
    </w:lvl>
    <w:lvl w:ilvl="4">
      <w:start w:val="1"/>
      <w:numFmt w:val="bullet"/>
      <w:lvlText w:val="•"/>
      <w:lvlJc w:val="left"/>
      <w:pPr>
        <w:ind w:left="4194" w:hanging="681"/>
      </w:pPr>
      <w:rPr>
        <w:rFonts w:hint="default"/>
      </w:rPr>
    </w:lvl>
    <w:lvl w:ilvl="5">
      <w:start w:val="1"/>
      <w:numFmt w:val="bullet"/>
      <w:lvlText w:val="•"/>
      <w:lvlJc w:val="left"/>
      <w:pPr>
        <w:ind w:left="5042" w:hanging="681"/>
      </w:pPr>
      <w:rPr>
        <w:rFonts w:hint="default"/>
      </w:rPr>
    </w:lvl>
    <w:lvl w:ilvl="6">
      <w:start w:val="1"/>
      <w:numFmt w:val="bullet"/>
      <w:lvlText w:val="•"/>
      <w:lvlJc w:val="left"/>
      <w:pPr>
        <w:ind w:left="5891" w:hanging="681"/>
      </w:pPr>
      <w:rPr>
        <w:rFonts w:hint="default"/>
      </w:rPr>
    </w:lvl>
    <w:lvl w:ilvl="7">
      <w:start w:val="1"/>
      <w:numFmt w:val="bullet"/>
      <w:lvlText w:val="•"/>
      <w:lvlJc w:val="left"/>
      <w:pPr>
        <w:ind w:left="6739" w:hanging="681"/>
      </w:pPr>
      <w:rPr>
        <w:rFonts w:hint="default"/>
      </w:rPr>
    </w:lvl>
    <w:lvl w:ilvl="8">
      <w:start w:val="1"/>
      <w:numFmt w:val="bullet"/>
      <w:lvlText w:val="•"/>
      <w:lvlJc w:val="left"/>
      <w:pPr>
        <w:ind w:left="7588" w:hanging="681"/>
      </w:pPr>
      <w:rPr>
        <w:rFonts w:hint="default"/>
      </w:rPr>
    </w:lvl>
  </w:abstractNum>
  <w:abstractNum w:abstractNumId="1">
    <w:nsid w:val="07255197"/>
    <w:multiLevelType w:val="hybridMultilevel"/>
    <w:tmpl w:val="AF26D1F2"/>
    <w:lvl w:ilvl="0" w:tplc="D562C870">
      <w:start w:val="1"/>
      <w:numFmt w:val="lowerLetter"/>
      <w:lvlText w:val="%1."/>
      <w:lvlJc w:val="left"/>
      <w:pPr>
        <w:ind w:left="1534" w:hanging="397"/>
        <w:jc w:val="left"/>
      </w:pPr>
      <w:rPr>
        <w:rFonts w:ascii="Arial" w:eastAsia="Arial" w:hAnsi="Arial" w:cs="Arial" w:hint="default"/>
        <w:color w:val="231F20"/>
        <w:spacing w:val="-14"/>
        <w:w w:val="100"/>
        <w:sz w:val="24"/>
        <w:szCs w:val="24"/>
      </w:rPr>
    </w:lvl>
    <w:lvl w:ilvl="1" w:tplc="1E5ACC30">
      <w:start w:val="1"/>
      <w:numFmt w:val="bullet"/>
      <w:lvlText w:val="•"/>
      <w:lvlJc w:val="left"/>
      <w:pPr>
        <w:ind w:left="1740" w:hanging="397"/>
      </w:pPr>
      <w:rPr>
        <w:rFonts w:hint="default"/>
      </w:rPr>
    </w:lvl>
    <w:lvl w:ilvl="2" w:tplc="FC503F90">
      <w:start w:val="1"/>
      <w:numFmt w:val="bullet"/>
      <w:lvlText w:val="•"/>
      <w:lvlJc w:val="left"/>
      <w:pPr>
        <w:ind w:left="2580" w:hanging="397"/>
      </w:pPr>
      <w:rPr>
        <w:rFonts w:hint="default"/>
      </w:rPr>
    </w:lvl>
    <w:lvl w:ilvl="3" w:tplc="FEF219E0">
      <w:start w:val="1"/>
      <w:numFmt w:val="bullet"/>
      <w:lvlText w:val="•"/>
      <w:lvlJc w:val="left"/>
      <w:pPr>
        <w:ind w:left="3421" w:hanging="397"/>
      </w:pPr>
      <w:rPr>
        <w:rFonts w:hint="default"/>
      </w:rPr>
    </w:lvl>
    <w:lvl w:ilvl="4" w:tplc="E4788514">
      <w:start w:val="1"/>
      <w:numFmt w:val="bullet"/>
      <w:lvlText w:val="•"/>
      <w:lvlJc w:val="left"/>
      <w:pPr>
        <w:ind w:left="4261" w:hanging="397"/>
      </w:pPr>
      <w:rPr>
        <w:rFonts w:hint="default"/>
      </w:rPr>
    </w:lvl>
    <w:lvl w:ilvl="5" w:tplc="B0DED858">
      <w:start w:val="1"/>
      <w:numFmt w:val="bullet"/>
      <w:lvlText w:val="•"/>
      <w:lvlJc w:val="left"/>
      <w:pPr>
        <w:ind w:left="5102" w:hanging="397"/>
      </w:pPr>
      <w:rPr>
        <w:rFonts w:hint="default"/>
      </w:rPr>
    </w:lvl>
    <w:lvl w:ilvl="6" w:tplc="6302C564">
      <w:start w:val="1"/>
      <w:numFmt w:val="bullet"/>
      <w:lvlText w:val="•"/>
      <w:lvlJc w:val="left"/>
      <w:pPr>
        <w:ind w:left="5943" w:hanging="397"/>
      </w:pPr>
      <w:rPr>
        <w:rFonts w:hint="default"/>
      </w:rPr>
    </w:lvl>
    <w:lvl w:ilvl="7" w:tplc="19E27CEC">
      <w:start w:val="1"/>
      <w:numFmt w:val="bullet"/>
      <w:lvlText w:val="•"/>
      <w:lvlJc w:val="left"/>
      <w:pPr>
        <w:ind w:left="6783" w:hanging="397"/>
      </w:pPr>
      <w:rPr>
        <w:rFonts w:hint="default"/>
      </w:rPr>
    </w:lvl>
    <w:lvl w:ilvl="8" w:tplc="D8A020A2">
      <w:start w:val="1"/>
      <w:numFmt w:val="bullet"/>
      <w:lvlText w:val="•"/>
      <w:lvlJc w:val="left"/>
      <w:pPr>
        <w:ind w:left="7624" w:hanging="397"/>
      </w:pPr>
      <w:rPr>
        <w:rFonts w:hint="default"/>
      </w:rPr>
    </w:lvl>
  </w:abstractNum>
  <w:abstractNum w:abstractNumId="2">
    <w:nsid w:val="07FC739F"/>
    <w:multiLevelType w:val="hybridMultilevel"/>
    <w:tmpl w:val="B114E3E6"/>
    <w:lvl w:ilvl="0" w:tplc="9D2656B0">
      <w:start w:val="1"/>
      <w:numFmt w:val="lowerLetter"/>
      <w:lvlText w:val="(%1)"/>
      <w:lvlJc w:val="left"/>
      <w:pPr>
        <w:ind w:left="2214" w:hanging="454"/>
        <w:jc w:val="left"/>
      </w:pPr>
      <w:rPr>
        <w:rFonts w:ascii="Arial" w:eastAsia="Arial" w:hAnsi="Arial" w:cs="Arial" w:hint="default"/>
        <w:color w:val="231F20"/>
        <w:spacing w:val="-16"/>
        <w:w w:val="99"/>
        <w:sz w:val="22"/>
        <w:szCs w:val="22"/>
      </w:rPr>
    </w:lvl>
    <w:lvl w:ilvl="1" w:tplc="07A0EFCC">
      <w:start w:val="1"/>
      <w:numFmt w:val="bullet"/>
      <w:lvlText w:val="•"/>
      <w:lvlJc w:val="left"/>
      <w:pPr>
        <w:ind w:left="2926" w:hanging="454"/>
      </w:pPr>
      <w:rPr>
        <w:rFonts w:hint="default"/>
      </w:rPr>
    </w:lvl>
    <w:lvl w:ilvl="2" w:tplc="25EC2CBA">
      <w:start w:val="1"/>
      <w:numFmt w:val="bullet"/>
      <w:lvlText w:val="•"/>
      <w:lvlJc w:val="left"/>
      <w:pPr>
        <w:ind w:left="3633" w:hanging="454"/>
      </w:pPr>
      <w:rPr>
        <w:rFonts w:hint="default"/>
      </w:rPr>
    </w:lvl>
    <w:lvl w:ilvl="3" w:tplc="3B6040F2">
      <w:start w:val="1"/>
      <w:numFmt w:val="bullet"/>
      <w:lvlText w:val="•"/>
      <w:lvlJc w:val="left"/>
      <w:pPr>
        <w:ind w:left="4339" w:hanging="454"/>
      </w:pPr>
      <w:rPr>
        <w:rFonts w:hint="default"/>
      </w:rPr>
    </w:lvl>
    <w:lvl w:ilvl="4" w:tplc="E7869FBE">
      <w:start w:val="1"/>
      <w:numFmt w:val="bullet"/>
      <w:lvlText w:val="•"/>
      <w:lvlJc w:val="left"/>
      <w:pPr>
        <w:ind w:left="5046" w:hanging="454"/>
      </w:pPr>
      <w:rPr>
        <w:rFonts w:hint="default"/>
      </w:rPr>
    </w:lvl>
    <w:lvl w:ilvl="5" w:tplc="A6662E06">
      <w:start w:val="1"/>
      <w:numFmt w:val="bullet"/>
      <w:lvlText w:val="•"/>
      <w:lvlJc w:val="left"/>
      <w:pPr>
        <w:ind w:left="5752" w:hanging="454"/>
      </w:pPr>
      <w:rPr>
        <w:rFonts w:hint="default"/>
      </w:rPr>
    </w:lvl>
    <w:lvl w:ilvl="6" w:tplc="0F963638">
      <w:start w:val="1"/>
      <w:numFmt w:val="bullet"/>
      <w:lvlText w:val="•"/>
      <w:lvlJc w:val="left"/>
      <w:pPr>
        <w:ind w:left="6459" w:hanging="454"/>
      </w:pPr>
      <w:rPr>
        <w:rFonts w:hint="default"/>
      </w:rPr>
    </w:lvl>
    <w:lvl w:ilvl="7" w:tplc="89A645E8">
      <w:start w:val="1"/>
      <w:numFmt w:val="bullet"/>
      <w:lvlText w:val="•"/>
      <w:lvlJc w:val="left"/>
      <w:pPr>
        <w:ind w:left="7165" w:hanging="454"/>
      </w:pPr>
      <w:rPr>
        <w:rFonts w:hint="default"/>
      </w:rPr>
    </w:lvl>
    <w:lvl w:ilvl="8" w:tplc="42C02D68">
      <w:start w:val="1"/>
      <w:numFmt w:val="bullet"/>
      <w:lvlText w:val="•"/>
      <w:lvlJc w:val="left"/>
      <w:pPr>
        <w:ind w:left="7872" w:hanging="454"/>
      </w:pPr>
      <w:rPr>
        <w:rFonts w:hint="default"/>
      </w:rPr>
    </w:lvl>
  </w:abstractNum>
  <w:abstractNum w:abstractNumId="3">
    <w:nsid w:val="11E07FDE"/>
    <w:multiLevelType w:val="hybridMultilevel"/>
    <w:tmpl w:val="58E602D4"/>
    <w:lvl w:ilvl="0" w:tplc="EB28144A">
      <w:start w:val="1"/>
      <w:numFmt w:val="lowerLetter"/>
      <w:lvlText w:val="(%1)"/>
      <w:lvlJc w:val="left"/>
      <w:pPr>
        <w:ind w:left="1544" w:hanging="397"/>
        <w:jc w:val="left"/>
      </w:pPr>
      <w:rPr>
        <w:rFonts w:ascii="Arial" w:eastAsia="Arial" w:hAnsi="Arial" w:cs="Arial" w:hint="default"/>
        <w:color w:val="231F20"/>
        <w:spacing w:val="-30"/>
        <w:w w:val="100"/>
        <w:sz w:val="24"/>
        <w:szCs w:val="24"/>
      </w:rPr>
    </w:lvl>
    <w:lvl w:ilvl="1" w:tplc="9B440172">
      <w:start w:val="1"/>
      <w:numFmt w:val="bullet"/>
      <w:lvlText w:val="•"/>
      <w:lvlJc w:val="left"/>
      <w:pPr>
        <w:ind w:left="2316" w:hanging="397"/>
      </w:pPr>
      <w:rPr>
        <w:rFonts w:hint="default"/>
      </w:rPr>
    </w:lvl>
    <w:lvl w:ilvl="2" w:tplc="F5546128">
      <w:start w:val="1"/>
      <w:numFmt w:val="bullet"/>
      <w:lvlText w:val="•"/>
      <w:lvlJc w:val="left"/>
      <w:pPr>
        <w:ind w:left="3093" w:hanging="397"/>
      </w:pPr>
      <w:rPr>
        <w:rFonts w:hint="default"/>
      </w:rPr>
    </w:lvl>
    <w:lvl w:ilvl="3" w:tplc="9C6EB62C">
      <w:start w:val="1"/>
      <w:numFmt w:val="bullet"/>
      <w:lvlText w:val="•"/>
      <w:lvlJc w:val="left"/>
      <w:pPr>
        <w:ind w:left="3869" w:hanging="397"/>
      </w:pPr>
      <w:rPr>
        <w:rFonts w:hint="default"/>
      </w:rPr>
    </w:lvl>
    <w:lvl w:ilvl="4" w:tplc="55D41C18">
      <w:start w:val="1"/>
      <w:numFmt w:val="bullet"/>
      <w:lvlText w:val="•"/>
      <w:lvlJc w:val="left"/>
      <w:pPr>
        <w:ind w:left="4646" w:hanging="397"/>
      </w:pPr>
      <w:rPr>
        <w:rFonts w:hint="default"/>
      </w:rPr>
    </w:lvl>
    <w:lvl w:ilvl="5" w:tplc="13E82DEE">
      <w:start w:val="1"/>
      <w:numFmt w:val="bullet"/>
      <w:lvlText w:val="•"/>
      <w:lvlJc w:val="left"/>
      <w:pPr>
        <w:ind w:left="5422" w:hanging="397"/>
      </w:pPr>
      <w:rPr>
        <w:rFonts w:hint="default"/>
      </w:rPr>
    </w:lvl>
    <w:lvl w:ilvl="6" w:tplc="83F61E78">
      <w:start w:val="1"/>
      <w:numFmt w:val="bullet"/>
      <w:lvlText w:val="•"/>
      <w:lvlJc w:val="left"/>
      <w:pPr>
        <w:ind w:left="6199" w:hanging="397"/>
      </w:pPr>
      <w:rPr>
        <w:rFonts w:hint="default"/>
      </w:rPr>
    </w:lvl>
    <w:lvl w:ilvl="7" w:tplc="328A5F34">
      <w:start w:val="1"/>
      <w:numFmt w:val="bullet"/>
      <w:lvlText w:val="•"/>
      <w:lvlJc w:val="left"/>
      <w:pPr>
        <w:ind w:left="6975" w:hanging="397"/>
      </w:pPr>
      <w:rPr>
        <w:rFonts w:hint="default"/>
      </w:rPr>
    </w:lvl>
    <w:lvl w:ilvl="8" w:tplc="D25A4A40">
      <w:start w:val="1"/>
      <w:numFmt w:val="bullet"/>
      <w:lvlText w:val="•"/>
      <w:lvlJc w:val="left"/>
      <w:pPr>
        <w:ind w:left="7752" w:hanging="397"/>
      </w:pPr>
      <w:rPr>
        <w:rFonts w:hint="default"/>
      </w:rPr>
    </w:lvl>
  </w:abstractNum>
  <w:abstractNum w:abstractNumId="4">
    <w:nsid w:val="18CE52D2"/>
    <w:multiLevelType w:val="multilevel"/>
    <w:tmpl w:val="7EDC30FE"/>
    <w:lvl w:ilvl="0">
      <w:start w:val="2"/>
      <w:numFmt w:val="decimal"/>
      <w:lvlText w:val="%1"/>
      <w:lvlJc w:val="left"/>
      <w:pPr>
        <w:ind w:left="797" w:hanging="681"/>
        <w:jc w:val="left"/>
      </w:pPr>
      <w:rPr>
        <w:rFonts w:hint="default"/>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start w:val="1"/>
      <w:numFmt w:val="bullet"/>
      <w:lvlText w:val="•"/>
      <w:lvlJc w:val="left"/>
      <w:pPr>
        <w:ind w:left="2497" w:hanging="681"/>
      </w:pPr>
      <w:rPr>
        <w:rFonts w:hint="default"/>
      </w:rPr>
    </w:lvl>
    <w:lvl w:ilvl="3">
      <w:start w:val="1"/>
      <w:numFmt w:val="bullet"/>
      <w:lvlText w:val="•"/>
      <w:lvlJc w:val="left"/>
      <w:pPr>
        <w:ind w:left="3345" w:hanging="681"/>
      </w:pPr>
      <w:rPr>
        <w:rFonts w:hint="default"/>
      </w:rPr>
    </w:lvl>
    <w:lvl w:ilvl="4">
      <w:start w:val="1"/>
      <w:numFmt w:val="bullet"/>
      <w:lvlText w:val="•"/>
      <w:lvlJc w:val="left"/>
      <w:pPr>
        <w:ind w:left="4194" w:hanging="681"/>
      </w:pPr>
      <w:rPr>
        <w:rFonts w:hint="default"/>
      </w:rPr>
    </w:lvl>
    <w:lvl w:ilvl="5">
      <w:start w:val="1"/>
      <w:numFmt w:val="bullet"/>
      <w:lvlText w:val="•"/>
      <w:lvlJc w:val="left"/>
      <w:pPr>
        <w:ind w:left="5042" w:hanging="681"/>
      </w:pPr>
      <w:rPr>
        <w:rFonts w:hint="default"/>
      </w:rPr>
    </w:lvl>
    <w:lvl w:ilvl="6">
      <w:start w:val="1"/>
      <w:numFmt w:val="bullet"/>
      <w:lvlText w:val="•"/>
      <w:lvlJc w:val="left"/>
      <w:pPr>
        <w:ind w:left="5891" w:hanging="681"/>
      </w:pPr>
      <w:rPr>
        <w:rFonts w:hint="default"/>
      </w:rPr>
    </w:lvl>
    <w:lvl w:ilvl="7">
      <w:start w:val="1"/>
      <w:numFmt w:val="bullet"/>
      <w:lvlText w:val="•"/>
      <w:lvlJc w:val="left"/>
      <w:pPr>
        <w:ind w:left="6739" w:hanging="681"/>
      </w:pPr>
      <w:rPr>
        <w:rFonts w:hint="default"/>
      </w:rPr>
    </w:lvl>
    <w:lvl w:ilvl="8">
      <w:start w:val="1"/>
      <w:numFmt w:val="bullet"/>
      <w:lvlText w:val="•"/>
      <w:lvlJc w:val="left"/>
      <w:pPr>
        <w:ind w:left="7588" w:hanging="681"/>
      </w:pPr>
      <w:rPr>
        <w:rFonts w:hint="default"/>
      </w:rPr>
    </w:lvl>
  </w:abstractNum>
  <w:abstractNum w:abstractNumId="5">
    <w:nsid w:val="25044FAC"/>
    <w:multiLevelType w:val="hybridMultilevel"/>
    <w:tmpl w:val="A46A13B0"/>
    <w:lvl w:ilvl="0" w:tplc="CC0C8C08">
      <w:start w:val="1"/>
      <w:numFmt w:val="lowerLetter"/>
      <w:lvlText w:val="(%1)"/>
      <w:lvlJc w:val="left"/>
      <w:pPr>
        <w:ind w:left="797" w:hanging="681"/>
        <w:jc w:val="left"/>
      </w:pPr>
      <w:rPr>
        <w:rFonts w:ascii="Arial" w:eastAsia="Arial" w:hAnsi="Arial" w:cs="Arial" w:hint="default"/>
        <w:b/>
        <w:bCs/>
        <w:color w:val="231F20"/>
        <w:w w:val="100"/>
        <w:sz w:val="24"/>
        <w:szCs w:val="24"/>
      </w:rPr>
    </w:lvl>
    <w:lvl w:ilvl="1" w:tplc="7770619C">
      <w:start w:val="1"/>
      <w:numFmt w:val="bullet"/>
      <w:lvlText w:val="•"/>
      <w:lvlJc w:val="left"/>
      <w:pPr>
        <w:ind w:left="1648" w:hanging="681"/>
      </w:pPr>
      <w:rPr>
        <w:rFonts w:hint="default"/>
      </w:rPr>
    </w:lvl>
    <w:lvl w:ilvl="2" w:tplc="06F68970">
      <w:start w:val="1"/>
      <w:numFmt w:val="bullet"/>
      <w:lvlText w:val="•"/>
      <w:lvlJc w:val="left"/>
      <w:pPr>
        <w:ind w:left="2497" w:hanging="681"/>
      </w:pPr>
      <w:rPr>
        <w:rFonts w:hint="default"/>
      </w:rPr>
    </w:lvl>
    <w:lvl w:ilvl="3" w:tplc="256A96DE">
      <w:start w:val="1"/>
      <w:numFmt w:val="bullet"/>
      <w:lvlText w:val="•"/>
      <w:lvlJc w:val="left"/>
      <w:pPr>
        <w:ind w:left="3345" w:hanging="681"/>
      </w:pPr>
      <w:rPr>
        <w:rFonts w:hint="default"/>
      </w:rPr>
    </w:lvl>
    <w:lvl w:ilvl="4" w:tplc="478A0B66">
      <w:start w:val="1"/>
      <w:numFmt w:val="bullet"/>
      <w:lvlText w:val="•"/>
      <w:lvlJc w:val="left"/>
      <w:pPr>
        <w:ind w:left="4194" w:hanging="681"/>
      </w:pPr>
      <w:rPr>
        <w:rFonts w:hint="default"/>
      </w:rPr>
    </w:lvl>
    <w:lvl w:ilvl="5" w:tplc="9B0E12DE">
      <w:start w:val="1"/>
      <w:numFmt w:val="bullet"/>
      <w:lvlText w:val="•"/>
      <w:lvlJc w:val="left"/>
      <w:pPr>
        <w:ind w:left="5042" w:hanging="681"/>
      </w:pPr>
      <w:rPr>
        <w:rFonts w:hint="default"/>
      </w:rPr>
    </w:lvl>
    <w:lvl w:ilvl="6" w:tplc="40B24166">
      <w:start w:val="1"/>
      <w:numFmt w:val="bullet"/>
      <w:lvlText w:val="•"/>
      <w:lvlJc w:val="left"/>
      <w:pPr>
        <w:ind w:left="5891" w:hanging="681"/>
      </w:pPr>
      <w:rPr>
        <w:rFonts w:hint="default"/>
      </w:rPr>
    </w:lvl>
    <w:lvl w:ilvl="7" w:tplc="37E6F44C">
      <w:start w:val="1"/>
      <w:numFmt w:val="bullet"/>
      <w:lvlText w:val="•"/>
      <w:lvlJc w:val="left"/>
      <w:pPr>
        <w:ind w:left="6739" w:hanging="681"/>
      </w:pPr>
      <w:rPr>
        <w:rFonts w:hint="default"/>
      </w:rPr>
    </w:lvl>
    <w:lvl w:ilvl="8" w:tplc="BC6E4EA8">
      <w:start w:val="1"/>
      <w:numFmt w:val="bullet"/>
      <w:lvlText w:val="•"/>
      <w:lvlJc w:val="left"/>
      <w:pPr>
        <w:ind w:left="7588" w:hanging="681"/>
      </w:pPr>
      <w:rPr>
        <w:rFonts w:hint="default"/>
      </w:rPr>
    </w:lvl>
  </w:abstractNum>
  <w:abstractNum w:abstractNumId="6">
    <w:nsid w:val="3FFD09E4"/>
    <w:multiLevelType w:val="hybridMultilevel"/>
    <w:tmpl w:val="354886F0"/>
    <w:lvl w:ilvl="0" w:tplc="3D6CDB48">
      <w:start w:val="12"/>
      <w:numFmt w:val="decimal"/>
      <w:lvlText w:val="%1"/>
      <w:lvlJc w:val="left"/>
      <w:pPr>
        <w:ind w:left="457" w:hanging="341"/>
        <w:jc w:val="left"/>
      </w:pPr>
      <w:rPr>
        <w:rFonts w:ascii="Arial" w:eastAsia="Arial" w:hAnsi="Arial" w:cs="Arial" w:hint="default"/>
        <w:color w:val="231F20"/>
        <w:spacing w:val="-11"/>
        <w:w w:val="100"/>
        <w:sz w:val="18"/>
        <w:szCs w:val="18"/>
      </w:rPr>
    </w:lvl>
    <w:lvl w:ilvl="1" w:tplc="DE40C0AC">
      <w:start w:val="1"/>
      <w:numFmt w:val="bullet"/>
      <w:lvlText w:val="•"/>
      <w:lvlJc w:val="left"/>
      <w:pPr>
        <w:ind w:left="1342" w:hanging="341"/>
      </w:pPr>
      <w:rPr>
        <w:rFonts w:hint="default"/>
      </w:rPr>
    </w:lvl>
    <w:lvl w:ilvl="2" w:tplc="2C9E25DE">
      <w:start w:val="1"/>
      <w:numFmt w:val="bullet"/>
      <w:lvlText w:val="•"/>
      <w:lvlJc w:val="left"/>
      <w:pPr>
        <w:ind w:left="2225" w:hanging="341"/>
      </w:pPr>
      <w:rPr>
        <w:rFonts w:hint="default"/>
      </w:rPr>
    </w:lvl>
    <w:lvl w:ilvl="3" w:tplc="25D48A26">
      <w:start w:val="1"/>
      <w:numFmt w:val="bullet"/>
      <w:lvlText w:val="•"/>
      <w:lvlJc w:val="left"/>
      <w:pPr>
        <w:ind w:left="3107" w:hanging="341"/>
      </w:pPr>
      <w:rPr>
        <w:rFonts w:hint="default"/>
      </w:rPr>
    </w:lvl>
    <w:lvl w:ilvl="4" w:tplc="6136C7EC">
      <w:start w:val="1"/>
      <w:numFmt w:val="bullet"/>
      <w:lvlText w:val="•"/>
      <w:lvlJc w:val="left"/>
      <w:pPr>
        <w:ind w:left="3990" w:hanging="341"/>
      </w:pPr>
      <w:rPr>
        <w:rFonts w:hint="default"/>
      </w:rPr>
    </w:lvl>
    <w:lvl w:ilvl="5" w:tplc="3DD6A2F8">
      <w:start w:val="1"/>
      <w:numFmt w:val="bullet"/>
      <w:lvlText w:val="•"/>
      <w:lvlJc w:val="left"/>
      <w:pPr>
        <w:ind w:left="4872" w:hanging="341"/>
      </w:pPr>
      <w:rPr>
        <w:rFonts w:hint="default"/>
      </w:rPr>
    </w:lvl>
    <w:lvl w:ilvl="6" w:tplc="910CFFDC">
      <w:start w:val="1"/>
      <w:numFmt w:val="bullet"/>
      <w:lvlText w:val="•"/>
      <w:lvlJc w:val="left"/>
      <w:pPr>
        <w:ind w:left="5755" w:hanging="341"/>
      </w:pPr>
      <w:rPr>
        <w:rFonts w:hint="default"/>
      </w:rPr>
    </w:lvl>
    <w:lvl w:ilvl="7" w:tplc="3D8479DC">
      <w:start w:val="1"/>
      <w:numFmt w:val="bullet"/>
      <w:lvlText w:val="•"/>
      <w:lvlJc w:val="left"/>
      <w:pPr>
        <w:ind w:left="6637" w:hanging="341"/>
      </w:pPr>
      <w:rPr>
        <w:rFonts w:hint="default"/>
      </w:rPr>
    </w:lvl>
    <w:lvl w:ilvl="8" w:tplc="77AC683E">
      <w:start w:val="1"/>
      <w:numFmt w:val="bullet"/>
      <w:lvlText w:val="•"/>
      <w:lvlJc w:val="left"/>
      <w:pPr>
        <w:ind w:left="7520" w:hanging="341"/>
      </w:pPr>
      <w:rPr>
        <w:rFonts w:hint="default"/>
      </w:rPr>
    </w:lvl>
  </w:abstractNum>
  <w:abstractNum w:abstractNumId="7">
    <w:nsid w:val="407763F6"/>
    <w:multiLevelType w:val="hybridMultilevel"/>
    <w:tmpl w:val="382A211C"/>
    <w:lvl w:ilvl="0" w:tplc="A5F6807C">
      <w:start w:val="1"/>
      <w:numFmt w:val="decimal"/>
      <w:lvlText w:val="%1"/>
      <w:lvlJc w:val="left"/>
      <w:pPr>
        <w:ind w:left="457" w:hanging="341"/>
        <w:jc w:val="left"/>
      </w:pPr>
      <w:rPr>
        <w:rFonts w:ascii="Arial" w:eastAsia="Arial" w:hAnsi="Arial" w:cs="Arial" w:hint="default"/>
        <w:color w:val="231F20"/>
        <w:spacing w:val="-17"/>
        <w:w w:val="100"/>
        <w:sz w:val="18"/>
        <w:szCs w:val="18"/>
      </w:rPr>
    </w:lvl>
    <w:lvl w:ilvl="1" w:tplc="A7BA0064">
      <w:start w:val="1"/>
      <w:numFmt w:val="bullet"/>
      <w:lvlText w:val="•"/>
      <w:lvlJc w:val="left"/>
      <w:pPr>
        <w:ind w:left="1342" w:hanging="341"/>
      </w:pPr>
      <w:rPr>
        <w:rFonts w:hint="default"/>
      </w:rPr>
    </w:lvl>
    <w:lvl w:ilvl="2" w:tplc="598CD3D4">
      <w:start w:val="1"/>
      <w:numFmt w:val="bullet"/>
      <w:lvlText w:val="•"/>
      <w:lvlJc w:val="left"/>
      <w:pPr>
        <w:ind w:left="2225" w:hanging="341"/>
      </w:pPr>
      <w:rPr>
        <w:rFonts w:hint="default"/>
      </w:rPr>
    </w:lvl>
    <w:lvl w:ilvl="3" w:tplc="E946BE06">
      <w:start w:val="1"/>
      <w:numFmt w:val="bullet"/>
      <w:lvlText w:val="•"/>
      <w:lvlJc w:val="left"/>
      <w:pPr>
        <w:ind w:left="3107" w:hanging="341"/>
      </w:pPr>
      <w:rPr>
        <w:rFonts w:hint="default"/>
      </w:rPr>
    </w:lvl>
    <w:lvl w:ilvl="4" w:tplc="62ACD0D8">
      <w:start w:val="1"/>
      <w:numFmt w:val="bullet"/>
      <w:lvlText w:val="•"/>
      <w:lvlJc w:val="left"/>
      <w:pPr>
        <w:ind w:left="3990" w:hanging="341"/>
      </w:pPr>
      <w:rPr>
        <w:rFonts w:hint="default"/>
      </w:rPr>
    </w:lvl>
    <w:lvl w:ilvl="5" w:tplc="7CB488D4">
      <w:start w:val="1"/>
      <w:numFmt w:val="bullet"/>
      <w:lvlText w:val="•"/>
      <w:lvlJc w:val="left"/>
      <w:pPr>
        <w:ind w:left="4872" w:hanging="341"/>
      </w:pPr>
      <w:rPr>
        <w:rFonts w:hint="default"/>
      </w:rPr>
    </w:lvl>
    <w:lvl w:ilvl="6" w:tplc="BCDE0748">
      <w:start w:val="1"/>
      <w:numFmt w:val="bullet"/>
      <w:lvlText w:val="•"/>
      <w:lvlJc w:val="left"/>
      <w:pPr>
        <w:ind w:left="5755" w:hanging="341"/>
      </w:pPr>
      <w:rPr>
        <w:rFonts w:hint="default"/>
      </w:rPr>
    </w:lvl>
    <w:lvl w:ilvl="7" w:tplc="D25EDC94">
      <w:start w:val="1"/>
      <w:numFmt w:val="bullet"/>
      <w:lvlText w:val="•"/>
      <w:lvlJc w:val="left"/>
      <w:pPr>
        <w:ind w:left="6637" w:hanging="341"/>
      </w:pPr>
      <w:rPr>
        <w:rFonts w:hint="default"/>
      </w:rPr>
    </w:lvl>
    <w:lvl w:ilvl="8" w:tplc="D7C08B8C">
      <w:start w:val="1"/>
      <w:numFmt w:val="bullet"/>
      <w:lvlText w:val="•"/>
      <w:lvlJc w:val="left"/>
      <w:pPr>
        <w:ind w:left="7520" w:hanging="341"/>
      </w:pPr>
      <w:rPr>
        <w:rFonts w:hint="default"/>
      </w:rPr>
    </w:lvl>
  </w:abstractNum>
  <w:abstractNum w:abstractNumId="8">
    <w:nsid w:val="42AC7A3C"/>
    <w:multiLevelType w:val="multilevel"/>
    <w:tmpl w:val="01C65226"/>
    <w:lvl w:ilvl="0">
      <w:start w:val="1"/>
      <w:numFmt w:val="bullet"/>
      <w:lvlText w:val="•"/>
      <w:lvlJc w:val="left"/>
      <w:pPr>
        <w:ind w:left="400" w:hanging="114"/>
      </w:pPr>
      <w:rPr>
        <w:rFonts w:ascii="Arial" w:eastAsia="Arial" w:hAnsi="Arial" w:cs="Arial" w:hint="default"/>
        <w:color w:val="231F20"/>
        <w:spacing w:val="-4"/>
        <w:w w:val="100"/>
        <w:sz w:val="18"/>
        <w:szCs w:val="18"/>
      </w:rPr>
    </w:lvl>
    <w:lvl w:ilvl="1">
      <w:start w:val="1"/>
      <w:numFmt w:val="decimal"/>
      <w:lvlText w:val="%2"/>
      <w:lvlJc w:val="left"/>
      <w:pPr>
        <w:ind w:left="1648" w:hanging="397"/>
        <w:jc w:val="left"/>
      </w:pPr>
      <w:rPr>
        <w:rFonts w:ascii="Arial" w:eastAsia="Arial" w:hAnsi="Arial" w:cs="Arial" w:hint="default"/>
        <w:color w:val="231F20"/>
        <w:spacing w:val="-1"/>
        <w:w w:val="100"/>
        <w:sz w:val="22"/>
        <w:szCs w:val="22"/>
      </w:rPr>
    </w:lvl>
    <w:lvl w:ilvl="2">
      <w:start w:val="1"/>
      <w:numFmt w:val="decimal"/>
      <w:lvlText w:val="%2.%3"/>
      <w:lvlJc w:val="left"/>
      <w:pPr>
        <w:ind w:left="2044" w:hanging="397"/>
        <w:jc w:val="left"/>
      </w:pPr>
      <w:rPr>
        <w:rFonts w:ascii="Arial" w:eastAsia="Arial" w:hAnsi="Arial" w:cs="Arial" w:hint="default"/>
        <w:color w:val="231F20"/>
        <w:spacing w:val="-1"/>
        <w:w w:val="100"/>
        <w:sz w:val="22"/>
        <w:szCs w:val="22"/>
      </w:rPr>
    </w:lvl>
    <w:lvl w:ilvl="3">
      <w:start w:val="1"/>
      <w:numFmt w:val="bullet"/>
      <w:lvlText w:val="•"/>
      <w:lvlJc w:val="left"/>
      <w:pPr>
        <w:ind w:left="2858" w:hanging="397"/>
      </w:pPr>
      <w:rPr>
        <w:rFonts w:hint="default"/>
      </w:rPr>
    </w:lvl>
    <w:lvl w:ilvl="4">
      <w:start w:val="1"/>
      <w:numFmt w:val="bullet"/>
      <w:lvlText w:val="•"/>
      <w:lvlJc w:val="left"/>
      <w:pPr>
        <w:ind w:left="3676" w:hanging="397"/>
      </w:pPr>
      <w:rPr>
        <w:rFonts w:hint="default"/>
      </w:rPr>
    </w:lvl>
    <w:lvl w:ilvl="5">
      <w:start w:val="1"/>
      <w:numFmt w:val="bullet"/>
      <w:lvlText w:val="•"/>
      <w:lvlJc w:val="left"/>
      <w:pPr>
        <w:ind w:left="4494" w:hanging="397"/>
      </w:pPr>
      <w:rPr>
        <w:rFonts w:hint="default"/>
      </w:rPr>
    </w:lvl>
    <w:lvl w:ilvl="6">
      <w:start w:val="1"/>
      <w:numFmt w:val="bullet"/>
      <w:lvlText w:val="•"/>
      <w:lvlJc w:val="left"/>
      <w:pPr>
        <w:ind w:left="5312" w:hanging="397"/>
      </w:pPr>
      <w:rPr>
        <w:rFonts w:hint="default"/>
      </w:rPr>
    </w:lvl>
    <w:lvl w:ilvl="7">
      <w:start w:val="1"/>
      <w:numFmt w:val="bullet"/>
      <w:lvlText w:val="•"/>
      <w:lvlJc w:val="left"/>
      <w:pPr>
        <w:ind w:left="6130" w:hanging="397"/>
      </w:pPr>
      <w:rPr>
        <w:rFonts w:hint="default"/>
      </w:rPr>
    </w:lvl>
    <w:lvl w:ilvl="8">
      <w:start w:val="1"/>
      <w:numFmt w:val="bullet"/>
      <w:lvlText w:val="•"/>
      <w:lvlJc w:val="left"/>
      <w:pPr>
        <w:ind w:left="6949" w:hanging="397"/>
      </w:pPr>
      <w:rPr>
        <w:rFonts w:hint="default"/>
      </w:rPr>
    </w:lvl>
  </w:abstractNum>
  <w:abstractNum w:abstractNumId="9">
    <w:nsid w:val="47926C7D"/>
    <w:multiLevelType w:val="hybridMultilevel"/>
    <w:tmpl w:val="6D560340"/>
    <w:lvl w:ilvl="0" w:tplc="2AB61456">
      <w:start w:val="1"/>
      <w:numFmt w:val="lowerLetter"/>
      <w:lvlText w:val="(%1)"/>
      <w:lvlJc w:val="left"/>
      <w:pPr>
        <w:ind w:left="1534" w:hanging="397"/>
        <w:jc w:val="left"/>
      </w:pPr>
      <w:rPr>
        <w:rFonts w:ascii="Arial" w:eastAsia="Arial" w:hAnsi="Arial" w:cs="Arial" w:hint="default"/>
        <w:color w:val="231F20"/>
        <w:spacing w:val="-30"/>
        <w:w w:val="100"/>
        <w:sz w:val="24"/>
        <w:szCs w:val="24"/>
      </w:rPr>
    </w:lvl>
    <w:lvl w:ilvl="1" w:tplc="82AEF05A">
      <w:start w:val="1"/>
      <w:numFmt w:val="bullet"/>
      <w:lvlText w:val="•"/>
      <w:lvlJc w:val="left"/>
      <w:pPr>
        <w:ind w:left="2278" w:hanging="397"/>
      </w:pPr>
      <w:rPr>
        <w:rFonts w:hint="default"/>
      </w:rPr>
    </w:lvl>
    <w:lvl w:ilvl="2" w:tplc="6E180422">
      <w:start w:val="1"/>
      <w:numFmt w:val="bullet"/>
      <w:lvlText w:val="•"/>
      <w:lvlJc w:val="left"/>
      <w:pPr>
        <w:ind w:left="3017" w:hanging="397"/>
      </w:pPr>
      <w:rPr>
        <w:rFonts w:hint="default"/>
      </w:rPr>
    </w:lvl>
    <w:lvl w:ilvl="3" w:tplc="EDF4395C">
      <w:start w:val="1"/>
      <w:numFmt w:val="bullet"/>
      <w:lvlText w:val="•"/>
      <w:lvlJc w:val="left"/>
      <w:pPr>
        <w:ind w:left="3755" w:hanging="397"/>
      </w:pPr>
      <w:rPr>
        <w:rFonts w:hint="default"/>
      </w:rPr>
    </w:lvl>
    <w:lvl w:ilvl="4" w:tplc="F8068436">
      <w:start w:val="1"/>
      <w:numFmt w:val="bullet"/>
      <w:lvlText w:val="•"/>
      <w:lvlJc w:val="left"/>
      <w:pPr>
        <w:ind w:left="4494" w:hanging="397"/>
      </w:pPr>
      <w:rPr>
        <w:rFonts w:hint="default"/>
      </w:rPr>
    </w:lvl>
    <w:lvl w:ilvl="5" w:tplc="9EF00514">
      <w:start w:val="1"/>
      <w:numFmt w:val="bullet"/>
      <w:lvlText w:val="•"/>
      <w:lvlJc w:val="left"/>
      <w:pPr>
        <w:ind w:left="5232" w:hanging="397"/>
      </w:pPr>
      <w:rPr>
        <w:rFonts w:hint="default"/>
      </w:rPr>
    </w:lvl>
    <w:lvl w:ilvl="6" w:tplc="5150E782">
      <w:start w:val="1"/>
      <w:numFmt w:val="bullet"/>
      <w:lvlText w:val="•"/>
      <w:lvlJc w:val="left"/>
      <w:pPr>
        <w:ind w:left="5971" w:hanging="397"/>
      </w:pPr>
      <w:rPr>
        <w:rFonts w:hint="default"/>
      </w:rPr>
    </w:lvl>
    <w:lvl w:ilvl="7" w:tplc="254074B0">
      <w:start w:val="1"/>
      <w:numFmt w:val="bullet"/>
      <w:lvlText w:val="•"/>
      <w:lvlJc w:val="left"/>
      <w:pPr>
        <w:ind w:left="6709" w:hanging="397"/>
      </w:pPr>
      <w:rPr>
        <w:rFonts w:hint="default"/>
      </w:rPr>
    </w:lvl>
    <w:lvl w:ilvl="8" w:tplc="17CC5964">
      <w:start w:val="1"/>
      <w:numFmt w:val="bullet"/>
      <w:lvlText w:val="•"/>
      <w:lvlJc w:val="left"/>
      <w:pPr>
        <w:ind w:left="7448" w:hanging="397"/>
      </w:pPr>
      <w:rPr>
        <w:rFonts w:hint="default"/>
      </w:rPr>
    </w:lvl>
  </w:abstractNum>
  <w:abstractNum w:abstractNumId="10">
    <w:nsid w:val="5B9E0F77"/>
    <w:multiLevelType w:val="hybridMultilevel"/>
    <w:tmpl w:val="11322728"/>
    <w:lvl w:ilvl="0" w:tplc="AAFC3B46">
      <w:start w:val="1"/>
      <w:numFmt w:val="lowerLetter"/>
      <w:lvlText w:val="(%1)"/>
      <w:lvlJc w:val="left"/>
      <w:pPr>
        <w:ind w:left="1534" w:hanging="397"/>
        <w:jc w:val="left"/>
      </w:pPr>
      <w:rPr>
        <w:rFonts w:ascii="Arial" w:eastAsia="Arial" w:hAnsi="Arial" w:cs="Arial" w:hint="default"/>
        <w:color w:val="231F20"/>
        <w:spacing w:val="-30"/>
        <w:w w:val="100"/>
        <w:sz w:val="24"/>
        <w:szCs w:val="24"/>
      </w:rPr>
    </w:lvl>
    <w:lvl w:ilvl="1" w:tplc="53C89A72">
      <w:start w:val="1"/>
      <w:numFmt w:val="bullet"/>
      <w:lvlText w:val="•"/>
      <w:lvlJc w:val="left"/>
      <w:pPr>
        <w:ind w:left="2314" w:hanging="397"/>
      </w:pPr>
      <w:rPr>
        <w:rFonts w:hint="default"/>
      </w:rPr>
    </w:lvl>
    <w:lvl w:ilvl="2" w:tplc="9ECC9F40">
      <w:start w:val="1"/>
      <w:numFmt w:val="bullet"/>
      <w:lvlText w:val="•"/>
      <w:lvlJc w:val="left"/>
      <w:pPr>
        <w:ind w:left="3089" w:hanging="397"/>
      </w:pPr>
      <w:rPr>
        <w:rFonts w:hint="default"/>
      </w:rPr>
    </w:lvl>
    <w:lvl w:ilvl="3" w:tplc="0B32C08C">
      <w:start w:val="1"/>
      <w:numFmt w:val="bullet"/>
      <w:lvlText w:val="•"/>
      <w:lvlJc w:val="left"/>
      <w:pPr>
        <w:ind w:left="3863" w:hanging="397"/>
      </w:pPr>
      <w:rPr>
        <w:rFonts w:hint="default"/>
      </w:rPr>
    </w:lvl>
    <w:lvl w:ilvl="4" w:tplc="4850A47C">
      <w:start w:val="1"/>
      <w:numFmt w:val="bullet"/>
      <w:lvlText w:val="•"/>
      <w:lvlJc w:val="left"/>
      <w:pPr>
        <w:ind w:left="4638" w:hanging="397"/>
      </w:pPr>
      <w:rPr>
        <w:rFonts w:hint="default"/>
      </w:rPr>
    </w:lvl>
    <w:lvl w:ilvl="5" w:tplc="97842FA6">
      <w:start w:val="1"/>
      <w:numFmt w:val="bullet"/>
      <w:lvlText w:val="•"/>
      <w:lvlJc w:val="left"/>
      <w:pPr>
        <w:ind w:left="5412" w:hanging="397"/>
      </w:pPr>
      <w:rPr>
        <w:rFonts w:hint="default"/>
      </w:rPr>
    </w:lvl>
    <w:lvl w:ilvl="6" w:tplc="4E82483C">
      <w:start w:val="1"/>
      <w:numFmt w:val="bullet"/>
      <w:lvlText w:val="•"/>
      <w:lvlJc w:val="left"/>
      <w:pPr>
        <w:ind w:left="6187" w:hanging="397"/>
      </w:pPr>
      <w:rPr>
        <w:rFonts w:hint="default"/>
      </w:rPr>
    </w:lvl>
    <w:lvl w:ilvl="7" w:tplc="AA9A5A8C">
      <w:start w:val="1"/>
      <w:numFmt w:val="bullet"/>
      <w:lvlText w:val="•"/>
      <w:lvlJc w:val="left"/>
      <w:pPr>
        <w:ind w:left="6961" w:hanging="397"/>
      </w:pPr>
      <w:rPr>
        <w:rFonts w:hint="default"/>
      </w:rPr>
    </w:lvl>
    <w:lvl w:ilvl="8" w:tplc="0CC8A73A">
      <w:start w:val="1"/>
      <w:numFmt w:val="bullet"/>
      <w:lvlText w:val="•"/>
      <w:lvlJc w:val="left"/>
      <w:pPr>
        <w:ind w:left="7736" w:hanging="397"/>
      </w:pPr>
      <w:rPr>
        <w:rFonts w:hint="default"/>
      </w:rPr>
    </w:lvl>
  </w:abstractNum>
  <w:abstractNum w:abstractNumId="11">
    <w:nsid w:val="64491DB5"/>
    <w:multiLevelType w:val="hybridMultilevel"/>
    <w:tmpl w:val="A1F02608"/>
    <w:lvl w:ilvl="0" w:tplc="78362768">
      <w:start w:val="1"/>
      <w:numFmt w:val="lowerRoman"/>
      <w:lvlText w:val="(%1)"/>
      <w:lvlJc w:val="left"/>
      <w:pPr>
        <w:ind w:left="1761" w:hanging="397"/>
        <w:jc w:val="left"/>
      </w:pPr>
      <w:rPr>
        <w:rFonts w:ascii="Arial" w:eastAsia="Arial" w:hAnsi="Arial" w:cs="Arial" w:hint="default"/>
        <w:color w:val="231F20"/>
        <w:spacing w:val="-12"/>
        <w:w w:val="100"/>
        <w:sz w:val="22"/>
        <w:szCs w:val="22"/>
      </w:rPr>
    </w:lvl>
    <w:lvl w:ilvl="1" w:tplc="11FC4050">
      <w:start w:val="1"/>
      <w:numFmt w:val="bullet"/>
      <w:lvlText w:val="•"/>
      <w:lvlJc w:val="left"/>
      <w:pPr>
        <w:ind w:left="2512" w:hanging="397"/>
      </w:pPr>
      <w:rPr>
        <w:rFonts w:hint="default"/>
      </w:rPr>
    </w:lvl>
    <w:lvl w:ilvl="2" w:tplc="A78ACBD6">
      <w:start w:val="1"/>
      <w:numFmt w:val="bullet"/>
      <w:lvlText w:val="•"/>
      <w:lvlJc w:val="left"/>
      <w:pPr>
        <w:ind w:left="3265" w:hanging="397"/>
      </w:pPr>
      <w:rPr>
        <w:rFonts w:hint="default"/>
      </w:rPr>
    </w:lvl>
    <w:lvl w:ilvl="3" w:tplc="578ADF44">
      <w:start w:val="1"/>
      <w:numFmt w:val="bullet"/>
      <w:lvlText w:val="•"/>
      <w:lvlJc w:val="left"/>
      <w:pPr>
        <w:ind w:left="4017" w:hanging="397"/>
      </w:pPr>
      <w:rPr>
        <w:rFonts w:hint="default"/>
      </w:rPr>
    </w:lvl>
    <w:lvl w:ilvl="4" w:tplc="CB60B69A">
      <w:start w:val="1"/>
      <w:numFmt w:val="bullet"/>
      <w:lvlText w:val="•"/>
      <w:lvlJc w:val="left"/>
      <w:pPr>
        <w:ind w:left="4770" w:hanging="397"/>
      </w:pPr>
      <w:rPr>
        <w:rFonts w:hint="default"/>
      </w:rPr>
    </w:lvl>
    <w:lvl w:ilvl="5" w:tplc="AD5E88D6">
      <w:start w:val="1"/>
      <w:numFmt w:val="bullet"/>
      <w:lvlText w:val="•"/>
      <w:lvlJc w:val="left"/>
      <w:pPr>
        <w:ind w:left="5522" w:hanging="397"/>
      </w:pPr>
      <w:rPr>
        <w:rFonts w:hint="default"/>
      </w:rPr>
    </w:lvl>
    <w:lvl w:ilvl="6" w:tplc="E8B29026">
      <w:start w:val="1"/>
      <w:numFmt w:val="bullet"/>
      <w:lvlText w:val="•"/>
      <w:lvlJc w:val="left"/>
      <w:pPr>
        <w:ind w:left="6275" w:hanging="397"/>
      </w:pPr>
      <w:rPr>
        <w:rFonts w:hint="default"/>
      </w:rPr>
    </w:lvl>
    <w:lvl w:ilvl="7" w:tplc="8F4CF890">
      <w:start w:val="1"/>
      <w:numFmt w:val="bullet"/>
      <w:lvlText w:val="•"/>
      <w:lvlJc w:val="left"/>
      <w:pPr>
        <w:ind w:left="7027" w:hanging="397"/>
      </w:pPr>
      <w:rPr>
        <w:rFonts w:hint="default"/>
      </w:rPr>
    </w:lvl>
    <w:lvl w:ilvl="8" w:tplc="65106E2A">
      <w:start w:val="1"/>
      <w:numFmt w:val="bullet"/>
      <w:lvlText w:val="•"/>
      <w:lvlJc w:val="left"/>
      <w:pPr>
        <w:ind w:left="7780" w:hanging="397"/>
      </w:pPr>
      <w:rPr>
        <w:rFonts w:hint="default"/>
      </w:rPr>
    </w:lvl>
  </w:abstractNum>
  <w:abstractNum w:abstractNumId="12">
    <w:nsid w:val="6793524F"/>
    <w:multiLevelType w:val="hybridMultilevel"/>
    <w:tmpl w:val="DDE09BBE"/>
    <w:lvl w:ilvl="0" w:tplc="3A86AC4C">
      <w:start w:val="22"/>
      <w:numFmt w:val="decimal"/>
      <w:lvlText w:val="%1"/>
      <w:lvlJc w:val="left"/>
      <w:pPr>
        <w:ind w:left="457" w:hanging="341"/>
        <w:jc w:val="left"/>
      </w:pPr>
      <w:rPr>
        <w:rFonts w:ascii="Arial" w:eastAsia="Arial" w:hAnsi="Arial" w:cs="Arial" w:hint="default"/>
        <w:color w:val="231F20"/>
        <w:spacing w:val="-11"/>
        <w:w w:val="100"/>
        <w:sz w:val="18"/>
        <w:szCs w:val="18"/>
      </w:rPr>
    </w:lvl>
    <w:lvl w:ilvl="1" w:tplc="949EDD66">
      <w:start w:val="1"/>
      <w:numFmt w:val="bullet"/>
      <w:lvlText w:val="•"/>
      <w:lvlJc w:val="left"/>
      <w:pPr>
        <w:ind w:left="1342" w:hanging="341"/>
      </w:pPr>
      <w:rPr>
        <w:rFonts w:hint="default"/>
      </w:rPr>
    </w:lvl>
    <w:lvl w:ilvl="2" w:tplc="418C2388">
      <w:start w:val="1"/>
      <w:numFmt w:val="bullet"/>
      <w:lvlText w:val="•"/>
      <w:lvlJc w:val="left"/>
      <w:pPr>
        <w:ind w:left="2225" w:hanging="341"/>
      </w:pPr>
      <w:rPr>
        <w:rFonts w:hint="default"/>
      </w:rPr>
    </w:lvl>
    <w:lvl w:ilvl="3" w:tplc="5BC63CCE">
      <w:start w:val="1"/>
      <w:numFmt w:val="bullet"/>
      <w:lvlText w:val="•"/>
      <w:lvlJc w:val="left"/>
      <w:pPr>
        <w:ind w:left="3107" w:hanging="341"/>
      </w:pPr>
      <w:rPr>
        <w:rFonts w:hint="default"/>
      </w:rPr>
    </w:lvl>
    <w:lvl w:ilvl="4" w:tplc="F76CB446">
      <w:start w:val="1"/>
      <w:numFmt w:val="bullet"/>
      <w:lvlText w:val="•"/>
      <w:lvlJc w:val="left"/>
      <w:pPr>
        <w:ind w:left="3990" w:hanging="341"/>
      </w:pPr>
      <w:rPr>
        <w:rFonts w:hint="default"/>
      </w:rPr>
    </w:lvl>
    <w:lvl w:ilvl="5" w:tplc="50B6CFB0">
      <w:start w:val="1"/>
      <w:numFmt w:val="bullet"/>
      <w:lvlText w:val="•"/>
      <w:lvlJc w:val="left"/>
      <w:pPr>
        <w:ind w:left="4872" w:hanging="341"/>
      </w:pPr>
      <w:rPr>
        <w:rFonts w:hint="default"/>
      </w:rPr>
    </w:lvl>
    <w:lvl w:ilvl="6" w:tplc="1878FD4A">
      <w:start w:val="1"/>
      <w:numFmt w:val="bullet"/>
      <w:lvlText w:val="•"/>
      <w:lvlJc w:val="left"/>
      <w:pPr>
        <w:ind w:left="5755" w:hanging="341"/>
      </w:pPr>
      <w:rPr>
        <w:rFonts w:hint="default"/>
      </w:rPr>
    </w:lvl>
    <w:lvl w:ilvl="7" w:tplc="94287150">
      <w:start w:val="1"/>
      <w:numFmt w:val="bullet"/>
      <w:lvlText w:val="•"/>
      <w:lvlJc w:val="left"/>
      <w:pPr>
        <w:ind w:left="6637" w:hanging="341"/>
      </w:pPr>
      <w:rPr>
        <w:rFonts w:hint="default"/>
      </w:rPr>
    </w:lvl>
    <w:lvl w:ilvl="8" w:tplc="79C2A67C">
      <w:start w:val="1"/>
      <w:numFmt w:val="bullet"/>
      <w:lvlText w:val="•"/>
      <w:lvlJc w:val="left"/>
      <w:pPr>
        <w:ind w:left="7520" w:hanging="341"/>
      </w:pPr>
      <w:rPr>
        <w:rFonts w:hint="default"/>
      </w:rPr>
    </w:lvl>
  </w:abstractNum>
  <w:abstractNum w:abstractNumId="13">
    <w:nsid w:val="697A2A12"/>
    <w:multiLevelType w:val="hybridMultilevel"/>
    <w:tmpl w:val="6D500160"/>
    <w:lvl w:ilvl="0" w:tplc="11B8417C">
      <w:start w:val="1"/>
      <w:numFmt w:val="decimal"/>
      <w:lvlText w:val="%1."/>
      <w:lvlJc w:val="left"/>
      <w:pPr>
        <w:ind w:left="797" w:hanging="681"/>
        <w:jc w:val="left"/>
      </w:pPr>
      <w:rPr>
        <w:rFonts w:ascii="Arial" w:eastAsia="Arial" w:hAnsi="Arial" w:cs="Arial" w:hint="default"/>
        <w:color w:val="231F20"/>
        <w:spacing w:val="-14"/>
        <w:w w:val="100"/>
        <w:sz w:val="24"/>
        <w:szCs w:val="24"/>
      </w:rPr>
    </w:lvl>
    <w:lvl w:ilvl="1" w:tplc="7D908238">
      <w:start w:val="1"/>
      <w:numFmt w:val="bullet"/>
      <w:lvlText w:val="•"/>
      <w:lvlJc w:val="left"/>
      <w:pPr>
        <w:ind w:left="1648" w:hanging="284"/>
      </w:pPr>
      <w:rPr>
        <w:rFonts w:ascii="Arial" w:eastAsia="Arial" w:hAnsi="Arial" w:cs="Arial" w:hint="default"/>
        <w:color w:val="231F20"/>
        <w:spacing w:val="-1"/>
        <w:w w:val="100"/>
        <w:sz w:val="24"/>
        <w:szCs w:val="24"/>
      </w:rPr>
    </w:lvl>
    <w:lvl w:ilvl="2" w:tplc="3A0C3CC0">
      <w:start w:val="1"/>
      <w:numFmt w:val="bullet"/>
      <w:lvlText w:val="–"/>
      <w:lvlJc w:val="left"/>
      <w:pPr>
        <w:ind w:left="2498" w:hanging="284"/>
      </w:pPr>
      <w:rPr>
        <w:rFonts w:ascii="Arial" w:eastAsia="Arial" w:hAnsi="Arial" w:cs="Arial" w:hint="default"/>
        <w:color w:val="231F20"/>
        <w:spacing w:val="-1"/>
        <w:w w:val="100"/>
        <w:sz w:val="24"/>
        <w:szCs w:val="24"/>
      </w:rPr>
    </w:lvl>
    <w:lvl w:ilvl="3" w:tplc="DBFAAB54">
      <w:start w:val="1"/>
      <w:numFmt w:val="bullet"/>
      <w:lvlText w:val="•"/>
      <w:lvlJc w:val="left"/>
      <w:pPr>
        <w:ind w:left="3303" w:hanging="284"/>
      </w:pPr>
      <w:rPr>
        <w:rFonts w:hint="default"/>
      </w:rPr>
    </w:lvl>
    <w:lvl w:ilvl="4" w:tplc="2A5A1BD2">
      <w:start w:val="1"/>
      <w:numFmt w:val="bullet"/>
      <w:lvlText w:val="•"/>
      <w:lvlJc w:val="left"/>
      <w:pPr>
        <w:ind w:left="4106" w:hanging="284"/>
      </w:pPr>
      <w:rPr>
        <w:rFonts w:hint="default"/>
      </w:rPr>
    </w:lvl>
    <w:lvl w:ilvl="5" w:tplc="A32C7B52">
      <w:start w:val="1"/>
      <w:numFmt w:val="bullet"/>
      <w:lvlText w:val="•"/>
      <w:lvlJc w:val="left"/>
      <w:pPr>
        <w:ind w:left="4909" w:hanging="284"/>
      </w:pPr>
      <w:rPr>
        <w:rFonts w:hint="default"/>
      </w:rPr>
    </w:lvl>
    <w:lvl w:ilvl="6" w:tplc="91D4F896">
      <w:start w:val="1"/>
      <w:numFmt w:val="bullet"/>
      <w:lvlText w:val="•"/>
      <w:lvlJc w:val="left"/>
      <w:pPr>
        <w:ind w:left="5712" w:hanging="284"/>
      </w:pPr>
      <w:rPr>
        <w:rFonts w:hint="default"/>
      </w:rPr>
    </w:lvl>
    <w:lvl w:ilvl="7" w:tplc="52863230">
      <w:start w:val="1"/>
      <w:numFmt w:val="bullet"/>
      <w:lvlText w:val="•"/>
      <w:lvlJc w:val="left"/>
      <w:pPr>
        <w:ind w:left="6515" w:hanging="284"/>
      </w:pPr>
      <w:rPr>
        <w:rFonts w:hint="default"/>
      </w:rPr>
    </w:lvl>
    <w:lvl w:ilvl="8" w:tplc="A50C2F1E">
      <w:start w:val="1"/>
      <w:numFmt w:val="bullet"/>
      <w:lvlText w:val="•"/>
      <w:lvlJc w:val="left"/>
      <w:pPr>
        <w:ind w:left="7319" w:hanging="284"/>
      </w:pPr>
      <w:rPr>
        <w:rFonts w:hint="default"/>
      </w:rPr>
    </w:lvl>
  </w:abstractNum>
  <w:abstractNum w:abstractNumId="14">
    <w:nsid w:val="6D5E7BBA"/>
    <w:multiLevelType w:val="multilevel"/>
    <w:tmpl w:val="10087162"/>
    <w:lvl w:ilvl="0">
      <w:start w:val="3"/>
      <w:numFmt w:val="decimal"/>
      <w:lvlText w:val="%1"/>
      <w:lvlJc w:val="left"/>
      <w:pPr>
        <w:ind w:left="797" w:hanging="681"/>
        <w:jc w:val="left"/>
      </w:pPr>
      <w:rPr>
        <w:rFonts w:ascii="Arial" w:eastAsia="Arial" w:hAnsi="Arial" w:cs="Arial" w:hint="default"/>
        <w:b/>
        <w:bCs/>
        <w:color w:val="231F20"/>
        <w:spacing w:val="-2"/>
        <w:w w:val="100"/>
        <w:sz w:val="36"/>
        <w:szCs w:val="36"/>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start w:val="1"/>
      <w:numFmt w:val="bullet"/>
      <w:lvlText w:val="•"/>
      <w:lvlJc w:val="left"/>
      <w:pPr>
        <w:ind w:left="2497" w:hanging="681"/>
      </w:pPr>
      <w:rPr>
        <w:rFonts w:hint="default"/>
      </w:rPr>
    </w:lvl>
    <w:lvl w:ilvl="3">
      <w:start w:val="1"/>
      <w:numFmt w:val="bullet"/>
      <w:lvlText w:val="•"/>
      <w:lvlJc w:val="left"/>
      <w:pPr>
        <w:ind w:left="3345" w:hanging="681"/>
      </w:pPr>
      <w:rPr>
        <w:rFonts w:hint="default"/>
      </w:rPr>
    </w:lvl>
    <w:lvl w:ilvl="4">
      <w:start w:val="1"/>
      <w:numFmt w:val="bullet"/>
      <w:lvlText w:val="•"/>
      <w:lvlJc w:val="left"/>
      <w:pPr>
        <w:ind w:left="4194" w:hanging="681"/>
      </w:pPr>
      <w:rPr>
        <w:rFonts w:hint="default"/>
      </w:rPr>
    </w:lvl>
    <w:lvl w:ilvl="5">
      <w:start w:val="1"/>
      <w:numFmt w:val="bullet"/>
      <w:lvlText w:val="•"/>
      <w:lvlJc w:val="left"/>
      <w:pPr>
        <w:ind w:left="5042" w:hanging="681"/>
      </w:pPr>
      <w:rPr>
        <w:rFonts w:hint="default"/>
      </w:rPr>
    </w:lvl>
    <w:lvl w:ilvl="6">
      <w:start w:val="1"/>
      <w:numFmt w:val="bullet"/>
      <w:lvlText w:val="•"/>
      <w:lvlJc w:val="left"/>
      <w:pPr>
        <w:ind w:left="5891" w:hanging="681"/>
      </w:pPr>
      <w:rPr>
        <w:rFonts w:hint="default"/>
      </w:rPr>
    </w:lvl>
    <w:lvl w:ilvl="7">
      <w:start w:val="1"/>
      <w:numFmt w:val="bullet"/>
      <w:lvlText w:val="•"/>
      <w:lvlJc w:val="left"/>
      <w:pPr>
        <w:ind w:left="6739" w:hanging="681"/>
      </w:pPr>
      <w:rPr>
        <w:rFonts w:hint="default"/>
      </w:rPr>
    </w:lvl>
    <w:lvl w:ilvl="8">
      <w:start w:val="1"/>
      <w:numFmt w:val="bullet"/>
      <w:lvlText w:val="•"/>
      <w:lvlJc w:val="left"/>
      <w:pPr>
        <w:ind w:left="7588" w:hanging="681"/>
      </w:pPr>
      <w:rPr>
        <w:rFonts w:hint="default"/>
      </w:rPr>
    </w:lvl>
  </w:abstractNum>
  <w:abstractNum w:abstractNumId="15">
    <w:nsid w:val="702041A5"/>
    <w:multiLevelType w:val="hybridMultilevel"/>
    <w:tmpl w:val="2AF0B7A4"/>
    <w:lvl w:ilvl="0" w:tplc="B76C3D78">
      <w:start w:val="28"/>
      <w:numFmt w:val="decimal"/>
      <w:lvlText w:val="%1"/>
      <w:lvlJc w:val="left"/>
      <w:pPr>
        <w:ind w:left="457" w:hanging="341"/>
        <w:jc w:val="left"/>
      </w:pPr>
      <w:rPr>
        <w:rFonts w:ascii="Arial" w:eastAsia="Arial" w:hAnsi="Arial" w:cs="Arial" w:hint="default"/>
        <w:color w:val="231F20"/>
        <w:spacing w:val="-11"/>
        <w:w w:val="99"/>
        <w:sz w:val="18"/>
        <w:szCs w:val="18"/>
      </w:rPr>
    </w:lvl>
    <w:lvl w:ilvl="1" w:tplc="86C4AF2E">
      <w:start w:val="1"/>
      <w:numFmt w:val="bullet"/>
      <w:lvlText w:val="•"/>
      <w:lvlJc w:val="left"/>
      <w:pPr>
        <w:ind w:left="700" w:hanging="341"/>
      </w:pPr>
      <w:rPr>
        <w:rFonts w:hint="default"/>
      </w:rPr>
    </w:lvl>
    <w:lvl w:ilvl="2" w:tplc="151C4C12">
      <w:start w:val="1"/>
      <w:numFmt w:val="bullet"/>
      <w:lvlText w:val="•"/>
      <w:lvlJc w:val="left"/>
      <w:pPr>
        <w:ind w:left="1651" w:hanging="341"/>
      </w:pPr>
      <w:rPr>
        <w:rFonts w:hint="default"/>
      </w:rPr>
    </w:lvl>
    <w:lvl w:ilvl="3" w:tplc="E48A0A5E">
      <w:start w:val="1"/>
      <w:numFmt w:val="bullet"/>
      <w:lvlText w:val="•"/>
      <w:lvlJc w:val="left"/>
      <w:pPr>
        <w:ind w:left="2603" w:hanging="341"/>
      </w:pPr>
      <w:rPr>
        <w:rFonts w:hint="default"/>
      </w:rPr>
    </w:lvl>
    <w:lvl w:ilvl="4" w:tplc="FB7EBDEA">
      <w:start w:val="1"/>
      <w:numFmt w:val="bullet"/>
      <w:lvlText w:val="•"/>
      <w:lvlJc w:val="left"/>
      <w:pPr>
        <w:ind w:left="3555" w:hanging="341"/>
      </w:pPr>
      <w:rPr>
        <w:rFonts w:hint="default"/>
      </w:rPr>
    </w:lvl>
    <w:lvl w:ilvl="5" w:tplc="3314CEE0">
      <w:start w:val="1"/>
      <w:numFmt w:val="bullet"/>
      <w:lvlText w:val="•"/>
      <w:lvlJc w:val="left"/>
      <w:pPr>
        <w:ind w:left="4506" w:hanging="341"/>
      </w:pPr>
      <w:rPr>
        <w:rFonts w:hint="default"/>
      </w:rPr>
    </w:lvl>
    <w:lvl w:ilvl="6" w:tplc="E7789E5E">
      <w:start w:val="1"/>
      <w:numFmt w:val="bullet"/>
      <w:lvlText w:val="•"/>
      <w:lvlJc w:val="left"/>
      <w:pPr>
        <w:ind w:left="5458" w:hanging="341"/>
      </w:pPr>
      <w:rPr>
        <w:rFonts w:hint="default"/>
      </w:rPr>
    </w:lvl>
    <w:lvl w:ilvl="7" w:tplc="28B6179C">
      <w:start w:val="1"/>
      <w:numFmt w:val="bullet"/>
      <w:lvlText w:val="•"/>
      <w:lvlJc w:val="left"/>
      <w:pPr>
        <w:ind w:left="6410" w:hanging="341"/>
      </w:pPr>
      <w:rPr>
        <w:rFonts w:hint="default"/>
      </w:rPr>
    </w:lvl>
    <w:lvl w:ilvl="8" w:tplc="11343676">
      <w:start w:val="1"/>
      <w:numFmt w:val="bullet"/>
      <w:lvlText w:val="•"/>
      <w:lvlJc w:val="left"/>
      <w:pPr>
        <w:ind w:left="7362" w:hanging="341"/>
      </w:pPr>
      <w:rPr>
        <w:rFonts w:hint="default"/>
      </w:rPr>
    </w:lvl>
  </w:abstractNum>
  <w:abstractNum w:abstractNumId="16">
    <w:nsid w:val="70DE42DA"/>
    <w:multiLevelType w:val="hybridMultilevel"/>
    <w:tmpl w:val="F42866BE"/>
    <w:lvl w:ilvl="0" w:tplc="214480FA">
      <w:start w:val="1"/>
      <w:numFmt w:val="decimal"/>
      <w:lvlText w:val="%1"/>
      <w:lvlJc w:val="left"/>
      <w:pPr>
        <w:ind w:left="797" w:hanging="681"/>
        <w:jc w:val="left"/>
      </w:pPr>
      <w:rPr>
        <w:rFonts w:ascii="Arial" w:eastAsia="Arial" w:hAnsi="Arial" w:cs="Arial" w:hint="default"/>
        <w:b/>
        <w:bCs/>
        <w:color w:val="231F20"/>
        <w:spacing w:val="-1"/>
        <w:w w:val="100"/>
        <w:sz w:val="36"/>
        <w:szCs w:val="36"/>
      </w:rPr>
    </w:lvl>
    <w:lvl w:ilvl="1" w:tplc="85082496">
      <w:start w:val="1"/>
      <w:numFmt w:val="bullet"/>
      <w:lvlText w:val="•"/>
      <w:lvlJc w:val="left"/>
      <w:pPr>
        <w:ind w:left="1650" w:hanging="681"/>
      </w:pPr>
      <w:rPr>
        <w:rFonts w:hint="default"/>
      </w:rPr>
    </w:lvl>
    <w:lvl w:ilvl="2" w:tplc="D32CF242">
      <w:start w:val="1"/>
      <w:numFmt w:val="bullet"/>
      <w:lvlText w:val="•"/>
      <w:lvlJc w:val="left"/>
      <w:pPr>
        <w:ind w:left="2501" w:hanging="681"/>
      </w:pPr>
      <w:rPr>
        <w:rFonts w:hint="default"/>
      </w:rPr>
    </w:lvl>
    <w:lvl w:ilvl="3" w:tplc="7E088332">
      <w:start w:val="1"/>
      <w:numFmt w:val="bullet"/>
      <w:lvlText w:val="•"/>
      <w:lvlJc w:val="left"/>
      <w:pPr>
        <w:ind w:left="3351" w:hanging="681"/>
      </w:pPr>
      <w:rPr>
        <w:rFonts w:hint="default"/>
      </w:rPr>
    </w:lvl>
    <w:lvl w:ilvl="4" w:tplc="A5F89DAA">
      <w:start w:val="1"/>
      <w:numFmt w:val="bullet"/>
      <w:lvlText w:val="•"/>
      <w:lvlJc w:val="left"/>
      <w:pPr>
        <w:ind w:left="4202" w:hanging="681"/>
      </w:pPr>
      <w:rPr>
        <w:rFonts w:hint="default"/>
      </w:rPr>
    </w:lvl>
    <w:lvl w:ilvl="5" w:tplc="2904DE90">
      <w:start w:val="1"/>
      <w:numFmt w:val="bullet"/>
      <w:lvlText w:val="•"/>
      <w:lvlJc w:val="left"/>
      <w:pPr>
        <w:ind w:left="5052" w:hanging="681"/>
      </w:pPr>
      <w:rPr>
        <w:rFonts w:hint="default"/>
      </w:rPr>
    </w:lvl>
    <w:lvl w:ilvl="6" w:tplc="DC1E2842">
      <w:start w:val="1"/>
      <w:numFmt w:val="bullet"/>
      <w:lvlText w:val="•"/>
      <w:lvlJc w:val="left"/>
      <w:pPr>
        <w:ind w:left="5903" w:hanging="681"/>
      </w:pPr>
      <w:rPr>
        <w:rFonts w:hint="default"/>
      </w:rPr>
    </w:lvl>
    <w:lvl w:ilvl="7" w:tplc="E51A954E">
      <w:start w:val="1"/>
      <w:numFmt w:val="bullet"/>
      <w:lvlText w:val="•"/>
      <w:lvlJc w:val="left"/>
      <w:pPr>
        <w:ind w:left="6753" w:hanging="681"/>
      </w:pPr>
      <w:rPr>
        <w:rFonts w:hint="default"/>
      </w:rPr>
    </w:lvl>
    <w:lvl w:ilvl="8" w:tplc="609A5356">
      <w:start w:val="1"/>
      <w:numFmt w:val="bullet"/>
      <w:lvlText w:val="•"/>
      <w:lvlJc w:val="left"/>
      <w:pPr>
        <w:ind w:left="7604" w:hanging="681"/>
      </w:pPr>
      <w:rPr>
        <w:rFonts w:hint="default"/>
      </w:rPr>
    </w:lvl>
  </w:abstractNum>
  <w:abstractNum w:abstractNumId="17">
    <w:nsid w:val="75BB4CAC"/>
    <w:multiLevelType w:val="multilevel"/>
    <w:tmpl w:val="3D58D906"/>
    <w:lvl w:ilvl="0">
      <w:start w:val="6"/>
      <w:numFmt w:val="decimal"/>
      <w:lvlText w:val="%1"/>
      <w:lvlJc w:val="left"/>
      <w:pPr>
        <w:ind w:left="797" w:hanging="681"/>
        <w:jc w:val="left"/>
      </w:pPr>
      <w:rPr>
        <w:rFonts w:ascii="Arial" w:eastAsia="Arial" w:hAnsi="Arial" w:cs="Arial" w:hint="default"/>
        <w:b/>
        <w:bCs/>
        <w:color w:val="231F20"/>
        <w:spacing w:val="-1"/>
        <w:w w:val="100"/>
        <w:sz w:val="36"/>
        <w:szCs w:val="36"/>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start w:val="1"/>
      <w:numFmt w:val="bullet"/>
      <w:lvlText w:val="•"/>
      <w:lvlJc w:val="left"/>
      <w:pPr>
        <w:ind w:left="2045" w:hanging="681"/>
      </w:pPr>
      <w:rPr>
        <w:rFonts w:hint="default"/>
      </w:rPr>
    </w:lvl>
    <w:lvl w:ilvl="3">
      <w:start w:val="1"/>
      <w:numFmt w:val="bullet"/>
      <w:lvlText w:val="•"/>
      <w:lvlJc w:val="left"/>
      <w:pPr>
        <w:ind w:left="2950" w:hanging="681"/>
      </w:pPr>
      <w:rPr>
        <w:rFonts w:hint="default"/>
      </w:rPr>
    </w:lvl>
    <w:lvl w:ilvl="4">
      <w:start w:val="1"/>
      <w:numFmt w:val="bullet"/>
      <w:lvlText w:val="•"/>
      <w:lvlJc w:val="left"/>
      <w:pPr>
        <w:ind w:left="3855" w:hanging="681"/>
      </w:pPr>
      <w:rPr>
        <w:rFonts w:hint="default"/>
      </w:rPr>
    </w:lvl>
    <w:lvl w:ilvl="5">
      <w:start w:val="1"/>
      <w:numFmt w:val="bullet"/>
      <w:lvlText w:val="•"/>
      <w:lvlJc w:val="left"/>
      <w:pPr>
        <w:ind w:left="4760" w:hanging="681"/>
      </w:pPr>
      <w:rPr>
        <w:rFonts w:hint="default"/>
      </w:rPr>
    </w:lvl>
    <w:lvl w:ilvl="6">
      <w:start w:val="1"/>
      <w:numFmt w:val="bullet"/>
      <w:lvlText w:val="•"/>
      <w:lvlJc w:val="left"/>
      <w:pPr>
        <w:ind w:left="5665" w:hanging="681"/>
      </w:pPr>
      <w:rPr>
        <w:rFonts w:hint="default"/>
      </w:rPr>
    </w:lvl>
    <w:lvl w:ilvl="7">
      <w:start w:val="1"/>
      <w:numFmt w:val="bullet"/>
      <w:lvlText w:val="•"/>
      <w:lvlJc w:val="left"/>
      <w:pPr>
        <w:ind w:left="6570" w:hanging="681"/>
      </w:pPr>
      <w:rPr>
        <w:rFonts w:hint="default"/>
      </w:rPr>
    </w:lvl>
    <w:lvl w:ilvl="8">
      <w:start w:val="1"/>
      <w:numFmt w:val="bullet"/>
      <w:lvlText w:val="•"/>
      <w:lvlJc w:val="left"/>
      <w:pPr>
        <w:ind w:left="7475" w:hanging="681"/>
      </w:pPr>
      <w:rPr>
        <w:rFonts w:hint="default"/>
      </w:rPr>
    </w:lvl>
  </w:abstractNum>
  <w:num w:numId="1">
    <w:abstractNumId w:val="3"/>
  </w:num>
  <w:num w:numId="2">
    <w:abstractNumId w:val="15"/>
  </w:num>
  <w:num w:numId="3">
    <w:abstractNumId w:val="12"/>
  </w:num>
  <w:num w:numId="4">
    <w:abstractNumId w:val="6"/>
  </w:num>
  <w:num w:numId="5">
    <w:abstractNumId w:val="7"/>
  </w:num>
  <w:num w:numId="6">
    <w:abstractNumId w:val="2"/>
  </w:num>
  <w:num w:numId="7">
    <w:abstractNumId w:val="5"/>
  </w:num>
  <w:num w:numId="8">
    <w:abstractNumId w:val="17"/>
  </w:num>
  <w:num w:numId="9">
    <w:abstractNumId w:val="0"/>
  </w:num>
  <w:num w:numId="10">
    <w:abstractNumId w:val="9"/>
  </w:num>
  <w:num w:numId="11">
    <w:abstractNumId w:val="11"/>
  </w:num>
  <w:num w:numId="12">
    <w:abstractNumId w:val="14"/>
  </w:num>
  <w:num w:numId="13">
    <w:abstractNumId w:val="1"/>
  </w:num>
  <w:num w:numId="14">
    <w:abstractNumId w:val="4"/>
  </w:num>
  <w:num w:numId="15">
    <w:abstractNumId w:val="10"/>
  </w:num>
  <w:num w:numId="16">
    <w:abstractNumId w:val="13"/>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283"/>
  <w:evenAndOddHeaders/>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460E0"/>
    <w:rsid w:val="001460E0"/>
    <w:rsid w:val="00217DC2"/>
    <w:rsid w:val="003547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797" w:hanging="680"/>
      <w:outlineLvl w:val="0"/>
    </w:pPr>
    <w:rPr>
      <w:b/>
      <w:bCs/>
      <w:sz w:val="36"/>
      <w:szCs w:val="36"/>
    </w:rPr>
  </w:style>
  <w:style w:type="paragraph" w:styleId="Titolo2">
    <w:name w:val="heading 2"/>
    <w:basedOn w:val="Normale"/>
    <w:uiPriority w:val="1"/>
    <w:qFormat/>
    <w:pPr>
      <w:spacing w:before="1"/>
      <w:ind w:left="797" w:hanging="680"/>
      <w:outlineLvl w:val="1"/>
    </w:pPr>
    <w:rPr>
      <w:b/>
      <w:bCs/>
      <w:sz w:val="28"/>
      <w:szCs w:val="28"/>
    </w:rPr>
  </w:style>
  <w:style w:type="paragraph" w:styleId="Titolo3">
    <w:name w:val="heading 3"/>
    <w:basedOn w:val="Normale"/>
    <w:uiPriority w:val="1"/>
    <w:qFormat/>
    <w:pPr>
      <w:ind w:left="797" w:hanging="680"/>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209"/>
      <w:ind w:left="1648" w:hanging="397"/>
    </w:pPr>
  </w:style>
  <w:style w:type="paragraph" w:styleId="Sommario2">
    <w:name w:val="toc 2"/>
    <w:basedOn w:val="Normale"/>
    <w:uiPriority w:val="1"/>
    <w:qFormat/>
    <w:pPr>
      <w:spacing w:before="39"/>
      <w:ind w:left="2044" w:hanging="396"/>
    </w:pPr>
  </w:style>
  <w:style w:type="paragraph" w:styleId="Sommario3">
    <w:name w:val="toc 3"/>
    <w:basedOn w:val="Normale"/>
    <w:uiPriority w:val="1"/>
    <w:qFormat/>
    <w:pPr>
      <w:spacing w:before="1"/>
      <w:ind w:left="2044"/>
    </w:p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13"/>
      <w:ind w:left="797" w:hanging="680"/>
    </w:pPr>
  </w:style>
  <w:style w:type="paragraph" w:customStyle="1" w:styleId="TableParagraph">
    <w:name w:val="Table Paragraph"/>
    <w:basedOn w:val="Normale"/>
    <w:uiPriority w:val="1"/>
    <w:qFormat/>
    <w:pPr>
      <w:spacing w:before="179"/>
      <w:ind w:left="2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50" Type="http://schemas.openxmlformats.org/officeDocument/2006/relationships/footer" Target="footer9.xml"/><Relationship Id="rId51" Type="http://schemas.openxmlformats.org/officeDocument/2006/relationships/footer" Target="footer10.xml"/><Relationship Id="rId52" Type="http://schemas.openxmlformats.org/officeDocument/2006/relationships/footer" Target="footer11.xml"/><Relationship Id="rId53" Type="http://schemas.openxmlformats.org/officeDocument/2006/relationships/footer" Target="footer12.xml"/><Relationship Id="rId54" Type="http://schemas.openxmlformats.org/officeDocument/2006/relationships/footer" Target="footer13.xm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image" Target="media/image30.png"/><Relationship Id="rId41" Type="http://schemas.openxmlformats.org/officeDocument/2006/relationships/image" Target="media/image31.png"/><Relationship Id="rId42" Type="http://schemas.openxmlformats.org/officeDocument/2006/relationships/image" Target="media/image32.png"/><Relationship Id="rId43" Type="http://schemas.openxmlformats.org/officeDocument/2006/relationships/hyperlink" Target="http://www.humanrights.gov.au/" TargetMode="External"/><Relationship Id="rId44" Type="http://schemas.openxmlformats.org/officeDocument/2006/relationships/footer" Target="footer3.xml"/><Relationship Id="rId45" Type="http://schemas.openxmlformats.org/officeDocument/2006/relationships/footer" Target="footer4.xml"/><Relationship Id="rId46" Type="http://schemas.openxmlformats.org/officeDocument/2006/relationships/footer" Target="footer5.xml"/><Relationship Id="rId47" Type="http://schemas.openxmlformats.org/officeDocument/2006/relationships/footer" Target="footer6.xml"/><Relationship Id="rId48" Type="http://schemas.openxmlformats.org/officeDocument/2006/relationships/footer" Target="footer7.xml"/><Relationship Id="rId49" Type="http://schemas.openxmlformats.org/officeDocument/2006/relationships/footer" Target="footer8.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image" Target="media/image26.png"/><Relationship Id="rId37" Type="http://schemas.openxmlformats.org/officeDocument/2006/relationships/image" Target="media/image27.png"/><Relationship Id="rId38" Type="http://schemas.openxmlformats.org/officeDocument/2006/relationships/image" Target="media/image28.png"/><Relationship Id="rId39" Type="http://schemas.openxmlformats.org/officeDocument/2006/relationships/image" Target="media/image29.png"/><Relationship Id="rId20" Type="http://schemas.openxmlformats.org/officeDocument/2006/relationships/image" Target="media/image14.png"/><Relationship Id="rId21" Type="http://schemas.openxmlformats.org/officeDocument/2006/relationships/hyperlink" Target="http://creativecommons.org/licenses/by/4.0/legalcode" TargetMode="External"/><Relationship Id="rId22" Type="http://schemas.openxmlformats.org/officeDocument/2006/relationships/hyperlink" Target="mailto:communications@humanrights.gov.au" TargetMode="External"/><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10366</Words>
  <Characters>59088</Characters>
  <Application>Microsoft Macintosh Word</Application>
  <DocSecurity>0</DocSecurity>
  <Lines>492</Lines>
  <Paragraphs>138</Paragraphs>
  <ScaleCrop>false</ScaleCrop>
  <LinksUpToDate>false</LinksUpToDate>
  <CharactersWithSpaces>69316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2016-04-04T01:08:00Z</dcterms:created>
  <dcterms:modified xsi:type="dcterms:W3CDTF">2016-04-04T01:08:00Z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2016-04-04T00:00:00Z</vt:filetime>
  </property>
  <property fmtid="{D5CDD505-2E9C-101B-9397-08002B2CF9AE}" pid="3" name="Creator">
    <vt:lpwstr>Adobe InDesign CC 2015 (Macintosh)</vt:lpwstr>
  </property>
  <property fmtid="{D5CDD505-2E9C-101B-9397-08002B2CF9AE}" pid="4" name="LastSaved">
    <vt:filetime>2016-04-04T00:00:00Z</vt:filetime>
  </property>
</Properties>
</file>