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B694E4D" w14:textId="77777777" w:rsidR="00CE1411" w:rsidRDefault="00836542">
      <w:pPr>
        <w:rPr>
          <w:rFonts w:ascii="Times New Roman" w:eastAsia="Times New Roman" w:hAnsi="Times New Roman" w:cs="Times New Roman"/>
          <w:sz w:val="20"/>
          <w:szCs w:val="20"/>
        </w:rPr>
      </w:pPr>
      <w:r>
        <w:pict w14:anchorId="3BF5930F">
          <v:group id="_x0000_s1192" style="position:absolute;margin-left:272.6pt;margin-top:80.85pt;width:.1pt;height:.1pt;z-index:1072;mso-position-horizontal-relative:page;mso-position-vertical-relative:page" coordorigin="5453,1618" coordsize="2,2">
            <v:shape id="_x0000_s1193" style="position:absolute;left:5453;top:1618;width:2;height:2" coordorigin="5453,1618" coordsize="0,0" path="m5453,1618l5453,1618e" filled="f" strokecolor="#0079c1" strokeweight="1pt">
              <v:path arrowok="t"/>
            </v:shape>
            <w10:wrap anchorx="page" anchory="page"/>
          </v:group>
        </w:pict>
      </w:r>
      <w:r>
        <w:pict w14:anchorId="57178DA0">
          <v:group id="_x0000_s1179" style="position:absolute;margin-left:518.95pt;margin-top:0;width:76.35pt;height:841.9pt;z-index:-25432;mso-position-horizontal-relative:page;mso-position-vertical-relative:page" coordorigin="10379" coordsize="1527,16838">
            <v:group id="_x0000_s1190" style="position:absolute;left:11489;top:1618;width:2;height:2" coordorigin="11489,1618" coordsize="2,2">
              <v:shape id="_x0000_s1191" style="position:absolute;left:11489;top:1618;width:2;height:2" coordorigin="11489,1618" coordsize="0,0" path="m11489,1618l11489,1618e" filled="f" strokecolor="#0079c1" strokeweight="1pt">
                <v:path arrowok="t"/>
              </v:shape>
            </v:group>
            <v:group id="_x0000_s1188" style="position:absolute;left:11489;top:2270;width:2;height:2" coordorigin="11489,2270" coordsize="2,2">
              <v:shape id="_x0000_s1189" style="position:absolute;left:11489;top:2270;width:2;height:2" coordorigin="11489,2270" coordsize="0,0" path="m11489,2270l11489,2270e" filled="f" strokecolor="#0079c1" strokeweight="1pt">
                <v:path arrowok="t"/>
              </v:shape>
            </v:group>
            <v:group id="_x0000_s1186" style="position:absolute;left:11489;top:2922;width:2;height:2" coordorigin="11489,2922" coordsize="2,2">
              <v:shape id="_x0000_s1187" style="position:absolute;left:11489;top:2922;width:2;height:2" coordorigin="11489,2922" coordsize="0,0" path="m11489,2922l11489,2922e" filled="f" strokecolor="#0079c1" strokeweight="1pt">
                <v:path arrowok="t"/>
              </v:shape>
            </v:group>
            <v:group id="_x0000_s1184" style="position:absolute;left:11489;top:3574;width:2;height:2" coordorigin="11489,3574" coordsize="2,2">
              <v:shape id="_x0000_s1185" style="position:absolute;left:11489;top:3574;width:2;height:2" coordorigin="11489,3574" coordsize="0,0" path="m11489,3574l11489,3574e" filled="f" strokecolor="#0079c1" strokeweight="1pt">
                <v:path arrowok="t"/>
              </v:shape>
            </v:group>
            <v:group id="_x0000_s1182" style="position:absolute;left:11489;top:4311;width:2;height:2" coordorigin="11489,4311" coordsize="2,2">
              <v:shape id="_x0000_s1183" style="position:absolute;left:11489;top:4311;width:2;height:2" coordorigin="11489,4311" coordsize="0,0" path="m11489,4311l11489,4311e" filled="f" strokecolor="#0079c1" strokeweight="1pt">
                <v:path arrowok="t"/>
              </v:shape>
            </v:group>
            <v:group id="_x0000_s1180" style="position:absolute;left:10379;width:1527;height:16838" coordorigin="10379" coordsize="1527,16838">
              <v:shape id="_x0000_s1181" style="position:absolute;left:10379;width:1527;height:16838" coordorigin="10379" coordsize="1527,16838" path="m11906,0l10379,,10384,21,10399,97,10415,174,10430,250,10445,326,10460,403,10474,480,10489,556,10504,633,10518,710,10532,786,10546,863,10560,940,10574,1017,10587,1094,10601,1172,10614,1249,10628,1326,10641,1403,10654,1481,10666,1558,10679,1636,10692,1713,10704,1791,10716,1868,10728,1946,10740,2024,10752,2102,10764,2180,10775,2258,10787,2336,10798,2414,10809,2492,10820,2570,10831,2648,10842,2727,10852,2805,10863,2883,10873,2962,10883,3040,10893,3119,10903,3198,10912,3276,10922,3355,10931,3434,10941,3513,10950,3592,10959,3670,10967,3749,10976,3829,10985,3908,10993,3987,11001,4066,11009,4145,11017,4225,11025,4304,11033,4384,11040,4463,11047,4543,11055,4622,11062,4702,11069,4782,11075,4861,11082,4941,11088,5021,11095,5101,11101,5181,11107,5261,11113,5341,11118,5421,11124,5501,11129,5581,11135,5662,11140,5742,11145,5822,11150,5903,11154,5983,11159,6064,11163,6144,11167,6225,11171,6306,11175,6386,11179,6467,11183,6548,11186,6629,11189,6710,11193,6791,11196,6872,11198,6953,11201,7034,11204,7115,11206,7196,11208,7277,11210,7358,11212,7440,11214,7521,11216,7602,11217,7684,11218,7765,11220,7847,11221,7929,11222,8010,11222,8092,11223,8174,11223,8255,11223,8337,11223,8501,11223,8583,11223,8664,11222,8746,11222,8828,11221,8909,11220,8991,11218,9072,11217,9154,11216,9235,11214,9317,11212,9398,11210,9479,11208,9561,11206,9642,11204,9723,11201,9804,11198,9885,11196,9966,11193,10047,11189,10128,11186,10209,11183,10290,11179,10371,11175,10452,11171,10532,11167,10613,11163,10693,11159,10774,11154,10855,11150,10935,11145,11015,11140,11096,11135,11176,11129,11256,11124,11337,11118,11417,11113,11497,11107,11577,11101,11657,11095,11737,11088,11817,11082,11897,11075,11976,11069,12056,11062,12136,11055,12216,11047,12295,11040,12375,11033,12454,11025,12534,11017,12613,11009,12692,11001,12772,10993,12851,10985,12930,10976,13009,10967,13088,10959,13167,10950,13246,10941,13325,10931,13404,10922,13483,10912,13562,10903,13640,10893,13719,10883,13798,10873,13876,10863,13955,10852,14033,10842,14111,10831,14190,10820,14268,10809,14346,10798,14424,10787,14502,10775,14580,10764,14658,10752,14736,10740,14814,10728,14892,10716,14969,10704,15047,10692,15125,10679,15202,10666,15280,10654,15357,10641,15435,10628,15512,10614,15589,10601,15666,10587,15743,10574,15820,10560,15897,10546,15974,10532,16051,10518,16128,10504,16205,10489,16282,10474,16358,10460,16435,10445,16511,10430,16588,10415,16664,10399,16741,10384,16817,10379,16838,11906,16838,11906,0xe" fillcolor="#0079c1" stroked="f">
                <v:path arrowok="t"/>
              </v:shape>
            </v:group>
            <w10:wrap anchorx="page" anchory="page"/>
          </v:group>
        </w:pict>
      </w:r>
      <w:r>
        <w:pict w14:anchorId="3DA11189">
          <v:group id="_x0000_s1177" style="position:absolute;margin-left:272.6pt;margin-top:113.45pt;width:.1pt;height:.1pt;z-index:1120;mso-position-horizontal-relative:page;mso-position-vertical-relative:page" coordorigin="5453,2270" coordsize="2,2">
            <v:shape id="_x0000_s1178" style="position:absolute;left:5453;top:2270;width:2;height:2" coordorigin="5453,2270" coordsize="0,0" path="m5453,2270l5453,2270e" filled="f" strokecolor="#0079c1" strokeweight="1pt">
              <v:path arrowok="t"/>
            </v:shape>
            <w10:wrap anchorx="page" anchory="page"/>
          </v:group>
        </w:pict>
      </w:r>
      <w:r>
        <w:pict w14:anchorId="672A8983">
          <v:group id="_x0000_s1175" style="position:absolute;margin-left:272.6pt;margin-top:146.05pt;width:.1pt;height:.1pt;z-index:1144;mso-position-horizontal-relative:page;mso-position-vertical-relative:page" coordorigin="5453,2922" coordsize="2,2">
            <v:shape id="_x0000_s1176" style="position:absolute;left:5453;top:2922;width:2;height:2" coordorigin="5453,2922" coordsize="0,0" path="m5453,2922l5453,2922e" filled="f" strokecolor="#0079c1" strokeweight="1pt">
              <v:path arrowok="t"/>
            </v:shape>
            <w10:wrap anchorx="page" anchory="page"/>
          </v:group>
        </w:pict>
      </w:r>
      <w:r>
        <w:pict w14:anchorId="65EA5123">
          <v:group id="_x0000_s1173" style="position:absolute;margin-left:272.6pt;margin-top:178.65pt;width:.1pt;height:.1pt;z-index:1168;mso-position-horizontal-relative:page;mso-position-vertical-relative:page" coordorigin="5453,3574" coordsize="2,2">
            <v:shape id="_x0000_s1174" style="position:absolute;left:5453;top:3574;width:2;height:2" coordorigin="5453,3574" coordsize="0,0" path="m5453,3574l5453,3574e" filled="f" strokecolor="#0079c1" strokeweight="1pt">
              <v:path arrowok="t"/>
            </v:shape>
            <w10:wrap anchorx="page" anchory="page"/>
          </v:group>
        </w:pict>
      </w:r>
      <w:r>
        <w:pict w14:anchorId="693790CA">
          <v:group id="_x0000_s1171" style="position:absolute;margin-left:272.6pt;margin-top:215.5pt;width:.1pt;height:.1pt;z-index:1192;mso-position-horizontal-relative:page;mso-position-vertical-relative:page" coordorigin="5453,4311" coordsize="2,2">
            <v:shape id="_x0000_s1172" style="position:absolute;left:5453;top:4311;width:2;height:2" coordorigin="5453,4311" coordsize="0,0" path="m5453,4311l5453,4311e" filled="f" strokecolor="#0079c1" strokeweight="1pt">
              <v:path arrowok="t"/>
            </v:shape>
            <w10:wrap anchorx="page" anchory="page"/>
          </v:group>
        </w:pict>
      </w:r>
    </w:p>
    <w:p w14:paraId="61ED9D1D" w14:textId="77777777" w:rsidR="00CE1411" w:rsidRDefault="00CE1411">
      <w:pPr>
        <w:spacing w:before="9"/>
        <w:rPr>
          <w:rFonts w:ascii="Times New Roman" w:eastAsia="Times New Roman" w:hAnsi="Times New Roman" w:cs="Times New Roman"/>
          <w:sz w:val="27"/>
          <w:szCs w:val="27"/>
        </w:rPr>
      </w:pPr>
    </w:p>
    <w:p w14:paraId="73B143C3" w14:textId="77777777" w:rsidR="00CE1411" w:rsidRDefault="00836542">
      <w:pPr>
        <w:ind w:left="106"/>
        <w:rPr>
          <w:rFonts w:ascii="Times New Roman" w:eastAsia="Times New Roman" w:hAnsi="Times New Roman" w:cs="Times New Roman"/>
          <w:sz w:val="20"/>
          <w:szCs w:val="20"/>
        </w:rPr>
      </w:pPr>
      <w:r>
        <w:rPr>
          <w:rFonts w:ascii="Times New Roman"/>
          <w:sz w:val="20"/>
        </w:rPr>
      </w:r>
      <w:r>
        <w:rPr>
          <w:rFonts w:ascii="Times New Roman"/>
          <w:sz w:val="20"/>
        </w:rPr>
        <w:pict w14:anchorId="783A4AF6">
          <v:group id="_x0000_s1163" style="width:44.5pt;height:44.35pt;mso-position-horizontal-relative:char;mso-position-vertical-relative:line" coordsize="890,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0" type="#_x0000_t75" style="position:absolute;left:72;width:790;height:407">
              <v:imagedata r:id="rId8" o:title=""/>
            </v:shape>
            <v:shape id="_x0000_s1169" type="#_x0000_t75" style="position:absolute;left:3;top:250;width:886;height:295">
              <v:imagedata r:id="rId9" o:title=""/>
            </v:shape>
            <v:shape id="_x0000_s1168" type="#_x0000_t75" style="position:absolute;left:3;top:250;width:886;height:295">
              <v:imagedata r:id="rId10" o:title=""/>
            </v:shape>
            <v:shape id="_x0000_s1167" type="#_x0000_t75" style="position:absolute;top:447;width:889;height:252">
              <v:imagedata r:id="rId11" o:title=""/>
            </v:shape>
            <v:shape id="_x0000_s1166" type="#_x0000_t75" style="position:absolute;top:447;width:889;height:252">
              <v:imagedata r:id="rId12" o:title=""/>
            </v:shape>
            <v:shape id="_x0000_s1165" type="#_x0000_t75" style="position:absolute;left:46;top:625;width:805;height:262">
              <v:imagedata r:id="rId13" o:title=""/>
            </v:shape>
            <v:shape id="_x0000_s1164" type="#_x0000_t75" style="position:absolute;left:46;top:625;width:805;height:262">
              <v:imagedata r:id="rId14" o:title=""/>
            </v:shape>
            <w10:wrap type="none"/>
            <w10:anchorlock/>
          </v:group>
        </w:pict>
      </w:r>
      <w:r w:rsidR="005F2E18">
        <w:rPr>
          <w:rFonts w:ascii="Times New Roman"/>
          <w:spacing w:val="95"/>
          <w:sz w:val="20"/>
        </w:rPr>
        <w:t xml:space="preserve"> </w:t>
      </w:r>
      <w:r>
        <w:rPr>
          <w:rFonts w:ascii="Times New Roman"/>
          <w:spacing w:val="95"/>
          <w:position w:val="11"/>
          <w:sz w:val="20"/>
        </w:rPr>
      </w:r>
      <w:r>
        <w:rPr>
          <w:rFonts w:ascii="Times New Roman"/>
          <w:spacing w:val="95"/>
          <w:position w:val="11"/>
          <w:sz w:val="20"/>
        </w:rPr>
        <w:pict w14:anchorId="0862AB21">
          <v:group id="_x0000_s1157" style="width:77.8pt;height:33.55pt;mso-position-horizontal-relative:char;mso-position-vertical-relative:line" coordsize="1556,671">
            <v:shape id="_x0000_s1162" type="#_x0000_t75" style="position:absolute;top:16;width:741;height:171">
              <v:imagedata r:id="rId15" o:title=""/>
            </v:shape>
            <v:shape id="_x0000_s1161" type="#_x0000_t75" style="position:absolute;left:760;width:359;height:201">
              <v:imagedata r:id="rId16" o:title=""/>
            </v:shape>
            <v:shape id="_x0000_s1160" type="#_x0000_t75" style="position:absolute;left:17;top:251;width:743;height:171">
              <v:imagedata r:id="rId17" o:title=""/>
            </v:shape>
            <v:shape id="_x0000_s1159" type="#_x0000_t75" style="position:absolute;left:860;top:251;width:695;height:218">
              <v:imagedata r:id="rId18" o:title=""/>
            </v:shape>
            <v:shape id="_x0000_s1158" type="#_x0000_t75" style="position:absolute;left:11;top:484;width:1349;height:187">
              <v:imagedata r:id="rId19" o:title=""/>
            </v:shape>
            <w10:wrap type="none"/>
            <w10:anchorlock/>
          </v:group>
        </w:pict>
      </w:r>
    </w:p>
    <w:p w14:paraId="7281950F" w14:textId="77777777" w:rsidR="00CE1411" w:rsidRDefault="00CE1411">
      <w:pPr>
        <w:spacing w:before="6"/>
        <w:rPr>
          <w:rFonts w:ascii="Times New Roman" w:eastAsia="Times New Roman" w:hAnsi="Times New Roman" w:cs="Times New Roman"/>
          <w:sz w:val="12"/>
          <w:szCs w:val="12"/>
        </w:rPr>
      </w:pPr>
    </w:p>
    <w:tbl>
      <w:tblPr>
        <w:tblW w:w="0" w:type="auto"/>
        <w:tblInd w:w="5032" w:type="dxa"/>
        <w:tblLayout w:type="fixed"/>
        <w:tblCellMar>
          <w:left w:w="0" w:type="dxa"/>
          <w:right w:w="0" w:type="dxa"/>
        </w:tblCellMar>
        <w:tblLook w:val="01E0" w:firstRow="1" w:lastRow="1" w:firstColumn="1" w:lastColumn="1" w:noHBand="0" w:noVBand="0"/>
      </w:tblPr>
      <w:tblGrid>
        <w:gridCol w:w="5977"/>
      </w:tblGrid>
      <w:tr w:rsidR="00CE1411" w14:paraId="708F3B00" w14:textId="77777777">
        <w:trPr>
          <w:trHeight w:hRule="exact" w:val="652"/>
        </w:trPr>
        <w:tc>
          <w:tcPr>
            <w:tcW w:w="5977" w:type="dxa"/>
            <w:tcBorders>
              <w:top w:val="dotted" w:sz="8" w:space="0" w:color="0079C1"/>
              <w:left w:val="nil"/>
              <w:bottom w:val="dotted" w:sz="8" w:space="0" w:color="0079C1"/>
              <w:right w:val="nil"/>
            </w:tcBorders>
          </w:tcPr>
          <w:p w14:paraId="70405F26" w14:textId="77777777" w:rsidR="00CE1411" w:rsidRDefault="005F2E18">
            <w:pPr>
              <w:pStyle w:val="TableParagraph"/>
              <w:spacing w:before="37"/>
              <w:ind w:right="1101"/>
              <w:jc w:val="right"/>
              <w:rPr>
                <w:rFonts w:ascii="Arial" w:eastAsia="Arial" w:hAnsi="Arial" w:cs="Arial"/>
                <w:sz w:val="48"/>
                <w:szCs w:val="48"/>
              </w:rPr>
            </w:pPr>
            <w:r>
              <w:rPr>
                <w:rFonts w:ascii="Arial"/>
                <w:color w:val="0079C1"/>
                <w:sz w:val="48"/>
              </w:rPr>
              <w:t>AI</w:t>
            </w:r>
            <w:r>
              <w:rPr>
                <w:rFonts w:ascii="Arial"/>
                <w:color w:val="0079C1"/>
                <w:spacing w:val="9"/>
                <w:sz w:val="48"/>
              </w:rPr>
              <w:t xml:space="preserve"> </w:t>
            </w:r>
            <w:r>
              <w:rPr>
                <w:rFonts w:ascii="Arial"/>
                <w:color w:val="0079C1"/>
                <w:sz w:val="48"/>
              </w:rPr>
              <w:t>v</w:t>
            </w:r>
          </w:p>
        </w:tc>
      </w:tr>
      <w:tr w:rsidR="00CE1411" w14:paraId="7CE99CA4" w14:textId="77777777">
        <w:trPr>
          <w:trHeight w:hRule="exact" w:val="652"/>
        </w:trPr>
        <w:tc>
          <w:tcPr>
            <w:tcW w:w="5977" w:type="dxa"/>
            <w:tcBorders>
              <w:top w:val="dotted" w:sz="8" w:space="0" w:color="0079C1"/>
              <w:left w:val="nil"/>
              <w:bottom w:val="dotted" w:sz="8" w:space="0" w:color="0079C1"/>
              <w:right w:val="nil"/>
            </w:tcBorders>
          </w:tcPr>
          <w:p w14:paraId="41D75521" w14:textId="77777777" w:rsidR="00CE1411" w:rsidRDefault="005F2E18">
            <w:pPr>
              <w:pStyle w:val="TableParagraph"/>
              <w:spacing w:before="37"/>
              <w:ind w:right="1101"/>
              <w:jc w:val="right"/>
              <w:rPr>
                <w:rFonts w:ascii="Arial" w:eastAsia="Arial" w:hAnsi="Arial" w:cs="Arial"/>
                <w:sz w:val="48"/>
                <w:szCs w:val="48"/>
              </w:rPr>
            </w:pPr>
            <w:r>
              <w:rPr>
                <w:rFonts w:ascii="Arial"/>
                <w:color w:val="0079C1"/>
                <w:w w:val="105"/>
                <w:sz w:val="48"/>
              </w:rPr>
              <w:t>Commonwealth</w:t>
            </w:r>
            <w:r>
              <w:rPr>
                <w:rFonts w:ascii="Arial"/>
                <w:color w:val="0079C1"/>
                <w:spacing w:val="-8"/>
                <w:w w:val="105"/>
                <w:sz w:val="48"/>
              </w:rPr>
              <w:t xml:space="preserve"> </w:t>
            </w:r>
            <w:r>
              <w:rPr>
                <w:rFonts w:ascii="Arial"/>
                <w:color w:val="0079C1"/>
                <w:w w:val="105"/>
                <w:sz w:val="48"/>
              </w:rPr>
              <w:t>of</w:t>
            </w:r>
          </w:p>
        </w:tc>
      </w:tr>
      <w:tr w:rsidR="00CE1411" w14:paraId="78A86B17" w14:textId="77777777">
        <w:trPr>
          <w:trHeight w:hRule="exact" w:val="652"/>
        </w:trPr>
        <w:tc>
          <w:tcPr>
            <w:tcW w:w="5977" w:type="dxa"/>
            <w:tcBorders>
              <w:top w:val="dotted" w:sz="8" w:space="0" w:color="0079C1"/>
              <w:left w:val="nil"/>
              <w:bottom w:val="dotted" w:sz="8" w:space="0" w:color="0079C1"/>
              <w:right w:val="nil"/>
            </w:tcBorders>
          </w:tcPr>
          <w:p w14:paraId="292B2EA0" w14:textId="77777777" w:rsidR="00CE1411" w:rsidRDefault="005F2E18">
            <w:pPr>
              <w:pStyle w:val="TableParagraph"/>
              <w:spacing w:before="37"/>
              <w:ind w:right="1101"/>
              <w:jc w:val="right"/>
              <w:rPr>
                <w:rFonts w:ascii="Arial" w:eastAsia="Arial" w:hAnsi="Arial" w:cs="Arial"/>
                <w:sz w:val="48"/>
                <w:szCs w:val="48"/>
              </w:rPr>
            </w:pPr>
            <w:r>
              <w:rPr>
                <w:rFonts w:ascii="Arial"/>
                <w:color w:val="0079C1"/>
                <w:sz w:val="48"/>
              </w:rPr>
              <w:t>Australia</w:t>
            </w:r>
            <w:r>
              <w:rPr>
                <w:rFonts w:ascii="Arial"/>
                <w:color w:val="0079C1"/>
                <w:spacing w:val="36"/>
                <w:sz w:val="48"/>
              </w:rPr>
              <w:t xml:space="preserve"> </w:t>
            </w:r>
            <w:r>
              <w:rPr>
                <w:rFonts w:ascii="Arial"/>
                <w:color w:val="0079C1"/>
                <w:sz w:val="48"/>
              </w:rPr>
              <w:t>(</w:t>
            </w:r>
            <w:proofErr w:type="spellStart"/>
            <w:r>
              <w:rPr>
                <w:rFonts w:ascii="Arial"/>
                <w:color w:val="0079C1"/>
                <w:sz w:val="48"/>
              </w:rPr>
              <w:t>DIBP</w:t>
            </w:r>
            <w:proofErr w:type="spellEnd"/>
            <w:r>
              <w:rPr>
                <w:rFonts w:ascii="Arial"/>
                <w:color w:val="0079C1"/>
                <w:sz w:val="48"/>
              </w:rPr>
              <w:t>)</w:t>
            </w:r>
          </w:p>
        </w:tc>
      </w:tr>
      <w:tr w:rsidR="00CE1411" w14:paraId="590A91B3" w14:textId="77777777">
        <w:trPr>
          <w:trHeight w:hRule="exact" w:val="737"/>
        </w:trPr>
        <w:tc>
          <w:tcPr>
            <w:tcW w:w="5977" w:type="dxa"/>
            <w:tcBorders>
              <w:top w:val="dotted" w:sz="8" w:space="0" w:color="0079C1"/>
              <w:left w:val="nil"/>
              <w:bottom w:val="dotted" w:sz="8" w:space="0" w:color="0079C1"/>
              <w:right w:val="nil"/>
            </w:tcBorders>
          </w:tcPr>
          <w:p w14:paraId="70214FAF" w14:textId="77777777" w:rsidR="00CE1411" w:rsidRDefault="00CE1411">
            <w:pPr>
              <w:pStyle w:val="TableParagraph"/>
              <w:spacing w:before="1"/>
              <w:rPr>
                <w:rFonts w:ascii="Times New Roman" w:eastAsia="Times New Roman" w:hAnsi="Times New Roman" w:cs="Times New Roman"/>
                <w:sz w:val="21"/>
                <w:szCs w:val="21"/>
              </w:rPr>
            </w:pPr>
          </w:p>
          <w:p w14:paraId="48FAD001" w14:textId="77777777" w:rsidR="00CE1411" w:rsidRDefault="005F2E18">
            <w:pPr>
              <w:pStyle w:val="TableParagraph"/>
              <w:ind w:right="1101"/>
              <w:jc w:val="right"/>
              <w:rPr>
                <w:rFonts w:ascii="Arial" w:eastAsia="Arial" w:hAnsi="Arial" w:cs="Arial"/>
                <w:sz w:val="20"/>
                <w:szCs w:val="20"/>
              </w:rPr>
            </w:pPr>
            <w:r>
              <w:rPr>
                <w:rFonts w:ascii="Arial"/>
                <w:color w:val="231F20"/>
                <w:w w:val="85"/>
                <w:sz w:val="20"/>
              </w:rPr>
              <w:t>[2015]</w:t>
            </w:r>
            <w:r>
              <w:rPr>
                <w:rFonts w:ascii="Arial"/>
                <w:color w:val="231F20"/>
                <w:spacing w:val="-32"/>
                <w:w w:val="85"/>
                <w:sz w:val="20"/>
              </w:rPr>
              <w:t xml:space="preserve"> </w:t>
            </w:r>
            <w:proofErr w:type="spellStart"/>
            <w:r>
              <w:rPr>
                <w:rFonts w:ascii="Arial"/>
                <w:color w:val="231F20"/>
                <w:w w:val="85"/>
                <w:sz w:val="20"/>
              </w:rPr>
              <w:t>AusHRC</w:t>
            </w:r>
            <w:proofErr w:type="spellEnd"/>
            <w:r>
              <w:rPr>
                <w:rFonts w:ascii="Arial"/>
                <w:color w:val="231F20"/>
                <w:spacing w:val="-29"/>
                <w:w w:val="85"/>
                <w:sz w:val="20"/>
              </w:rPr>
              <w:t xml:space="preserve"> </w:t>
            </w:r>
            <w:r>
              <w:rPr>
                <w:rFonts w:ascii="Arial"/>
                <w:color w:val="231F20"/>
                <w:w w:val="85"/>
                <w:sz w:val="20"/>
              </w:rPr>
              <w:t>101</w:t>
            </w:r>
          </w:p>
        </w:tc>
      </w:tr>
    </w:tbl>
    <w:p w14:paraId="058469FB" w14:textId="77777777" w:rsidR="00CE1411" w:rsidRDefault="00CE1411">
      <w:pPr>
        <w:jc w:val="right"/>
        <w:rPr>
          <w:rFonts w:ascii="Arial" w:eastAsia="Arial" w:hAnsi="Arial" w:cs="Arial"/>
          <w:sz w:val="20"/>
          <w:szCs w:val="20"/>
        </w:rPr>
        <w:sectPr w:rsidR="00CE1411">
          <w:type w:val="continuous"/>
          <w:pgSz w:w="11910" w:h="16840"/>
          <w:pgMar w:top="0" w:right="0" w:bottom="0" w:left="460" w:header="720" w:footer="720" w:gutter="0"/>
          <w:cols w:space="720"/>
        </w:sectPr>
      </w:pPr>
    </w:p>
    <w:p w14:paraId="43E26F84" w14:textId="77777777" w:rsidR="00CE1411" w:rsidRDefault="00CE1411">
      <w:pPr>
        <w:rPr>
          <w:rFonts w:ascii="Times New Roman" w:eastAsia="Times New Roman" w:hAnsi="Times New Roman" w:cs="Times New Roman"/>
          <w:sz w:val="20"/>
          <w:szCs w:val="20"/>
        </w:rPr>
      </w:pPr>
    </w:p>
    <w:p w14:paraId="60DCF0AB" w14:textId="77777777" w:rsidR="00CE1411" w:rsidRDefault="00CE1411">
      <w:pPr>
        <w:rPr>
          <w:rFonts w:ascii="Times New Roman" w:eastAsia="Times New Roman" w:hAnsi="Times New Roman" w:cs="Times New Roman"/>
          <w:sz w:val="20"/>
          <w:szCs w:val="20"/>
        </w:rPr>
      </w:pPr>
    </w:p>
    <w:p w14:paraId="1709C889" w14:textId="77777777" w:rsidR="00CE1411" w:rsidRDefault="00CE1411">
      <w:pPr>
        <w:rPr>
          <w:rFonts w:ascii="Times New Roman" w:eastAsia="Times New Roman" w:hAnsi="Times New Roman" w:cs="Times New Roman"/>
          <w:sz w:val="20"/>
          <w:szCs w:val="20"/>
        </w:rPr>
      </w:pPr>
    </w:p>
    <w:p w14:paraId="6D5EDF46" w14:textId="77777777" w:rsidR="00CE1411" w:rsidRDefault="00CE1411">
      <w:pPr>
        <w:rPr>
          <w:rFonts w:ascii="Times New Roman" w:eastAsia="Times New Roman" w:hAnsi="Times New Roman" w:cs="Times New Roman"/>
          <w:sz w:val="20"/>
          <w:szCs w:val="20"/>
        </w:rPr>
      </w:pPr>
    </w:p>
    <w:p w14:paraId="6BA86069" w14:textId="77777777" w:rsidR="00CE1411" w:rsidRDefault="00CE1411">
      <w:pPr>
        <w:rPr>
          <w:rFonts w:ascii="Times New Roman" w:eastAsia="Times New Roman" w:hAnsi="Times New Roman" w:cs="Times New Roman"/>
          <w:sz w:val="20"/>
          <w:szCs w:val="20"/>
        </w:rPr>
      </w:pPr>
    </w:p>
    <w:p w14:paraId="35879036" w14:textId="77777777" w:rsidR="00CE1411" w:rsidRDefault="00CE1411">
      <w:pPr>
        <w:rPr>
          <w:rFonts w:ascii="Times New Roman" w:eastAsia="Times New Roman" w:hAnsi="Times New Roman" w:cs="Times New Roman"/>
          <w:sz w:val="20"/>
          <w:szCs w:val="20"/>
        </w:rPr>
      </w:pPr>
    </w:p>
    <w:p w14:paraId="2CB42908" w14:textId="77777777" w:rsidR="00CE1411" w:rsidRDefault="00CE1411">
      <w:pPr>
        <w:rPr>
          <w:rFonts w:ascii="Times New Roman" w:eastAsia="Times New Roman" w:hAnsi="Times New Roman" w:cs="Times New Roman"/>
          <w:sz w:val="20"/>
          <w:szCs w:val="20"/>
        </w:rPr>
      </w:pPr>
    </w:p>
    <w:p w14:paraId="1696E157" w14:textId="77777777" w:rsidR="00CE1411" w:rsidRDefault="00CE1411">
      <w:pPr>
        <w:rPr>
          <w:rFonts w:ascii="Times New Roman" w:eastAsia="Times New Roman" w:hAnsi="Times New Roman" w:cs="Times New Roman"/>
          <w:sz w:val="20"/>
          <w:szCs w:val="20"/>
        </w:rPr>
      </w:pPr>
    </w:p>
    <w:p w14:paraId="354F7A62" w14:textId="77777777" w:rsidR="00CE1411" w:rsidRDefault="00CE1411">
      <w:pPr>
        <w:rPr>
          <w:rFonts w:ascii="Times New Roman" w:eastAsia="Times New Roman" w:hAnsi="Times New Roman" w:cs="Times New Roman"/>
          <w:sz w:val="20"/>
          <w:szCs w:val="20"/>
        </w:rPr>
      </w:pPr>
    </w:p>
    <w:p w14:paraId="4516C8C9" w14:textId="77777777" w:rsidR="00CE1411" w:rsidRDefault="00CE1411">
      <w:pPr>
        <w:rPr>
          <w:rFonts w:ascii="Times New Roman" w:eastAsia="Times New Roman" w:hAnsi="Times New Roman" w:cs="Times New Roman"/>
          <w:sz w:val="20"/>
          <w:szCs w:val="20"/>
        </w:rPr>
      </w:pPr>
    </w:p>
    <w:p w14:paraId="16218FED" w14:textId="77777777" w:rsidR="00CE1411" w:rsidRDefault="00CE1411">
      <w:pPr>
        <w:rPr>
          <w:rFonts w:ascii="Times New Roman" w:eastAsia="Times New Roman" w:hAnsi="Times New Roman" w:cs="Times New Roman"/>
          <w:sz w:val="20"/>
          <w:szCs w:val="20"/>
        </w:rPr>
      </w:pPr>
    </w:p>
    <w:p w14:paraId="209B46D3" w14:textId="77777777" w:rsidR="00CE1411" w:rsidRDefault="00CE1411">
      <w:pPr>
        <w:rPr>
          <w:rFonts w:ascii="Times New Roman" w:eastAsia="Times New Roman" w:hAnsi="Times New Roman" w:cs="Times New Roman"/>
          <w:sz w:val="20"/>
          <w:szCs w:val="20"/>
        </w:rPr>
      </w:pPr>
    </w:p>
    <w:p w14:paraId="7FF8CA51" w14:textId="77777777" w:rsidR="00CE1411" w:rsidRDefault="00CE1411">
      <w:pPr>
        <w:rPr>
          <w:rFonts w:ascii="Times New Roman" w:eastAsia="Times New Roman" w:hAnsi="Times New Roman" w:cs="Times New Roman"/>
          <w:sz w:val="20"/>
          <w:szCs w:val="20"/>
        </w:rPr>
      </w:pPr>
    </w:p>
    <w:p w14:paraId="06767213" w14:textId="77777777" w:rsidR="00CE1411" w:rsidRDefault="00CE1411">
      <w:pPr>
        <w:rPr>
          <w:rFonts w:ascii="Times New Roman" w:eastAsia="Times New Roman" w:hAnsi="Times New Roman" w:cs="Times New Roman"/>
          <w:sz w:val="20"/>
          <w:szCs w:val="20"/>
        </w:rPr>
      </w:pPr>
    </w:p>
    <w:p w14:paraId="09030511" w14:textId="77777777" w:rsidR="00CE1411" w:rsidRDefault="00CE1411">
      <w:pPr>
        <w:rPr>
          <w:rFonts w:ascii="Times New Roman" w:eastAsia="Times New Roman" w:hAnsi="Times New Roman" w:cs="Times New Roman"/>
          <w:sz w:val="20"/>
          <w:szCs w:val="20"/>
        </w:rPr>
      </w:pPr>
    </w:p>
    <w:p w14:paraId="53E61F90" w14:textId="77777777" w:rsidR="00CE1411" w:rsidRDefault="00CE1411">
      <w:pPr>
        <w:rPr>
          <w:rFonts w:ascii="Times New Roman" w:eastAsia="Times New Roman" w:hAnsi="Times New Roman" w:cs="Times New Roman"/>
          <w:sz w:val="20"/>
          <w:szCs w:val="20"/>
        </w:rPr>
      </w:pPr>
    </w:p>
    <w:p w14:paraId="3E55AE9B" w14:textId="77777777" w:rsidR="00CE1411" w:rsidRDefault="00CE1411">
      <w:pPr>
        <w:rPr>
          <w:rFonts w:ascii="Times New Roman" w:eastAsia="Times New Roman" w:hAnsi="Times New Roman" w:cs="Times New Roman"/>
          <w:sz w:val="20"/>
          <w:szCs w:val="20"/>
        </w:rPr>
      </w:pPr>
    </w:p>
    <w:p w14:paraId="78183B3C" w14:textId="77777777" w:rsidR="00CE1411" w:rsidRDefault="00CE1411">
      <w:pPr>
        <w:rPr>
          <w:rFonts w:ascii="Times New Roman" w:eastAsia="Times New Roman" w:hAnsi="Times New Roman" w:cs="Times New Roman"/>
          <w:sz w:val="20"/>
          <w:szCs w:val="20"/>
        </w:rPr>
      </w:pPr>
    </w:p>
    <w:p w14:paraId="54A55F36" w14:textId="77777777" w:rsidR="00CE1411" w:rsidRDefault="00CE1411">
      <w:pPr>
        <w:rPr>
          <w:rFonts w:ascii="Times New Roman" w:eastAsia="Times New Roman" w:hAnsi="Times New Roman" w:cs="Times New Roman"/>
          <w:sz w:val="20"/>
          <w:szCs w:val="20"/>
        </w:rPr>
      </w:pPr>
    </w:p>
    <w:p w14:paraId="6742828A" w14:textId="77777777" w:rsidR="00CE1411" w:rsidRDefault="00CE1411">
      <w:pPr>
        <w:rPr>
          <w:rFonts w:ascii="Times New Roman" w:eastAsia="Times New Roman" w:hAnsi="Times New Roman" w:cs="Times New Roman"/>
          <w:sz w:val="20"/>
          <w:szCs w:val="20"/>
        </w:rPr>
      </w:pPr>
    </w:p>
    <w:p w14:paraId="7D96E5DC" w14:textId="77777777" w:rsidR="00CE1411" w:rsidRDefault="00CE1411">
      <w:pPr>
        <w:rPr>
          <w:rFonts w:ascii="Times New Roman" w:eastAsia="Times New Roman" w:hAnsi="Times New Roman" w:cs="Times New Roman"/>
          <w:sz w:val="20"/>
          <w:szCs w:val="20"/>
        </w:rPr>
      </w:pPr>
    </w:p>
    <w:p w14:paraId="20FD212F" w14:textId="77777777" w:rsidR="00CE1411" w:rsidRDefault="00CE1411">
      <w:pPr>
        <w:rPr>
          <w:rFonts w:ascii="Times New Roman" w:eastAsia="Times New Roman" w:hAnsi="Times New Roman" w:cs="Times New Roman"/>
          <w:sz w:val="20"/>
          <w:szCs w:val="20"/>
        </w:rPr>
      </w:pPr>
    </w:p>
    <w:p w14:paraId="29EED015" w14:textId="77777777" w:rsidR="00CE1411" w:rsidRDefault="00CE1411">
      <w:pPr>
        <w:rPr>
          <w:rFonts w:ascii="Times New Roman" w:eastAsia="Times New Roman" w:hAnsi="Times New Roman" w:cs="Times New Roman"/>
          <w:sz w:val="20"/>
          <w:szCs w:val="20"/>
        </w:rPr>
      </w:pPr>
    </w:p>
    <w:p w14:paraId="49B17E75" w14:textId="77777777" w:rsidR="00CE1411" w:rsidRDefault="00CE1411">
      <w:pPr>
        <w:rPr>
          <w:rFonts w:ascii="Times New Roman" w:eastAsia="Times New Roman" w:hAnsi="Times New Roman" w:cs="Times New Roman"/>
          <w:sz w:val="20"/>
          <w:szCs w:val="20"/>
        </w:rPr>
      </w:pPr>
    </w:p>
    <w:p w14:paraId="394D3DA0" w14:textId="77777777" w:rsidR="00CE1411" w:rsidRDefault="00CE1411">
      <w:pPr>
        <w:rPr>
          <w:rFonts w:ascii="Times New Roman" w:eastAsia="Times New Roman" w:hAnsi="Times New Roman" w:cs="Times New Roman"/>
          <w:sz w:val="20"/>
          <w:szCs w:val="20"/>
        </w:rPr>
      </w:pPr>
    </w:p>
    <w:p w14:paraId="6341E4E9" w14:textId="77777777" w:rsidR="00CE1411" w:rsidRDefault="00CE1411">
      <w:pPr>
        <w:rPr>
          <w:rFonts w:ascii="Times New Roman" w:eastAsia="Times New Roman" w:hAnsi="Times New Roman" w:cs="Times New Roman"/>
          <w:sz w:val="20"/>
          <w:szCs w:val="20"/>
        </w:rPr>
      </w:pPr>
    </w:p>
    <w:p w14:paraId="71F7AAEA" w14:textId="77777777" w:rsidR="00CE1411" w:rsidRDefault="00CE1411">
      <w:pPr>
        <w:rPr>
          <w:rFonts w:ascii="Times New Roman" w:eastAsia="Times New Roman" w:hAnsi="Times New Roman" w:cs="Times New Roman"/>
          <w:sz w:val="20"/>
          <w:szCs w:val="20"/>
        </w:rPr>
      </w:pPr>
    </w:p>
    <w:p w14:paraId="4564BEE8" w14:textId="77777777" w:rsidR="00CE1411" w:rsidRDefault="00CE1411">
      <w:pPr>
        <w:spacing w:before="10"/>
        <w:rPr>
          <w:rFonts w:ascii="Times New Roman" w:eastAsia="Times New Roman" w:hAnsi="Times New Roman" w:cs="Times New Roman"/>
          <w:sz w:val="26"/>
          <w:szCs w:val="26"/>
        </w:rPr>
      </w:pPr>
    </w:p>
    <w:p w14:paraId="44FC9356" w14:textId="77777777" w:rsidR="00CE1411" w:rsidRDefault="005F2E18">
      <w:pPr>
        <w:spacing w:before="78"/>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2015.</w:t>
      </w:r>
    </w:p>
    <w:p w14:paraId="28AD27E8" w14:textId="77777777" w:rsidR="00CE1411" w:rsidRDefault="005F2E18">
      <w:pPr>
        <w:spacing w:before="122" w:line="249" w:lineRule="auto"/>
        <w:ind w:left="117" w:right="613"/>
        <w:rPr>
          <w:rFonts w:ascii="Arial" w:eastAsia="Arial" w:hAnsi="Arial" w:cs="Arial"/>
          <w:sz w:val="18"/>
          <w:szCs w:val="18"/>
        </w:rPr>
      </w:pPr>
      <w:r>
        <w:rPr>
          <w:rFonts w:ascii="Arial"/>
          <w:color w:val="231F20"/>
          <w:sz w:val="18"/>
        </w:rPr>
        <w:t xml:space="preserve">The Australian Human Rights Commission encourages the dissemination and exchange of information presented in this publication and endorses the use of the </w:t>
      </w:r>
      <w:r>
        <w:rPr>
          <w:rFonts w:ascii="Arial"/>
          <w:color w:val="0079C1"/>
          <w:sz w:val="18"/>
        </w:rPr>
        <w:t>Australian Governments Open Access and Licensing Framework</w:t>
      </w:r>
      <w:r>
        <w:rPr>
          <w:rFonts w:ascii="Arial"/>
          <w:color w:val="0079C1"/>
          <w:spacing w:val="-22"/>
          <w:sz w:val="18"/>
        </w:rPr>
        <w:t xml:space="preserve"> </w:t>
      </w:r>
      <w:r>
        <w:rPr>
          <w:rFonts w:ascii="Arial"/>
          <w:color w:val="231F20"/>
          <w:sz w:val="18"/>
        </w:rPr>
        <w:t>(</w:t>
      </w:r>
      <w:proofErr w:type="spellStart"/>
      <w:r>
        <w:rPr>
          <w:rFonts w:ascii="Arial"/>
          <w:color w:val="231F20"/>
          <w:sz w:val="18"/>
        </w:rPr>
        <w:t>AusGOAL</w:t>
      </w:r>
      <w:proofErr w:type="spellEnd"/>
      <w:r>
        <w:rPr>
          <w:rFonts w:ascii="Arial"/>
          <w:color w:val="231F20"/>
          <w:sz w:val="18"/>
        </w:rPr>
        <w:t>).</w:t>
      </w:r>
    </w:p>
    <w:p w14:paraId="15E0A4B5" w14:textId="77777777" w:rsidR="00CE1411" w:rsidRDefault="00CE1411">
      <w:pPr>
        <w:spacing w:before="11"/>
        <w:rPr>
          <w:rFonts w:ascii="Arial" w:eastAsia="Arial" w:hAnsi="Arial" w:cs="Arial"/>
          <w:sz w:val="8"/>
          <w:szCs w:val="8"/>
        </w:rPr>
      </w:pPr>
    </w:p>
    <w:p w14:paraId="661B7AC9" w14:textId="77777777" w:rsidR="00CE1411" w:rsidRDefault="00836542">
      <w:pPr>
        <w:ind w:left="117"/>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w14:anchorId="1440BDF0">
          <v:group id="_x0000_s1142" style="width:55.65pt;height:19.5pt;mso-position-horizontal-relative:char;mso-position-vertical-relative:line" coordsize="1113,390">
            <v:group id="_x0000_s1155" style="position:absolute;left:3;top:5;width:1106;height:378" coordorigin="3,5" coordsize="1106,378">
              <v:shape id="_x0000_s1156" style="position:absolute;left:3;top:5;width:1106;height:378" coordorigin="3,5" coordsize="1106,378" path="m29,5l4,5,3,18,3,382,1107,382,1108,36,1106,18,1100,9,1091,7,1080,7,29,5xe" fillcolor="#aab2ab" stroked="f">
                <v:path arrowok="t"/>
              </v:shape>
            </v:group>
            <v:group id="_x0000_s1152" style="position:absolute;width:1113;height:390" coordsize="1113,390">
              <v:shape id="_x0000_s1154" style="position:absolute;width:1113;height:390" coordsize="1113,390" path="m1103,0l9,,,9,,387,2,389,1110,389,1113,387,1113,359,191,359,146,353,106,335,73,308,47,274,9,274,9,15,15,9,1113,9,1103,0xe" fillcolor="#010202" stroked="f">
                <v:path arrowok="t"/>
              </v:shape>
              <v:shape id="_x0000_s1153" style="position:absolute;width:1113;height:390" coordsize="1113,390" path="m1113,9l1098,9,1103,15,1103,274,335,274,310,308,276,335,236,353,191,359,1113,359,1113,9xe" fillcolor="#010202" stroked="f">
                <v:path arrowok="t"/>
              </v:shape>
            </v:group>
            <v:group id="_x0000_s1148" style="position:absolute;left:655;top:304;width:52;height:62" coordorigin="655,304" coordsize="52,62">
              <v:shape id="_x0000_s1151" style="position:absolute;left:655;top:304;width:52;height:62" coordorigin="655,304" coordsize="52,62" path="m687,304l655,304,655,365,688,365,691,365,706,355,669,355,669,338,704,338,702,335,699,333,696,332,698,330,700,329,669,328,669,314,704,314,703,314,690,304,687,304xe" stroked="f">
                <v:path arrowok="t"/>
              </v:shape>
              <v:shape id="_x0000_s1150" style="position:absolute;left:655;top:304;width:52;height:62" coordorigin="655,304" coordsize="52,62" path="m704,338l687,338,689,338,692,341,693,343,693,348,683,355,706,355,706,353,707,350,707,343,706,340,704,338xe" stroked="f">
                <v:path arrowok="t"/>
              </v:shape>
              <v:shape id="_x0000_s1149" style="position:absolute;left:655;top:304;width:52;height:62" coordorigin="655,304" coordsize="52,62" path="m704,314l669,314,684,314,686,315,691,320,691,324,690,326,687,328,685,328,701,328,703,325,704,322,704,315,704,314xe" stroked="f">
                <v:path arrowok="t"/>
              </v:shape>
            </v:group>
            <v:group id="_x0000_s1143" style="position:absolute;left:709;top:304;width:59;height:62" coordorigin="709,304" coordsize="59,62">
              <v:shape id="_x0000_s1147" style="position:absolute;left:709;top:304;width:59;height:62" coordorigin="709,304" coordsize="59,62" path="m724,304l709,304,732,341,732,365,745,365,745,341,754,328,739,328,724,304xe" stroked="f">
                <v:path arrowok="t"/>
              </v:shape>
              <v:shape id="_x0000_s1146" style="position:absolute;left:709;top:304;width:59;height:62" coordorigin="709,304" coordsize="59,62" path="m768,304l753,304,739,328,754,328,768,304xe" stroked="f">
                <v:path arrowok="t"/>
              </v:shape>
              <v:shape id="_x0000_s1145" type="#_x0000_t75" style="position:absolute;left:46;top:37;width:290;height:290">
                <v:imagedata r:id="rId20" o:title=""/>
              </v:shape>
              <v:shape id="_x0000_s1144" type="#_x0000_t75" style="position:absolute;left:599;top:31;width:215;height:215">
                <v:imagedata r:id="rId21" o:title=""/>
              </v:shape>
            </v:group>
            <w10:wrap type="none"/>
            <w10:anchorlock/>
          </v:group>
        </w:pict>
      </w:r>
    </w:p>
    <w:p w14:paraId="4742525A" w14:textId="77777777" w:rsidR="00CE1411" w:rsidRDefault="00CE1411">
      <w:pPr>
        <w:spacing w:before="3"/>
        <w:rPr>
          <w:rFonts w:ascii="Arial" w:eastAsia="Arial" w:hAnsi="Arial" w:cs="Arial"/>
          <w:sz w:val="6"/>
          <w:szCs w:val="6"/>
        </w:rPr>
      </w:pPr>
    </w:p>
    <w:p w14:paraId="565E1EA9" w14:textId="77777777" w:rsidR="00CE1411" w:rsidRDefault="005F2E18">
      <w:pPr>
        <w:spacing w:before="78" w:line="249" w:lineRule="auto"/>
        <w:ind w:left="117"/>
        <w:rPr>
          <w:rFonts w:ascii="Arial" w:eastAsia="Arial" w:hAnsi="Arial" w:cs="Arial"/>
          <w:sz w:val="18"/>
          <w:szCs w:val="18"/>
        </w:rPr>
      </w:pPr>
      <w:r>
        <w:rPr>
          <w:rFonts w:ascii="Arial"/>
          <w:color w:val="231F20"/>
          <w:sz w:val="18"/>
        </w:rPr>
        <w:t xml:space="preserve">All material presented in this publication is licensed under the </w:t>
      </w:r>
      <w:r>
        <w:rPr>
          <w:rFonts w:ascii="Arial"/>
          <w:b/>
          <w:color w:val="231F20"/>
          <w:sz w:val="18"/>
        </w:rPr>
        <w:t xml:space="preserve">Creative Commons Attribution 4.0 International </w:t>
      </w:r>
      <w:proofErr w:type="spellStart"/>
      <w:r>
        <w:rPr>
          <w:rFonts w:ascii="Arial"/>
          <w:b/>
          <w:color w:val="231F20"/>
          <w:sz w:val="18"/>
        </w:rPr>
        <w:t>Licence</w:t>
      </w:r>
      <w:proofErr w:type="spellEnd"/>
      <w:r>
        <w:rPr>
          <w:rFonts w:ascii="Arial"/>
          <w:color w:val="231F20"/>
          <w:sz w:val="18"/>
        </w:rPr>
        <w:t>, with the exception</w:t>
      </w:r>
      <w:r>
        <w:rPr>
          <w:rFonts w:ascii="Arial"/>
          <w:color w:val="231F20"/>
          <w:spacing w:val="49"/>
          <w:sz w:val="18"/>
        </w:rPr>
        <w:t xml:space="preserve"> </w:t>
      </w:r>
      <w:r>
        <w:rPr>
          <w:rFonts w:ascii="Arial"/>
          <w:color w:val="231F20"/>
          <w:sz w:val="18"/>
        </w:rPr>
        <w:t>of:</w:t>
      </w:r>
    </w:p>
    <w:p w14:paraId="73CB1CAC" w14:textId="77777777" w:rsidR="00CE1411" w:rsidRDefault="005F2E18">
      <w:pPr>
        <w:pStyle w:val="ListParagraph"/>
        <w:numPr>
          <w:ilvl w:val="0"/>
          <w:numId w:val="9"/>
        </w:numPr>
        <w:tabs>
          <w:tab w:val="left" w:pos="401"/>
        </w:tabs>
        <w:spacing w:before="57"/>
        <w:ind w:hanging="113"/>
        <w:rPr>
          <w:rFonts w:ascii="Arial" w:eastAsia="Arial" w:hAnsi="Arial" w:cs="Arial"/>
          <w:sz w:val="18"/>
          <w:szCs w:val="18"/>
        </w:rPr>
      </w:pPr>
      <w:r>
        <w:rPr>
          <w:rFonts w:ascii="Arial" w:eastAsia="Arial" w:hAnsi="Arial" w:cs="Arial"/>
          <w:color w:val="231F20"/>
          <w:sz w:val="18"/>
          <w:szCs w:val="18"/>
        </w:rPr>
        <w:t>the Commission’s logo, any branding or trademarks;</w:t>
      </w:r>
      <w:r>
        <w:rPr>
          <w:rFonts w:ascii="Arial" w:eastAsia="Arial" w:hAnsi="Arial" w:cs="Arial"/>
          <w:color w:val="231F20"/>
          <w:spacing w:val="48"/>
          <w:sz w:val="18"/>
          <w:szCs w:val="18"/>
        </w:rPr>
        <w:t xml:space="preserve"> </w:t>
      </w:r>
      <w:r>
        <w:rPr>
          <w:rFonts w:ascii="Arial" w:eastAsia="Arial" w:hAnsi="Arial" w:cs="Arial"/>
          <w:color w:val="231F20"/>
          <w:sz w:val="18"/>
          <w:szCs w:val="18"/>
        </w:rPr>
        <w:t>and</w:t>
      </w:r>
    </w:p>
    <w:p w14:paraId="5217E62C" w14:textId="77777777" w:rsidR="00CE1411" w:rsidRDefault="005F2E18">
      <w:pPr>
        <w:pStyle w:val="ListParagraph"/>
        <w:numPr>
          <w:ilvl w:val="0"/>
          <w:numId w:val="9"/>
        </w:numPr>
        <w:tabs>
          <w:tab w:val="left" w:pos="401"/>
        </w:tabs>
        <w:spacing w:before="9"/>
        <w:ind w:hanging="113"/>
        <w:rPr>
          <w:rFonts w:ascii="Arial" w:eastAsia="Arial" w:hAnsi="Arial" w:cs="Arial"/>
          <w:sz w:val="18"/>
          <w:szCs w:val="18"/>
        </w:rPr>
      </w:pPr>
      <w:r>
        <w:rPr>
          <w:rFonts w:ascii="Arial"/>
          <w:color w:val="231F20"/>
          <w:sz w:val="18"/>
        </w:rPr>
        <w:t>where otherwise</w:t>
      </w:r>
      <w:r>
        <w:rPr>
          <w:rFonts w:ascii="Arial"/>
          <w:color w:val="231F20"/>
          <w:spacing w:val="24"/>
          <w:sz w:val="18"/>
        </w:rPr>
        <w:t xml:space="preserve"> </w:t>
      </w:r>
      <w:r>
        <w:rPr>
          <w:rFonts w:ascii="Arial"/>
          <w:color w:val="231F20"/>
          <w:sz w:val="18"/>
        </w:rPr>
        <w:t>indicated.</w:t>
      </w:r>
    </w:p>
    <w:p w14:paraId="79E61134" w14:textId="77777777" w:rsidR="00CE1411" w:rsidRDefault="005F2E18">
      <w:pPr>
        <w:spacing w:before="122"/>
        <w:ind w:left="117" w:right="613"/>
        <w:rPr>
          <w:rFonts w:ascii="Arial" w:eastAsia="Arial" w:hAnsi="Arial" w:cs="Arial"/>
          <w:sz w:val="18"/>
          <w:szCs w:val="18"/>
        </w:rPr>
      </w:pPr>
      <w:r>
        <w:rPr>
          <w:rFonts w:ascii="Arial"/>
          <w:color w:val="231F20"/>
          <w:spacing w:val="-11"/>
          <w:sz w:val="18"/>
        </w:rPr>
        <w:t xml:space="preserve">To  </w:t>
      </w:r>
      <w:r>
        <w:rPr>
          <w:rFonts w:ascii="Arial"/>
          <w:color w:val="231F20"/>
          <w:sz w:val="18"/>
        </w:rPr>
        <w:t xml:space="preserve">view a copy of this </w:t>
      </w:r>
      <w:proofErr w:type="spellStart"/>
      <w:r>
        <w:rPr>
          <w:rFonts w:ascii="Arial"/>
          <w:color w:val="231F20"/>
          <w:sz w:val="18"/>
        </w:rPr>
        <w:t>licence</w:t>
      </w:r>
      <w:proofErr w:type="spellEnd"/>
      <w:r>
        <w:rPr>
          <w:rFonts w:ascii="Arial"/>
          <w:color w:val="231F20"/>
          <w:sz w:val="18"/>
        </w:rPr>
        <w:t xml:space="preserve">, visit  </w:t>
      </w:r>
      <w:r>
        <w:rPr>
          <w:rFonts w:ascii="Arial"/>
          <w:color w:val="231F20"/>
          <w:spacing w:val="26"/>
          <w:sz w:val="18"/>
        </w:rPr>
        <w:t xml:space="preserve"> </w:t>
      </w:r>
      <w:hyperlink r:id="rId22">
        <w:r>
          <w:rPr>
            <w:rFonts w:ascii="Arial"/>
            <w:color w:val="0079C1"/>
            <w:sz w:val="18"/>
          </w:rPr>
          <w:t>http://</w:t>
        </w:r>
        <w:proofErr w:type="spellStart"/>
        <w:r>
          <w:rPr>
            <w:rFonts w:ascii="Arial"/>
            <w:color w:val="0079C1"/>
            <w:sz w:val="18"/>
          </w:rPr>
          <w:t>creativecommons.org</w:t>
        </w:r>
        <w:proofErr w:type="spellEnd"/>
        <w:r>
          <w:rPr>
            <w:rFonts w:ascii="Arial"/>
            <w:color w:val="0079C1"/>
            <w:sz w:val="18"/>
          </w:rPr>
          <w:t>/licenses/by/4.0/</w:t>
        </w:r>
        <w:proofErr w:type="spellStart"/>
        <w:r>
          <w:rPr>
            <w:rFonts w:ascii="Arial"/>
            <w:color w:val="0079C1"/>
            <w:sz w:val="18"/>
          </w:rPr>
          <w:t>legalcode</w:t>
        </w:r>
        <w:proofErr w:type="spellEnd"/>
        <w:r>
          <w:rPr>
            <w:rFonts w:ascii="Arial"/>
            <w:color w:val="231F20"/>
            <w:sz w:val="18"/>
          </w:rPr>
          <w:t>.</w:t>
        </w:r>
      </w:hyperlink>
    </w:p>
    <w:p w14:paraId="0A2EF553" w14:textId="77777777" w:rsidR="00CE1411" w:rsidRDefault="005F2E18">
      <w:pPr>
        <w:spacing w:before="122" w:line="249" w:lineRule="auto"/>
        <w:ind w:left="117" w:right="613"/>
        <w:rPr>
          <w:rFonts w:ascii="Arial" w:eastAsia="Arial" w:hAnsi="Arial" w:cs="Arial"/>
          <w:sz w:val="18"/>
          <w:szCs w:val="18"/>
        </w:rPr>
      </w:pPr>
      <w:r>
        <w:rPr>
          <w:rFonts w:ascii="Arial"/>
          <w:color w:val="231F20"/>
          <w:sz w:val="18"/>
        </w:rPr>
        <w:t xml:space="preserve">In essence, you are free to </w:t>
      </w:r>
      <w:r>
        <w:rPr>
          <w:rFonts w:ascii="Arial"/>
          <w:color w:val="231F20"/>
          <w:spacing w:val="-3"/>
          <w:sz w:val="18"/>
        </w:rPr>
        <w:t xml:space="preserve">copy, </w:t>
      </w:r>
      <w:r>
        <w:rPr>
          <w:rFonts w:ascii="Arial"/>
          <w:color w:val="231F20"/>
          <w:sz w:val="18"/>
        </w:rPr>
        <w:t xml:space="preserve">communicate and adapt the publication, as long as you attribute the Australian Human Rights Commission and abide by the other </w:t>
      </w:r>
      <w:proofErr w:type="spellStart"/>
      <w:r>
        <w:rPr>
          <w:rFonts w:ascii="Arial"/>
          <w:color w:val="231F20"/>
          <w:sz w:val="18"/>
        </w:rPr>
        <w:t>licence</w:t>
      </w:r>
      <w:proofErr w:type="spellEnd"/>
      <w:r>
        <w:rPr>
          <w:rFonts w:ascii="Arial"/>
          <w:color w:val="231F20"/>
          <w:sz w:val="18"/>
        </w:rPr>
        <w:t xml:space="preserve"> </w:t>
      </w:r>
      <w:r>
        <w:rPr>
          <w:rFonts w:ascii="Arial"/>
          <w:color w:val="231F20"/>
          <w:spacing w:val="5"/>
          <w:sz w:val="18"/>
        </w:rPr>
        <w:t xml:space="preserve"> </w:t>
      </w:r>
      <w:r>
        <w:rPr>
          <w:rFonts w:ascii="Arial"/>
          <w:color w:val="231F20"/>
          <w:sz w:val="18"/>
        </w:rPr>
        <w:t>terms.</w:t>
      </w:r>
    </w:p>
    <w:p w14:paraId="46862753" w14:textId="77777777" w:rsidR="00CE1411" w:rsidRDefault="005F2E18">
      <w:pPr>
        <w:spacing w:before="114"/>
        <w:ind w:left="117" w:right="613"/>
        <w:rPr>
          <w:rFonts w:ascii="Arial" w:eastAsia="Arial" w:hAnsi="Arial" w:cs="Arial"/>
          <w:sz w:val="18"/>
          <w:szCs w:val="18"/>
        </w:rPr>
      </w:pPr>
      <w:r>
        <w:rPr>
          <w:rFonts w:ascii="Arial"/>
          <w:b/>
          <w:color w:val="231F20"/>
          <w:sz w:val="18"/>
        </w:rPr>
        <w:t>Please give attribution</w:t>
      </w:r>
      <w:r>
        <w:rPr>
          <w:rFonts w:ascii="Arial"/>
          <w:b/>
          <w:color w:val="231F20"/>
          <w:spacing w:val="-11"/>
          <w:sz w:val="18"/>
        </w:rPr>
        <w:t xml:space="preserve"> </w:t>
      </w:r>
      <w:r>
        <w:rPr>
          <w:rFonts w:ascii="Arial"/>
          <w:b/>
          <w:color w:val="231F20"/>
          <w:sz w:val="18"/>
        </w:rPr>
        <w:t>to:</w:t>
      </w:r>
    </w:p>
    <w:p w14:paraId="239F8182" w14:textId="77777777" w:rsidR="00CE1411" w:rsidRDefault="005F2E18">
      <w:pPr>
        <w:spacing w:before="9"/>
        <w:ind w:left="117" w:right="613"/>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24"/>
          <w:sz w:val="18"/>
        </w:rPr>
        <w:t xml:space="preserve"> </w:t>
      </w:r>
      <w:r>
        <w:rPr>
          <w:rFonts w:ascii="Arial" w:hAnsi="Arial"/>
          <w:color w:val="231F20"/>
          <w:sz w:val="18"/>
        </w:rPr>
        <w:t>2015.</w:t>
      </w:r>
    </w:p>
    <w:p w14:paraId="39381059" w14:textId="77777777" w:rsidR="00CE1411" w:rsidRDefault="00CE1411">
      <w:pPr>
        <w:spacing w:before="7"/>
        <w:rPr>
          <w:rFonts w:ascii="Arial" w:eastAsia="Arial" w:hAnsi="Arial" w:cs="Arial"/>
          <w:sz w:val="15"/>
          <w:szCs w:val="15"/>
        </w:rPr>
      </w:pPr>
    </w:p>
    <w:p w14:paraId="36D8020C" w14:textId="77777777" w:rsidR="00CE1411" w:rsidRDefault="005F2E18">
      <w:pPr>
        <w:ind w:left="117" w:right="613"/>
        <w:rPr>
          <w:rFonts w:ascii="Arial" w:eastAsia="Arial" w:hAnsi="Arial" w:cs="Arial"/>
          <w:sz w:val="18"/>
          <w:szCs w:val="18"/>
        </w:rPr>
      </w:pPr>
      <w:r>
        <w:rPr>
          <w:rFonts w:ascii="Arial"/>
          <w:b/>
          <w:color w:val="231F20"/>
          <w:sz w:val="18"/>
        </w:rPr>
        <w:t>ISSN</w:t>
      </w:r>
      <w:r>
        <w:rPr>
          <w:rFonts w:ascii="Arial"/>
          <w:b/>
          <w:color w:val="231F20"/>
          <w:spacing w:val="13"/>
          <w:sz w:val="18"/>
        </w:rPr>
        <w:t xml:space="preserve"> </w:t>
      </w:r>
      <w:r>
        <w:rPr>
          <w:rFonts w:ascii="Arial"/>
          <w:b/>
          <w:color w:val="231F20"/>
          <w:sz w:val="18"/>
        </w:rPr>
        <w:t>1837-1183</w:t>
      </w:r>
    </w:p>
    <w:p w14:paraId="17D3466D" w14:textId="77777777" w:rsidR="00CE1411" w:rsidRDefault="005F2E18">
      <w:pPr>
        <w:spacing w:before="122"/>
        <w:ind w:left="117" w:right="613"/>
        <w:rPr>
          <w:rFonts w:ascii="Arial" w:eastAsia="Arial" w:hAnsi="Arial" w:cs="Arial"/>
          <w:sz w:val="18"/>
          <w:szCs w:val="18"/>
        </w:rPr>
      </w:pPr>
      <w:r>
        <w:rPr>
          <w:rFonts w:ascii="Arial"/>
          <w:b/>
          <w:color w:val="231F20"/>
          <w:sz w:val="18"/>
        </w:rPr>
        <w:t>Further</w:t>
      </w:r>
      <w:r>
        <w:rPr>
          <w:rFonts w:ascii="Arial"/>
          <w:b/>
          <w:color w:val="231F20"/>
          <w:spacing w:val="-7"/>
          <w:sz w:val="18"/>
        </w:rPr>
        <w:t xml:space="preserve"> </w:t>
      </w:r>
      <w:r>
        <w:rPr>
          <w:rFonts w:ascii="Arial"/>
          <w:b/>
          <w:color w:val="231F20"/>
          <w:sz w:val="18"/>
        </w:rPr>
        <w:t>information</w:t>
      </w:r>
    </w:p>
    <w:p w14:paraId="1F4182B1" w14:textId="77777777" w:rsidR="00CE1411" w:rsidRDefault="005F2E18">
      <w:pPr>
        <w:spacing w:before="65" w:line="249" w:lineRule="auto"/>
        <w:ind w:left="117" w:right="613"/>
        <w:rPr>
          <w:rFonts w:ascii="Arial" w:eastAsia="Arial" w:hAnsi="Arial" w:cs="Arial"/>
          <w:sz w:val="18"/>
          <w:szCs w:val="18"/>
        </w:rPr>
      </w:pPr>
      <w:r>
        <w:rPr>
          <w:rFonts w:ascii="Arial"/>
          <w:color w:val="231F20"/>
          <w:sz w:val="18"/>
        </w:rPr>
        <w:t>For further information about the Australian Human Rights Commission or copyright in this publication, please</w:t>
      </w:r>
      <w:r>
        <w:rPr>
          <w:rFonts w:ascii="Arial"/>
          <w:color w:val="231F20"/>
          <w:spacing w:val="49"/>
          <w:sz w:val="18"/>
        </w:rPr>
        <w:t xml:space="preserve"> </w:t>
      </w:r>
      <w:r>
        <w:rPr>
          <w:rFonts w:ascii="Arial"/>
          <w:color w:val="231F20"/>
          <w:sz w:val="18"/>
        </w:rPr>
        <w:t>contact:</w:t>
      </w:r>
    </w:p>
    <w:p w14:paraId="2F3F7188" w14:textId="77777777" w:rsidR="00CE1411" w:rsidRDefault="005F2E18">
      <w:pPr>
        <w:spacing w:before="57"/>
        <w:ind w:left="117" w:right="613"/>
        <w:rPr>
          <w:rFonts w:ascii="Arial" w:eastAsia="Arial" w:hAnsi="Arial" w:cs="Arial"/>
          <w:sz w:val="18"/>
          <w:szCs w:val="18"/>
        </w:rPr>
      </w:pPr>
      <w:r>
        <w:rPr>
          <w:rFonts w:ascii="Arial"/>
          <w:color w:val="231F20"/>
          <w:sz w:val="18"/>
        </w:rPr>
        <w:t>Communications</w:t>
      </w:r>
      <w:r>
        <w:rPr>
          <w:rFonts w:ascii="Arial"/>
          <w:color w:val="231F20"/>
          <w:spacing w:val="29"/>
          <w:sz w:val="18"/>
        </w:rPr>
        <w:t xml:space="preserve"> </w:t>
      </w:r>
      <w:r>
        <w:rPr>
          <w:rFonts w:ascii="Arial"/>
          <w:color w:val="231F20"/>
          <w:sz w:val="18"/>
        </w:rPr>
        <w:t>Unit</w:t>
      </w:r>
    </w:p>
    <w:p w14:paraId="2FF32ED9" w14:textId="77777777" w:rsidR="00CE1411" w:rsidRDefault="005F2E18">
      <w:pPr>
        <w:spacing w:before="9" w:line="249" w:lineRule="auto"/>
        <w:ind w:left="117" w:right="5417"/>
        <w:rPr>
          <w:rFonts w:ascii="Arial" w:eastAsia="Arial" w:hAnsi="Arial" w:cs="Arial"/>
          <w:sz w:val="18"/>
          <w:szCs w:val="18"/>
        </w:rPr>
      </w:pPr>
      <w:r>
        <w:rPr>
          <w:rFonts w:ascii="Arial"/>
          <w:color w:val="231F20"/>
          <w:sz w:val="18"/>
        </w:rPr>
        <w:t>Australian Human Rights Commission GPO Box</w:t>
      </w:r>
      <w:r>
        <w:rPr>
          <w:rFonts w:ascii="Arial"/>
          <w:color w:val="231F20"/>
          <w:spacing w:val="-1"/>
          <w:sz w:val="18"/>
        </w:rPr>
        <w:t xml:space="preserve"> </w:t>
      </w:r>
      <w:r>
        <w:rPr>
          <w:rFonts w:ascii="Arial"/>
          <w:color w:val="231F20"/>
          <w:sz w:val="18"/>
        </w:rPr>
        <w:t>5218</w:t>
      </w:r>
    </w:p>
    <w:p w14:paraId="1F58F667" w14:textId="77777777" w:rsidR="00CE1411" w:rsidRDefault="005F2E18">
      <w:pPr>
        <w:spacing w:before="1"/>
        <w:ind w:left="117" w:right="613"/>
        <w:rPr>
          <w:rFonts w:ascii="Arial" w:eastAsia="Arial" w:hAnsi="Arial" w:cs="Arial"/>
          <w:sz w:val="18"/>
          <w:szCs w:val="18"/>
        </w:rPr>
      </w:pPr>
      <w:r>
        <w:rPr>
          <w:rFonts w:ascii="Arial"/>
          <w:color w:val="231F20"/>
          <w:sz w:val="18"/>
        </w:rPr>
        <w:t>SYDNEY NSW</w:t>
      </w:r>
      <w:r>
        <w:rPr>
          <w:rFonts w:ascii="Arial"/>
          <w:color w:val="231F20"/>
          <w:spacing w:val="-31"/>
          <w:sz w:val="18"/>
        </w:rPr>
        <w:t xml:space="preserve"> </w:t>
      </w:r>
      <w:r>
        <w:rPr>
          <w:rFonts w:ascii="Arial"/>
          <w:color w:val="231F20"/>
          <w:sz w:val="18"/>
        </w:rPr>
        <w:t>2001</w:t>
      </w:r>
    </w:p>
    <w:p w14:paraId="32F19068" w14:textId="77777777" w:rsidR="00CE1411" w:rsidRDefault="005F2E18">
      <w:pPr>
        <w:spacing w:before="9"/>
        <w:ind w:left="117" w:right="613"/>
        <w:rPr>
          <w:rFonts w:ascii="Arial" w:eastAsia="Arial" w:hAnsi="Arial" w:cs="Arial"/>
          <w:sz w:val="18"/>
          <w:szCs w:val="18"/>
        </w:rPr>
      </w:pPr>
      <w:r>
        <w:rPr>
          <w:rFonts w:ascii="Arial"/>
          <w:color w:val="231F20"/>
          <w:spacing w:val="-3"/>
          <w:sz w:val="18"/>
        </w:rPr>
        <w:t xml:space="preserve">Telephone: </w:t>
      </w:r>
      <w:r>
        <w:rPr>
          <w:rFonts w:ascii="Arial"/>
          <w:color w:val="231F20"/>
          <w:sz w:val="18"/>
        </w:rPr>
        <w:t>(02) 9284</w:t>
      </w:r>
      <w:r>
        <w:rPr>
          <w:rFonts w:ascii="Arial"/>
          <w:color w:val="231F20"/>
          <w:spacing w:val="-22"/>
          <w:sz w:val="18"/>
        </w:rPr>
        <w:t xml:space="preserve"> </w:t>
      </w:r>
      <w:r>
        <w:rPr>
          <w:rFonts w:ascii="Arial"/>
          <w:color w:val="231F20"/>
          <w:sz w:val="18"/>
        </w:rPr>
        <w:t>9600</w:t>
      </w:r>
    </w:p>
    <w:p w14:paraId="783DA817" w14:textId="77777777" w:rsidR="00CE1411" w:rsidRDefault="005F2E18">
      <w:pPr>
        <w:spacing w:before="9"/>
        <w:ind w:left="117" w:right="613"/>
        <w:rPr>
          <w:rFonts w:ascii="Arial" w:eastAsia="Arial" w:hAnsi="Arial" w:cs="Arial"/>
          <w:sz w:val="18"/>
          <w:szCs w:val="18"/>
        </w:rPr>
      </w:pPr>
      <w:r>
        <w:rPr>
          <w:rFonts w:ascii="Arial"/>
          <w:color w:val="231F20"/>
          <w:sz w:val="18"/>
        </w:rPr>
        <w:t>Email:</w:t>
      </w:r>
      <w:r>
        <w:rPr>
          <w:rFonts w:ascii="Arial"/>
          <w:color w:val="231F20"/>
          <w:spacing w:val="-20"/>
          <w:sz w:val="18"/>
        </w:rPr>
        <w:t xml:space="preserve"> </w:t>
      </w:r>
      <w:hyperlink r:id="rId23">
        <w:proofErr w:type="spellStart"/>
        <w:r>
          <w:rPr>
            <w:rFonts w:ascii="Arial"/>
            <w:color w:val="0079C1"/>
            <w:sz w:val="18"/>
          </w:rPr>
          <w:t>communications@humanrights.gov.au</w:t>
        </w:r>
        <w:proofErr w:type="spellEnd"/>
        <w:r>
          <w:rPr>
            <w:rFonts w:ascii="Arial"/>
            <w:color w:val="231F20"/>
            <w:sz w:val="18"/>
          </w:rPr>
          <w:t>.</w:t>
        </w:r>
      </w:hyperlink>
    </w:p>
    <w:p w14:paraId="7066710A" w14:textId="77777777" w:rsidR="00CE1411" w:rsidRDefault="005F2E18">
      <w:pPr>
        <w:spacing w:before="122"/>
        <w:ind w:left="117" w:right="613"/>
        <w:rPr>
          <w:rFonts w:ascii="Arial" w:eastAsia="Arial" w:hAnsi="Arial" w:cs="Arial"/>
          <w:sz w:val="18"/>
          <w:szCs w:val="18"/>
        </w:rPr>
      </w:pPr>
      <w:r>
        <w:rPr>
          <w:rFonts w:ascii="Arial"/>
          <w:b/>
          <w:color w:val="231F20"/>
          <w:sz w:val="18"/>
        </w:rPr>
        <w:t xml:space="preserve">Design and layout </w:t>
      </w:r>
      <w:proofErr w:type="spellStart"/>
      <w:r>
        <w:rPr>
          <w:rFonts w:ascii="Arial"/>
          <w:color w:val="231F20"/>
          <w:sz w:val="18"/>
        </w:rPr>
        <w:t>Dancingirl</w:t>
      </w:r>
      <w:proofErr w:type="spellEnd"/>
      <w:r>
        <w:rPr>
          <w:rFonts w:ascii="Arial"/>
          <w:color w:val="231F20"/>
          <w:spacing w:val="-11"/>
          <w:sz w:val="18"/>
        </w:rPr>
        <w:t xml:space="preserve"> </w:t>
      </w:r>
      <w:r>
        <w:rPr>
          <w:rFonts w:ascii="Arial"/>
          <w:color w:val="231F20"/>
          <w:sz w:val="18"/>
        </w:rPr>
        <w:t>Designs</w:t>
      </w:r>
    </w:p>
    <w:p w14:paraId="250B820C" w14:textId="77777777" w:rsidR="00CE1411" w:rsidRDefault="005F2E18">
      <w:pPr>
        <w:spacing w:before="65"/>
        <w:ind w:left="117" w:right="613"/>
        <w:rPr>
          <w:rFonts w:ascii="Arial" w:eastAsia="Arial" w:hAnsi="Arial" w:cs="Arial"/>
          <w:sz w:val="18"/>
          <w:szCs w:val="18"/>
        </w:rPr>
      </w:pPr>
      <w:r>
        <w:rPr>
          <w:rFonts w:ascii="Arial"/>
          <w:b/>
          <w:color w:val="231F20"/>
          <w:sz w:val="18"/>
        </w:rPr>
        <w:t xml:space="preserve">Printing </w:t>
      </w:r>
      <w:proofErr w:type="spellStart"/>
      <w:r>
        <w:rPr>
          <w:rFonts w:ascii="Arial"/>
          <w:color w:val="231F20"/>
          <w:sz w:val="18"/>
        </w:rPr>
        <w:t>Masterprint</w:t>
      </w:r>
      <w:proofErr w:type="spellEnd"/>
      <w:r>
        <w:rPr>
          <w:rFonts w:ascii="Arial"/>
          <w:color w:val="231F20"/>
          <w:sz w:val="18"/>
        </w:rPr>
        <w:t xml:space="preserve"> Pty</w:t>
      </w:r>
      <w:r>
        <w:rPr>
          <w:rFonts w:ascii="Arial"/>
          <w:color w:val="231F20"/>
          <w:spacing w:val="26"/>
          <w:sz w:val="18"/>
        </w:rPr>
        <w:t xml:space="preserve"> </w:t>
      </w:r>
      <w:r>
        <w:rPr>
          <w:rFonts w:ascii="Arial"/>
          <w:color w:val="231F20"/>
          <w:sz w:val="18"/>
        </w:rPr>
        <w:t>Limited</w:t>
      </w:r>
    </w:p>
    <w:p w14:paraId="4588D21D" w14:textId="77777777" w:rsidR="00CE1411" w:rsidRDefault="00CE1411">
      <w:pPr>
        <w:rPr>
          <w:rFonts w:ascii="Arial" w:eastAsia="Arial" w:hAnsi="Arial" w:cs="Arial"/>
          <w:sz w:val="18"/>
          <w:szCs w:val="18"/>
        </w:rPr>
        <w:sectPr w:rsidR="00CE1411">
          <w:pgSz w:w="11910" w:h="16840"/>
          <w:pgMar w:top="1580" w:right="1680" w:bottom="280" w:left="1640" w:header="720" w:footer="720" w:gutter="0"/>
          <w:cols w:space="720"/>
        </w:sectPr>
      </w:pPr>
    </w:p>
    <w:p w14:paraId="2CF16E84" w14:textId="77777777" w:rsidR="00CE1411" w:rsidRDefault="00CE1411">
      <w:pPr>
        <w:rPr>
          <w:rFonts w:ascii="Arial" w:eastAsia="Arial" w:hAnsi="Arial" w:cs="Arial"/>
          <w:sz w:val="20"/>
          <w:szCs w:val="20"/>
        </w:rPr>
      </w:pPr>
    </w:p>
    <w:p w14:paraId="45297879" w14:textId="77777777" w:rsidR="00CE1411" w:rsidRDefault="00CE1411">
      <w:pPr>
        <w:rPr>
          <w:rFonts w:ascii="Arial" w:eastAsia="Arial" w:hAnsi="Arial" w:cs="Arial"/>
          <w:sz w:val="20"/>
          <w:szCs w:val="20"/>
        </w:rPr>
      </w:pPr>
    </w:p>
    <w:p w14:paraId="62FF8E79" w14:textId="77777777" w:rsidR="00CE1411" w:rsidRDefault="00CE1411">
      <w:pPr>
        <w:rPr>
          <w:rFonts w:ascii="Arial" w:eastAsia="Arial" w:hAnsi="Arial" w:cs="Arial"/>
          <w:sz w:val="20"/>
          <w:szCs w:val="20"/>
        </w:rPr>
      </w:pPr>
    </w:p>
    <w:p w14:paraId="0109B3F8" w14:textId="77777777" w:rsidR="00CE1411" w:rsidRDefault="00CE1411">
      <w:pPr>
        <w:rPr>
          <w:rFonts w:ascii="Arial" w:eastAsia="Arial" w:hAnsi="Arial" w:cs="Arial"/>
          <w:sz w:val="20"/>
          <w:szCs w:val="20"/>
        </w:rPr>
      </w:pPr>
    </w:p>
    <w:p w14:paraId="6C49D5CE" w14:textId="77777777" w:rsidR="00CE1411" w:rsidRDefault="00CE1411">
      <w:pPr>
        <w:rPr>
          <w:rFonts w:ascii="Arial" w:eastAsia="Arial" w:hAnsi="Arial" w:cs="Arial"/>
          <w:sz w:val="20"/>
          <w:szCs w:val="20"/>
        </w:rPr>
      </w:pPr>
    </w:p>
    <w:p w14:paraId="679C4030" w14:textId="77777777" w:rsidR="00CE1411" w:rsidRDefault="00CE1411">
      <w:pPr>
        <w:rPr>
          <w:rFonts w:ascii="Arial" w:eastAsia="Arial" w:hAnsi="Arial" w:cs="Arial"/>
          <w:sz w:val="20"/>
          <w:szCs w:val="20"/>
        </w:rPr>
      </w:pPr>
    </w:p>
    <w:p w14:paraId="70575CA8" w14:textId="77777777" w:rsidR="00CE1411" w:rsidRDefault="00CE1411">
      <w:pPr>
        <w:rPr>
          <w:rFonts w:ascii="Arial" w:eastAsia="Arial" w:hAnsi="Arial" w:cs="Arial"/>
          <w:sz w:val="20"/>
          <w:szCs w:val="20"/>
        </w:rPr>
      </w:pPr>
    </w:p>
    <w:p w14:paraId="628A9676" w14:textId="77777777" w:rsidR="00CE1411" w:rsidRDefault="00CE1411">
      <w:pPr>
        <w:rPr>
          <w:rFonts w:ascii="Arial" w:eastAsia="Arial" w:hAnsi="Arial" w:cs="Arial"/>
          <w:sz w:val="20"/>
          <w:szCs w:val="20"/>
        </w:rPr>
      </w:pPr>
    </w:p>
    <w:p w14:paraId="79BB0967" w14:textId="77777777" w:rsidR="00CE1411" w:rsidRDefault="00CE1411">
      <w:pPr>
        <w:rPr>
          <w:rFonts w:ascii="Arial" w:eastAsia="Arial" w:hAnsi="Arial" w:cs="Arial"/>
          <w:sz w:val="20"/>
          <w:szCs w:val="20"/>
        </w:rPr>
      </w:pPr>
    </w:p>
    <w:p w14:paraId="17649AC6" w14:textId="77777777" w:rsidR="00CE1411" w:rsidRDefault="00CE1411">
      <w:pPr>
        <w:rPr>
          <w:rFonts w:ascii="Arial" w:eastAsia="Arial" w:hAnsi="Arial" w:cs="Arial"/>
          <w:sz w:val="20"/>
          <w:szCs w:val="20"/>
        </w:rPr>
      </w:pPr>
    </w:p>
    <w:p w14:paraId="09925634" w14:textId="77777777" w:rsidR="00CE1411" w:rsidRDefault="00CE1411">
      <w:pPr>
        <w:rPr>
          <w:rFonts w:ascii="Arial" w:eastAsia="Arial" w:hAnsi="Arial" w:cs="Arial"/>
          <w:sz w:val="20"/>
          <w:szCs w:val="20"/>
        </w:rPr>
      </w:pPr>
    </w:p>
    <w:p w14:paraId="4E01CC2D" w14:textId="77777777" w:rsidR="00CE1411" w:rsidRDefault="00CE1411">
      <w:pPr>
        <w:rPr>
          <w:rFonts w:ascii="Arial" w:eastAsia="Arial" w:hAnsi="Arial" w:cs="Arial"/>
          <w:sz w:val="20"/>
          <w:szCs w:val="20"/>
        </w:rPr>
      </w:pPr>
    </w:p>
    <w:p w14:paraId="3602B889" w14:textId="77777777" w:rsidR="00CE1411" w:rsidRDefault="00CE1411">
      <w:pPr>
        <w:rPr>
          <w:rFonts w:ascii="Arial" w:eastAsia="Arial" w:hAnsi="Arial" w:cs="Arial"/>
          <w:sz w:val="20"/>
          <w:szCs w:val="20"/>
        </w:rPr>
      </w:pPr>
    </w:p>
    <w:p w14:paraId="216E1F9C" w14:textId="77777777" w:rsidR="00CE1411" w:rsidRDefault="00CE1411">
      <w:pPr>
        <w:spacing w:before="9"/>
        <w:rPr>
          <w:rFonts w:ascii="Arial" w:eastAsia="Arial" w:hAnsi="Arial" w:cs="Arial"/>
          <w:sz w:val="26"/>
          <w:szCs w:val="26"/>
        </w:rPr>
      </w:pPr>
    </w:p>
    <w:p w14:paraId="18BF7439" w14:textId="77777777" w:rsidR="00CE1411" w:rsidRDefault="005F2E18">
      <w:pPr>
        <w:pStyle w:val="Heading1"/>
        <w:spacing w:before="74" w:line="400" w:lineRule="exact"/>
        <w:ind w:left="2013" w:right="2311" w:firstLine="0"/>
        <w:rPr>
          <w:rFonts w:cs="Arial"/>
          <w:b w:val="0"/>
          <w:bCs w:val="0"/>
        </w:rPr>
      </w:pPr>
      <w:r>
        <w:rPr>
          <w:color w:val="6D6E71"/>
        </w:rPr>
        <w:t>AI v Commonwealth of Australia (Department of Immigration and Border Protection)</w:t>
      </w:r>
    </w:p>
    <w:p w14:paraId="03DA6C4D" w14:textId="77777777" w:rsidR="00CE1411" w:rsidRDefault="005F2E18">
      <w:pPr>
        <w:pStyle w:val="Heading2"/>
        <w:spacing w:before="263"/>
        <w:ind w:right="2311"/>
      </w:pPr>
      <w:r>
        <w:rPr>
          <w:color w:val="6D6E71"/>
        </w:rPr>
        <w:t xml:space="preserve">[2015] </w:t>
      </w:r>
      <w:proofErr w:type="spellStart"/>
      <w:r>
        <w:rPr>
          <w:color w:val="6D6E71"/>
        </w:rPr>
        <w:t>AusHRC</w:t>
      </w:r>
      <w:proofErr w:type="spellEnd"/>
      <w:r>
        <w:rPr>
          <w:color w:val="6D6E71"/>
          <w:spacing w:val="-31"/>
        </w:rPr>
        <w:t xml:space="preserve"> </w:t>
      </w:r>
      <w:r>
        <w:rPr>
          <w:color w:val="6D6E71"/>
        </w:rPr>
        <w:t>101</w:t>
      </w:r>
    </w:p>
    <w:p w14:paraId="6D798549" w14:textId="77777777" w:rsidR="00CE1411" w:rsidRDefault="00CE1411">
      <w:pPr>
        <w:rPr>
          <w:rFonts w:ascii="Arial" w:eastAsia="Arial" w:hAnsi="Arial" w:cs="Arial"/>
          <w:sz w:val="32"/>
          <w:szCs w:val="32"/>
        </w:rPr>
      </w:pPr>
    </w:p>
    <w:p w14:paraId="69FB2E03" w14:textId="77777777" w:rsidR="00CE1411" w:rsidRDefault="00CE1411">
      <w:pPr>
        <w:spacing w:before="4"/>
        <w:rPr>
          <w:rFonts w:ascii="Arial" w:eastAsia="Arial" w:hAnsi="Arial" w:cs="Arial"/>
          <w:sz w:val="42"/>
          <w:szCs w:val="42"/>
        </w:rPr>
      </w:pPr>
    </w:p>
    <w:p w14:paraId="642129E4" w14:textId="77777777" w:rsidR="00CE1411" w:rsidRDefault="005F2E18">
      <w:pPr>
        <w:spacing w:line="360" w:lineRule="exact"/>
        <w:ind w:left="2013" w:right="522"/>
        <w:rPr>
          <w:rFonts w:ascii="Arial" w:eastAsia="Arial" w:hAnsi="Arial" w:cs="Arial"/>
          <w:sz w:val="32"/>
          <w:szCs w:val="32"/>
        </w:rPr>
      </w:pPr>
      <w:r>
        <w:rPr>
          <w:rFonts w:ascii="Arial"/>
          <w:color w:val="6D6E71"/>
          <w:sz w:val="32"/>
        </w:rPr>
        <w:t>Report into arbitrary detention and arbitrary interference with</w:t>
      </w:r>
      <w:r>
        <w:rPr>
          <w:rFonts w:ascii="Arial"/>
          <w:color w:val="6D6E71"/>
          <w:spacing w:val="39"/>
          <w:sz w:val="32"/>
        </w:rPr>
        <w:t xml:space="preserve"> </w:t>
      </w:r>
      <w:r>
        <w:rPr>
          <w:rFonts w:ascii="Arial"/>
          <w:color w:val="6D6E71"/>
          <w:sz w:val="32"/>
        </w:rPr>
        <w:t>family</w:t>
      </w:r>
    </w:p>
    <w:p w14:paraId="6750F2E2" w14:textId="77777777" w:rsidR="00CE1411" w:rsidRDefault="00CE1411">
      <w:pPr>
        <w:rPr>
          <w:rFonts w:ascii="Arial" w:eastAsia="Arial" w:hAnsi="Arial" w:cs="Arial"/>
          <w:sz w:val="32"/>
          <w:szCs w:val="32"/>
        </w:rPr>
      </w:pPr>
    </w:p>
    <w:p w14:paraId="2782A6E3" w14:textId="77777777" w:rsidR="00CE1411" w:rsidRDefault="00CE1411">
      <w:pPr>
        <w:rPr>
          <w:rFonts w:ascii="Arial" w:eastAsia="Arial" w:hAnsi="Arial" w:cs="Arial"/>
          <w:sz w:val="32"/>
          <w:szCs w:val="32"/>
        </w:rPr>
      </w:pPr>
    </w:p>
    <w:p w14:paraId="5A4923B0" w14:textId="77777777" w:rsidR="00CE1411" w:rsidRDefault="00CE1411">
      <w:pPr>
        <w:rPr>
          <w:rFonts w:ascii="Arial" w:eastAsia="Arial" w:hAnsi="Arial" w:cs="Arial"/>
          <w:sz w:val="32"/>
          <w:szCs w:val="32"/>
        </w:rPr>
      </w:pPr>
    </w:p>
    <w:p w14:paraId="42EAECE1" w14:textId="77777777" w:rsidR="00CE1411" w:rsidRDefault="00CE1411">
      <w:pPr>
        <w:spacing w:before="5"/>
        <w:rPr>
          <w:rFonts w:ascii="Arial" w:eastAsia="Arial" w:hAnsi="Arial" w:cs="Arial"/>
          <w:sz w:val="26"/>
          <w:szCs w:val="26"/>
        </w:rPr>
      </w:pPr>
    </w:p>
    <w:p w14:paraId="498E5AB1" w14:textId="77777777" w:rsidR="00CE1411" w:rsidRDefault="005F2E18">
      <w:pPr>
        <w:pStyle w:val="Heading4"/>
        <w:ind w:left="2013" w:right="522" w:firstLine="0"/>
        <w:rPr>
          <w:b w:val="0"/>
          <w:bCs w:val="0"/>
        </w:rPr>
      </w:pPr>
      <w:r>
        <w:rPr>
          <w:color w:val="6D6E71"/>
        </w:rPr>
        <w:t>Australian Human Rights Commission</w:t>
      </w:r>
      <w:r>
        <w:rPr>
          <w:color w:val="6D6E71"/>
          <w:spacing w:val="-31"/>
        </w:rPr>
        <w:t xml:space="preserve"> </w:t>
      </w:r>
      <w:r>
        <w:rPr>
          <w:color w:val="6D6E71"/>
        </w:rPr>
        <w:t>2015</w:t>
      </w:r>
    </w:p>
    <w:p w14:paraId="753A01CD" w14:textId="77777777" w:rsidR="00CE1411" w:rsidRDefault="00CE1411">
      <w:pPr>
        <w:rPr>
          <w:rFonts w:ascii="Arial" w:eastAsia="Arial" w:hAnsi="Arial" w:cs="Arial"/>
          <w:b/>
          <w:bCs/>
          <w:sz w:val="20"/>
          <w:szCs w:val="20"/>
        </w:rPr>
      </w:pPr>
    </w:p>
    <w:p w14:paraId="4D641CF1" w14:textId="77777777" w:rsidR="00CE1411" w:rsidRDefault="00CE1411">
      <w:pPr>
        <w:rPr>
          <w:rFonts w:ascii="Arial" w:eastAsia="Arial" w:hAnsi="Arial" w:cs="Arial"/>
          <w:b/>
          <w:bCs/>
          <w:sz w:val="20"/>
          <w:szCs w:val="20"/>
        </w:rPr>
      </w:pPr>
    </w:p>
    <w:p w14:paraId="14B732FA" w14:textId="77777777" w:rsidR="00CE1411" w:rsidRDefault="00CE1411">
      <w:pPr>
        <w:rPr>
          <w:rFonts w:ascii="Arial" w:eastAsia="Arial" w:hAnsi="Arial" w:cs="Arial"/>
          <w:b/>
          <w:bCs/>
          <w:sz w:val="20"/>
          <w:szCs w:val="20"/>
        </w:rPr>
      </w:pPr>
    </w:p>
    <w:p w14:paraId="532B6A19" w14:textId="77777777" w:rsidR="00CE1411" w:rsidRDefault="00CE1411">
      <w:pPr>
        <w:rPr>
          <w:rFonts w:ascii="Arial" w:eastAsia="Arial" w:hAnsi="Arial" w:cs="Arial"/>
          <w:b/>
          <w:bCs/>
          <w:sz w:val="20"/>
          <w:szCs w:val="20"/>
        </w:rPr>
      </w:pPr>
    </w:p>
    <w:p w14:paraId="439233A6" w14:textId="77777777" w:rsidR="00CE1411" w:rsidRDefault="00CE1411">
      <w:pPr>
        <w:rPr>
          <w:rFonts w:ascii="Arial" w:eastAsia="Arial" w:hAnsi="Arial" w:cs="Arial"/>
          <w:b/>
          <w:bCs/>
          <w:sz w:val="20"/>
          <w:szCs w:val="20"/>
        </w:rPr>
      </w:pPr>
    </w:p>
    <w:p w14:paraId="5AD436BA" w14:textId="77777777" w:rsidR="00CE1411" w:rsidRDefault="00CE1411">
      <w:pPr>
        <w:rPr>
          <w:rFonts w:ascii="Arial" w:eastAsia="Arial" w:hAnsi="Arial" w:cs="Arial"/>
          <w:b/>
          <w:bCs/>
          <w:sz w:val="20"/>
          <w:szCs w:val="20"/>
        </w:rPr>
      </w:pPr>
    </w:p>
    <w:p w14:paraId="1A446C18" w14:textId="77777777" w:rsidR="00CE1411" w:rsidRDefault="00CE1411">
      <w:pPr>
        <w:rPr>
          <w:rFonts w:ascii="Arial" w:eastAsia="Arial" w:hAnsi="Arial" w:cs="Arial"/>
          <w:b/>
          <w:bCs/>
          <w:sz w:val="20"/>
          <w:szCs w:val="20"/>
        </w:rPr>
      </w:pPr>
    </w:p>
    <w:p w14:paraId="4DF3851F" w14:textId="77777777" w:rsidR="00CE1411" w:rsidRDefault="00CE1411">
      <w:pPr>
        <w:rPr>
          <w:rFonts w:ascii="Arial" w:eastAsia="Arial" w:hAnsi="Arial" w:cs="Arial"/>
          <w:b/>
          <w:bCs/>
          <w:sz w:val="20"/>
          <w:szCs w:val="20"/>
        </w:rPr>
      </w:pPr>
    </w:p>
    <w:p w14:paraId="1246DD24" w14:textId="77777777" w:rsidR="00CE1411" w:rsidRDefault="00CE1411">
      <w:pPr>
        <w:rPr>
          <w:rFonts w:ascii="Arial" w:eastAsia="Arial" w:hAnsi="Arial" w:cs="Arial"/>
          <w:b/>
          <w:bCs/>
          <w:sz w:val="20"/>
          <w:szCs w:val="20"/>
        </w:rPr>
      </w:pPr>
    </w:p>
    <w:p w14:paraId="439E709D" w14:textId="77777777" w:rsidR="00CE1411" w:rsidRDefault="00CE1411">
      <w:pPr>
        <w:rPr>
          <w:rFonts w:ascii="Arial" w:eastAsia="Arial" w:hAnsi="Arial" w:cs="Arial"/>
          <w:b/>
          <w:bCs/>
          <w:sz w:val="20"/>
          <w:szCs w:val="20"/>
        </w:rPr>
      </w:pPr>
    </w:p>
    <w:p w14:paraId="30531C44" w14:textId="77777777" w:rsidR="00CE1411" w:rsidRDefault="00CE1411">
      <w:pPr>
        <w:rPr>
          <w:rFonts w:ascii="Arial" w:eastAsia="Arial" w:hAnsi="Arial" w:cs="Arial"/>
          <w:b/>
          <w:bCs/>
          <w:sz w:val="20"/>
          <w:szCs w:val="20"/>
        </w:rPr>
      </w:pPr>
    </w:p>
    <w:p w14:paraId="7F701F63" w14:textId="77777777" w:rsidR="00CE1411" w:rsidRDefault="00CE1411">
      <w:pPr>
        <w:rPr>
          <w:rFonts w:ascii="Arial" w:eastAsia="Arial" w:hAnsi="Arial" w:cs="Arial"/>
          <w:b/>
          <w:bCs/>
          <w:sz w:val="20"/>
          <w:szCs w:val="20"/>
        </w:rPr>
      </w:pPr>
    </w:p>
    <w:p w14:paraId="0B710C22" w14:textId="77777777" w:rsidR="00CE1411" w:rsidRDefault="00CE1411">
      <w:pPr>
        <w:spacing w:before="5"/>
        <w:rPr>
          <w:rFonts w:ascii="Arial" w:eastAsia="Arial" w:hAnsi="Arial" w:cs="Arial"/>
          <w:b/>
          <w:bCs/>
          <w:sz w:val="23"/>
          <w:szCs w:val="23"/>
        </w:rPr>
      </w:pPr>
    </w:p>
    <w:p w14:paraId="0AEB2EE0" w14:textId="77777777" w:rsidR="00CE1411" w:rsidRDefault="00836542">
      <w:pPr>
        <w:ind w:left="2013"/>
        <w:rPr>
          <w:rFonts w:ascii="Arial" w:eastAsia="Arial" w:hAnsi="Arial" w:cs="Arial"/>
          <w:sz w:val="20"/>
          <w:szCs w:val="20"/>
        </w:rPr>
      </w:pPr>
      <w:r>
        <w:rPr>
          <w:rFonts w:ascii="Arial"/>
          <w:sz w:val="20"/>
        </w:rPr>
      </w:r>
      <w:r>
        <w:rPr>
          <w:rFonts w:ascii="Arial"/>
          <w:sz w:val="20"/>
        </w:rPr>
        <w:pict w14:anchorId="6A003757">
          <v:group id="_x0000_s1134" style="width:43.65pt;height:43.5pt;mso-position-horizontal-relative:char;mso-position-vertical-relative:line" coordsize="873,870">
            <v:shape id="_x0000_s1141" type="#_x0000_t75" style="position:absolute;left:71;width:775;height:399">
              <v:imagedata r:id="rId24" o:title=""/>
            </v:shape>
            <v:shape id="_x0000_s1140" type="#_x0000_t75" style="position:absolute;left:3;top:245;width:869;height:290">
              <v:imagedata r:id="rId25" o:title=""/>
            </v:shape>
            <v:shape id="_x0000_s1139" type="#_x0000_t75" style="position:absolute;left:3;top:245;width:869;height:290">
              <v:imagedata r:id="rId26" o:title=""/>
            </v:shape>
            <v:shape id="_x0000_s1138" type="#_x0000_t75" style="position:absolute;top:438;width:872;height:248">
              <v:imagedata r:id="rId27" o:title=""/>
            </v:shape>
            <v:shape id="_x0000_s1137" type="#_x0000_t75" style="position:absolute;top:438;width:872;height:248">
              <v:imagedata r:id="rId28" o:title=""/>
            </v:shape>
            <v:shape id="_x0000_s1136" type="#_x0000_t75" style="position:absolute;left:45;top:613;width:789;height:256">
              <v:imagedata r:id="rId29" o:title=""/>
            </v:shape>
            <v:shape id="_x0000_s1135" type="#_x0000_t75" style="position:absolute;left:45;top:613;width:789;height:256">
              <v:imagedata r:id="rId30" o:title=""/>
            </v:shape>
            <w10:wrap type="none"/>
            <w10:anchorlock/>
          </v:group>
        </w:pict>
      </w:r>
      <w:r w:rsidR="005F2E18">
        <w:rPr>
          <w:rFonts w:ascii="Times New Roman"/>
          <w:spacing w:val="92"/>
          <w:sz w:val="20"/>
        </w:rPr>
        <w:t xml:space="preserve"> </w:t>
      </w:r>
      <w:r>
        <w:rPr>
          <w:rFonts w:ascii="Arial"/>
          <w:spacing w:val="92"/>
          <w:position w:val="11"/>
          <w:sz w:val="20"/>
        </w:rPr>
      </w:r>
      <w:r>
        <w:rPr>
          <w:rFonts w:ascii="Arial"/>
          <w:spacing w:val="92"/>
          <w:position w:val="11"/>
          <w:sz w:val="20"/>
        </w:rPr>
        <w:pict w14:anchorId="3D24C637">
          <v:group id="_x0000_s1091" style="width:76.25pt;height:32.9pt;mso-position-horizontal-relative:char;mso-position-vertical-relative:line" coordsize="1525,658">
            <v:shape id="_x0000_s1133" type="#_x0000_t75" style="position:absolute;top:16;width:726;height:168">
              <v:imagedata r:id="rId31" o:title=""/>
            </v:shape>
            <v:shape id="_x0000_s1132" type="#_x0000_t75" style="position:absolute;left:745;width:352;height:197">
              <v:imagedata r:id="rId32" o:title=""/>
            </v:shape>
            <v:shape id="_x0000_s1131" type="#_x0000_t75" style="position:absolute;left:17;top:246;width:728;height:168">
              <v:imagedata r:id="rId33" o:title=""/>
            </v:shape>
            <v:shape id="_x0000_s1130" type="#_x0000_t75" style="position:absolute;left:844;top:246;width:681;height:214">
              <v:imagedata r:id="rId34" o:title=""/>
            </v:shape>
            <v:group id="_x0000_s1126" style="position:absolute;left:11;top:474;width:144;height:171" coordorigin="11,474" coordsize="144,171">
              <v:shape id="_x0000_s1129" style="position:absolute;left:11;top:474;width:144;height:171" coordorigin="11,474" coordsize="144,171" path="m88,474l32,497,11,561,12,579,43,632,86,645,99,644,144,616,74,616,64,612,45,558,46,545,74,503,147,503,145,499,137,492,127,484,116,479,103,475,88,474xe" fillcolor="#6d6e71" stroked="f">
                <v:path arrowok="t"/>
              </v:shape>
              <v:shape id="_x0000_s1128" style="position:absolute;left:11;top:474;width:144;height:171" coordorigin="11,474" coordsize="144,171" path="m122,581l120,593,115,602,102,613,95,616,144,616,145,615,150,604,155,592,122,581xe" fillcolor="#6d6e71" stroked="f">
                <v:path arrowok="t"/>
              </v:shape>
              <v:shape id="_x0000_s1127" style="position:absolute;left:11;top:474;width:144;height:171" coordorigin="11,474" coordsize="144,171" path="m147,503l95,503,103,505,115,515,119,522,121,530,154,522,150,509,147,503xe" fillcolor="#6d6e71" stroked="f">
                <v:path arrowok="t"/>
              </v:shape>
            </v:group>
            <v:group id="_x0000_s1123" style="position:absolute;left:172;top:520;width:124;height:125" coordorigin="172,520" coordsize="124,125">
              <v:shape id="_x0000_s1125"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124"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117" style="position:absolute;left:311;top:520;width:176;height:123" coordorigin="311,520" coordsize="176,123">
              <v:shape id="_x0000_s1122" style="position:absolute;left:311;top:520;width:176;height:123" coordorigin="311,520" coordsize="176,123" path="m340,522l311,522,311,642,343,642,343,572,344,564,347,554,350,550,358,545,362,544,485,544,483,539,340,539,340,522xe" fillcolor="#6d6e71" stroked="f">
                <v:path arrowok="t"/>
              </v:shape>
              <v:shape id="_x0000_s1121" style="position:absolute;left:311;top:520;width:176;height:123" coordorigin="311,520" coordsize="176,123" path="m434,544l371,544,374,545,379,548,383,642,415,642,415,572,430,545,434,544xe" fillcolor="#6d6e71" stroked="f">
                <v:path arrowok="t"/>
              </v:shape>
              <v:shape id="_x0000_s1120" style="position:absolute;left:311;top:520;width:176;height:123" coordorigin="311,520" coordsize="176,123" path="m485,544l445,544,449,546,452,551,454,554,455,562,455,642,487,642,487,554,486,546,485,544xe" fillcolor="#6d6e71" stroked="f">
                <v:path arrowok="t"/>
              </v:shape>
              <v:shape id="_x0000_s1119" style="position:absolute;left:311;top:520;width:176;height:123" coordorigin="311,520" coordsize="176,123" path="m385,520l377,520,367,521,357,524,348,530,340,539,411,539,408,532,403,528,392,521,385,520xe" fillcolor="#6d6e71" stroked="f">
                <v:path arrowok="t"/>
              </v:shape>
              <v:shape id="_x0000_s1118" style="position:absolute;left:311;top:520;width:176;height:123" coordorigin="311,520" coordsize="176,123" path="m456,520l441,520,434,521,422,528,416,532,411,539,483,539,481,534,476,529,464,521,456,520xe" fillcolor="#6d6e71" stroked="f">
                <v:path arrowok="t"/>
              </v:shape>
            </v:group>
            <v:group id="_x0000_s1111" style="position:absolute;left:513;top:520;width:176;height:123" coordorigin="513,520" coordsize="176,123">
              <v:shape id="_x0000_s1116" style="position:absolute;left:513;top:520;width:176;height:123" coordorigin="513,520" coordsize="176,123" path="m542,522l513,522,513,642,545,642,545,572,546,564,564,544,687,544,685,539,542,539,542,522xe" fillcolor="#6d6e71" stroked="f">
                <v:path arrowok="t"/>
              </v:shape>
              <v:shape id="_x0000_s1115" style="position:absolute;left:513;top:520;width:176;height:123" coordorigin="513,520" coordsize="176,123" path="m636,544l573,544,576,545,581,548,586,642,617,642,617,572,632,545,636,544xe" fillcolor="#6d6e71" stroked="f">
                <v:path arrowok="t"/>
              </v:shape>
              <v:shape id="_x0000_s1114" style="position:absolute;left:513;top:520;width:176;height:123" coordorigin="513,520" coordsize="176,123" path="m687,544l647,544,651,546,654,551,656,554,658,562,658,642,689,642,689,554,688,546,687,544xe" fillcolor="#6d6e71" stroked="f">
                <v:path arrowok="t"/>
              </v:shape>
              <v:shape id="_x0000_s1113" style="position:absolute;left:513;top:520;width:176;height:123" coordorigin="513,520" coordsize="176,123" path="m587,520l580,520,569,521,560,524,551,530,542,539,614,539,610,532,605,528,594,521,587,520xe" fillcolor="#6d6e71" stroked="f">
                <v:path arrowok="t"/>
              </v:shape>
              <v:shape id="_x0000_s1112" style="position:absolute;left:513;top:520;width:176;height:123" coordorigin="513,520" coordsize="176,123" path="m659,520l643,520,637,521,624,528,619,532,614,539,685,539,683,534,678,529,666,521,659,520xe" fillcolor="#6d6e71" stroked="f">
                <v:path arrowok="t"/>
              </v:shape>
            </v:group>
            <v:group id="_x0000_s1109" style="position:absolute;left:730;top:477;width:2;height:166" coordorigin="730,477" coordsize="2,166">
              <v:shape id="_x0000_s1110" style="position:absolute;left:730;top:477;width:2;height:166" coordorigin="730,477" coordsize="0,166" path="m730,477l730,642e" filled="f" strokecolor="#6d6e71" strokeweight="20091emu">
                <v:path arrowok="t"/>
              </v:shape>
            </v:group>
            <v:group id="_x0000_s1105" style="position:absolute;left:766;top:520;width:112;height:125" coordorigin="766,520" coordsize="112,125">
              <v:shape id="_x0000_s1108" style="position:absolute;left:766;top:520;width:112;height:125" coordorigin="766,520" coordsize="112,125" path="m798,603l766,608,769,619,775,628,794,641,807,645,823,645,874,622,816,622,810,620,802,614,799,609,798,603xe" fillcolor="#6d6e71" stroked="f">
                <v:path arrowok="t"/>
              </v:shape>
              <v:shape id="_x0000_s1107"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106" style="position:absolute;left:766;top:520;width:112;height:125" coordorigin="766,520" coordsize="112,125" path="m871,542l828,542,833,544,840,549,842,552,844,557,873,551,871,542xe" fillcolor="#6d6e71" stroked="f">
                <v:path arrowok="t"/>
              </v:shape>
            </v:group>
            <v:group id="_x0000_s1101" style="position:absolute;left:894;top:520;width:112;height:125" coordorigin="894,520" coordsize="112,125">
              <v:shape id="_x0000_s1104" style="position:absolute;left:894;top:520;width:112;height:125" coordorigin="894,520" coordsize="112,125" path="m925,603l894,608,897,619,903,628,922,641,935,645,951,645,1002,622,944,622,938,620,929,614,927,609,925,603xe" fillcolor="#6d6e71" stroked="f">
                <v:path arrowok="t"/>
              </v:shape>
              <v:shape id="_x0000_s1103"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102" style="position:absolute;left:894;top:520;width:112;height:125" coordorigin="894,520" coordsize="112,125" path="m999,542l956,542,961,544,968,549,970,552,971,557,1001,551,999,542xe" fillcolor="#6d6e71" stroked="f">
                <v:path arrowok="t"/>
              </v:shape>
            </v:group>
            <v:group id="_x0000_s1099" style="position:absolute;left:1043;top:477;width:2;height:166" coordorigin="1043,477" coordsize="2,166">
              <v:shape id="_x0000_s1100" style="position:absolute;left:1043;top:477;width:2;height:166" coordorigin="1043,477" coordsize="0,166" path="m1043,477l1043,642e" filled="f" strokecolor="#6d6e71" strokeweight="20091emu">
                <v:path arrowok="t"/>
              </v:shape>
            </v:group>
            <v:group id="_x0000_s1096" style="position:absolute;left:1081;top:520;width:124;height:125" coordorigin="1081,520" coordsize="124,125">
              <v:shape id="_x0000_s1098"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97"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92" style="position:absolute;left:1225;top:520;width:109;height:123" coordorigin="1225,520" coordsize="109,123">
              <v:shape id="_x0000_s1095" style="position:absolute;left:1225;top:520;width:109;height:123" coordorigin="1225,520" coordsize="109,123" path="m1254,522l1225,522,1225,642,1257,642,1257,574,1257,565,1261,555,1264,551,1272,545,1277,544,1332,544,1331,541,1330,540,1254,540,1254,522xe" fillcolor="#6d6e71" stroked="f">
                <v:path arrowok="t"/>
              </v:shape>
              <v:shape id="_x0000_s1094" style="position:absolute;left:1225;top:520;width:109;height:123" coordorigin="1225,520" coordsize="109,123" path="m1332,544l1287,544,1291,545,1297,549,1299,552,1302,560,1302,568,1302,642,1334,642,1334,558,1333,551,1332,544xe" fillcolor="#6d6e71" stroked="f">
                <v:path arrowok="t"/>
              </v:shape>
              <v:shape id="_x0000_s1093" style="position:absolute;left:1225;top:520;width:109;height:123" coordorigin="1225,520" coordsize="109,123" path="m1301,520l1294,520,1282,521,1272,525,1263,531,1254,540,1330,540,1301,520xe" fillcolor="#6d6e71" stroked="f">
                <v:path arrowok="t"/>
              </v:shape>
            </v:group>
            <w10:wrap type="none"/>
            <w10:anchorlock/>
          </v:group>
        </w:pict>
      </w:r>
    </w:p>
    <w:p w14:paraId="7B71F587" w14:textId="77777777" w:rsidR="00CE1411" w:rsidRDefault="00CE1411">
      <w:pPr>
        <w:rPr>
          <w:rFonts w:ascii="Arial" w:eastAsia="Arial" w:hAnsi="Arial" w:cs="Arial"/>
          <w:sz w:val="20"/>
          <w:szCs w:val="20"/>
        </w:rPr>
        <w:sectPr w:rsidR="00CE1411">
          <w:pgSz w:w="11910" w:h="16840"/>
          <w:pgMar w:top="1580" w:right="1680" w:bottom="280" w:left="1680" w:header="720" w:footer="720" w:gutter="0"/>
          <w:cols w:space="720"/>
        </w:sectPr>
      </w:pPr>
    </w:p>
    <w:p w14:paraId="5DE5380C" w14:textId="77777777" w:rsidR="00CE1411" w:rsidRDefault="00CE1411">
      <w:pPr>
        <w:rPr>
          <w:rFonts w:ascii="Arial" w:eastAsia="Arial" w:hAnsi="Arial" w:cs="Arial"/>
          <w:b/>
          <w:bCs/>
          <w:sz w:val="20"/>
          <w:szCs w:val="20"/>
        </w:rPr>
      </w:pPr>
    </w:p>
    <w:p w14:paraId="3DA415E0" w14:textId="77777777" w:rsidR="00CE1411" w:rsidRDefault="00CE1411">
      <w:pPr>
        <w:rPr>
          <w:rFonts w:ascii="Arial" w:eastAsia="Arial" w:hAnsi="Arial" w:cs="Arial"/>
          <w:b/>
          <w:bCs/>
          <w:sz w:val="20"/>
          <w:szCs w:val="20"/>
        </w:rPr>
      </w:pPr>
    </w:p>
    <w:p w14:paraId="5AE81355" w14:textId="77777777" w:rsidR="00CE1411" w:rsidRDefault="00CE1411">
      <w:pPr>
        <w:rPr>
          <w:rFonts w:ascii="Arial" w:eastAsia="Arial" w:hAnsi="Arial" w:cs="Arial"/>
          <w:b/>
          <w:bCs/>
          <w:sz w:val="20"/>
          <w:szCs w:val="20"/>
        </w:rPr>
      </w:pPr>
    </w:p>
    <w:p w14:paraId="143A7F5F" w14:textId="77777777" w:rsidR="00CE1411" w:rsidRDefault="00CE1411">
      <w:pPr>
        <w:rPr>
          <w:rFonts w:ascii="Arial" w:eastAsia="Arial" w:hAnsi="Arial" w:cs="Arial"/>
          <w:b/>
          <w:bCs/>
          <w:sz w:val="20"/>
          <w:szCs w:val="20"/>
        </w:rPr>
      </w:pPr>
    </w:p>
    <w:p w14:paraId="23350AAC" w14:textId="77777777" w:rsidR="00CE1411" w:rsidRDefault="00CE1411">
      <w:pPr>
        <w:rPr>
          <w:rFonts w:ascii="Arial" w:eastAsia="Arial" w:hAnsi="Arial" w:cs="Arial"/>
          <w:b/>
          <w:bCs/>
          <w:sz w:val="20"/>
          <w:szCs w:val="20"/>
        </w:rPr>
      </w:pPr>
    </w:p>
    <w:p w14:paraId="44E733F0" w14:textId="77777777" w:rsidR="00CE1411" w:rsidRDefault="00CE1411">
      <w:pPr>
        <w:rPr>
          <w:rFonts w:ascii="Arial" w:eastAsia="Arial" w:hAnsi="Arial" w:cs="Arial"/>
          <w:b/>
          <w:bCs/>
          <w:sz w:val="20"/>
          <w:szCs w:val="20"/>
        </w:rPr>
      </w:pPr>
    </w:p>
    <w:p w14:paraId="74C054A7" w14:textId="77777777" w:rsidR="00CE1411" w:rsidRDefault="00CE1411">
      <w:pPr>
        <w:spacing w:before="5"/>
        <w:rPr>
          <w:rFonts w:ascii="Arial" w:eastAsia="Arial" w:hAnsi="Arial" w:cs="Arial"/>
          <w:b/>
          <w:bCs/>
          <w:sz w:val="29"/>
          <w:szCs w:val="29"/>
        </w:rPr>
      </w:pPr>
    </w:p>
    <w:p w14:paraId="117C7C0A" w14:textId="77777777" w:rsidR="00CE1411" w:rsidRDefault="005F2E18">
      <w:pPr>
        <w:spacing w:before="38"/>
        <w:ind w:left="1251"/>
        <w:rPr>
          <w:rFonts w:ascii="Arial" w:eastAsia="Arial" w:hAnsi="Arial" w:cs="Arial"/>
          <w:sz w:val="52"/>
          <w:szCs w:val="52"/>
        </w:rPr>
      </w:pPr>
      <w:r>
        <w:rPr>
          <w:rFonts w:ascii="Arial"/>
          <w:color w:val="231F20"/>
          <w:sz w:val="52"/>
        </w:rPr>
        <w:t>Contents</w:t>
      </w:r>
    </w:p>
    <w:p w14:paraId="6FAF385D" w14:textId="77777777" w:rsidR="00CE1411" w:rsidRDefault="00CE1411">
      <w:pPr>
        <w:rPr>
          <w:rFonts w:ascii="Arial" w:eastAsia="Arial" w:hAnsi="Arial" w:cs="Arial"/>
          <w:sz w:val="20"/>
          <w:szCs w:val="20"/>
        </w:rPr>
      </w:pPr>
    </w:p>
    <w:p w14:paraId="3012327C" w14:textId="77777777" w:rsidR="00CE1411" w:rsidRDefault="00CE1411">
      <w:pPr>
        <w:rPr>
          <w:rFonts w:ascii="Arial" w:eastAsia="Arial" w:hAnsi="Arial" w:cs="Arial"/>
          <w:sz w:val="20"/>
          <w:szCs w:val="20"/>
        </w:rPr>
      </w:pPr>
    </w:p>
    <w:p w14:paraId="45278BB3" w14:textId="77777777" w:rsidR="00CE1411" w:rsidRDefault="00CE1411">
      <w:pPr>
        <w:spacing w:before="7"/>
        <w:rPr>
          <w:rFonts w:ascii="Arial" w:eastAsia="Arial" w:hAnsi="Arial" w:cs="Arial"/>
          <w:sz w:val="28"/>
          <w:szCs w:val="28"/>
        </w:rPr>
      </w:pPr>
    </w:p>
    <w:tbl>
      <w:tblPr>
        <w:tblW w:w="0" w:type="auto"/>
        <w:tblInd w:w="1216" w:type="dxa"/>
        <w:tblLayout w:type="fixed"/>
        <w:tblCellMar>
          <w:left w:w="0" w:type="dxa"/>
          <w:right w:w="0" w:type="dxa"/>
        </w:tblCellMar>
        <w:tblLook w:val="01E0" w:firstRow="1" w:lastRow="1" w:firstColumn="1" w:lastColumn="1" w:noHBand="0" w:noVBand="0"/>
      </w:tblPr>
      <w:tblGrid>
        <w:gridCol w:w="295"/>
        <w:gridCol w:w="5344"/>
        <w:gridCol w:w="611"/>
      </w:tblGrid>
      <w:tr w:rsidR="00CE1411" w14:paraId="4B776414" w14:textId="77777777">
        <w:trPr>
          <w:trHeight w:hRule="exact" w:val="443"/>
        </w:trPr>
        <w:tc>
          <w:tcPr>
            <w:tcW w:w="295" w:type="dxa"/>
            <w:tcBorders>
              <w:top w:val="nil"/>
              <w:left w:val="nil"/>
              <w:bottom w:val="nil"/>
              <w:right w:val="nil"/>
            </w:tcBorders>
          </w:tcPr>
          <w:p w14:paraId="192724E7" w14:textId="77777777" w:rsidR="00CE1411" w:rsidRDefault="00836542">
            <w:pPr>
              <w:pStyle w:val="TableParagraph"/>
              <w:spacing w:before="73"/>
              <w:ind w:left="35"/>
              <w:rPr>
                <w:rFonts w:ascii="Arial" w:eastAsia="Arial" w:hAnsi="Arial" w:cs="Arial"/>
              </w:rPr>
            </w:pPr>
            <w:hyperlink w:anchor="_bookmark0" w:history="1">
              <w:r w:rsidR="005F2E18">
                <w:rPr>
                  <w:rFonts w:ascii="Arial"/>
                  <w:color w:val="231F20"/>
                </w:rPr>
                <w:t>1</w:t>
              </w:r>
            </w:hyperlink>
          </w:p>
        </w:tc>
        <w:tc>
          <w:tcPr>
            <w:tcW w:w="5344" w:type="dxa"/>
            <w:tcBorders>
              <w:top w:val="nil"/>
              <w:left w:val="nil"/>
              <w:bottom w:val="nil"/>
              <w:right w:val="nil"/>
            </w:tcBorders>
          </w:tcPr>
          <w:p w14:paraId="0DBF615A" w14:textId="77777777" w:rsidR="00CE1411" w:rsidRDefault="00836542">
            <w:pPr>
              <w:pStyle w:val="TableParagraph"/>
              <w:spacing w:before="73"/>
              <w:ind w:left="137"/>
              <w:rPr>
                <w:rFonts w:ascii="Arial" w:eastAsia="Arial" w:hAnsi="Arial" w:cs="Arial"/>
              </w:rPr>
            </w:pPr>
            <w:hyperlink w:anchor="_bookmark0" w:history="1">
              <w:r w:rsidR="005F2E18">
                <w:rPr>
                  <w:rFonts w:ascii="Arial"/>
                  <w:color w:val="231F20"/>
                  <w:w w:val="105"/>
                </w:rPr>
                <w:t>Introduction</w:t>
              </w:r>
              <w:r w:rsidR="005F2E18">
                <w:rPr>
                  <w:rFonts w:ascii="Arial"/>
                  <w:color w:val="231F20"/>
                  <w:spacing w:val="-22"/>
                  <w:w w:val="105"/>
                </w:rPr>
                <w:t xml:space="preserve"> </w:t>
              </w:r>
              <w:r w:rsidR="005F2E18">
                <w:rPr>
                  <w:rFonts w:ascii="Arial"/>
                  <w:color w:val="231F20"/>
                  <w:w w:val="105"/>
                </w:rPr>
                <w:t>to</w:t>
              </w:r>
              <w:r w:rsidR="005F2E18">
                <w:rPr>
                  <w:rFonts w:ascii="Arial"/>
                  <w:color w:val="231F20"/>
                  <w:spacing w:val="-22"/>
                  <w:w w:val="105"/>
                </w:rPr>
                <w:t xml:space="preserve"> </w:t>
              </w:r>
              <w:r w:rsidR="005F2E18">
                <w:rPr>
                  <w:rFonts w:ascii="Arial"/>
                  <w:color w:val="231F20"/>
                  <w:w w:val="105"/>
                </w:rPr>
                <w:t>this</w:t>
              </w:r>
              <w:r w:rsidR="005F2E18">
                <w:rPr>
                  <w:rFonts w:ascii="Arial"/>
                  <w:color w:val="231F20"/>
                  <w:spacing w:val="-22"/>
                  <w:w w:val="105"/>
                </w:rPr>
                <w:t xml:space="preserve"> </w:t>
              </w:r>
              <w:r w:rsidR="005F2E18">
                <w:rPr>
                  <w:rFonts w:ascii="Arial"/>
                  <w:color w:val="231F20"/>
                  <w:w w:val="105"/>
                </w:rPr>
                <w:t>inquiry</w:t>
              </w:r>
            </w:hyperlink>
          </w:p>
        </w:tc>
        <w:tc>
          <w:tcPr>
            <w:tcW w:w="611" w:type="dxa"/>
            <w:tcBorders>
              <w:top w:val="nil"/>
              <w:left w:val="nil"/>
              <w:bottom w:val="nil"/>
              <w:right w:val="nil"/>
            </w:tcBorders>
          </w:tcPr>
          <w:p w14:paraId="02066C5A" w14:textId="77777777" w:rsidR="00CE1411" w:rsidRDefault="00836542">
            <w:pPr>
              <w:pStyle w:val="TableParagraph"/>
              <w:spacing w:before="73"/>
              <w:ind w:right="33"/>
              <w:jc w:val="right"/>
              <w:rPr>
                <w:rFonts w:ascii="Arial" w:eastAsia="Arial" w:hAnsi="Arial" w:cs="Arial"/>
              </w:rPr>
            </w:pPr>
            <w:hyperlink w:anchor="_bookmark0" w:history="1">
              <w:r w:rsidR="005F2E18">
                <w:rPr>
                  <w:rFonts w:ascii="Arial"/>
                  <w:color w:val="231F20"/>
                  <w:w w:val="95"/>
                </w:rPr>
                <w:t>2</w:t>
              </w:r>
            </w:hyperlink>
          </w:p>
        </w:tc>
      </w:tr>
      <w:tr w:rsidR="00CE1411" w14:paraId="776F7333" w14:textId="77777777">
        <w:trPr>
          <w:trHeight w:hRule="exact" w:val="394"/>
        </w:trPr>
        <w:tc>
          <w:tcPr>
            <w:tcW w:w="295" w:type="dxa"/>
            <w:tcBorders>
              <w:top w:val="nil"/>
              <w:left w:val="nil"/>
              <w:bottom w:val="nil"/>
              <w:right w:val="nil"/>
            </w:tcBorders>
          </w:tcPr>
          <w:p w14:paraId="3E4733A0" w14:textId="77777777" w:rsidR="00CE1411" w:rsidRDefault="00836542">
            <w:pPr>
              <w:pStyle w:val="TableParagraph"/>
              <w:spacing w:before="97"/>
              <w:ind w:left="35"/>
              <w:rPr>
                <w:rFonts w:ascii="Arial" w:eastAsia="Arial" w:hAnsi="Arial" w:cs="Arial"/>
              </w:rPr>
            </w:pPr>
            <w:hyperlink w:anchor="_bookmark1" w:history="1">
              <w:r w:rsidR="005F2E18">
                <w:rPr>
                  <w:rFonts w:ascii="Arial"/>
                  <w:color w:val="231F20"/>
                </w:rPr>
                <w:t>2</w:t>
              </w:r>
            </w:hyperlink>
          </w:p>
        </w:tc>
        <w:tc>
          <w:tcPr>
            <w:tcW w:w="5344" w:type="dxa"/>
            <w:tcBorders>
              <w:top w:val="nil"/>
              <w:left w:val="nil"/>
              <w:bottom w:val="nil"/>
              <w:right w:val="nil"/>
            </w:tcBorders>
          </w:tcPr>
          <w:p w14:paraId="4C94623B" w14:textId="77777777" w:rsidR="00CE1411" w:rsidRDefault="00836542">
            <w:pPr>
              <w:pStyle w:val="TableParagraph"/>
              <w:spacing w:before="97"/>
              <w:ind w:left="137"/>
              <w:rPr>
                <w:rFonts w:ascii="Arial" w:eastAsia="Arial" w:hAnsi="Arial" w:cs="Arial"/>
              </w:rPr>
            </w:pPr>
            <w:hyperlink w:anchor="_bookmark1" w:history="1">
              <w:r w:rsidR="005F2E18">
                <w:rPr>
                  <w:rFonts w:ascii="Arial"/>
                  <w:color w:val="231F20"/>
                </w:rPr>
                <w:t>Legal</w:t>
              </w:r>
              <w:r w:rsidR="005F2E18">
                <w:rPr>
                  <w:rFonts w:ascii="Arial"/>
                  <w:color w:val="231F20"/>
                  <w:spacing w:val="11"/>
                </w:rPr>
                <w:t xml:space="preserve"> </w:t>
              </w:r>
              <w:r w:rsidR="005F2E18">
                <w:rPr>
                  <w:rFonts w:ascii="Arial"/>
                  <w:color w:val="231F20"/>
                </w:rPr>
                <w:t>framework</w:t>
              </w:r>
            </w:hyperlink>
          </w:p>
        </w:tc>
        <w:tc>
          <w:tcPr>
            <w:tcW w:w="611" w:type="dxa"/>
            <w:tcBorders>
              <w:top w:val="nil"/>
              <w:left w:val="nil"/>
              <w:bottom w:val="nil"/>
              <w:right w:val="nil"/>
            </w:tcBorders>
          </w:tcPr>
          <w:p w14:paraId="73895ADB" w14:textId="77777777" w:rsidR="00CE1411" w:rsidRDefault="00836542">
            <w:pPr>
              <w:pStyle w:val="TableParagraph"/>
              <w:spacing w:before="97"/>
              <w:ind w:right="33"/>
              <w:jc w:val="right"/>
              <w:rPr>
                <w:rFonts w:ascii="Arial" w:eastAsia="Arial" w:hAnsi="Arial" w:cs="Arial"/>
              </w:rPr>
            </w:pPr>
            <w:hyperlink w:anchor="_bookmark1" w:history="1">
              <w:r w:rsidR="005F2E18">
                <w:rPr>
                  <w:rFonts w:ascii="Arial"/>
                  <w:color w:val="231F20"/>
                  <w:w w:val="95"/>
                </w:rPr>
                <w:t>4</w:t>
              </w:r>
            </w:hyperlink>
          </w:p>
        </w:tc>
      </w:tr>
      <w:tr w:rsidR="00CE1411" w14:paraId="5E4773A5" w14:textId="77777777">
        <w:trPr>
          <w:trHeight w:hRule="exact" w:val="307"/>
        </w:trPr>
        <w:tc>
          <w:tcPr>
            <w:tcW w:w="295" w:type="dxa"/>
            <w:tcBorders>
              <w:top w:val="nil"/>
              <w:left w:val="nil"/>
              <w:bottom w:val="nil"/>
              <w:right w:val="nil"/>
            </w:tcBorders>
          </w:tcPr>
          <w:p w14:paraId="09A35E3F" w14:textId="77777777" w:rsidR="00CE1411" w:rsidRDefault="00CE1411"/>
        </w:tc>
        <w:tc>
          <w:tcPr>
            <w:tcW w:w="5344" w:type="dxa"/>
            <w:tcBorders>
              <w:top w:val="nil"/>
              <w:left w:val="nil"/>
              <w:bottom w:val="nil"/>
              <w:right w:val="nil"/>
            </w:tcBorders>
          </w:tcPr>
          <w:p w14:paraId="5B634DF5" w14:textId="77777777" w:rsidR="00CE1411" w:rsidRDefault="00836542">
            <w:pPr>
              <w:pStyle w:val="TableParagraph"/>
              <w:spacing w:before="23"/>
              <w:ind w:left="137"/>
              <w:rPr>
                <w:rFonts w:ascii="Arial" w:eastAsia="Arial" w:hAnsi="Arial" w:cs="Arial"/>
              </w:rPr>
            </w:pPr>
            <w:hyperlink w:anchor="_bookmark1" w:history="1">
              <w:r w:rsidR="005F2E18">
                <w:rPr>
                  <w:rFonts w:ascii="Arial"/>
                  <w:color w:val="231F20"/>
                </w:rPr>
                <w:t>2.1  Functions of the</w:t>
              </w:r>
              <w:r w:rsidR="005F2E18">
                <w:rPr>
                  <w:rFonts w:ascii="Arial"/>
                  <w:color w:val="231F20"/>
                  <w:spacing w:val="8"/>
                </w:rPr>
                <w:t xml:space="preserve"> </w:t>
              </w:r>
              <w:r w:rsidR="005F2E18">
                <w:rPr>
                  <w:rFonts w:ascii="Arial"/>
                  <w:color w:val="231F20"/>
                </w:rPr>
                <w:t>Commission</w:t>
              </w:r>
            </w:hyperlink>
          </w:p>
        </w:tc>
        <w:tc>
          <w:tcPr>
            <w:tcW w:w="611" w:type="dxa"/>
            <w:tcBorders>
              <w:top w:val="nil"/>
              <w:left w:val="nil"/>
              <w:bottom w:val="nil"/>
              <w:right w:val="nil"/>
            </w:tcBorders>
          </w:tcPr>
          <w:p w14:paraId="0BB29D41" w14:textId="77777777" w:rsidR="00CE1411" w:rsidRDefault="00836542">
            <w:pPr>
              <w:pStyle w:val="TableParagraph"/>
              <w:spacing w:before="23"/>
              <w:ind w:right="33"/>
              <w:jc w:val="right"/>
              <w:rPr>
                <w:rFonts w:ascii="Arial" w:eastAsia="Arial" w:hAnsi="Arial" w:cs="Arial"/>
              </w:rPr>
            </w:pPr>
            <w:hyperlink w:anchor="_bookmark1" w:history="1">
              <w:r w:rsidR="005F2E18">
                <w:rPr>
                  <w:rFonts w:ascii="Arial"/>
                  <w:color w:val="231F20"/>
                  <w:w w:val="95"/>
                </w:rPr>
                <w:t>4</w:t>
              </w:r>
            </w:hyperlink>
          </w:p>
        </w:tc>
      </w:tr>
      <w:tr w:rsidR="00CE1411" w14:paraId="1728C29D" w14:textId="77777777">
        <w:trPr>
          <w:trHeight w:hRule="exact" w:val="292"/>
        </w:trPr>
        <w:tc>
          <w:tcPr>
            <w:tcW w:w="295" w:type="dxa"/>
            <w:tcBorders>
              <w:top w:val="nil"/>
              <w:left w:val="nil"/>
              <w:bottom w:val="nil"/>
              <w:right w:val="nil"/>
            </w:tcBorders>
          </w:tcPr>
          <w:p w14:paraId="762C6125" w14:textId="77777777" w:rsidR="00CE1411" w:rsidRDefault="00CE1411"/>
        </w:tc>
        <w:tc>
          <w:tcPr>
            <w:tcW w:w="5344" w:type="dxa"/>
            <w:tcBorders>
              <w:top w:val="nil"/>
              <w:left w:val="nil"/>
              <w:bottom w:val="nil"/>
              <w:right w:val="nil"/>
            </w:tcBorders>
          </w:tcPr>
          <w:p w14:paraId="1F97D156" w14:textId="77777777" w:rsidR="00CE1411" w:rsidRDefault="00836542">
            <w:pPr>
              <w:pStyle w:val="TableParagraph"/>
              <w:spacing w:before="9"/>
              <w:ind w:left="137"/>
              <w:rPr>
                <w:rFonts w:ascii="Arial" w:eastAsia="Arial" w:hAnsi="Arial" w:cs="Arial"/>
              </w:rPr>
            </w:pPr>
            <w:hyperlink w:anchor="_bookmark1" w:history="1">
              <w:r w:rsidR="005F2E18">
                <w:rPr>
                  <w:rFonts w:ascii="Arial" w:eastAsia="Arial" w:hAnsi="Arial" w:cs="Arial"/>
                  <w:color w:val="231F20"/>
                  <w:w w:val="105"/>
                </w:rPr>
                <w:t>2.2  Scope of ‘act’ and</w:t>
              </w:r>
              <w:r w:rsidR="005F2E18">
                <w:rPr>
                  <w:rFonts w:ascii="Arial" w:eastAsia="Arial" w:hAnsi="Arial" w:cs="Arial"/>
                  <w:color w:val="231F20"/>
                  <w:spacing w:val="-15"/>
                  <w:w w:val="105"/>
                </w:rPr>
                <w:t xml:space="preserve"> </w:t>
              </w:r>
              <w:r w:rsidR="005F2E18">
                <w:rPr>
                  <w:rFonts w:ascii="Arial" w:eastAsia="Arial" w:hAnsi="Arial" w:cs="Arial"/>
                  <w:color w:val="231F20"/>
                  <w:w w:val="105"/>
                </w:rPr>
                <w:t>‘practice’</w:t>
              </w:r>
            </w:hyperlink>
          </w:p>
        </w:tc>
        <w:tc>
          <w:tcPr>
            <w:tcW w:w="611" w:type="dxa"/>
            <w:tcBorders>
              <w:top w:val="nil"/>
              <w:left w:val="nil"/>
              <w:bottom w:val="nil"/>
              <w:right w:val="nil"/>
            </w:tcBorders>
          </w:tcPr>
          <w:p w14:paraId="1E46A4B0" w14:textId="77777777" w:rsidR="00CE1411" w:rsidRDefault="00836542">
            <w:pPr>
              <w:pStyle w:val="TableParagraph"/>
              <w:spacing w:before="9"/>
              <w:ind w:right="33"/>
              <w:jc w:val="right"/>
              <w:rPr>
                <w:rFonts w:ascii="Arial" w:eastAsia="Arial" w:hAnsi="Arial" w:cs="Arial"/>
              </w:rPr>
            </w:pPr>
            <w:hyperlink w:anchor="_bookmark1" w:history="1">
              <w:r w:rsidR="005F2E18">
                <w:rPr>
                  <w:rFonts w:ascii="Arial"/>
                  <w:color w:val="231F20"/>
                  <w:w w:val="95"/>
                </w:rPr>
                <w:t>4</w:t>
              </w:r>
            </w:hyperlink>
          </w:p>
        </w:tc>
      </w:tr>
      <w:tr w:rsidR="00CE1411" w14:paraId="5C32052E" w14:textId="77777777">
        <w:trPr>
          <w:trHeight w:hRule="exact" w:val="292"/>
        </w:trPr>
        <w:tc>
          <w:tcPr>
            <w:tcW w:w="295" w:type="dxa"/>
            <w:tcBorders>
              <w:top w:val="nil"/>
              <w:left w:val="nil"/>
              <w:bottom w:val="nil"/>
              <w:right w:val="nil"/>
            </w:tcBorders>
          </w:tcPr>
          <w:p w14:paraId="11BED03D" w14:textId="77777777" w:rsidR="00CE1411" w:rsidRDefault="00CE1411"/>
        </w:tc>
        <w:tc>
          <w:tcPr>
            <w:tcW w:w="5344" w:type="dxa"/>
            <w:tcBorders>
              <w:top w:val="nil"/>
              <w:left w:val="nil"/>
              <w:bottom w:val="nil"/>
              <w:right w:val="nil"/>
            </w:tcBorders>
          </w:tcPr>
          <w:p w14:paraId="60476769" w14:textId="77777777" w:rsidR="00CE1411" w:rsidRDefault="00836542">
            <w:pPr>
              <w:pStyle w:val="TableParagraph"/>
              <w:spacing w:before="9"/>
              <w:ind w:left="137"/>
              <w:rPr>
                <w:rFonts w:ascii="Arial" w:eastAsia="Arial" w:hAnsi="Arial" w:cs="Arial"/>
              </w:rPr>
            </w:pPr>
            <w:hyperlink w:anchor="_bookmark2" w:history="1">
              <w:r w:rsidR="005F2E18">
                <w:rPr>
                  <w:rFonts w:ascii="Arial"/>
                  <w:color w:val="231F20"/>
                </w:rPr>
                <w:t>2.3  Arbitrary</w:t>
              </w:r>
              <w:r w:rsidR="005F2E18">
                <w:rPr>
                  <w:rFonts w:ascii="Arial"/>
                  <w:color w:val="231F20"/>
                  <w:spacing w:val="-5"/>
                </w:rPr>
                <w:t xml:space="preserve"> </w:t>
              </w:r>
              <w:r w:rsidR="005F2E18">
                <w:rPr>
                  <w:rFonts w:ascii="Arial"/>
                  <w:color w:val="231F20"/>
                </w:rPr>
                <w:t>detention</w:t>
              </w:r>
            </w:hyperlink>
          </w:p>
        </w:tc>
        <w:tc>
          <w:tcPr>
            <w:tcW w:w="611" w:type="dxa"/>
            <w:tcBorders>
              <w:top w:val="nil"/>
              <w:left w:val="nil"/>
              <w:bottom w:val="nil"/>
              <w:right w:val="nil"/>
            </w:tcBorders>
          </w:tcPr>
          <w:p w14:paraId="2E570A47" w14:textId="77777777" w:rsidR="00CE1411" w:rsidRDefault="00836542">
            <w:pPr>
              <w:pStyle w:val="TableParagraph"/>
              <w:spacing w:before="9"/>
              <w:ind w:right="33"/>
              <w:jc w:val="right"/>
              <w:rPr>
                <w:rFonts w:ascii="Arial" w:eastAsia="Arial" w:hAnsi="Arial" w:cs="Arial"/>
              </w:rPr>
            </w:pPr>
            <w:hyperlink w:anchor="_bookmark2" w:history="1">
              <w:r w:rsidR="005F2E18">
                <w:rPr>
                  <w:rFonts w:ascii="Arial"/>
                  <w:color w:val="231F20"/>
                  <w:w w:val="95"/>
                </w:rPr>
                <w:t>5</w:t>
              </w:r>
            </w:hyperlink>
          </w:p>
        </w:tc>
      </w:tr>
      <w:tr w:rsidR="00CE1411" w14:paraId="617156C6" w14:textId="77777777">
        <w:trPr>
          <w:trHeight w:hRule="exact" w:val="365"/>
        </w:trPr>
        <w:tc>
          <w:tcPr>
            <w:tcW w:w="295" w:type="dxa"/>
            <w:tcBorders>
              <w:top w:val="nil"/>
              <w:left w:val="nil"/>
              <w:bottom w:val="nil"/>
              <w:right w:val="nil"/>
            </w:tcBorders>
          </w:tcPr>
          <w:p w14:paraId="05FDA92E" w14:textId="77777777" w:rsidR="00CE1411" w:rsidRDefault="00CE1411"/>
        </w:tc>
        <w:tc>
          <w:tcPr>
            <w:tcW w:w="5344" w:type="dxa"/>
            <w:tcBorders>
              <w:top w:val="nil"/>
              <w:left w:val="nil"/>
              <w:bottom w:val="nil"/>
              <w:right w:val="nil"/>
            </w:tcBorders>
          </w:tcPr>
          <w:p w14:paraId="6F4FF9AA" w14:textId="77777777" w:rsidR="00CE1411" w:rsidRDefault="00836542">
            <w:pPr>
              <w:pStyle w:val="TableParagraph"/>
              <w:spacing w:before="9"/>
              <w:ind w:left="137"/>
              <w:rPr>
                <w:rFonts w:ascii="Arial" w:eastAsia="Arial" w:hAnsi="Arial" w:cs="Arial"/>
              </w:rPr>
            </w:pPr>
            <w:hyperlink w:anchor="_bookmark3" w:history="1">
              <w:r w:rsidR="005F2E18">
                <w:rPr>
                  <w:rFonts w:ascii="Arial"/>
                  <w:color w:val="231F20"/>
                </w:rPr>
                <w:t>2.4  Interference with</w:t>
              </w:r>
              <w:r w:rsidR="005F2E18">
                <w:rPr>
                  <w:rFonts w:ascii="Arial"/>
                  <w:color w:val="231F20"/>
                  <w:spacing w:val="-17"/>
                </w:rPr>
                <w:t xml:space="preserve"> </w:t>
              </w:r>
              <w:r w:rsidR="005F2E18">
                <w:rPr>
                  <w:rFonts w:ascii="Arial"/>
                  <w:color w:val="231F20"/>
                </w:rPr>
                <w:t>family</w:t>
              </w:r>
            </w:hyperlink>
          </w:p>
        </w:tc>
        <w:tc>
          <w:tcPr>
            <w:tcW w:w="611" w:type="dxa"/>
            <w:tcBorders>
              <w:top w:val="nil"/>
              <w:left w:val="nil"/>
              <w:bottom w:val="nil"/>
              <w:right w:val="nil"/>
            </w:tcBorders>
          </w:tcPr>
          <w:p w14:paraId="6A29D22F" w14:textId="77777777" w:rsidR="00CE1411" w:rsidRDefault="00836542">
            <w:pPr>
              <w:pStyle w:val="TableParagraph"/>
              <w:spacing w:before="9"/>
              <w:ind w:right="33"/>
              <w:jc w:val="right"/>
              <w:rPr>
                <w:rFonts w:ascii="Arial" w:eastAsia="Arial" w:hAnsi="Arial" w:cs="Arial"/>
              </w:rPr>
            </w:pPr>
            <w:hyperlink w:anchor="_bookmark3" w:history="1">
              <w:r w:rsidR="005F2E18">
                <w:rPr>
                  <w:rFonts w:ascii="Arial"/>
                  <w:color w:val="231F20"/>
                  <w:w w:val="95"/>
                </w:rPr>
                <w:t>6</w:t>
              </w:r>
            </w:hyperlink>
          </w:p>
        </w:tc>
      </w:tr>
      <w:tr w:rsidR="00CE1411" w14:paraId="401B520B" w14:textId="77777777">
        <w:trPr>
          <w:trHeight w:hRule="exact" w:val="380"/>
        </w:trPr>
        <w:tc>
          <w:tcPr>
            <w:tcW w:w="295" w:type="dxa"/>
            <w:tcBorders>
              <w:top w:val="nil"/>
              <w:left w:val="nil"/>
              <w:bottom w:val="nil"/>
              <w:right w:val="nil"/>
            </w:tcBorders>
          </w:tcPr>
          <w:p w14:paraId="541AD3E1" w14:textId="77777777" w:rsidR="00CE1411" w:rsidRDefault="00836542">
            <w:pPr>
              <w:pStyle w:val="TableParagraph"/>
              <w:spacing w:before="82"/>
              <w:ind w:left="35"/>
              <w:rPr>
                <w:rFonts w:ascii="Arial" w:eastAsia="Arial" w:hAnsi="Arial" w:cs="Arial"/>
              </w:rPr>
            </w:pPr>
            <w:hyperlink w:anchor="_bookmark4" w:history="1">
              <w:r w:rsidR="005F2E18">
                <w:rPr>
                  <w:rFonts w:ascii="Arial"/>
                  <w:color w:val="231F20"/>
                </w:rPr>
                <w:t>3</w:t>
              </w:r>
            </w:hyperlink>
          </w:p>
        </w:tc>
        <w:tc>
          <w:tcPr>
            <w:tcW w:w="5344" w:type="dxa"/>
            <w:tcBorders>
              <w:top w:val="nil"/>
              <w:left w:val="nil"/>
              <w:bottom w:val="nil"/>
              <w:right w:val="nil"/>
            </w:tcBorders>
          </w:tcPr>
          <w:p w14:paraId="243F326F" w14:textId="77777777" w:rsidR="00CE1411" w:rsidRDefault="00836542">
            <w:pPr>
              <w:pStyle w:val="TableParagraph"/>
              <w:spacing w:before="82"/>
              <w:ind w:left="137"/>
              <w:rPr>
                <w:rFonts w:ascii="Arial" w:eastAsia="Arial" w:hAnsi="Arial" w:cs="Arial"/>
              </w:rPr>
            </w:pPr>
            <w:hyperlink w:anchor="_bookmark4" w:history="1">
              <w:r w:rsidR="005F2E18">
                <w:rPr>
                  <w:rFonts w:ascii="Arial"/>
                  <w:color w:val="231F20"/>
                </w:rPr>
                <w:t>Background</w:t>
              </w:r>
            </w:hyperlink>
          </w:p>
        </w:tc>
        <w:tc>
          <w:tcPr>
            <w:tcW w:w="611" w:type="dxa"/>
            <w:tcBorders>
              <w:top w:val="nil"/>
              <w:left w:val="nil"/>
              <w:bottom w:val="nil"/>
              <w:right w:val="nil"/>
            </w:tcBorders>
          </w:tcPr>
          <w:p w14:paraId="277EA20B" w14:textId="77777777" w:rsidR="00CE1411" w:rsidRDefault="00836542">
            <w:pPr>
              <w:pStyle w:val="TableParagraph"/>
              <w:spacing w:before="82"/>
              <w:ind w:right="33"/>
              <w:jc w:val="right"/>
              <w:rPr>
                <w:rFonts w:ascii="Arial" w:eastAsia="Arial" w:hAnsi="Arial" w:cs="Arial"/>
              </w:rPr>
            </w:pPr>
            <w:hyperlink w:anchor="_bookmark4" w:history="1">
              <w:r w:rsidR="005F2E18">
                <w:rPr>
                  <w:rFonts w:ascii="Arial"/>
                  <w:color w:val="231F20"/>
                  <w:w w:val="95"/>
                </w:rPr>
                <w:t>7</w:t>
              </w:r>
            </w:hyperlink>
          </w:p>
        </w:tc>
      </w:tr>
      <w:tr w:rsidR="00CE1411" w14:paraId="7C3921E7" w14:textId="77777777">
        <w:trPr>
          <w:trHeight w:hRule="exact" w:val="307"/>
        </w:trPr>
        <w:tc>
          <w:tcPr>
            <w:tcW w:w="295" w:type="dxa"/>
            <w:tcBorders>
              <w:top w:val="nil"/>
              <w:left w:val="nil"/>
              <w:bottom w:val="nil"/>
              <w:right w:val="nil"/>
            </w:tcBorders>
          </w:tcPr>
          <w:p w14:paraId="732745DC" w14:textId="77777777" w:rsidR="00CE1411" w:rsidRDefault="00CE1411"/>
        </w:tc>
        <w:tc>
          <w:tcPr>
            <w:tcW w:w="5344" w:type="dxa"/>
            <w:tcBorders>
              <w:top w:val="nil"/>
              <w:left w:val="nil"/>
              <w:bottom w:val="nil"/>
              <w:right w:val="nil"/>
            </w:tcBorders>
          </w:tcPr>
          <w:p w14:paraId="44B00F45" w14:textId="77777777" w:rsidR="00CE1411" w:rsidRDefault="00836542">
            <w:pPr>
              <w:pStyle w:val="TableParagraph"/>
              <w:spacing w:before="23"/>
              <w:ind w:left="137"/>
              <w:rPr>
                <w:rFonts w:ascii="Arial" w:eastAsia="Arial" w:hAnsi="Arial" w:cs="Arial"/>
              </w:rPr>
            </w:pPr>
            <w:hyperlink w:anchor="_bookmark4" w:history="1">
              <w:r w:rsidR="005F2E18">
                <w:rPr>
                  <w:rFonts w:ascii="Arial"/>
                  <w:color w:val="231F20"/>
                </w:rPr>
                <w:t>3.1  Arrival in</w:t>
              </w:r>
              <w:r w:rsidR="005F2E18">
                <w:rPr>
                  <w:rFonts w:ascii="Arial"/>
                  <w:color w:val="231F20"/>
                  <w:spacing w:val="15"/>
                </w:rPr>
                <w:t xml:space="preserve"> </w:t>
              </w:r>
              <w:r w:rsidR="005F2E18">
                <w:rPr>
                  <w:rFonts w:ascii="Arial"/>
                  <w:color w:val="231F20"/>
                </w:rPr>
                <w:t>Australia</w:t>
              </w:r>
            </w:hyperlink>
          </w:p>
        </w:tc>
        <w:tc>
          <w:tcPr>
            <w:tcW w:w="611" w:type="dxa"/>
            <w:tcBorders>
              <w:top w:val="nil"/>
              <w:left w:val="nil"/>
              <w:bottom w:val="nil"/>
              <w:right w:val="nil"/>
            </w:tcBorders>
          </w:tcPr>
          <w:p w14:paraId="314697C5" w14:textId="77777777" w:rsidR="00CE1411" w:rsidRDefault="00836542">
            <w:pPr>
              <w:pStyle w:val="TableParagraph"/>
              <w:spacing w:before="23"/>
              <w:ind w:right="33"/>
              <w:jc w:val="right"/>
              <w:rPr>
                <w:rFonts w:ascii="Arial" w:eastAsia="Arial" w:hAnsi="Arial" w:cs="Arial"/>
              </w:rPr>
            </w:pPr>
            <w:hyperlink w:anchor="_bookmark4" w:history="1">
              <w:r w:rsidR="005F2E18">
                <w:rPr>
                  <w:rFonts w:ascii="Arial"/>
                  <w:color w:val="231F20"/>
                  <w:w w:val="95"/>
                </w:rPr>
                <w:t>7</w:t>
              </w:r>
            </w:hyperlink>
          </w:p>
        </w:tc>
      </w:tr>
      <w:tr w:rsidR="00CE1411" w14:paraId="496025D5" w14:textId="77777777">
        <w:trPr>
          <w:trHeight w:hRule="exact" w:val="292"/>
        </w:trPr>
        <w:tc>
          <w:tcPr>
            <w:tcW w:w="295" w:type="dxa"/>
            <w:tcBorders>
              <w:top w:val="nil"/>
              <w:left w:val="nil"/>
              <w:bottom w:val="nil"/>
              <w:right w:val="nil"/>
            </w:tcBorders>
          </w:tcPr>
          <w:p w14:paraId="36D683BE" w14:textId="77777777" w:rsidR="00CE1411" w:rsidRDefault="00CE1411"/>
        </w:tc>
        <w:tc>
          <w:tcPr>
            <w:tcW w:w="5344" w:type="dxa"/>
            <w:tcBorders>
              <w:top w:val="nil"/>
              <w:left w:val="nil"/>
              <w:bottom w:val="nil"/>
              <w:right w:val="nil"/>
            </w:tcBorders>
          </w:tcPr>
          <w:p w14:paraId="5E88EE5B" w14:textId="77777777" w:rsidR="00CE1411" w:rsidRDefault="00836542">
            <w:pPr>
              <w:pStyle w:val="TableParagraph"/>
              <w:spacing w:before="9"/>
              <w:ind w:left="137"/>
              <w:rPr>
                <w:rFonts w:ascii="Arial" w:eastAsia="Arial" w:hAnsi="Arial" w:cs="Arial"/>
              </w:rPr>
            </w:pPr>
            <w:hyperlink w:anchor="_bookmark4" w:history="1">
              <w:r w:rsidR="005F2E18">
                <w:rPr>
                  <w:rFonts w:ascii="Arial"/>
                  <w:color w:val="231F20"/>
                </w:rPr>
                <w:t>3.2  Immigration history and criminal</w:t>
              </w:r>
              <w:r w:rsidR="005F2E18">
                <w:rPr>
                  <w:rFonts w:ascii="Arial"/>
                  <w:color w:val="231F20"/>
                  <w:spacing w:val="16"/>
                </w:rPr>
                <w:t xml:space="preserve"> </w:t>
              </w:r>
              <w:r w:rsidR="005F2E18">
                <w:rPr>
                  <w:rFonts w:ascii="Arial"/>
                  <w:color w:val="231F20"/>
                </w:rPr>
                <w:t>record</w:t>
              </w:r>
            </w:hyperlink>
          </w:p>
        </w:tc>
        <w:tc>
          <w:tcPr>
            <w:tcW w:w="611" w:type="dxa"/>
            <w:tcBorders>
              <w:top w:val="nil"/>
              <w:left w:val="nil"/>
              <w:bottom w:val="nil"/>
              <w:right w:val="nil"/>
            </w:tcBorders>
          </w:tcPr>
          <w:p w14:paraId="462D0D33" w14:textId="77777777" w:rsidR="00CE1411" w:rsidRDefault="00836542">
            <w:pPr>
              <w:pStyle w:val="TableParagraph"/>
              <w:spacing w:before="9"/>
              <w:ind w:right="33"/>
              <w:jc w:val="right"/>
              <w:rPr>
                <w:rFonts w:ascii="Arial" w:eastAsia="Arial" w:hAnsi="Arial" w:cs="Arial"/>
              </w:rPr>
            </w:pPr>
            <w:hyperlink w:anchor="_bookmark4" w:history="1">
              <w:r w:rsidR="005F2E18">
                <w:rPr>
                  <w:rFonts w:ascii="Arial"/>
                  <w:color w:val="231F20"/>
                  <w:w w:val="95"/>
                </w:rPr>
                <w:t>7</w:t>
              </w:r>
            </w:hyperlink>
          </w:p>
        </w:tc>
      </w:tr>
      <w:tr w:rsidR="00CE1411" w14:paraId="19E37819" w14:textId="77777777">
        <w:trPr>
          <w:trHeight w:hRule="exact" w:val="278"/>
        </w:trPr>
        <w:tc>
          <w:tcPr>
            <w:tcW w:w="295" w:type="dxa"/>
            <w:tcBorders>
              <w:top w:val="nil"/>
              <w:left w:val="nil"/>
              <w:bottom w:val="nil"/>
              <w:right w:val="nil"/>
            </w:tcBorders>
          </w:tcPr>
          <w:p w14:paraId="08984116" w14:textId="77777777" w:rsidR="00CE1411" w:rsidRDefault="00CE1411"/>
        </w:tc>
        <w:tc>
          <w:tcPr>
            <w:tcW w:w="5344" w:type="dxa"/>
            <w:tcBorders>
              <w:top w:val="nil"/>
              <w:left w:val="nil"/>
              <w:bottom w:val="nil"/>
              <w:right w:val="nil"/>
            </w:tcBorders>
          </w:tcPr>
          <w:p w14:paraId="5405A143" w14:textId="77777777" w:rsidR="00CE1411" w:rsidRDefault="00836542">
            <w:pPr>
              <w:pStyle w:val="TableParagraph"/>
              <w:spacing w:before="9"/>
              <w:ind w:left="137"/>
              <w:rPr>
                <w:rFonts w:ascii="Arial" w:eastAsia="Arial" w:hAnsi="Arial" w:cs="Arial"/>
              </w:rPr>
            </w:pPr>
            <w:hyperlink w:anchor="_bookmark6" w:history="1">
              <w:r w:rsidR="005F2E18">
                <w:rPr>
                  <w:rFonts w:ascii="Arial" w:eastAsia="Arial" w:hAnsi="Arial" w:cs="Arial"/>
                  <w:color w:val="231F20"/>
                </w:rPr>
                <w:t xml:space="preserve">3.3  Ministerial consideration of </w:t>
              </w:r>
              <w:proofErr w:type="spellStart"/>
              <w:r w:rsidR="005F2E18">
                <w:rPr>
                  <w:rFonts w:ascii="Arial" w:eastAsia="Arial" w:hAnsi="Arial" w:cs="Arial"/>
                  <w:color w:val="231F20"/>
                </w:rPr>
                <w:t>Mr</w:t>
              </w:r>
              <w:proofErr w:type="spellEnd"/>
              <w:r w:rsidR="005F2E18">
                <w:rPr>
                  <w:rFonts w:ascii="Arial" w:eastAsia="Arial" w:hAnsi="Arial" w:cs="Arial"/>
                  <w:color w:val="231F20"/>
                </w:rPr>
                <w:t xml:space="preserve"> </w:t>
              </w:r>
              <w:r w:rsidR="005F2E18">
                <w:rPr>
                  <w:rFonts w:ascii="Arial" w:eastAsia="Arial" w:hAnsi="Arial" w:cs="Arial"/>
                  <w:color w:val="231F20"/>
                  <w:spacing w:val="-5"/>
                </w:rPr>
                <w:t xml:space="preserve">AI’s </w:t>
              </w:r>
              <w:r w:rsidR="005F2E18">
                <w:rPr>
                  <w:rFonts w:ascii="Arial" w:eastAsia="Arial" w:hAnsi="Arial" w:cs="Arial"/>
                  <w:color w:val="231F20"/>
                </w:rPr>
                <w:t>status</w:t>
              </w:r>
              <w:r w:rsidR="005F2E18">
                <w:rPr>
                  <w:rFonts w:ascii="Arial" w:eastAsia="Arial" w:hAnsi="Arial" w:cs="Arial"/>
                  <w:color w:val="231F20"/>
                  <w:spacing w:val="43"/>
                </w:rPr>
                <w:t xml:space="preserve"> </w:t>
              </w:r>
              <w:r w:rsidR="005F2E18">
                <w:rPr>
                  <w:rFonts w:ascii="Arial" w:eastAsia="Arial" w:hAnsi="Arial" w:cs="Arial"/>
                  <w:color w:val="231F20"/>
                </w:rPr>
                <w:t>and</w:t>
              </w:r>
            </w:hyperlink>
          </w:p>
        </w:tc>
        <w:tc>
          <w:tcPr>
            <w:tcW w:w="611" w:type="dxa"/>
            <w:tcBorders>
              <w:top w:val="nil"/>
              <w:left w:val="nil"/>
              <w:bottom w:val="nil"/>
              <w:right w:val="nil"/>
            </w:tcBorders>
          </w:tcPr>
          <w:p w14:paraId="770870FC" w14:textId="77777777" w:rsidR="00CE1411" w:rsidRDefault="00CE1411"/>
        </w:tc>
      </w:tr>
      <w:tr w:rsidR="00CE1411" w14:paraId="22552A0E" w14:textId="77777777">
        <w:trPr>
          <w:trHeight w:hRule="exact" w:val="351"/>
        </w:trPr>
        <w:tc>
          <w:tcPr>
            <w:tcW w:w="295" w:type="dxa"/>
            <w:tcBorders>
              <w:top w:val="nil"/>
              <w:left w:val="nil"/>
              <w:bottom w:val="nil"/>
              <w:right w:val="nil"/>
            </w:tcBorders>
          </w:tcPr>
          <w:p w14:paraId="468316FF" w14:textId="77777777" w:rsidR="00CE1411" w:rsidRDefault="00CE1411"/>
        </w:tc>
        <w:tc>
          <w:tcPr>
            <w:tcW w:w="5344" w:type="dxa"/>
            <w:tcBorders>
              <w:top w:val="nil"/>
              <w:left w:val="nil"/>
              <w:bottom w:val="nil"/>
              <w:right w:val="nil"/>
            </w:tcBorders>
          </w:tcPr>
          <w:p w14:paraId="2E160C28" w14:textId="77777777" w:rsidR="00CE1411" w:rsidRDefault="00836542">
            <w:pPr>
              <w:pStyle w:val="TableParagraph"/>
              <w:spacing w:line="248" w:lineRule="exact"/>
              <w:ind w:left="534"/>
              <w:rPr>
                <w:rFonts w:ascii="Arial" w:eastAsia="Arial" w:hAnsi="Arial" w:cs="Arial"/>
              </w:rPr>
            </w:pPr>
            <w:hyperlink w:anchor="_bookmark6" w:history="1">
              <w:r w:rsidR="005F2E18">
                <w:rPr>
                  <w:rFonts w:ascii="Arial"/>
                  <w:color w:val="231F20"/>
                </w:rPr>
                <w:t>attempts to remove him from</w:t>
              </w:r>
              <w:r w:rsidR="005F2E18">
                <w:rPr>
                  <w:rFonts w:ascii="Arial"/>
                  <w:color w:val="231F20"/>
                  <w:spacing w:val="44"/>
                </w:rPr>
                <w:t xml:space="preserve"> </w:t>
              </w:r>
              <w:r w:rsidR="005F2E18">
                <w:rPr>
                  <w:rFonts w:ascii="Arial"/>
                  <w:color w:val="231F20"/>
                </w:rPr>
                <w:t>Australia</w:t>
              </w:r>
            </w:hyperlink>
          </w:p>
        </w:tc>
        <w:tc>
          <w:tcPr>
            <w:tcW w:w="611" w:type="dxa"/>
            <w:tcBorders>
              <w:top w:val="nil"/>
              <w:left w:val="nil"/>
              <w:bottom w:val="nil"/>
              <w:right w:val="nil"/>
            </w:tcBorders>
          </w:tcPr>
          <w:p w14:paraId="1EDD1401" w14:textId="77777777" w:rsidR="00CE1411" w:rsidRDefault="00836542">
            <w:pPr>
              <w:pStyle w:val="TableParagraph"/>
              <w:spacing w:line="248" w:lineRule="exact"/>
              <w:ind w:right="33"/>
              <w:jc w:val="right"/>
              <w:rPr>
                <w:rFonts w:ascii="Arial" w:eastAsia="Arial" w:hAnsi="Arial" w:cs="Arial"/>
              </w:rPr>
            </w:pPr>
            <w:hyperlink w:anchor="_bookmark6" w:history="1">
              <w:r w:rsidR="005F2E18">
                <w:rPr>
                  <w:rFonts w:ascii="Arial"/>
                  <w:color w:val="231F20"/>
                  <w:w w:val="95"/>
                </w:rPr>
                <w:t>12</w:t>
              </w:r>
            </w:hyperlink>
          </w:p>
        </w:tc>
      </w:tr>
      <w:tr w:rsidR="00CE1411" w14:paraId="205112CD" w14:textId="77777777">
        <w:trPr>
          <w:trHeight w:hRule="exact" w:val="620"/>
        </w:trPr>
        <w:tc>
          <w:tcPr>
            <w:tcW w:w="295" w:type="dxa"/>
            <w:tcBorders>
              <w:top w:val="nil"/>
              <w:left w:val="nil"/>
              <w:bottom w:val="nil"/>
              <w:right w:val="nil"/>
            </w:tcBorders>
          </w:tcPr>
          <w:p w14:paraId="383B1DB3" w14:textId="77777777" w:rsidR="00CE1411" w:rsidRDefault="00836542">
            <w:pPr>
              <w:pStyle w:val="TableParagraph"/>
              <w:spacing w:before="82"/>
              <w:ind w:left="35"/>
              <w:rPr>
                <w:rFonts w:ascii="Arial" w:eastAsia="Arial" w:hAnsi="Arial" w:cs="Arial"/>
              </w:rPr>
            </w:pPr>
            <w:hyperlink w:anchor="_bookmark7" w:history="1">
              <w:r w:rsidR="005F2E18">
                <w:rPr>
                  <w:rFonts w:ascii="Arial"/>
                  <w:color w:val="231F20"/>
                </w:rPr>
                <w:t>4</w:t>
              </w:r>
            </w:hyperlink>
          </w:p>
        </w:tc>
        <w:tc>
          <w:tcPr>
            <w:tcW w:w="5344" w:type="dxa"/>
            <w:tcBorders>
              <w:top w:val="nil"/>
              <w:left w:val="nil"/>
              <w:bottom w:val="nil"/>
              <w:right w:val="nil"/>
            </w:tcBorders>
          </w:tcPr>
          <w:p w14:paraId="4EEF21DC" w14:textId="77777777" w:rsidR="00CE1411" w:rsidRDefault="00836542">
            <w:pPr>
              <w:pStyle w:val="TableParagraph"/>
              <w:spacing w:before="97" w:line="240" w:lineRule="exact"/>
              <w:ind w:left="137" w:right="848"/>
              <w:rPr>
                <w:rFonts w:ascii="Arial" w:eastAsia="Arial" w:hAnsi="Arial" w:cs="Arial"/>
              </w:rPr>
            </w:pPr>
            <w:hyperlink w:anchor="_bookmark7" w:history="1">
              <w:r w:rsidR="005F2E18">
                <w:rPr>
                  <w:rFonts w:ascii="Arial"/>
                  <w:color w:val="231F20"/>
                </w:rPr>
                <w:t>Release from immigration detention pending</w:t>
              </w:r>
            </w:hyperlink>
            <w:r w:rsidR="005F2E18">
              <w:rPr>
                <w:rFonts w:ascii="Arial"/>
                <w:color w:val="231F20"/>
              </w:rPr>
              <w:t xml:space="preserve"> </w:t>
            </w:r>
            <w:hyperlink w:anchor="_bookmark7" w:history="1">
              <w:r w:rsidR="005F2E18">
                <w:rPr>
                  <w:rFonts w:ascii="Arial"/>
                  <w:color w:val="231F20"/>
                </w:rPr>
                <w:t xml:space="preserve">outcome of judicial </w:t>
              </w:r>
              <w:r w:rsidR="005F2E18">
                <w:rPr>
                  <w:rFonts w:ascii="Arial"/>
                  <w:color w:val="231F20"/>
                  <w:spacing w:val="2"/>
                </w:rPr>
                <w:t xml:space="preserve"> </w:t>
              </w:r>
              <w:r w:rsidR="005F2E18">
                <w:rPr>
                  <w:rFonts w:ascii="Arial"/>
                  <w:color w:val="231F20"/>
                </w:rPr>
                <w:t>proceedings</w:t>
              </w:r>
            </w:hyperlink>
          </w:p>
        </w:tc>
        <w:tc>
          <w:tcPr>
            <w:tcW w:w="611" w:type="dxa"/>
            <w:tcBorders>
              <w:top w:val="nil"/>
              <w:left w:val="nil"/>
              <w:bottom w:val="nil"/>
              <w:right w:val="nil"/>
            </w:tcBorders>
          </w:tcPr>
          <w:p w14:paraId="46F2D9DA" w14:textId="77777777" w:rsidR="00CE1411" w:rsidRDefault="00CE1411">
            <w:pPr>
              <w:pStyle w:val="TableParagraph"/>
              <w:spacing w:before="1"/>
              <w:rPr>
                <w:rFonts w:ascii="Arial" w:eastAsia="Arial" w:hAnsi="Arial" w:cs="Arial"/>
                <w:sz w:val="28"/>
                <w:szCs w:val="28"/>
              </w:rPr>
            </w:pPr>
          </w:p>
          <w:p w14:paraId="6D9C4D5E" w14:textId="77777777" w:rsidR="00CE1411" w:rsidRDefault="00836542">
            <w:pPr>
              <w:pStyle w:val="TableParagraph"/>
              <w:ind w:right="33"/>
              <w:jc w:val="right"/>
              <w:rPr>
                <w:rFonts w:ascii="Arial" w:eastAsia="Arial" w:hAnsi="Arial" w:cs="Arial"/>
              </w:rPr>
            </w:pPr>
            <w:hyperlink w:anchor="_bookmark7" w:history="1">
              <w:r w:rsidR="005F2E18">
                <w:rPr>
                  <w:rFonts w:ascii="Arial"/>
                  <w:color w:val="231F20"/>
                  <w:w w:val="95"/>
                </w:rPr>
                <w:t>15</w:t>
              </w:r>
            </w:hyperlink>
          </w:p>
        </w:tc>
      </w:tr>
      <w:tr w:rsidR="00CE1411" w14:paraId="5C221059" w14:textId="77777777">
        <w:trPr>
          <w:trHeight w:hRule="exact" w:val="292"/>
        </w:trPr>
        <w:tc>
          <w:tcPr>
            <w:tcW w:w="295" w:type="dxa"/>
            <w:tcBorders>
              <w:top w:val="nil"/>
              <w:left w:val="nil"/>
              <w:bottom w:val="nil"/>
              <w:right w:val="nil"/>
            </w:tcBorders>
          </w:tcPr>
          <w:p w14:paraId="614AFB7E" w14:textId="77777777" w:rsidR="00CE1411" w:rsidRDefault="00CE1411"/>
        </w:tc>
        <w:tc>
          <w:tcPr>
            <w:tcW w:w="5344" w:type="dxa"/>
            <w:tcBorders>
              <w:top w:val="nil"/>
              <w:left w:val="nil"/>
              <w:bottom w:val="nil"/>
              <w:right w:val="nil"/>
            </w:tcBorders>
          </w:tcPr>
          <w:p w14:paraId="149EF362" w14:textId="77777777" w:rsidR="00CE1411" w:rsidRDefault="00836542">
            <w:pPr>
              <w:pStyle w:val="TableParagraph"/>
              <w:spacing w:before="23"/>
              <w:ind w:left="137"/>
              <w:rPr>
                <w:rFonts w:ascii="Arial" w:eastAsia="Arial" w:hAnsi="Arial" w:cs="Arial"/>
              </w:rPr>
            </w:pPr>
            <w:hyperlink w:anchor="_bookmark7" w:history="1">
              <w:r w:rsidR="005F2E18">
                <w:rPr>
                  <w:rFonts w:ascii="Arial"/>
                  <w:color w:val="231F20"/>
                </w:rPr>
                <w:t>4.1  Power to make residence determination</w:t>
              </w:r>
              <w:r w:rsidR="005F2E18">
                <w:rPr>
                  <w:rFonts w:ascii="Arial"/>
                  <w:color w:val="231F20"/>
                  <w:spacing w:val="6"/>
                </w:rPr>
                <w:t xml:space="preserve"> </w:t>
              </w:r>
              <w:r w:rsidR="005F2E18">
                <w:rPr>
                  <w:rFonts w:ascii="Arial"/>
                  <w:color w:val="231F20"/>
                </w:rPr>
                <w:t>and</w:t>
              </w:r>
            </w:hyperlink>
          </w:p>
        </w:tc>
        <w:tc>
          <w:tcPr>
            <w:tcW w:w="611" w:type="dxa"/>
            <w:tcBorders>
              <w:top w:val="nil"/>
              <w:left w:val="nil"/>
              <w:bottom w:val="nil"/>
              <w:right w:val="nil"/>
            </w:tcBorders>
          </w:tcPr>
          <w:p w14:paraId="30EBAB94" w14:textId="77777777" w:rsidR="00CE1411" w:rsidRDefault="00CE1411"/>
        </w:tc>
      </w:tr>
      <w:tr w:rsidR="00CE1411" w14:paraId="0E0453A7" w14:textId="77777777">
        <w:trPr>
          <w:trHeight w:hRule="exact" w:val="278"/>
        </w:trPr>
        <w:tc>
          <w:tcPr>
            <w:tcW w:w="295" w:type="dxa"/>
            <w:tcBorders>
              <w:top w:val="nil"/>
              <w:left w:val="nil"/>
              <w:bottom w:val="nil"/>
              <w:right w:val="nil"/>
            </w:tcBorders>
          </w:tcPr>
          <w:p w14:paraId="21DA2064" w14:textId="77777777" w:rsidR="00CE1411" w:rsidRDefault="00CE1411"/>
        </w:tc>
        <w:tc>
          <w:tcPr>
            <w:tcW w:w="5344" w:type="dxa"/>
            <w:tcBorders>
              <w:top w:val="nil"/>
              <w:left w:val="nil"/>
              <w:bottom w:val="nil"/>
              <w:right w:val="nil"/>
            </w:tcBorders>
          </w:tcPr>
          <w:p w14:paraId="4819720C" w14:textId="77777777" w:rsidR="00CE1411" w:rsidRDefault="005F2E18">
            <w:pPr>
              <w:pStyle w:val="TableParagraph"/>
              <w:spacing w:line="248" w:lineRule="exact"/>
              <w:ind w:left="534"/>
              <w:rPr>
                <w:rFonts w:ascii="Arial" w:eastAsia="Arial" w:hAnsi="Arial" w:cs="Arial"/>
              </w:rPr>
            </w:pPr>
            <w:r>
              <w:t xml:space="preserve"> </w:t>
            </w:r>
            <w:hyperlink w:anchor="_bookmark7" w:history="1">
              <w:r>
                <w:rPr>
                  <w:rFonts w:ascii="Arial"/>
                  <w:color w:val="231F20"/>
                </w:rPr>
                <w:t>applicable</w:t>
              </w:r>
              <w:r>
                <w:rPr>
                  <w:rFonts w:ascii="Arial"/>
                  <w:color w:val="231F20"/>
                  <w:spacing w:val="23"/>
                </w:rPr>
                <w:t xml:space="preserve"> </w:t>
              </w:r>
              <w:r>
                <w:rPr>
                  <w:rFonts w:ascii="Arial"/>
                  <w:color w:val="231F20"/>
                </w:rPr>
                <w:t>guidelines</w:t>
              </w:r>
            </w:hyperlink>
          </w:p>
        </w:tc>
        <w:tc>
          <w:tcPr>
            <w:tcW w:w="611" w:type="dxa"/>
            <w:tcBorders>
              <w:top w:val="nil"/>
              <w:left w:val="nil"/>
              <w:bottom w:val="nil"/>
              <w:right w:val="nil"/>
            </w:tcBorders>
          </w:tcPr>
          <w:p w14:paraId="13390869" w14:textId="77777777" w:rsidR="00CE1411" w:rsidRDefault="00836542">
            <w:pPr>
              <w:pStyle w:val="TableParagraph"/>
              <w:spacing w:line="248" w:lineRule="exact"/>
              <w:ind w:right="33"/>
              <w:jc w:val="right"/>
              <w:rPr>
                <w:rFonts w:ascii="Arial" w:eastAsia="Arial" w:hAnsi="Arial" w:cs="Arial"/>
              </w:rPr>
            </w:pPr>
            <w:hyperlink w:anchor="_bookmark7" w:history="1">
              <w:r w:rsidR="005F2E18">
                <w:rPr>
                  <w:rFonts w:ascii="Arial"/>
                  <w:color w:val="231F20"/>
                  <w:w w:val="95"/>
                </w:rPr>
                <w:t>15</w:t>
              </w:r>
            </w:hyperlink>
          </w:p>
        </w:tc>
      </w:tr>
      <w:tr w:rsidR="00CE1411" w14:paraId="1D3439F4" w14:textId="77777777">
        <w:trPr>
          <w:trHeight w:hRule="exact" w:val="365"/>
        </w:trPr>
        <w:tc>
          <w:tcPr>
            <w:tcW w:w="295" w:type="dxa"/>
            <w:tcBorders>
              <w:top w:val="nil"/>
              <w:left w:val="nil"/>
              <w:bottom w:val="nil"/>
              <w:right w:val="nil"/>
            </w:tcBorders>
          </w:tcPr>
          <w:p w14:paraId="5709E749" w14:textId="77777777" w:rsidR="00CE1411" w:rsidRDefault="00CE1411"/>
        </w:tc>
        <w:tc>
          <w:tcPr>
            <w:tcW w:w="5344" w:type="dxa"/>
            <w:tcBorders>
              <w:top w:val="nil"/>
              <w:left w:val="nil"/>
              <w:bottom w:val="nil"/>
              <w:right w:val="nil"/>
            </w:tcBorders>
          </w:tcPr>
          <w:p w14:paraId="31FACF82" w14:textId="77777777" w:rsidR="00CE1411" w:rsidRDefault="00836542">
            <w:pPr>
              <w:pStyle w:val="TableParagraph"/>
              <w:spacing w:before="9"/>
              <w:ind w:left="137"/>
              <w:rPr>
                <w:rFonts w:ascii="Arial" w:eastAsia="Arial" w:hAnsi="Arial" w:cs="Arial"/>
              </w:rPr>
            </w:pPr>
            <w:hyperlink w:anchor="_bookmark8" w:history="1">
              <w:r w:rsidR="005F2E18">
                <w:rPr>
                  <w:rFonts w:ascii="Arial"/>
                  <w:color w:val="231F20"/>
                </w:rPr>
                <w:t>4.2  Consideration of residence</w:t>
              </w:r>
              <w:r w:rsidR="005F2E18">
                <w:rPr>
                  <w:rFonts w:ascii="Arial"/>
                  <w:color w:val="231F20"/>
                  <w:spacing w:val="10"/>
                </w:rPr>
                <w:t xml:space="preserve"> </w:t>
              </w:r>
              <w:r w:rsidR="005F2E18">
                <w:rPr>
                  <w:rFonts w:ascii="Arial"/>
                  <w:color w:val="231F20"/>
                </w:rPr>
                <w:t>determination</w:t>
              </w:r>
            </w:hyperlink>
          </w:p>
        </w:tc>
        <w:tc>
          <w:tcPr>
            <w:tcW w:w="611" w:type="dxa"/>
            <w:tcBorders>
              <w:top w:val="nil"/>
              <w:left w:val="nil"/>
              <w:bottom w:val="nil"/>
              <w:right w:val="nil"/>
            </w:tcBorders>
          </w:tcPr>
          <w:p w14:paraId="7DF78EF5" w14:textId="77777777" w:rsidR="00CE1411" w:rsidRDefault="00836542">
            <w:pPr>
              <w:pStyle w:val="TableParagraph"/>
              <w:spacing w:before="9"/>
              <w:ind w:right="33"/>
              <w:jc w:val="right"/>
              <w:rPr>
                <w:rFonts w:ascii="Arial" w:eastAsia="Arial" w:hAnsi="Arial" w:cs="Arial"/>
              </w:rPr>
            </w:pPr>
            <w:hyperlink w:anchor="_bookmark8" w:history="1">
              <w:r w:rsidR="005F2E18">
                <w:rPr>
                  <w:rFonts w:ascii="Arial"/>
                  <w:color w:val="231F20"/>
                  <w:w w:val="95"/>
                </w:rPr>
                <w:t>16</w:t>
              </w:r>
            </w:hyperlink>
          </w:p>
        </w:tc>
      </w:tr>
      <w:tr w:rsidR="00CE1411" w14:paraId="1B5DD449" w14:textId="77777777">
        <w:trPr>
          <w:trHeight w:hRule="exact" w:val="453"/>
        </w:trPr>
        <w:tc>
          <w:tcPr>
            <w:tcW w:w="295" w:type="dxa"/>
            <w:tcBorders>
              <w:top w:val="nil"/>
              <w:left w:val="nil"/>
              <w:bottom w:val="nil"/>
              <w:right w:val="nil"/>
            </w:tcBorders>
          </w:tcPr>
          <w:p w14:paraId="779FFD4F" w14:textId="77777777" w:rsidR="00CE1411" w:rsidRDefault="00836542">
            <w:pPr>
              <w:pStyle w:val="TableParagraph"/>
              <w:spacing w:before="82"/>
              <w:ind w:left="35"/>
              <w:rPr>
                <w:rFonts w:ascii="Arial" w:eastAsia="Arial" w:hAnsi="Arial" w:cs="Arial"/>
              </w:rPr>
            </w:pPr>
            <w:hyperlink w:anchor="_bookmark9" w:history="1">
              <w:r w:rsidR="005F2E18">
                <w:rPr>
                  <w:rFonts w:ascii="Arial"/>
                  <w:color w:val="231F20"/>
                </w:rPr>
                <w:t>5</w:t>
              </w:r>
            </w:hyperlink>
          </w:p>
        </w:tc>
        <w:tc>
          <w:tcPr>
            <w:tcW w:w="5344" w:type="dxa"/>
            <w:tcBorders>
              <w:top w:val="nil"/>
              <w:left w:val="nil"/>
              <w:bottom w:val="nil"/>
              <w:right w:val="nil"/>
            </w:tcBorders>
          </w:tcPr>
          <w:p w14:paraId="4FC5BE54" w14:textId="77777777" w:rsidR="00CE1411" w:rsidRDefault="00836542">
            <w:pPr>
              <w:pStyle w:val="TableParagraph"/>
              <w:spacing w:before="82"/>
              <w:ind w:left="137"/>
              <w:rPr>
                <w:rFonts w:ascii="Arial" w:eastAsia="Arial" w:hAnsi="Arial" w:cs="Arial"/>
              </w:rPr>
            </w:pPr>
            <w:hyperlink w:anchor="_bookmark9" w:history="1">
              <w:r w:rsidR="005F2E18">
                <w:rPr>
                  <w:rFonts w:ascii="Arial"/>
                  <w:color w:val="231F20"/>
                </w:rPr>
                <w:t>Interference with</w:t>
              </w:r>
              <w:r w:rsidR="005F2E18">
                <w:rPr>
                  <w:rFonts w:ascii="Arial"/>
                  <w:color w:val="231F20"/>
                  <w:spacing w:val="15"/>
                </w:rPr>
                <w:t xml:space="preserve"> </w:t>
              </w:r>
              <w:r w:rsidR="005F2E18">
                <w:rPr>
                  <w:rFonts w:ascii="Arial"/>
                  <w:color w:val="231F20"/>
                </w:rPr>
                <w:t>family</w:t>
              </w:r>
            </w:hyperlink>
          </w:p>
        </w:tc>
        <w:tc>
          <w:tcPr>
            <w:tcW w:w="611" w:type="dxa"/>
            <w:tcBorders>
              <w:top w:val="nil"/>
              <w:left w:val="nil"/>
              <w:bottom w:val="nil"/>
              <w:right w:val="nil"/>
            </w:tcBorders>
          </w:tcPr>
          <w:p w14:paraId="70237574" w14:textId="77777777" w:rsidR="00CE1411" w:rsidRDefault="00836542">
            <w:pPr>
              <w:pStyle w:val="TableParagraph"/>
              <w:spacing w:before="82"/>
              <w:ind w:right="33"/>
              <w:jc w:val="right"/>
              <w:rPr>
                <w:rFonts w:ascii="Arial" w:eastAsia="Arial" w:hAnsi="Arial" w:cs="Arial"/>
              </w:rPr>
            </w:pPr>
            <w:hyperlink w:anchor="_bookmark9" w:history="1">
              <w:r w:rsidR="005F2E18">
                <w:rPr>
                  <w:rFonts w:ascii="Arial"/>
                  <w:color w:val="231F20"/>
                  <w:w w:val="95"/>
                </w:rPr>
                <w:t>21</w:t>
              </w:r>
            </w:hyperlink>
          </w:p>
        </w:tc>
      </w:tr>
      <w:tr w:rsidR="00CE1411" w14:paraId="67C89885" w14:textId="77777777">
        <w:trPr>
          <w:trHeight w:hRule="exact" w:val="467"/>
        </w:trPr>
        <w:tc>
          <w:tcPr>
            <w:tcW w:w="295" w:type="dxa"/>
            <w:tcBorders>
              <w:top w:val="nil"/>
              <w:left w:val="nil"/>
              <w:bottom w:val="nil"/>
              <w:right w:val="nil"/>
            </w:tcBorders>
          </w:tcPr>
          <w:p w14:paraId="79A5B2C8" w14:textId="77777777" w:rsidR="00CE1411" w:rsidRDefault="00836542">
            <w:pPr>
              <w:pStyle w:val="TableParagraph"/>
              <w:spacing w:before="97"/>
              <w:ind w:left="35"/>
              <w:rPr>
                <w:rFonts w:ascii="Arial" w:eastAsia="Arial" w:hAnsi="Arial" w:cs="Arial"/>
              </w:rPr>
            </w:pPr>
            <w:hyperlink w:anchor="_bookmark10" w:history="1">
              <w:r w:rsidR="005F2E18">
                <w:rPr>
                  <w:rFonts w:ascii="Arial"/>
                  <w:color w:val="231F20"/>
                </w:rPr>
                <w:t>6</w:t>
              </w:r>
            </w:hyperlink>
          </w:p>
        </w:tc>
        <w:tc>
          <w:tcPr>
            <w:tcW w:w="5344" w:type="dxa"/>
            <w:tcBorders>
              <w:top w:val="nil"/>
              <w:left w:val="nil"/>
              <w:bottom w:val="nil"/>
              <w:right w:val="nil"/>
            </w:tcBorders>
          </w:tcPr>
          <w:p w14:paraId="64C8A0AF" w14:textId="77777777" w:rsidR="00CE1411" w:rsidRDefault="00836542">
            <w:pPr>
              <w:pStyle w:val="TableParagraph"/>
              <w:spacing w:before="97"/>
              <w:ind w:left="137"/>
              <w:rPr>
                <w:rFonts w:ascii="Arial" w:eastAsia="Arial" w:hAnsi="Arial" w:cs="Arial"/>
              </w:rPr>
            </w:pPr>
            <w:hyperlink w:anchor="_bookmark10" w:history="1">
              <w:r w:rsidR="005F2E18">
                <w:rPr>
                  <w:rFonts w:ascii="Arial"/>
                  <w:color w:val="231F20"/>
                </w:rPr>
                <w:t>Findings and</w:t>
              </w:r>
              <w:r w:rsidR="005F2E18">
                <w:rPr>
                  <w:rFonts w:ascii="Arial"/>
                  <w:color w:val="231F20"/>
                  <w:spacing w:val="31"/>
                </w:rPr>
                <w:t xml:space="preserve"> </w:t>
              </w:r>
              <w:r w:rsidR="005F2E18">
                <w:rPr>
                  <w:rFonts w:ascii="Arial"/>
                  <w:color w:val="231F20"/>
                </w:rPr>
                <w:t>recommendations</w:t>
              </w:r>
            </w:hyperlink>
          </w:p>
        </w:tc>
        <w:tc>
          <w:tcPr>
            <w:tcW w:w="611" w:type="dxa"/>
            <w:tcBorders>
              <w:top w:val="nil"/>
              <w:left w:val="nil"/>
              <w:bottom w:val="nil"/>
              <w:right w:val="nil"/>
            </w:tcBorders>
          </w:tcPr>
          <w:p w14:paraId="7FC9477E" w14:textId="77777777" w:rsidR="00CE1411" w:rsidRDefault="00836542">
            <w:pPr>
              <w:pStyle w:val="TableParagraph"/>
              <w:spacing w:before="97"/>
              <w:ind w:right="33"/>
              <w:jc w:val="right"/>
              <w:rPr>
                <w:rFonts w:ascii="Arial" w:eastAsia="Arial" w:hAnsi="Arial" w:cs="Arial"/>
              </w:rPr>
            </w:pPr>
            <w:hyperlink w:anchor="_bookmark10" w:history="1">
              <w:r w:rsidR="005F2E18">
                <w:rPr>
                  <w:rFonts w:ascii="Arial"/>
                  <w:color w:val="231F20"/>
                  <w:w w:val="95"/>
                </w:rPr>
                <w:t>22</w:t>
              </w:r>
            </w:hyperlink>
          </w:p>
        </w:tc>
      </w:tr>
      <w:tr w:rsidR="00CE1411" w14:paraId="1A151179" w14:textId="77777777">
        <w:trPr>
          <w:trHeight w:hRule="exact" w:val="443"/>
        </w:trPr>
        <w:tc>
          <w:tcPr>
            <w:tcW w:w="295" w:type="dxa"/>
            <w:tcBorders>
              <w:top w:val="nil"/>
              <w:left w:val="nil"/>
              <w:bottom w:val="nil"/>
              <w:right w:val="nil"/>
            </w:tcBorders>
          </w:tcPr>
          <w:p w14:paraId="159007F3" w14:textId="77777777" w:rsidR="00CE1411" w:rsidRDefault="00836542">
            <w:pPr>
              <w:pStyle w:val="TableParagraph"/>
              <w:spacing w:before="97"/>
              <w:ind w:left="35"/>
              <w:rPr>
                <w:rFonts w:ascii="Arial" w:eastAsia="Arial" w:hAnsi="Arial" w:cs="Arial"/>
              </w:rPr>
            </w:pPr>
            <w:hyperlink w:anchor="_bookmark11" w:history="1">
              <w:r w:rsidR="005F2E18">
                <w:rPr>
                  <w:rFonts w:ascii="Arial"/>
                  <w:color w:val="231F20"/>
                </w:rPr>
                <w:t>7</w:t>
              </w:r>
            </w:hyperlink>
          </w:p>
        </w:tc>
        <w:tc>
          <w:tcPr>
            <w:tcW w:w="5344" w:type="dxa"/>
            <w:tcBorders>
              <w:top w:val="nil"/>
              <w:left w:val="nil"/>
              <w:bottom w:val="nil"/>
              <w:right w:val="nil"/>
            </w:tcBorders>
          </w:tcPr>
          <w:p w14:paraId="518DC2C1" w14:textId="77777777" w:rsidR="00CE1411" w:rsidRDefault="00836542">
            <w:pPr>
              <w:pStyle w:val="TableParagraph"/>
              <w:spacing w:before="97"/>
              <w:ind w:left="137"/>
              <w:rPr>
                <w:rFonts w:ascii="Arial" w:eastAsia="Arial" w:hAnsi="Arial" w:cs="Arial"/>
              </w:rPr>
            </w:pPr>
            <w:hyperlink w:anchor="_bookmark11" w:history="1">
              <w:r w:rsidR="005F2E18">
                <w:rPr>
                  <w:rFonts w:ascii="Arial" w:eastAsia="Arial" w:hAnsi="Arial" w:cs="Arial"/>
                  <w:color w:val="231F20"/>
                </w:rPr>
                <w:t>Department’s</w:t>
              </w:r>
              <w:r w:rsidR="005F2E18">
                <w:rPr>
                  <w:rFonts w:ascii="Arial" w:eastAsia="Arial" w:hAnsi="Arial" w:cs="Arial"/>
                  <w:color w:val="231F20"/>
                  <w:spacing w:val="7"/>
                </w:rPr>
                <w:t xml:space="preserve"> </w:t>
              </w:r>
              <w:r w:rsidR="005F2E18">
                <w:rPr>
                  <w:rFonts w:ascii="Arial" w:eastAsia="Arial" w:hAnsi="Arial" w:cs="Arial"/>
                  <w:color w:val="231F20"/>
                </w:rPr>
                <w:t>response</w:t>
              </w:r>
            </w:hyperlink>
          </w:p>
        </w:tc>
        <w:tc>
          <w:tcPr>
            <w:tcW w:w="611" w:type="dxa"/>
            <w:tcBorders>
              <w:top w:val="nil"/>
              <w:left w:val="nil"/>
              <w:bottom w:val="nil"/>
              <w:right w:val="nil"/>
            </w:tcBorders>
          </w:tcPr>
          <w:p w14:paraId="467538E9" w14:textId="77777777" w:rsidR="00CE1411" w:rsidRDefault="00836542">
            <w:pPr>
              <w:pStyle w:val="TableParagraph"/>
              <w:spacing w:before="97"/>
              <w:ind w:right="33"/>
              <w:jc w:val="right"/>
              <w:rPr>
                <w:rFonts w:ascii="Arial" w:eastAsia="Arial" w:hAnsi="Arial" w:cs="Arial"/>
              </w:rPr>
            </w:pPr>
            <w:hyperlink w:anchor="_bookmark11" w:history="1">
              <w:r w:rsidR="005F2E18">
                <w:rPr>
                  <w:rFonts w:ascii="Arial"/>
                  <w:color w:val="231F20"/>
                  <w:w w:val="95"/>
                </w:rPr>
                <w:t>24</w:t>
              </w:r>
            </w:hyperlink>
          </w:p>
        </w:tc>
      </w:tr>
    </w:tbl>
    <w:p w14:paraId="354C05BB" w14:textId="77777777" w:rsidR="00CE1411" w:rsidRDefault="00CE1411">
      <w:pPr>
        <w:jc w:val="right"/>
        <w:rPr>
          <w:rFonts w:ascii="Arial" w:eastAsia="Arial" w:hAnsi="Arial" w:cs="Arial"/>
        </w:rPr>
        <w:sectPr w:rsidR="00CE1411">
          <w:footerReference w:type="even" r:id="rId35"/>
          <w:footerReference w:type="default" r:id="rId36"/>
          <w:pgSz w:w="11910" w:h="16840"/>
          <w:pgMar w:top="1580" w:right="1680" w:bottom="820" w:left="1300" w:header="0" w:footer="626" w:gutter="0"/>
          <w:cols w:space="720"/>
        </w:sectPr>
      </w:pPr>
    </w:p>
    <w:p w14:paraId="4084A84E" w14:textId="77777777" w:rsidR="00CE1411" w:rsidRDefault="00CE1411">
      <w:pPr>
        <w:spacing w:before="4"/>
        <w:rPr>
          <w:rFonts w:ascii="Arial" w:eastAsia="Arial" w:hAnsi="Arial" w:cs="Arial"/>
          <w:sz w:val="16"/>
          <w:szCs w:val="16"/>
        </w:rPr>
      </w:pPr>
    </w:p>
    <w:p w14:paraId="3C399C37" w14:textId="77777777" w:rsidR="00CE1411" w:rsidRDefault="00836542">
      <w:pPr>
        <w:ind w:left="174"/>
        <w:rPr>
          <w:rFonts w:ascii="Arial" w:eastAsia="Arial" w:hAnsi="Arial" w:cs="Arial"/>
          <w:sz w:val="20"/>
          <w:szCs w:val="20"/>
        </w:rPr>
      </w:pPr>
      <w:r>
        <w:rPr>
          <w:rFonts w:ascii="Arial"/>
          <w:sz w:val="20"/>
        </w:rPr>
      </w:r>
      <w:r>
        <w:rPr>
          <w:rFonts w:ascii="Arial"/>
          <w:sz w:val="20"/>
        </w:rPr>
        <w:pict w14:anchorId="75FF52F1">
          <v:group id="_x0000_s1083" style="width:43.65pt;height:43.5pt;mso-position-horizontal-relative:char;mso-position-vertical-relative:line" coordsize="873,870">
            <v:shape id="_x0000_s1090" type="#_x0000_t75" style="position:absolute;left:71;width:775;height:399">
              <v:imagedata r:id="rId37" o:title=""/>
            </v:shape>
            <v:shape id="_x0000_s1089" type="#_x0000_t75" style="position:absolute;left:3;top:245;width:869;height:289">
              <v:imagedata r:id="rId38" o:title=""/>
            </v:shape>
            <v:shape id="_x0000_s1088" type="#_x0000_t75" style="position:absolute;left:3;top:245;width:869;height:289">
              <v:imagedata r:id="rId39" o:title=""/>
            </v:shape>
            <v:shape id="_x0000_s1087" type="#_x0000_t75" style="position:absolute;top:438;width:872;height:248">
              <v:imagedata r:id="rId40" o:title=""/>
            </v:shape>
            <v:shape id="_x0000_s1086" type="#_x0000_t75" style="position:absolute;top:438;width:872;height:248">
              <v:imagedata r:id="rId41" o:title=""/>
            </v:shape>
            <v:shape id="_x0000_s1085" type="#_x0000_t75" style="position:absolute;left:45;top:613;width:789;height:256">
              <v:imagedata r:id="rId42" o:title=""/>
            </v:shape>
            <v:shape id="_x0000_s1084" type="#_x0000_t75" style="position:absolute;left:45;top:613;width:789;height:256">
              <v:imagedata r:id="rId43" o:title=""/>
            </v:shape>
            <w10:wrap type="none"/>
            <w10:anchorlock/>
          </v:group>
        </w:pict>
      </w:r>
      <w:r w:rsidR="005F2E18">
        <w:rPr>
          <w:rFonts w:ascii="Times New Roman"/>
          <w:spacing w:val="92"/>
          <w:sz w:val="20"/>
        </w:rPr>
        <w:t xml:space="preserve"> </w:t>
      </w:r>
      <w:r>
        <w:rPr>
          <w:rFonts w:ascii="Arial"/>
          <w:spacing w:val="92"/>
          <w:position w:val="11"/>
          <w:sz w:val="20"/>
        </w:rPr>
      </w:r>
      <w:r>
        <w:rPr>
          <w:rFonts w:ascii="Arial"/>
          <w:spacing w:val="92"/>
          <w:position w:val="11"/>
          <w:sz w:val="20"/>
        </w:rPr>
        <w:pict w14:anchorId="1573D55A">
          <v:group id="_x0000_s1040" style="width:76.25pt;height:32.9pt;mso-position-horizontal-relative:char;mso-position-vertical-relative:line" coordsize="1525,658">
            <v:shape id="_x0000_s1082" type="#_x0000_t75" style="position:absolute;top:16;width:726;height:168">
              <v:imagedata r:id="rId44" o:title=""/>
            </v:shape>
            <v:shape id="_x0000_s1081" type="#_x0000_t75" style="position:absolute;left:745;width:352;height:197">
              <v:imagedata r:id="rId45" o:title=""/>
            </v:shape>
            <v:shape id="_x0000_s1080" type="#_x0000_t75" style="position:absolute;left:17;top:246;width:728;height:168">
              <v:imagedata r:id="rId46" o:title=""/>
            </v:shape>
            <v:shape id="_x0000_s1079" type="#_x0000_t75" style="position:absolute;left:844;top:246;width:681;height:214">
              <v:imagedata r:id="rId47" o:title=""/>
            </v:shape>
            <v:group id="_x0000_s1075" style="position:absolute;left:11;top:474;width:144;height:171" coordorigin="11,474" coordsize="144,171">
              <v:shape id="_x0000_s1078" style="position:absolute;left:11;top:474;width:144;height:171" coordorigin="11,474" coordsize="144,171" path="m88,474l32,497,11,561,12,579,43,632,86,645,99,644,144,616,74,616,64,612,45,558,46,545,74,503,147,503,145,499,137,492,127,484,116,479,103,475,88,474xe" fillcolor="#6d6e71" stroked="f">
                <v:path arrowok="t"/>
              </v:shape>
              <v:shape id="_x0000_s1077" style="position:absolute;left:11;top:474;width:144;height:171" coordorigin="11,474" coordsize="144,171" path="m122,581l120,593,115,602,102,613,95,616,144,616,145,615,150,604,155,592,122,581xe" fillcolor="#6d6e71" stroked="f">
                <v:path arrowok="t"/>
              </v:shape>
              <v:shape id="_x0000_s1076" style="position:absolute;left:11;top:474;width:144;height:171" coordorigin="11,474" coordsize="144,171" path="m147,503l95,503,103,505,115,515,119,522,121,530,154,522,150,509,147,503xe" fillcolor="#6d6e71" stroked="f">
                <v:path arrowok="t"/>
              </v:shape>
            </v:group>
            <v:group id="_x0000_s1072" style="position:absolute;left:172;top:520;width:124;height:125" coordorigin="172,520" coordsize="124,125">
              <v:shape id="_x0000_s1074" style="position:absolute;left:172;top:520;width:124;height:125" coordorigin="172,520" coordsize="124,125" path="m233,520l222,520,211,522,172,569,172,595,174,606,185,625,192,632,212,642,223,645,234,645,284,619,225,619,218,616,207,603,204,594,204,570,207,561,218,549,225,545,284,545,278,537,269,530,258,524,246,521,233,520xe" fillcolor="#6d6e71" stroked="f">
                <v:path arrowok="t"/>
              </v:shape>
              <v:shape id="_x0000_s1073" style="position:absolute;left:172;top:520;width:124;height:125" coordorigin="172,520" coordsize="124,125" path="m284,545l242,545,249,549,260,561,263,570,263,594,260,603,249,616,242,619,284,619,285,617,291,607,294,595,295,582,295,580,294,569,291,557,285,547,284,545xe" fillcolor="#6d6e71" stroked="f">
                <v:path arrowok="t"/>
              </v:shape>
            </v:group>
            <v:group id="_x0000_s1066" style="position:absolute;left:311;top:520;width:176;height:123" coordorigin="311,520" coordsize="176,123">
              <v:shape id="_x0000_s1071" style="position:absolute;left:311;top:520;width:176;height:123" coordorigin="311,520" coordsize="176,123" path="m340,522l311,522,311,642,343,642,343,572,344,564,347,554,350,550,357,545,362,544,485,544,483,539,340,539,340,522xe" fillcolor="#6d6e71" stroked="f">
                <v:path arrowok="t"/>
              </v:shape>
              <v:shape id="_x0000_s1070" style="position:absolute;left:311;top:520;width:176;height:123" coordorigin="311,520" coordsize="176,123" path="m434,544l371,544,374,545,379,548,383,642,415,642,415,572,430,545,434,544xe" fillcolor="#6d6e71" stroked="f">
                <v:path arrowok="t"/>
              </v:shape>
              <v:shape id="_x0000_s1069" style="position:absolute;left:311;top:520;width:176;height:123" coordorigin="311,520" coordsize="176,123" path="m485,544l445,544,449,546,452,551,454,554,455,562,455,642,487,642,487,554,486,546,485,544xe" fillcolor="#6d6e71" stroked="f">
                <v:path arrowok="t"/>
              </v:shape>
              <v:shape id="_x0000_s1068" style="position:absolute;left:311;top:520;width:176;height:123" coordorigin="311,520" coordsize="176,123" path="m385,520l377,520,367,521,357,524,348,530,340,539,411,539,408,532,403,528,392,521,385,520xe" fillcolor="#6d6e71" stroked="f">
                <v:path arrowok="t"/>
              </v:shape>
              <v:shape id="_x0000_s1067" style="position:absolute;left:311;top:520;width:176;height:123" coordorigin="311,520" coordsize="176,123" path="m456,520l441,520,434,521,422,528,416,532,411,539,483,539,481,534,476,529,464,521,456,520xe" fillcolor="#6d6e71" stroked="f">
                <v:path arrowok="t"/>
              </v:shape>
            </v:group>
            <v:group id="_x0000_s1060" style="position:absolute;left:513;top:520;width:176;height:123" coordorigin="513,520" coordsize="176,123">
              <v:shape id="_x0000_s1065" style="position:absolute;left:513;top:520;width:176;height:123" coordorigin="513,520" coordsize="176,123" path="m542,522l513,522,513,642,545,642,545,572,546,564,564,544,687,544,685,539,542,539,542,522xe" fillcolor="#6d6e71" stroked="f">
                <v:path arrowok="t"/>
              </v:shape>
              <v:shape id="_x0000_s1064" style="position:absolute;left:513;top:520;width:176;height:123" coordorigin="513,520" coordsize="176,123" path="m636,544l573,544,576,545,581,548,586,642,617,642,617,572,632,545,636,544xe" fillcolor="#6d6e71" stroked="f">
                <v:path arrowok="t"/>
              </v:shape>
              <v:shape id="_x0000_s1063" style="position:absolute;left:513;top:520;width:176;height:123" coordorigin="513,520" coordsize="176,123" path="m687,544l647,544,651,546,654,551,656,554,658,562,658,642,689,642,689,554,688,546,687,544xe" fillcolor="#6d6e71" stroked="f">
                <v:path arrowok="t"/>
              </v:shape>
              <v:shape id="_x0000_s1062" style="position:absolute;left:513;top:520;width:176;height:123" coordorigin="513,520" coordsize="176,123" path="m587,520l580,520,569,521,560,524,551,530,542,539,614,539,610,532,605,528,594,521,587,520xe" fillcolor="#6d6e71" stroked="f">
                <v:path arrowok="t"/>
              </v:shape>
              <v:shape id="_x0000_s1061" style="position:absolute;left:513;top:520;width:176;height:123" coordorigin="513,520" coordsize="176,123" path="m659,520l643,520,637,521,624,528,619,532,614,539,685,539,683,534,678,529,666,521,659,520xe" fillcolor="#6d6e71" stroked="f">
                <v:path arrowok="t"/>
              </v:shape>
            </v:group>
            <v:group id="_x0000_s1058" style="position:absolute;left:730;top:477;width:2;height:166" coordorigin="730,477" coordsize="2,166">
              <v:shape id="_x0000_s1059" style="position:absolute;left:730;top:477;width:2;height:166" coordorigin="730,477" coordsize="0,166" path="m730,477l730,642e" filled="f" strokecolor="#6d6e71" strokeweight="20091emu">
                <v:path arrowok="t"/>
              </v:shape>
            </v:group>
            <v:group id="_x0000_s1054" style="position:absolute;left:766;top:520;width:112;height:125" coordorigin="766,520" coordsize="112,125">
              <v:shape id="_x0000_s1057" style="position:absolute;left:766;top:520;width:112;height:125" coordorigin="766,520" coordsize="112,125" path="m798,603l766,608,769,619,775,628,794,641,807,645,823,645,874,622,816,622,810,620,802,614,799,609,798,603xe" fillcolor="#6d6e71" stroked="f">
                <v:path arrowok="t"/>
              </v:shape>
              <v:shape id="_x0000_s1056" style="position:absolute;left:766;top:520;width:112;height:125" coordorigin="766,520" coordsize="112,125" path="m837,520l803,520,791,523,774,537,770,546,770,568,775,577,838,600,842,601,844,603,845,604,846,606,846,612,844,615,842,617,837,620,831,622,874,622,878,616,878,595,815,563,806,560,801,557,800,555,800,550,801,548,803,546,807,544,813,542,871,542,870,541,865,533,849,522,837,520xe" fillcolor="#6d6e71" stroked="f">
                <v:path arrowok="t"/>
              </v:shape>
              <v:shape id="_x0000_s1055" style="position:absolute;left:766;top:520;width:112;height:125" coordorigin="766,520" coordsize="112,125" path="m871,542l828,542,833,544,840,549,842,552,844,557,873,551,871,542xe" fillcolor="#6d6e71" stroked="f">
                <v:path arrowok="t"/>
              </v:shape>
            </v:group>
            <v:group id="_x0000_s1050" style="position:absolute;left:894;top:520;width:112;height:125" coordorigin="894,520" coordsize="112,125">
              <v:shape id="_x0000_s1053" style="position:absolute;left:894;top:520;width:112;height:125" coordorigin="894,520" coordsize="112,125" path="m925,603l894,608,897,619,903,628,922,641,935,645,951,645,1002,622,944,622,938,620,929,614,927,609,925,603xe" fillcolor="#6d6e71" stroked="f">
                <v:path arrowok="t"/>
              </v:shape>
              <v:shape id="_x0000_s1052" style="position:absolute;left:894;top:520;width:112;height:125" coordorigin="894,520" coordsize="112,125" path="m965,520l931,520,918,523,902,537,898,546,898,568,903,577,966,600,970,601,971,603,973,604,974,606,974,612,972,615,969,617,965,620,959,622,1002,622,1005,616,1005,595,943,563,933,560,928,557,927,555,927,550,929,548,931,546,935,544,941,542,999,542,998,541,993,533,977,522,965,520xe" fillcolor="#6d6e71" stroked="f">
                <v:path arrowok="t"/>
              </v:shape>
              <v:shape id="_x0000_s1051" style="position:absolute;left:894;top:520;width:112;height:125" coordorigin="894,520" coordsize="112,125" path="m999,542l956,542,961,544,968,549,970,552,971,557,1001,551,999,542xe" fillcolor="#6d6e71" stroked="f">
                <v:path arrowok="t"/>
              </v:shape>
            </v:group>
            <v:group id="_x0000_s1048" style="position:absolute;left:1043;top:477;width:2;height:166" coordorigin="1043,477" coordsize="2,166">
              <v:shape id="_x0000_s1049" style="position:absolute;left:1043;top:477;width:2;height:166" coordorigin="1043,477" coordsize="0,166" path="m1043,477l1043,642e" filled="f" strokecolor="#6d6e71" strokeweight="20091emu">
                <v:path arrowok="t"/>
              </v:shape>
            </v:group>
            <v:group id="_x0000_s1045" style="position:absolute;left:1081;top:520;width:124;height:125" coordorigin="1081,520" coordsize="124,125">
              <v:shape id="_x0000_s1047" style="position:absolute;left:1081;top:520;width:124;height:125" coordorigin="1081,520" coordsize="124,125" path="m1142,520l1131,520,1120,522,1081,569,1081,595,1083,606,1094,625,1101,632,1121,642,1132,645,1143,645,1193,619,1134,619,1127,616,1116,603,1113,594,1113,570,1116,561,1127,549,1134,545,1193,545,1187,537,1178,530,1167,524,1155,521,1142,520xe" fillcolor="#6d6e71" stroked="f">
                <v:path arrowok="t"/>
              </v:shape>
              <v:shape id="_x0000_s1046" style="position:absolute;left:1081;top:520;width:124;height:125" coordorigin="1081,520" coordsize="124,125" path="m1193,545l1151,545,1158,549,1169,561,1172,570,1172,594,1169,603,1158,616,1151,619,1193,619,1194,617,1200,607,1203,595,1204,582,1204,580,1203,569,1200,557,1194,547,1193,545xe" fillcolor="#6d6e71" stroked="f">
                <v:path arrowok="t"/>
              </v:shape>
            </v:group>
            <v:group id="_x0000_s1041" style="position:absolute;left:1225;top:520;width:109;height:123" coordorigin="1225,520" coordsize="109,123">
              <v:shape id="_x0000_s1044" style="position:absolute;left:1225;top:520;width:109;height:123" coordorigin="1225,520" coordsize="109,123" path="m1254,522l1225,522,1225,642,1257,642,1257,574,1257,565,1261,555,1264,551,1272,545,1277,544,1332,544,1331,541,1330,540,1254,540,1254,522xe" fillcolor="#6d6e71" stroked="f">
                <v:path arrowok="t"/>
              </v:shape>
              <v:shape id="_x0000_s1043" style="position:absolute;left:1225;top:520;width:109;height:123" coordorigin="1225,520" coordsize="109,123" path="m1332,544l1287,544,1291,545,1297,549,1299,552,1302,560,1302,568,1302,642,1334,642,1334,558,1333,551,1332,544xe" fillcolor="#6d6e71" stroked="f">
                <v:path arrowok="t"/>
              </v:shape>
              <v:shape id="_x0000_s1042" style="position:absolute;left:1225;top:520;width:109;height:123" coordorigin="1225,520" coordsize="109,123" path="m1301,520l1294,520,1282,521,1272,525,1263,531,1254,540,1330,540,1301,520xe" fillcolor="#6d6e71" stroked="f">
                <v:path arrowok="t"/>
              </v:shape>
            </v:group>
            <w10:wrap type="none"/>
            <w10:anchorlock/>
          </v:group>
        </w:pict>
      </w:r>
    </w:p>
    <w:p w14:paraId="092AC8B2" w14:textId="77777777" w:rsidR="00CE1411" w:rsidRDefault="00CE1411">
      <w:pPr>
        <w:spacing w:before="11"/>
        <w:rPr>
          <w:rFonts w:ascii="Arial" w:eastAsia="Arial" w:hAnsi="Arial" w:cs="Arial"/>
          <w:sz w:val="12"/>
          <w:szCs w:val="12"/>
        </w:rPr>
      </w:pPr>
    </w:p>
    <w:p w14:paraId="4961F88E" w14:textId="77777777" w:rsidR="00CE1411" w:rsidRDefault="00836542">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1E9F2E83">
          <v:group id="_x0000_s1033" style="width:453.55pt;height:1pt;mso-position-horizontal-relative:char;mso-position-vertical-relative:line" coordsize="9071,20">
            <v:group id="_x0000_s1038" style="position:absolute;left:50;top:10;width:8991;height:2" coordorigin="50,10" coordsize="8991,2">
              <v:shape id="_x0000_s1039" style="position:absolute;left:50;top:10;width:8991;height:2" coordorigin="50,10" coordsize="8991,0" path="m50,10l9041,10e" filled="f" strokecolor="#6d6e71" strokeweight="1pt">
                <v:stroke dashstyle="dash"/>
                <v:path arrowok="t"/>
              </v:shape>
            </v:group>
            <v:group id="_x0000_s1036" style="position:absolute;left:10;top:10;width:2;height:2" coordorigin="10,10" coordsize="2,2">
              <v:shape id="_x0000_s1037" style="position:absolute;left:10;top:10;width:2;height:2" coordorigin="10,10" coordsize="0,0" path="m10,10l10,10e" filled="f" strokecolor="#6d6e71" strokeweight="1pt">
                <v:path arrowok="t"/>
              </v:shape>
            </v:group>
            <v:group id="_x0000_s1034" style="position:absolute;left:9061;top:10;width:2;height:2" coordorigin="9061,10" coordsize="2,2">
              <v:shape id="_x0000_s1035" style="position:absolute;left:9061;top:10;width:2;height:2" coordorigin="9061,10" coordsize="0,0" path="m9061,10l9061,10e" filled="f" strokecolor="#6d6e71" strokeweight="1pt">
                <v:path arrowok="t"/>
              </v:shape>
            </v:group>
            <w10:wrap type="none"/>
            <w10:anchorlock/>
          </v:group>
        </w:pict>
      </w:r>
    </w:p>
    <w:p w14:paraId="4E8939A6" w14:textId="77777777" w:rsidR="00CE1411" w:rsidRDefault="00CE1411">
      <w:pPr>
        <w:rPr>
          <w:rFonts w:ascii="Arial" w:eastAsia="Arial" w:hAnsi="Arial" w:cs="Arial"/>
          <w:sz w:val="20"/>
          <w:szCs w:val="20"/>
        </w:rPr>
      </w:pPr>
    </w:p>
    <w:p w14:paraId="01757BE3" w14:textId="77777777" w:rsidR="00CE1411" w:rsidRDefault="00CE1411">
      <w:pPr>
        <w:rPr>
          <w:rFonts w:ascii="Arial" w:eastAsia="Arial" w:hAnsi="Arial" w:cs="Arial"/>
          <w:sz w:val="20"/>
          <w:szCs w:val="20"/>
        </w:rPr>
      </w:pPr>
    </w:p>
    <w:p w14:paraId="131E5A22" w14:textId="77777777" w:rsidR="00CE1411" w:rsidRDefault="00CE1411">
      <w:pPr>
        <w:rPr>
          <w:rFonts w:ascii="Arial" w:eastAsia="Arial" w:hAnsi="Arial" w:cs="Arial"/>
          <w:sz w:val="20"/>
          <w:szCs w:val="20"/>
        </w:rPr>
      </w:pPr>
    </w:p>
    <w:p w14:paraId="0E747358" w14:textId="77777777" w:rsidR="00CE1411" w:rsidRDefault="00CE1411">
      <w:pPr>
        <w:spacing w:before="2"/>
        <w:rPr>
          <w:rFonts w:ascii="Arial" w:eastAsia="Arial" w:hAnsi="Arial" w:cs="Arial"/>
          <w:sz w:val="25"/>
          <w:szCs w:val="25"/>
        </w:rPr>
      </w:pPr>
    </w:p>
    <w:p w14:paraId="24799D4C" w14:textId="77777777" w:rsidR="00CE1411" w:rsidRDefault="005F2E18">
      <w:pPr>
        <w:pStyle w:val="BodyText"/>
        <w:spacing w:before="71"/>
        <w:ind w:left="117" w:right="5196" w:firstLine="0"/>
        <w:rPr>
          <w:rFonts w:cs="Arial"/>
        </w:rPr>
      </w:pPr>
      <w:r>
        <w:rPr>
          <w:color w:val="231F20"/>
        </w:rPr>
        <w:t>December</w:t>
      </w:r>
      <w:r>
        <w:rPr>
          <w:color w:val="231F20"/>
          <w:spacing w:val="4"/>
        </w:rPr>
        <w:t xml:space="preserve"> </w:t>
      </w:r>
      <w:r>
        <w:rPr>
          <w:color w:val="231F20"/>
        </w:rPr>
        <w:t>2015</w:t>
      </w:r>
    </w:p>
    <w:p w14:paraId="68942FC8" w14:textId="77777777" w:rsidR="00CE1411" w:rsidRDefault="005F2E18">
      <w:pPr>
        <w:pStyle w:val="BodyText"/>
        <w:spacing w:before="125" w:line="249" w:lineRule="auto"/>
        <w:ind w:left="117" w:right="5196" w:firstLine="0"/>
        <w:rPr>
          <w:rFonts w:cs="Arial"/>
        </w:rPr>
      </w:pPr>
      <w:r>
        <w:rPr>
          <w:color w:val="231F20"/>
        </w:rPr>
        <w:t xml:space="preserve">Senator the Hon. George </w:t>
      </w:r>
      <w:proofErr w:type="spellStart"/>
      <w:r>
        <w:rPr>
          <w:color w:val="231F20"/>
        </w:rPr>
        <w:t>Brandis</w:t>
      </w:r>
      <w:proofErr w:type="spellEnd"/>
      <w:r>
        <w:rPr>
          <w:color w:val="231F20"/>
        </w:rPr>
        <w:t xml:space="preserve"> QC Attorney-General</w:t>
      </w:r>
    </w:p>
    <w:p w14:paraId="17F9F293" w14:textId="77777777" w:rsidR="00CE1411" w:rsidRDefault="005F2E18">
      <w:pPr>
        <w:pStyle w:val="BodyText"/>
        <w:spacing w:before="1" w:line="249" w:lineRule="auto"/>
        <w:ind w:left="117" w:right="7039" w:firstLine="0"/>
        <w:rPr>
          <w:rFonts w:cs="Arial"/>
        </w:rPr>
      </w:pPr>
      <w:r>
        <w:rPr>
          <w:color w:val="231F20"/>
        </w:rPr>
        <w:t>Parliament House Canberra ACT</w:t>
      </w:r>
      <w:r>
        <w:rPr>
          <w:color w:val="231F20"/>
          <w:spacing w:val="-19"/>
        </w:rPr>
        <w:t xml:space="preserve"> </w:t>
      </w:r>
      <w:r>
        <w:rPr>
          <w:color w:val="231F20"/>
        </w:rPr>
        <w:t>2600</w:t>
      </w:r>
    </w:p>
    <w:p w14:paraId="6ADBA434" w14:textId="77777777" w:rsidR="00CE1411" w:rsidRDefault="005F2E18">
      <w:pPr>
        <w:pStyle w:val="BodyText"/>
        <w:ind w:left="117" w:right="5196" w:firstLine="0"/>
        <w:rPr>
          <w:rFonts w:cs="Arial"/>
        </w:rPr>
      </w:pPr>
      <w:r>
        <w:rPr>
          <w:color w:val="231F20"/>
        </w:rPr>
        <w:t>Dear</w:t>
      </w:r>
      <w:r>
        <w:rPr>
          <w:color w:val="231F20"/>
          <w:spacing w:val="-15"/>
        </w:rPr>
        <w:t xml:space="preserve"> </w:t>
      </w:r>
      <w:r>
        <w:rPr>
          <w:color w:val="231F20"/>
        </w:rPr>
        <w:t>Attorney,</w:t>
      </w:r>
    </w:p>
    <w:p w14:paraId="07373E94" w14:textId="77777777" w:rsidR="00CE1411" w:rsidRDefault="005F2E18">
      <w:pPr>
        <w:pStyle w:val="BodyText"/>
        <w:spacing w:before="125" w:line="249" w:lineRule="auto"/>
        <w:ind w:left="117" w:right="268" w:firstLine="0"/>
        <w:rPr>
          <w:rFonts w:cs="Arial"/>
        </w:rPr>
      </w:pPr>
      <w:r>
        <w:rPr>
          <w:rFonts w:cs="Arial"/>
          <w:color w:val="231F20"/>
        </w:rPr>
        <w:t xml:space="preserve">I have completed my report pursuant to s 11(1)(f)(ii) of the </w:t>
      </w:r>
      <w:r>
        <w:rPr>
          <w:rFonts w:cs="Arial"/>
          <w:i/>
          <w:color w:val="231F20"/>
        </w:rPr>
        <w:t xml:space="preserve">Australian Human Rights Commission Act 1986 </w:t>
      </w:r>
      <w:r>
        <w:rPr>
          <w:rFonts w:cs="Arial"/>
          <w:color w:val="231F20"/>
        </w:rPr>
        <w:t>(</w:t>
      </w:r>
      <w:proofErr w:type="spellStart"/>
      <w:r>
        <w:rPr>
          <w:rFonts w:cs="Arial"/>
          <w:color w:val="231F20"/>
        </w:rPr>
        <w:t>Cth</w:t>
      </w:r>
      <w:proofErr w:type="spellEnd"/>
      <w:r>
        <w:rPr>
          <w:rFonts w:cs="Arial"/>
          <w:color w:val="231F20"/>
        </w:rPr>
        <w:t xml:space="preserve">) into the complaint made by </w:t>
      </w:r>
      <w:proofErr w:type="spellStart"/>
      <w:r>
        <w:rPr>
          <w:rFonts w:cs="Arial"/>
          <w:color w:val="231F20"/>
        </w:rPr>
        <w:t>Mr</w:t>
      </w:r>
      <w:proofErr w:type="spellEnd"/>
      <w:r>
        <w:rPr>
          <w:rFonts w:cs="Arial"/>
          <w:color w:val="231F20"/>
        </w:rPr>
        <w:t xml:space="preserve"> </w:t>
      </w:r>
      <w:proofErr w:type="spellStart"/>
      <w:r>
        <w:rPr>
          <w:rFonts w:cs="Arial"/>
          <w:color w:val="231F20"/>
        </w:rPr>
        <w:t>AJ</w:t>
      </w:r>
      <w:proofErr w:type="spellEnd"/>
      <w:r>
        <w:rPr>
          <w:rFonts w:cs="Arial"/>
          <w:color w:val="231F20"/>
        </w:rPr>
        <w:t xml:space="preserve"> and </w:t>
      </w:r>
      <w:proofErr w:type="spellStart"/>
      <w:r>
        <w:rPr>
          <w:rFonts w:cs="Arial"/>
          <w:color w:val="231F20"/>
        </w:rPr>
        <w:t>Mr</w:t>
      </w:r>
      <w:proofErr w:type="spellEnd"/>
      <w:r>
        <w:rPr>
          <w:rFonts w:cs="Arial"/>
          <w:color w:val="231F20"/>
        </w:rPr>
        <w:t xml:space="preserve"> AK on behalf of their </w:t>
      </w:r>
      <w:r>
        <w:rPr>
          <w:rFonts w:cs="Arial"/>
          <w:color w:val="231F20"/>
          <w:spacing w:val="-4"/>
        </w:rPr>
        <w:t xml:space="preserve">father, </w:t>
      </w:r>
      <w:proofErr w:type="spellStart"/>
      <w:r>
        <w:rPr>
          <w:rFonts w:cs="Arial"/>
          <w:color w:val="231F20"/>
        </w:rPr>
        <w:t>Mr</w:t>
      </w:r>
      <w:proofErr w:type="spellEnd"/>
      <w:r>
        <w:rPr>
          <w:rFonts w:cs="Arial"/>
          <w:color w:val="231F20"/>
        </w:rPr>
        <w:t xml:space="preserve"> AI against the Commonwealth of Australia – Department of Immigration and Border Protection (the</w:t>
      </w:r>
      <w:r>
        <w:rPr>
          <w:rFonts w:cs="Arial"/>
          <w:color w:val="231F20"/>
          <w:spacing w:val="46"/>
        </w:rPr>
        <w:t xml:space="preserve"> </w:t>
      </w:r>
      <w:r>
        <w:rPr>
          <w:rFonts w:cs="Arial"/>
          <w:color w:val="231F20"/>
        </w:rPr>
        <w:t>department).</w:t>
      </w:r>
    </w:p>
    <w:p w14:paraId="6D686597" w14:textId="77777777" w:rsidR="00CE1411" w:rsidRDefault="005F2E18">
      <w:pPr>
        <w:pStyle w:val="BodyText"/>
        <w:spacing w:line="249" w:lineRule="auto"/>
        <w:ind w:left="117" w:right="268" w:firstLine="0"/>
        <w:rPr>
          <w:rFonts w:cs="Arial"/>
        </w:rPr>
      </w:pPr>
      <w:r>
        <w:rPr>
          <w:rFonts w:cs="Arial"/>
          <w:color w:val="231F20"/>
        </w:rPr>
        <w:t xml:space="preserve">I have found that failure to refer </w:t>
      </w:r>
      <w:proofErr w:type="spellStart"/>
      <w:r>
        <w:rPr>
          <w:rFonts w:cs="Arial"/>
          <w:color w:val="231F20"/>
        </w:rPr>
        <w:t>Mr</w:t>
      </w:r>
      <w:proofErr w:type="spellEnd"/>
      <w:r>
        <w:rPr>
          <w:rFonts w:cs="Arial"/>
          <w:color w:val="231F20"/>
        </w:rPr>
        <w:t xml:space="preserve"> </w:t>
      </w:r>
      <w:r>
        <w:rPr>
          <w:rFonts w:cs="Arial"/>
          <w:color w:val="231F20"/>
          <w:spacing w:val="-5"/>
        </w:rPr>
        <w:t xml:space="preserve">AI’s </w:t>
      </w:r>
      <w:r>
        <w:rPr>
          <w:rFonts w:cs="Arial"/>
          <w:color w:val="231F20"/>
        </w:rPr>
        <w:t xml:space="preserve">case to the then Minister for Immigration  and Citizenship around October 2012 for the Minister to consider his public interest powers resulted in </w:t>
      </w:r>
      <w:proofErr w:type="spellStart"/>
      <w:r>
        <w:rPr>
          <w:rFonts w:cs="Arial"/>
          <w:color w:val="231F20"/>
        </w:rPr>
        <w:t>Mr</w:t>
      </w:r>
      <w:proofErr w:type="spellEnd"/>
      <w:r>
        <w:rPr>
          <w:rFonts w:cs="Arial"/>
          <w:color w:val="231F20"/>
        </w:rPr>
        <w:t xml:space="preserve"> </w:t>
      </w:r>
      <w:r>
        <w:rPr>
          <w:rFonts w:cs="Arial"/>
          <w:color w:val="231F20"/>
          <w:spacing w:val="-5"/>
        </w:rPr>
        <w:t xml:space="preserve">AI’s </w:t>
      </w:r>
      <w:r>
        <w:rPr>
          <w:rFonts w:cs="Arial"/>
          <w:color w:val="231F20"/>
        </w:rPr>
        <w:t xml:space="preserve">detention being arbitrary, contrary to article 9(1) of the </w:t>
      </w:r>
      <w:r>
        <w:rPr>
          <w:rFonts w:cs="Arial"/>
          <w:i/>
          <w:color w:val="231F20"/>
        </w:rPr>
        <w:t xml:space="preserve">International Covenant on Civil and Political Rights </w:t>
      </w:r>
      <w:r>
        <w:rPr>
          <w:rFonts w:cs="Arial"/>
          <w:color w:val="231F20"/>
        </w:rPr>
        <w:t>(</w:t>
      </w:r>
      <w:proofErr w:type="spellStart"/>
      <w:r>
        <w:rPr>
          <w:rFonts w:cs="Arial"/>
          <w:color w:val="231F20"/>
        </w:rPr>
        <w:t>ICCPR</w:t>
      </w:r>
      <w:proofErr w:type="spellEnd"/>
      <w:r>
        <w:rPr>
          <w:rFonts w:cs="Arial"/>
          <w:color w:val="231F20"/>
        </w:rPr>
        <w:t xml:space="preserve">). For the same reason, I have found that there was an arbitrary interference with </w:t>
      </w:r>
      <w:proofErr w:type="spellStart"/>
      <w:r>
        <w:rPr>
          <w:rFonts w:cs="Arial"/>
          <w:color w:val="231F20"/>
        </w:rPr>
        <w:t>Mr</w:t>
      </w:r>
      <w:proofErr w:type="spellEnd"/>
      <w:r>
        <w:rPr>
          <w:rFonts w:cs="Arial"/>
          <w:color w:val="231F20"/>
        </w:rPr>
        <w:t xml:space="preserve"> </w:t>
      </w:r>
      <w:r>
        <w:rPr>
          <w:rFonts w:cs="Arial"/>
          <w:color w:val="231F20"/>
          <w:spacing w:val="-5"/>
        </w:rPr>
        <w:t xml:space="preserve">AI’s </w:t>
      </w:r>
      <w:r>
        <w:rPr>
          <w:rFonts w:cs="Arial"/>
          <w:color w:val="231F20"/>
          <w:spacing w:val="-3"/>
        </w:rPr>
        <w:t xml:space="preserve">family, </w:t>
      </w:r>
      <w:r>
        <w:rPr>
          <w:rFonts w:cs="Arial"/>
          <w:color w:val="231F20"/>
        </w:rPr>
        <w:t>contrary to articles</w:t>
      </w:r>
      <w:r>
        <w:rPr>
          <w:rFonts w:cs="Arial"/>
          <w:color w:val="231F20"/>
          <w:spacing w:val="-11"/>
        </w:rPr>
        <w:t xml:space="preserve"> </w:t>
      </w:r>
      <w:r>
        <w:rPr>
          <w:rFonts w:cs="Arial"/>
          <w:color w:val="231F20"/>
        </w:rPr>
        <w:t>17(1)</w:t>
      </w:r>
      <w:r>
        <w:rPr>
          <w:rFonts w:cs="Arial"/>
          <w:color w:val="231F20"/>
          <w:spacing w:val="-11"/>
        </w:rPr>
        <w:t xml:space="preserve"> </w:t>
      </w:r>
      <w:r>
        <w:rPr>
          <w:rFonts w:cs="Arial"/>
          <w:color w:val="231F20"/>
        </w:rPr>
        <w:t>and</w:t>
      </w:r>
      <w:r>
        <w:rPr>
          <w:rFonts w:cs="Arial"/>
          <w:color w:val="231F20"/>
          <w:spacing w:val="-11"/>
        </w:rPr>
        <w:t xml:space="preserve"> </w:t>
      </w:r>
      <w:r>
        <w:rPr>
          <w:rFonts w:cs="Arial"/>
          <w:color w:val="231F20"/>
        </w:rPr>
        <w:t>23(1)</w:t>
      </w:r>
      <w:r>
        <w:rPr>
          <w:rFonts w:cs="Arial"/>
          <w:color w:val="231F20"/>
          <w:spacing w:val="-11"/>
        </w:rPr>
        <w:t xml:space="preserve"> </w:t>
      </w:r>
      <w:r>
        <w:rPr>
          <w:rFonts w:cs="Arial"/>
          <w:color w:val="231F20"/>
        </w:rPr>
        <w:t>of</w:t>
      </w:r>
      <w:r>
        <w:rPr>
          <w:rFonts w:cs="Arial"/>
          <w:color w:val="231F20"/>
          <w:spacing w:val="-11"/>
        </w:rPr>
        <w:t xml:space="preserve"> </w:t>
      </w:r>
      <w:r>
        <w:rPr>
          <w:rFonts w:cs="Arial"/>
          <w:color w:val="231F20"/>
        </w:rPr>
        <w:t>the</w:t>
      </w:r>
      <w:r>
        <w:rPr>
          <w:rFonts w:cs="Arial"/>
          <w:color w:val="231F20"/>
          <w:spacing w:val="-11"/>
        </w:rPr>
        <w:t xml:space="preserve"> </w:t>
      </w:r>
      <w:proofErr w:type="spellStart"/>
      <w:r>
        <w:rPr>
          <w:rFonts w:cs="Arial"/>
          <w:color w:val="231F20"/>
        </w:rPr>
        <w:t>ICCPR</w:t>
      </w:r>
      <w:proofErr w:type="spellEnd"/>
      <w:r>
        <w:rPr>
          <w:rFonts w:cs="Arial"/>
          <w:color w:val="231F20"/>
        </w:rPr>
        <w:t>.</w:t>
      </w:r>
    </w:p>
    <w:p w14:paraId="590E4A0A" w14:textId="6310DCB0" w:rsidR="00CE1411" w:rsidRDefault="005F2E18">
      <w:pPr>
        <w:pStyle w:val="BodyText"/>
        <w:spacing w:line="249" w:lineRule="auto"/>
        <w:ind w:left="117" w:right="368" w:firstLine="0"/>
        <w:rPr>
          <w:rFonts w:cs="Arial"/>
        </w:rPr>
      </w:pPr>
      <w:r>
        <w:rPr>
          <w:color w:val="231F20"/>
        </w:rPr>
        <w:t xml:space="preserve">In light of my findings, I recommended that </w:t>
      </w:r>
      <w:r w:rsidR="00836542">
        <w:rPr>
          <w:color w:val="231F20"/>
        </w:rPr>
        <w:t xml:space="preserve">the </w:t>
      </w:r>
      <w:r>
        <w:rPr>
          <w:color w:val="231F20"/>
        </w:rPr>
        <w:t xml:space="preserve">department promptly put a submission to the Minister for consideration of a residence determination in </w:t>
      </w:r>
      <w:proofErr w:type="spellStart"/>
      <w:r>
        <w:rPr>
          <w:color w:val="231F20"/>
        </w:rPr>
        <w:t>favour</w:t>
      </w:r>
      <w:proofErr w:type="spellEnd"/>
      <w:r>
        <w:rPr>
          <w:color w:val="231F20"/>
        </w:rPr>
        <w:t xml:space="preserve"> of </w:t>
      </w:r>
      <w:proofErr w:type="spellStart"/>
      <w:r>
        <w:rPr>
          <w:color w:val="231F20"/>
        </w:rPr>
        <w:t>Mr</w:t>
      </w:r>
      <w:proofErr w:type="spellEnd"/>
      <w:r>
        <w:rPr>
          <w:color w:val="231F20"/>
        </w:rPr>
        <w:t xml:space="preserve"> AI, subject to such reporting requirements or other conditions as may be </w:t>
      </w:r>
      <w:r>
        <w:rPr>
          <w:color w:val="231F20"/>
          <w:spacing w:val="17"/>
        </w:rPr>
        <w:t xml:space="preserve"> </w:t>
      </w:r>
      <w:r>
        <w:rPr>
          <w:color w:val="231F20"/>
        </w:rPr>
        <w:t>necessary.</w:t>
      </w:r>
    </w:p>
    <w:p w14:paraId="143B48F6" w14:textId="77777777" w:rsidR="00CE1411" w:rsidRDefault="005F2E18">
      <w:pPr>
        <w:pStyle w:val="BodyText"/>
        <w:spacing w:line="249" w:lineRule="auto"/>
        <w:ind w:left="117" w:right="554" w:firstLine="0"/>
        <w:rPr>
          <w:rFonts w:cs="Arial"/>
        </w:rPr>
      </w:pPr>
      <w:r>
        <w:rPr>
          <w:rFonts w:cs="Arial"/>
          <w:color w:val="231F20"/>
        </w:rPr>
        <w:t xml:space="preserve">By letter dated 30 September 2015 the department provided a response to my findings and recommendations. The department accepted my recommendation  to refer </w:t>
      </w:r>
      <w:proofErr w:type="spellStart"/>
      <w:r>
        <w:rPr>
          <w:rFonts w:cs="Arial"/>
          <w:color w:val="231F20"/>
        </w:rPr>
        <w:t>Mr</w:t>
      </w:r>
      <w:proofErr w:type="spellEnd"/>
      <w:r>
        <w:rPr>
          <w:rFonts w:cs="Arial"/>
          <w:color w:val="231F20"/>
        </w:rPr>
        <w:t xml:space="preserve"> </w:t>
      </w:r>
      <w:r>
        <w:rPr>
          <w:rFonts w:cs="Arial"/>
          <w:color w:val="231F20"/>
          <w:spacing w:val="-5"/>
        </w:rPr>
        <w:t xml:space="preserve">AI’s </w:t>
      </w:r>
      <w:r>
        <w:rPr>
          <w:rFonts w:cs="Arial"/>
          <w:color w:val="231F20"/>
        </w:rPr>
        <w:t xml:space="preserve">case to the Minister for consideration of the exercise of his public interest powers. I have set out the department’s response in part 7 of this </w:t>
      </w:r>
      <w:r>
        <w:rPr>
          <w:rFonts w:cs="Arial"/>
          <w:color w:val="231F20"/>
          <w:spacing w:val="25"/>
        </w:rPr>
        <w:t xml:space="preserve"> </w:t>
      </w:r>
      <w:r>
        <w:rPr>
          <w:rFonts w:cs="Arial"/>
          <w:color w:val="231F20"/>
        </w:rPr>
        <w:t>report.</w:t>
      </w:r>
    </w:p>
    <w:p w14:paraId="416ACB5A" w14:textId="77777777" w:rsidR="00CE1411" w:rsidRDefault="005F2E18">
      <w:pPr>
        <w:pStyle w:val="BodyText"/>
        <w:spacing w:line="348" w:lineRule="auto"/>
        <w:ind w:left="117" w:right="5463" w:firstLine="0"/>
        <w:rPr>
          <w:rFonts w:cs="Arial"/>
        </w:rPr>
      </w:pPr>
      <w:r>
        <w:rPr>
          <w:color w:val="231F20"/>
        </w:rPr>
        <w:t xml:space="preserve">I enclose a copy of my report. </w:t>
      </w:r>
      <w:r>
        <w:rPr>
          <w:color w:val="231F20"/>
          <w:spacing w:val="-6"/>
        </w:rPr>
        <w:t>Yours</w:t>
      </w:r>
      <w:r>
        <w:rPr>
          <w:color w:val="231F20"/>
          <w:spacing w:val="9"/>
        </w:rPr>
        <w:t xml:space="preserve"> </w:t>
      </w:r>
      <w:r>
        <w:rPr>
          <w:color w:val="231F20"/>
          <w:spacing w:val="-3"/>
        </w:rPr>
        <w:t>sincerely,</w:t>
      </w:r>
    </w:p>
    <w:p w14:paraId="39080833" w14:textId="77777777" w:rsidR="00CE1411" w:rsidRDefault="00CE1411">
      <w:pPr>
        <w:rPr>
          <w:rFonts w:ascii="Arial" w:eastAsia="Arial" w:hAnsi="Arial" w:cs="Arial"/>
          <w:sz w:val="24"/>
          <w:szCs w:val="24"/>
        </w:rPr>
      </w:pPr>
    </w:p>
    <w:p w14:paraId="042F5177" w14:textId="77777777" w:rsidR="00CE1411" w:rsidRDefault="005F2E18">
      <w:pPr>
        <w:pStyle w:val="BodyText"/>
        <w:spacing w:before="182"/>
        <w:ind w:left="117" w:right="5196" w:firstLine="0"/>
        <w:rPr>
          <w:rFonts w:cs="Arial"/>
        </w:rPr>
      </w:pPr>
      <w:r>
        <w:rPr>
          <w:color w:val="231F20"/>
        </w:rPr>
        <w:t>Gillian</w:t>
      </w:r>
      <w:r>
        <w:rPr>
          <w:color w:val="231F20"/>
          <w:spacing w:val="-3"/>
        </w:rPr>
        <w:t xml:space="preserve"> </w:t>
      </w:r>
      <w:proofErr w:type="spellStart"/>
      <w:r>
        <w:rPr>
          <w:color w:val="231F20"/>
          <w:spacing w:val="-5"/>
        </w:rPr>
        <w:t>Triggs</w:t>
      </w:r>
      <w:proofErr w:type="spellEnd"/>
    </w:p>
    <w:p w14:paraId="2654F9E7" w14:textId="77777777" w:rsidR="00CE1411" w:rsidRDefault="005F2E18">
      <w:pPr>
        <w:pStyle w:val="Heading4"/>
        <w:spacing w:before="12"/>
        <w:ind w:left="117" w:right="5196" w:firstLine="0"/>
        <w:rPr>
          <w:rFonts w:cs="Arial"/>
          <w:b w:val="0"/>
          <w:bCs w:val="0"/>
        </w:rPr>
      </w:pPr>
      <w:r>
        <w:rPr>
          <w:color w:val="231F20"/>
        </w:rPr>
        <w:t>President</w:t>
      </w:r>
    </w:p>
    <w:p w14:paraId="2503EB2F" w14:textId="77777777" w:rsidR="00CE1411" w:rsidRDefault="005F2E18">
      <w:pPr>
        <w:pStyle w:val="BodyText"/>
        <w:spacing w:before="12"/>
        <w:ind w:left="117" w:right="268" w:firstLine="0"/>
        <w:rPr>
          <w:rFonts w:cs="Arial"/>
        </w:rPr>
      </w:pPr>
      <w:r>
        <w:rPr>
          <w:color w:val="231F20"/>
        </w:rPr>
        <w:t>Australian Human Rights</w:t>
      </w:r>
      <w:r>
        <w:rPr>
          <w:color w:val="231F20"/>
          <w:spacing w:val="17"/>
        </w:rPr>
        <w:t xml:space="preserve"> </w:t>
      </w:r>
      <w:r>
        <w:rPr>
          <w:color w:val="231F20"/>
        </w:rPr>
        <w:t>Commission</w:t>
      </w:r>
    </w:p>
    <w:p w14:paraId="226242DE" w14:textId="77777777" w:rsidR="00CE1411" w:rsidRDefault="00CE1411">
      <w:pPr>
        <w:rPr>
          <w:rFonts w:ascii="Arial" w:eastAsia="Arial" w:hAnsi="Arial" w:cs="Arial"/>
          <w:sz w:val="20"/>
          <w:szCs w:val="20"/>
        </w:rPr>
      </w:pPr>
    </w:p>
    <w:p w14:paraId="2EABFB7E" w14:textId="77777777" w:rsidR="00CE1411" w:rsidRDefault="00CE1411">
      <w:pPr>
        <w:rPr>
          <w:rFonts w:ascii="Arial" w:eastAsia="Arial" w:hAnsi="Arial" w:cs="Arial"/>
          <w:sz w:val="20"/>
          <w:szCs w:val="20"/>
        </w:rPr>
      </w:pPr>
    </w:p>
    <w:p w14:paraId="16DBD722" w14:textId="77777777" w:rsidR="00CE1411" w:rsidRDefault="00CE1411">
      <w:pPr>
        <w:spacing w:before="2"/>
        <w:rPr>
          <w:rFonts w:ascii="Arial" w:eastAsia="Arial" w:hAnsi="Arial" w:cs="Arial"/>
          <w:sz w:val="17"/>
          <w:szCs w:val="17"/>
        </w:rPr>
      </w:pPr>
    </w:p>
    <w:p w14:paraId="0AD8FC56" w14:textId="77777777" w:rsidR="00CE1411" w:rsidRDefault="00836542">
      <w:pPr>
        <w:spacing w:line="20" w:lineRule="exact"/>
        <w:ind w:left="117"/>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25A22E3C">
          <v:group id="_x0000_s1026" style="width:453.55pt;height:1pt;mso-position-horizontal-relative:char;mso-position-vertical-relative:line" coordsize="9071,20">
            <v:group id="_x0000_s1031" style="position:absolute;left:50;top:10;width:8991;height:2" coordorigin="50,10" coordsize="8991,2">
              <v:shape id="_x0000_s1032" style="position:absolute;left:50;top:10;width:8991;height:2" coordorigin="50,10" coordsize="8991,0" path="m50,10l9041,10e" filled="f" strokecolor="#6d6e71" strokeweight="1pt">
                <v:stroke dashstyle="dash"/>
                <v:path arrowok="t"/>
              </v:shape>
            </v:group>
            <v:group id="_x0000_s1029" style="position:absolute;left:10;top:10;width:2;height:2" coordorigin="10,10" coordsize="2,2">
              <v:shape id="_x0000_s1030" style="position:absolute;left:10;top:10;width:2;height:2" coordorigin="10,10" coordsize="0,0" path="m10,10l10,10e" filled="f" strokecolor="#6d6e71" strokeweight="1pt">
                <v:path arrowok="t"/>
              </v:shape>
            </v:group>
            <v:group id="_x0000_s1027" style="position:absolute;left:9061;top:10;width:2;height:2" coordorigin="9061,10" coordsize="2,2">
              <v:shape id="_x0000_s1028" style="position:absolute;left:9061;top:10;width:2;height:2" coordorigin="9061,10" coordsize="0,0" path="m9061,10l9061,10e" filled="f" strokecolor="#6d6e71" strokeweight="1pt">
                <v:path arrowok="t"/>
              </v:shape>
            </v:group>
            <w10:wrap type="none"/>
            <w10:anchorlock/>
          </v:group>
        </w:pict>
      </w:r>
    </w:p>
    <w:p w14:paraId="41551F92" w14:textId="77777777" w:rsidR="00CE1411" w:rsidRDefault="00CE1411">
      <w:pPr>
        <w:spacing w:before="9"/>
        <w:rPr>
          <w:rFonts w:ascii="Arial" w:eastAsia="Arial" w:hAnsi="Arial" w:cs="Arial"/>
          <w:sz w:val="7"/>
          <w:szCs w:val="7"/>
        </w:rPr>
      </w:pPr>
    </w:p>
    <w:p w14:paraId="79A903F2" w14:textId="77777777" w:rsidR="00CE1411" w:rsidRDefault="005F2E18">
      <w:pPr>
        <w:spacing w:before="82"/>
        <w:ind w:left="117" w:right="5196"/>
        <w:rPr>
          <w:rFonts w:ascii="Arial" w:eastAsia="Arial" w:hAnsi="Arial" w:cs="Arial"/>
          <w:sz w:val="15"/>
          <w:szCs w:val="15"/>
        </w:rPr>
      </w:pPr>
      <w:r>
        <w:rPr>
          <w:rFonts w:ascii="Arial"/>
          <w:b/>
          <w:color w:val="231F20"/>
          <w:w w:val="90"/>
          <w:sz w:val="15"/>
        </w:rPr>
        <w:t>Australian Human Rights</w:t>
      </w:r>
      <w:r>
        <w:rPr>
          <w:rFonts w:ascii="Arial"/>
          <w:b/>
          <w:color w:val="231F20"/>
          <w:spacing w:val="-22"/>
          <w:w w:val="90"/>
          <w:sz w:val="15"/>
        </w:rPr>
        <w:t xml:space="preserve"> </w:t>
      </w:r>
      <w:r>
        <w:rPr>
          <w:rFonts w:ascii="Arial"/>
          <w:b/>
          <w:color w:val="231F20"/>
          <w:w w:val="90"/>
          <w:sz w:val="15"/>
        </w:rPr>
        <w:t>Commission</w:t>
      </w:r>
    </w:p>
    <w:p w14:paraId="640947EF" w14:textId="77777777" w:rsidR="00CE1411" w:rsidRDefault="005F2E18">
      <w:pPr>
        <w:spacing w:before="118"/>
        <w:ind w:left="117" w:right="5196"/>
        <w:rPr>
          <w:rFonts w:ascii="Arial" w:eastAsia="Arial" w:hAnsi="Arial" w:cs="Arial"/>
          <w:sz w:val="14"/>
          <w:szCs w:val="14"/>
        </w:rPr>
      </w:pPr>
      <w:r>
        <w:rPr>
          <w:rFonts w:ascii="Arial"/>
          <w:color w:val="231F20"/>
          <w:sz w:val="14"/>
        </w:rPr>
        <w:t>Level 3, 175 Pitt Street, Sydney NSW</w:t>
      </w:r>
      <w:r>
        <w:rPr>
          <w:rFonts w:ascii="Arial"/>
          <w:color w:val="231F20"/>
          <w:spacing w:val="-4"/>
          <w:sz w:val="14"/>
        </w:rPr>
        <w:t xml:space="preserve"> </w:t>
      </w:r>
      <w:r>
        <w:rPr>
          <w:rFonts w:ascii="Arial"/>
          <w:color w:val="231F20"/>
          <w:sz w:val="14"/>
        </w:rPr>
        <w:t>2000</w:t>
      </w:r>
    </w:p>
    <w:p w14:paraId="531980C0" w14:textId="77777777" w:rsidR="00CE1411" w:rsidRDefault="005F2E18">
      <w:pPr>
        <w:spacing w:before="7"/>
        <w:ind w:left="117" w:right="5196"/>
        <w:rPr>
          <w:rFonts w:ascii="Arial" w:eastAsia="Arial" w:hAnsi="Arial" w:cs="Arial"/>
          <w:sz w:val="14"/>
          <w:szCs w:val="14"/>
        </w:rPr>
      </w:pPr>
      <w:r>
        <w:rPr>
          <w:rFonts w:ascii="Arial"/>
          <w:color w:val="231F20"/>
          <w:sz w:val="14"/>
        </w:rPr>
        <w:t>GPO Box 5218, Sydney NSW</w:t>
      </w:r>
      <w:r>
        <w:rPr>
          <w:rFonts w:ascii="Arial"/>
          <w:color w:val="231F20"/>
          <w:spacing w:val="-6"/>
          <w:sz w:val="14"/>
        </w:rPr>
        <w:t xml:space="preserve"> </w:t>
      </w:r>
      <w:r>
        <w:rPr>
          <w:rFonts w:ascii="Arial"/>
          <w:color w:val="231F20"/>
          <w:sz w:val="14"/>
        </w:rPr>
        <w:t>2001</w:t>
      </w:r>
    </w:p>
    <w:p w14:paraId="146D394B" w14:textId="77777777" w:rsidR="00CE1411" w:rsidRDefault="005F2E18">
      <w:pPr>
        <w:spacing w:before="63"/>
        <w:ind w:left="117" w:right="5196"/>
        <w:rPr>
          <w:rFonts w:ascii="Arial" w:eastAsia="Arial" w:hAnsi="Arial" w:cs="Arial"/>
          <w:sz w:val="14"/>
          <w:szCs w:val="14"/>
        </w:rPr>
      </w:pPr>
      <w:r>
        <w:rPr>
          <w:rFonts w:ascii="Arial"/>
          <w:i/>
          <w:color w:val="231F20"/>
          <w:sz w:val="14"/>
        </w:rPr>
        <w:t xml:space="preserve">Telephone: </w:t>
      </w:r>
      <w:r>
        <w:rPr>
          <w:rFonts w:ascii="Arial"/>
          <w:color w:val="231F20"/>
          <w:sz w:val="14"/>
        </w:rPr>
        <w:t>02 9284</w:t>
      </w:r>
      <w:r>
        <w:rPr>
          <w:rFonts w:ascii="Arial"/>
          <w:color w:val="231F20"/>
          <w:spacing w:val="-22"/>
          <w:sz w:val="14"/>
        </w:rPr>
        <w:t xml:space="preserve"> </w:t>
      </w:r>
      <w:r>
        <w:rPr>
          <w:rFonts w:ascii="Arial"/>
          <w:color w:val="231F20"/>
          <w:sz w:val="14"/>
        </w:rPr>
        <w:t>9600</w:t>
      </w:r>
    </w:p>
    <w:p w14:paraId="3D3BA92B" w14:textId="77777777" w:rsidR="00CE1411" w:rsidRDefault="005F2E18">
      <w:pPr>
        <w:spacing w:before="7"/>
        <w:ind w:left="117" w:right="5196"/>
        <w:rPr>
          <w:rFonts w:ascii="Arial" w:eastAsia="Arial" w:hAnsi="Arial" w:cs="Arial"/>
          <w:sz w:val="14"/>
          <w:szCs w:val="14"/>
        </w:rPr>
      </w:pPr>
      <w:r>
        <w:rPr>
          <w:rFonts w:ascii="Arial"/>
          <w:i/>
          <w:color w:val="231F20"/>
          <w:sz w:val="14"/>
        </w:rPr>
        <w:t xml:space="preserve">Facsimile: </w:t>
      </w:r>
      <w:r>
        <w:rPr>
          <w:rFonts w:ascii="Arial"/>
          <w:color w:val="231F20"/>
          <w:sz w:val="14"/>
        </w:rPr>
        <w:t>02 9284</w:t>
      </w:r>
      <w:r>
        <w:rPr>
          <w:rFonts w:ascii="Arial"/>
          <w:color w:val="231F20"/>
          <w:spacing w:val="-9"/>
          <w:sz w:val="14"/>
        </w:rPr>
        <w:t xml:space="preserve"> </w:t>
      </w:r>
      <w:r>
        <w:rPr>
          <w:rFonts w:ascii="Arial"/>
          <w:color w:val="231F20"/>
          <w:sz w:val="14"/>
        </w:rPr>
        <w:t>9611</w:t>
      </w:r>
    </w:p>
    <w:p w14:paraId="34D5B5EE" w14:textId="77777777" w:rsidR="00CE1411" w:rsidRDefault="005F2E18">
      <w:pPr>
        <w:spacing w:before="7"/>
        <w:ind w:left="117" w:right="5196"/>
        <w:rPr>
          <w:rFonts w:ascii="Arial" w:eastAsia="Arial" w:hAnsi="Arial" w:cs="Arial"/>
          <w:sz w:val="14"/>
          <w:szCs w:val="14"/>
        </w:rPr>
      </w:pPr>
      <w:r>
        <w:rPr>
          <w:rFonts w:ascii="Arial"/>
          <w:i/>
          <w:color w:val="231F20"/>
          <w:sz w:val="14"/>
        </w:rPr>
        <w:t>Website:</w:t>
      </w:r>
      <w:r>
        <w:rPr>
          <w:rFonts w:ascii="Arial"/>
          <w:i/>
          <w:color w:val="231F20"/>
          <w:spacing w:val="-2"/>
          <w:sz w:val="14"/>
        </w:rPr>
        <w:t xml:space="preserve"> </w:t>
      </w:r>
      <w:hyperlink r:id="rId48">
        <w:proofErr w:type="spellStart"/>
        <w:r>
          <w:rPr>
            <w:rFonts w:ascii="Arial"/>
            <w:color w:val="0079C1"/>
            <w:sz w:val="14"/>
          </w:rPr>
          <w:t>www.humanrights.gov.au</w:t>
        </w:r>
        <w:proofErr w:type="spellEnd"/>
      </w:hyperlink>
    </w:p>
    <w:p w14:paraId="05B1471A" w14:textId="77777777" w:rsidR="00CE1411" w:rsidRDefault="00CE1411">
      <w:pPr>
        <w:rPr>
          <w:rFonts w:ascii="Arial" w:eastAsia="Arial" w:hAnsi="Arial" w:cs="Arial"/>
          <w:sz w:val="14"/>
          <w:szCs w:val="14"/>
        </w:rPr>
        <w:sectPr w:rsidR="00CE1411">
          <w:pgSz w:w="11910" w:h="16840"/>
          <w:pgMar w:top="1580" w:right="1300" w:bottom="820" w:left="1300" w:header="0" w:footer="622" w:gutter="0"/>
          <w:cols w:space="720"/>
        </w:sectPr>
      </w:pPr>
    </w:p>
    <w:p w14:paraId="7D01698A" w14:textId="77777777" w:rsidR="00CE1411" w:rsidRDefault="00CE1411">
      <w:pPr>
        <w:rPr>
          <w:rFonts w:ascii="Arial" w:eastAsia="Arial" w:hAnsi="Arial" w:cs="Arial"/>
          <w:sz w:val="20"/>
          <w:szCs w:val="20"/>
        </w:rPr>
      </w:pPr>
    </w:p>
    <w:p w14:paraId="3A3ABCB5" w14:textId="77777777" w:rsidR="00CE1411" w:rsidRDefault="00CE1411">
      <w:pPr>
        <w:rPr>
          <w:rFonts w:ascii="Arial" w:eastAsia="Arial" w:hAnsi="Arial" w:cs="Arial"/>
          <w:sz w:val="20"/>
          <w:szCs w:val="20"/>
        </w:rPr>
      </w:pPr>
    </w:p>
    <w:p w14:paraId="7A66430B" w14:textId="77777777" w:rsidR="00CE1411" w:rsidRDefault="00CE1411">
      <w:pPr>
        <w:rPr>
          <w:rFonts w:ascii="Arial" w:eastAsia="Arial" w:hAnsi="Arial" w:cs="Arial"/>
          <w:sz w:val="20"/>
          <w:szCs w:val="20"/>
        </w:rPr>
      </w:pPr>
    </w:p>
    <w:p w14:paraId="4026EE4A" w14:textId="77777777" w:rsidR="00CE1411" w:rsidRDefault="00CE1411">
      <w:pPr>
        <w:rPr>
          <w:rFonts w:ascii="Arial" w:eastAsia="Arial" w:hAnsi="Arial" w:cs="Arial"/>
          <w:sz w:val="20"/>
          <w:szCs w:val="20"/>
        </w:rPr>
      </w:pPr>
    </w:p>
    <w:p w14:paraId="309058F0" w14:textId="77777777" w:rsidR="00CE1411" w:rsidRDefault="00CE1411">
      <w:pPr>
        <w:spacing w:before="3"/>
        <w:rPr>
          <w:rFonts w:ascii="Arial" w:eastAsia="Arial" w:hAnsi="Arial" w:cs="Arial"/>
          <w:sz w:val="16"/>
          <w:szCs w:val="16"/>
        </w:rPr>
      </w:pPr>
    </w:p>
    <w:p w14:paraId="2CB0B0AD" w14:textId="77777777" w:rsidR="00CE1411" w:rsidRDefault="005F2E18">
      <w:pPr>
        <w:pStyle w:val="Heading1"/>
        <w:numPr>
          <w:ilvl w:val="0"/>
          <w:numId w:val="8"/>
        </w:numPr>
        <w:tabs>
          <w:tab w:val="left" w:pos="798"/>
        </w:tabs>
        <w:ind w:hanging="680"/>
        <w:rPr>
          <w:b w:val="0"/>
          <w:bCs w:val="0"/>
        </w:rPr>
      </w:pPr>
      <w:bookmarkStart w:id="0" w:name="_bookmark0"/>
      <w:bookmarkEnd w:id="0"/>
      <w:r>
        <w:rPr>
          <w:color w:val="231F20"/>
        </w:rPr>
        <w:t>Introduction to this</w:t>
      </w:r>
      <w:r>
        <w:rPr>
          <w:color w:val="231F20"/>
          <w:spacing w:val="-1"/>
        </w:rPr>
        <w:t xml:space="preserve"> </w:t>
      </w:r>
      <w:r>
        <w:rPr>
          <w:color w:val="231F20"/>
        </w:rPr>
        <w:t>inquiry</w:t>
      </w:r>
    </w:p>
    <w:p w14:paraId="1176AD40" w14:textId="77777777" w:rsidR="00CE1411" w:rsidRDefault="005F2E18">
      <w:pPr>
        <w:pStyle w:val="ListParagraph"/>
        <w:numPr>
          <w:ilvl w:val="0"/>
          <w:numId w:val="7"/>
        </w:numPr>
        <w:tabs>
          <w:tab w:val="left" w:pos="798"/>
        </w:tabs>
        <w:spacing w:before="213" w:line="249" w:lineRule="auto"/>
        <w:ind w:right="108" w:hanging="680"/>
        <w:rPr>
          <w:rFonts w:ascii="Arial" w:eastAsia="Arial" w:hAnsi="Arial" w:cs="Arial"/>
          <w:sz w:val="24"/>
          <w:szCs w:val="24"/>
        </w:rPr>
      </w:pPr>
      <w:r>
        <w:rPr>
          <w:rFonts w:ascii="Arial"/>
          <w:color w:val="231F20"/>
          <w:sz w:val="24"/>
        </w:rPr>
        <w:t>The Australian Human Rights Commission has conducted an inquiry into a complaint</w:t>
      </w:r>
      <w:r>
        <w:rPr>
          <w:rFonts w:ascii="Arial"/>
          <w:color w:val="231F20"/>
          <w:spacing w:val="-2"/>
          <w:sz w:val="24"/>
        </w:rPr>
        <w:t xml:space="preserve"> </w:t>
      </w:r>
      <w:r>
        <w:rPr>
          <w:rFonts w:ascii="Arial"/>
          <w:color w:val="231F20"/>
          <w:sz w:val="24"/>
        </w:rPr>
        <w:t>by</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proofErr w:type="spellStart"/>
      <w:r>
        <w:rPr>
          <w:rFonts w:ascii="Arial"/>
          <w:color w:val="231F20"/>
          <w:sz w:val="24"/>
        </w:rPr>
        <w:t>AJ</w:t>
      </w:r>
      <w:proofErr w:type="spellEnd"/>
      <w:r>
        <w:rPr>
          <w:rFonts w:ascii="Arial"/>
          <w:color w:val="231F20"/>
          <w:spacing w:val="-1"/>
          <w:sz w:val="24"/>
        </w:rPr>
        <w:t xml:space="preserve"> </w:t>
      </w:r>
      <w:r>
        <w:rPr>
          <w:rFonts w:ascii="Arial"/>
          <w:color w:val="231F20"/>
          <w:sz w:val="24"/>
        </w:rPr>
        <w:t>and</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AK</w:t>
      </w:r>
      <w:r>
        <w:rPr>
          <w:rFonts w:ascii="Arial"/>
          <w:color w:val="231F20"/>
          <w:spacing w:val="-1"/>
          <w:sz w:val="24"/>
        </w:rPr>
        <w:t xml:space="preserve"> </w:t>
      </w:r>
      <w:r>
        <w:rPr>
          <w:rFonts w:ascii="Arial"/>
          <w:color w:val="231F20"/>
          <w:sz w:val="24"/>
        </w:rPr>
        <w:t>on</w:t>
      </w:r>
      <w:r>
        <w:rPr>
          <w:rFonts w:ascii="Arial"/>
          <w:color w:val="231F20"/>
          <w:spacing w:val="-1"/>
          <w:sz w:val="24"/>
        </w:rPr>
        <w:t xml:space="preserve"> </w:t>
      </w:r>
      <w:r>
        <w:rPr>
          <w:rFonts w:ascii="Arial"/>
          <w:color w:val="231F20"/>
          <w:sz w:val="24"/>
        </w:rPr>
        <w:t>behalf</w:t>
      </w:r>
      <w:r>
        <w:rPr>
          <w:rFonts w:ascii="Arial"/>
          <w:color w:val="231F20"/>
          <w:spacing w:val="-1"/>
          <w:sz w:val="24"/>
        </w:rPr>
        <w:t xml:space="preserve"> </w:t>
      </w:r>
      <w:r>
        <w:rPr>
          <w:rFonts w:ascii="Arial"/>
          <w:color w:val="231F20"/>
          <w:sz w:val="24"/>
        </w:rPr>
        <w:t>of</w:t>
      </w:r>
      <w:r>
        <w:rPr>
          <w:rFonts w:ascii="Arial"/>
          <w:color w:val="231F20"/>
          <w:spacing w:val="-1"/>
          <w:sz w:val="24"/>
        </w:rPr>
        <w:t xml:space="preserve"> </w:t>
      </w:r>
      <w:r>
        <w:rPr>
          <w:rFonts w:ascii="Arial"/>
          <w:color w:val="231F20"/>
          <w:sz w:val="24"/>
        </w:rPr>
        <w:t>their</w:t>
      </w:r>
      <w:r>
        <w:rPr>
          <w:rFonts w:ascii="Arial"/>
          <w:color w:val="231F20"/>
          <w:spacing w:val="-2"/>
          <w:sz w:val="24"/>
        </w:rPr>
        <w:t xml:space="preserve"> </w:t>
      </w:r>
      <w:r>
        <w:rPr>
          <w:rFonts w:ascii="Arial"/>
          <w:color w:val="231F20"/>
          <w:sz w:val="24"/>
        </w:rPr>
        <w:t>father</w:t>
      </w:r>
      <w:r>
        <w:rPr>
          <w:rFonts w:ascii="Arial"/>
          <w:color w:val="231F20"/>
          <w:spacing w:val="-2"/>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AI.</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AI</w:t>
      </w:r>
      <w:r>
        <w:rPr>
          <w:rFonts w:ascii="Arial"/>
          <w:color w:val="231F20"/>
          <w:spacing w:val="-1"/>
          <w:sz w:val="24"/>
        </w:rPr>
        <w:t xml:space="preserve"> </w:t>
      </w:r>
      <w:r>
        <w:rPr>
          <w:rFonts w:ascii="Arial"/>
          <w:color w:val="231F20"/>
          <w:sz w:val="24"/>
        </w:rPr>
        <w:t>is</w:t>
      </w:r>
      <w:r>
        <w:rPr>
          <w:rFonts w:ascii="Arial"/>
          <w:color w:val="231F20"/>
          <w:spacing w:val="-1"/>
          <w:sz w:val="24"/>
        </w:rPr>
        <w:t xml:space="preserve"> </w:t>
      </w:r>
      <w:r>
        <w:rPr>
          <w:rFonts w:ascii="Arial"/>
          <w:color w:val="231F20"/>
          <w:sz w:val="24"/>
        </w:rPr>
        <w:t>58</w:t>
      </w:r>
      <w:r>
        <w:rPr>
          <w:rFonts w:ascii="Arial"/>
          <w:color w:val="231F20"/>
          <w:spacing w:val="-1"/>
          <w:sz w:val="24"/>
        </w:rPr>
        <w:t xml:space="preserve"> </w:t>
      </w:r>
      <w:r>
        <w:rPr>
          <w:rFonts w:ascii="Arial"/>
          <w:color w:val="231F20"/>
          <w:sz w:val="24"/>
        </w:rPr>
        <w:t>years old</w:t>
      </w:r>
      <w:r>
        <w:rPr>
          <w:rFonts w:ascii="Arial"/>
          <w:color w:val="231F20"/>
          <w:spacing w:val="-2"/>
          <w:sz w:val="24"/>
        </w:rPr>
        <w:t xml:space="preserve"> </w:t>
      </w:r>
      <w:r>
        <w:rPr>
          <w:rFonts w:ascii="Arial"/>
          <w:color w:val="231F20"/>
          <w:sz w:val="24"/>
        </w:rPr>
        <w:t>and</w:t>
      </w:r>
      <w:r>
        <w:rPr>
          <w:rFonts w:ascii="Arial"/>
          <w:color w:val="231F20"/>
          <w:spacing w:val="-2"/>
          <w:sz w:val="24"/>
        </w:rPr>
        <w:t xml:space="preserve"> </w:t>
      </w:r>
      <w:r>
        <w:rPr>
          <w:rFonts w:ascii="Arial"/>
          <w:color w:val="231F20"/>
          <w:sz w:val="24"/>
        </w:rPr>
        <w:t>has</w:t>
      </w:r>
      <w:r>
        <w:rPr>
          <w:rFonts w:ascii="Arial"/>
          <w:color w:val="231F20"/>
          <w:spacing w:val="-2"/>
          <w:sz w:val="24"/>
        </w:rPr>
        <w:t xml:space="preserve"> </w:t>
      </w:r>
      <w:r>
        <w:rPr>
          <w:rFonts w:ascii="Arial"/>
          <w:color w:val="231F20"/>
          <w:sz w:val="24"/>
        </w:rPr>
        <w:t>lived</w:t>
      </w:r>
      <w:r>
        <w:rPr>
          <w:rFonts w:ascii="Arial"/>
          <w:color w:val="231F20"/>
          <w:spacing w:val="-2"/>
          <w:sz w:val="24"/>
        </w:rPr>
        <w:t xml:space="preserve"> </w:t>
      </w:r>
      <w:r>
        <w:rPr>
          <w:rFonts w:ascii="Arial"/>
          <w:color w:val="231F20"/>
          <w:sz w:val="24"/>
        </w:rPr>
        <w:t>in</w:t>
      </w:r>
      <w:r>
        <w:rPr>
          <w:rFonts w:ascii="Arial"/>
          <w:color w:val="231F20"/>
          <w:spacing w:val="-15"/>
          <w:sz w:val="24"/>
        </w:rPr>
        <w:t xml:space="preserve"> </w:t>
      </w:r>
      <w:r>
        <w:rPr>
          <w:rFonts w:ascii="Arial"/>
          <w:color w:val="231F20"/>
          <w:sz w:val="24"/>
        </w:rPr>
        <w:t>Australia</w:t>
      </w:r>
      <w:r>
        <w:rPr>
          <w:rFonts w:ascii="Arial"/>
          <w:color w:val="231F20"/>
          <w:spacing w:val="-3"/>
          <w:sz w:val="24"/>
        </w:rPr>
        <w:t xml:space="preserve"> </w:t>
      </w:r>
      <w:r>
        <w:rPr>
          <w:rFonts w:ascii="Arial"/>
          <w:color w:val="231F20"/>
          <w:sz w:val="24"/>
        </w:rPr>
        <w:t>for</w:t>
      </w:r>
      <w:r>
        <w:rPr>
          <w:rFonts w:ascii="Arial"/>
          <w:color w:val="231F20"/>
          <w:spacing w:val="-3"/>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past</w:t>
      </w:r>
      <w:r>
        <w:rPr>
          <w:rFonts w:ascii="Arial"/>
          <w:color w:val="231F20"/>
          <w:spacing w:val="-2"/>
          <w:sz w:val="24"/>
        </w:rPr>
        <w:t xml:space="preserve"> </w:t>
      </w:r>
      <w:r>
        <w:rPr>
          <w:rFonts w:ascii="Arial"/>
          <w:color w:val="231F20"/>
          <w:sz w:val="24"/>
        </w:rPr>
        <w:t>27</w:t>
      </w:r>
      <w:r>
        <w:rPr>
          <w:rFonts w:ascii="Arial"/>
          <w:color w:val="231F20"/>
          <w:spacing w:val="-2"/>
          <w:sz w:val="24"/>
        </w:rPr>
        <w:t xml:space="preserve"> </w:t>
      </w:r>
      <w:r>
        <w:rPr>
          <w:rFonts w:ascii="Arial"/>
          <w:color w:val="231F20"/>
          <w:sz w:val="24"/>
        </w:rPr>
        <w:t>years.</w:t>
      </w:r>
      <w:r>
        <w:rPr>
          <w:rFonts w:ascii="Arial"/>
          <w:color w:val="231F20"/>
          <w:spacing w:val="-2"/>
          <w:sz w:val="24"/>
        </w:rPr>
        <w:t xml:space="preserve"> </w:t>
      </w:r>
      <w:r>
        <w:rPr>
          <w:rFonts w:ascii="Arial"/>
          <w:color w:val="231F20"/>
          <w:sz w:val="24"/>
        </w:rPr>
        <w:t>His</w:t>
      </w:r>
      <w:r>
        <w:rPr>
          <w:rFonts w:ascii="Arial"/>
          <w:color w:val="231F20"/>
          <w:spacing w:val="-2"/>
          <w:sz w:val="24"/>
        </w:rPr>
        <w:t xml:space="preserve"> </w:t>
      </w:r>
      <w:r>
        <w:rPr>
          <w:rFonts w:ascii="Arial"/>
          <w:color w:val="231F20"/>
          <w:sz w:val="24"/>
        </w:rPr>
        <w:t>wife,</w:t>
      </w:r>
      <w:r>
        <w:rPr>
          <w:rFonts w:ascii="Arial"/>
          <w:color w:val="231F20"/>
          <w:spacing w:val="-2"/>
          <w:sz w:val="24"/>
        </w:rPr>
        <w:t xml:space="preserve"> </w:t>
      </w:r>
      <w:proofErr w:type="spellStart"/>
      <w:r>
        <w:rPr>
          <w:rFonts w:ascii="Arial"/>
          <w:color w:val="231F20"/>
          <w:sz w:val="24"/>
        </w:rPr>
        <w:t>Ms</w:t>
      </w:r>
      <w:proofErr w:type="spellEnd"/>
      <w:r>
        <w:rPr>
          <w:rFonts w:ascii="Arial"/>
          <w:color w:val="231F20"/>
          <w:spacing w:val="-16"/>
          <w:sz w:val="24"/>
        </w:rPr>
        <w:t xml:space="preserve"> </w:t>
      </w:r>
      <w:r>
        <w:rPr>
          <w:rFonts w:ascii="Arial"/>
          <w:color w:val="231F20"/>
          <w:sz w:val="24"/>
        </w:rPr>
        <w:t>AL,</w:t>
      </w:r>
      <w:r>
        <w:rPr>
          <w:rFonts w:ascii="Arial"/>
          <w:color w:val="231F20"/>
          <w:spacing w:val="-2"/>
          <w:sz w:val="24"/>
        </w:rPr>
        <w:t xml:space="preserve"> </w:t>
      </w:r>
      <w:r>
        <w:rPr>
          <w:rFonts w:ascii="Arial"/>
          <w:color w:val="231F20"/>
          <w:sz w:val="24"/>
        </w:rPr>
        <w:t>and</w:t>
      </w:r>
      <w:r>
        <w:rPr>
          <w:rFonts w:ascii="Arial"/>
          <w:color w:val="231F20"/>
          <w:spacing w:val="-2"/>
          <w:sz w:val="24"/>
        </w:rPr>
        <w:t xml:space="preserve"> </w:t>
      </w:r>
      <w:r>
        <w:rPr>
          <w:rFonts w:ascii="Arial"/>
          <w:color w:val="231F20"/>
          <w:sz w:val="24"/>
        </w:rPr>
        <w:t>one</w:t>
      </w:r>
      <w:r>
        <w:rPr>
          <w:rFonts w:ascii="Arial"/>
          <w:color w:val="231F20"/>
          <w:spacing w:val="-2"/>
          <w:sz w:val="24"/>
        </w:rPr>
        <w:t xml:space="preserve"> </w:t>
      </w:r>
      <w:r>
        <w:rPr>
          <w:rFonts w:ascii="Arial"/>
          <w:color w:val="231F20"/>
          <w:sz w:val="24"/>
        </w:rPr>
        <w:t xml:space="preserve">of his sons, </w:t>
      </w:r>
      <w:proofErr w:type="spellStart"/>
      <w:r>
        <w:rPr>
          <w:rFonts w:ascii="Arial"/>
          <w:color w:val="231F20"/>
          <w:sz w:val="24"/>
        </w:rPr>
        <w:t>Mr</w:t>
      </w:r>
      <w:proofErr w:type="spellEnd"/>
      <w:r>
        <w:rPr>
          <w:rFonts w:ascii="Arial"/>
          <w:color w:val="231F20"/>
          <w:sz w:val="24"/>
        </w:rPr>
        <w:t xml:space="preserve"> </w:t>
      </w:r>
      <w:proofErr w:type="spellStart"/>
      <w:r>
        <w:rPr>
          <w:rFonts w:ascii="Arial"/>
          <w:color w:val="231F20"/>
          <w:sz w:val="24"/>
        </w:rPr>
        <w:t>AJ</w:t>
      </w:r>
      <w:proofErr w:type="spellEnd"/>
      <w:r>
        <w:rPr>
          <w:rFonts w:ascii="Arial"/>
          <w:color w:val="231F20"/>
          <w:sz w:val="24"/>
        </w:rPr>
        <w:t xml:space="preserve">, are Australian citizens. His other son, </w:t>
      </w:r>
      <w:proofErr w:type="spellStart"/>
      <w:r>
        <w:rPr>
          <w:rFonts w:ascii="Arial"/>
          <w:color w:val="231F20"/>
          <w:sz w:val="24"/>
        </w:rPr>
        <w:t>Mr</w:t>
      </w:r>
      <w:proofErr w:type="spellEnd"/>
      <w:r>
        <w:rPr>
          <w:rFonts w:ascii="Arial"/>
          <w:color w:val="231F20"/>
          <w:sz w:val="24"/>
        </w:rPr>
        <w:t xml:space="preserve"> AK is a permanent resident.</w:t>
      </w:r>
    </w:p>
    <w:p w14:paraId="10E11FE8" w14:textId="77777777" w:rsidR="00CE1411" w:rsidRDefault="005F2E18">
      <w:pPr>
        <w:pStyle w:val="ListParagraph"/>
        <w:numPr>
          <w:ilvl w:val="0"/>
          <w:numId w:val="7"/>
        </w:numPr>
        <w:tabs>
          <w:tab w:val="left" w:pos="798"/>
        </w:tabs>
        <w:spacing w:before="114" w:line="249" w:lineRule="auto"/>
        <w:ind w:right="134"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AI and his family have asked that they not be referred to by name in this report. I consider that the preservation of the anonymity of </w:t>
      </w:r>
      <w:proofErr w:type="spellStart"/>
      <w:r>
        <w:rPr>
          <w:rFonts w:ascii="Arial"/>
          <w:color w:val="231F20"/>
          <w:sz w:val="24"/>
        </w:rPr>
        <w:t>Mr</w:t>
      </w:r>
      <w:proofErr w:type="spellEnd"/>
      <w:r>
        <w:rPr>
          <w:rFonts w:ascii="Arial"/>
          <w:color w:val="231F20"/>
          <w:sz w:val="24"/>
        </w:rPr>
        <w:t xml:space="preserve"> AI and his</w:t>
      </w:r>
      <w:r>
        <w:rPr>
          <w:rFonts w:ascii="Arial"/>
          <w:color w:val="231F20"/>
          <w:spacing w:val="-42"/>
          <w:sz w:val="24"/>
        </w:rPr>
        <w:t xml:space="preserve"> </w:t>
      </w:r>
      <w:r>
        <w:rPr>
          <w:rFonts w:ascii="Arial"/>
          <w:color w:val="231F20"/>
          <w:sz w:val="24"/>
        </w:rPr>
        <w:t xml:space="preserve">family is necessary to protect their </w:t>
      </w:r>
      <w:r>
        <w:rPr>
          <w:rFonts w:ascii="Arial"/>
          <w:color w:val="231F20"/>
          <w:spacing w:val="-3"/>
          <w:sz w:val="24"/>
        </w:rPr>
        <w:t xml:space="preserve">privacy. </w:t>
      </w:r>
      <w:r>
        <w:rPr>
          <w:rFonts w:ascii="Arial"/>
          <w:color w:val="231F20"/>
          <w:sz w:val="24"/>
        </w:rPr>
        <w:t xml:space="preserve">Accordingly, I have given a direction pursuant to section 14(2) of the </w:t>
      </w:r>
      <w:r>
        <w:rPr>
          <w:rFonts w:ascii="Arial"/>
          <w:i/>
          <w:color w:val="231F20"/>
          <w:sz w:val="24"/>
        </w:rPr>
        <w:t xml:space="preserve">Australian Human Rights Commission Act 1986 </w:t>
      </w:r>
      <w:r>
        <w:rPr>
          <w:rFonts w:ascii="Arial"/>
          <w:color w:val="231F20"/>
          <w:sz w:val="24"/>
        </w:rPr>
        <w:t>(</w:t>
      </w:r>
      <w:proofErr w:type="spellStart"/>
      <w:r>
        <w:rPr>
          <w:rFonts w:ascii="Arial"/>
          <w:color w:val="231F20"/>
          <w:sz w:val="24"/>
        </w:rPr>
        <w:t>Cth</w:t>
      </w:r>
      <w:proofErr w:type="spellEnd"/>
      <w:r>
        <w:rPr>
          <w:rFonts w:ascii="Arial"/>
          <w:color w:val="231F20"/>
          <w:sz w:val="24"/>
        </w:rPr>
        <w:t>) (</w:t>
      </w:r>
      <w:proofErr w:type="spellStart"/>
      <w:r>
        <w:rPr>
          <w:rFonts w:ascii="Arial"/>
          <w:color w:val="231F20"/>
          <w:sz w:val="24"/>
        </w:rPr>
        <w:t>AHRC</w:t>
      </w:r>
      <w:proofErr w:type="spellEnd"/>
      <w:r>
        <w:rPr>
          <w:rFonts w:ascii="Arial"/>
          <w:color w:val="231F20"/>
          <w:sz w:val="24"/>
        </w:rPr>
        <w:t xml:space="preserve"> Act) and have referred to him throughout as </w:t>
      </w:r>
      <w:proofErr w:type="spellStart"/>
      <w:r>
        <w:rPr>
          <w:rFonts w:ascii="Arial"/>
          <w:color w:val="231F20"/>
          <w:sz w:val="24"/>
        </w:rPr>
        <w:t>Mr</w:t>
      </w:r>
      <w:proofErr w:type="spellEnd"/>
      <w:r>
        <w:rPr>
          <w:rFonts w:ascii="Arial"/>
          <w:color w:val="231F20"/>
          <w:sz w:val="24"/>
        </w:rPr>
        <w:t xml:space="preserve"> AI, his two sons</w:t>
      </w:r>
      <w:r>
        <w:rPr>
          <w:rFonts w:ascii="Arial"/>
          <w:color w:val="231F20"/>
          <w:spacing w:val="-2"/>
          <w:sz w:val="24"/>
        </w:rPr>
        <w:t xml:space="preserve"> </w:t>
      </w:r>
      <w:r>
        <w:rPr>
          <w:rFonts w:ascii="Arial"/>
          <w:color w:val="231F20"/>
          <w:sz w:val="24"/>
        </w:rPr>
        <w:t>as</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proofErr w:type="spellStart"/>
      <w:r>
        <w:rPr>
          <w:rFonts w:ascii="Arial"/>
          <w:color w:val="231F20"/>
          <w:sz w:val="24"/>
        </w:rPr>
        <w:t>AJ</w:t>
      </w:r>
      <w:proofErr w:type="spellEnd"/>
      <w:r>
        <w:rPr>
          <w:rFonts w:ascii="Arial"/>
          <w:color w:val="231F20"/>
          <w:spacing w:val="-1"/>
          <w:sz w:val="24"/>
        </w:rPr>
        <w:t xml:space="preserve"> </w:t>
      </w:r>
      <w:r>
        <w:rPr>
          <w:rFonts w:ascii="Arial"/>
          <w:color w:val="231F20"/>
          <w:sz w:val="24"/>
        </w:rPr>
        <w:t>and</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AK</w:t>
      </w:r>
      <w:r>
        <w:rPr>
          <w:rFonts w:ascii="Arial"/>
          <w:color w:val="231F20"/>
          <w:spacing w:val="-1"/>
          <w:sz w:val="24"/>
        </w:rPr>
        <w:t xml:space="preserve"> </w:t>
      </w:r>
      <w:r>
        <w:rPr>
          <w:rFonts w:ascii="Arial"/>
          <w:color w:val="231F20"/>
          <w:sz w:val="24"/>
        </w:rPr>
        <w:t>and</w:t>
      </w:r>
      <w:r>
        <w:rPr>
          <w:rFonts w:ascii="Arial"/>
          <w:color w:val="231F20"/>
          <w:spacing w:val="-1"/>
          <w:sz w:val="24"/>
        </w:rPr>
        <w:t xml:space="preserve"> </w:t>
      </w:r>
      <w:r>
        <w:rPr>
          <w:rFonts w:ascii="Arial"/>
          <w:color w:val="231F20"/>
          <w:sz w:val="24"/>
        </w:rPr>
        <w:t>his</w:t>
      </w:r>
      <w:r>
        <w:rPr>
          <w:rFonts w:ascii="Arial"/>
          <w:color w:val="231F20"/>
          <w:spacing w:val="-1"/>
          <w:sz w:val="24"/>
        </w:rPr>
        <w:t xml:space="preserve"> </w:t>
      </w:r>
      <w:r>
        <w:rPr>
          <w:rFonts w:ascii="Arial"/>
          <w:color w:val="231F20"/>
          <w:sz w:val="24"/>
        </w:rPr>
        <w:t>wife</w:t>
      </w:r>
      <w:r>
        <w:rPr>
          <w:rFonts w:ascii="Arial"/>
          <w:color w:val="231F20"/>
          <w:spacing w:val="-1"/>
          <w:sz w:val="24"/>
        </w:rPr>
        <w:t xml:space="preserve"> </w:t>
      </w:r>
      <w:r>
        <w:rPr>
          <w:rFonts w:ascii="Arial"/>
          <w:color w:val="231F20"/>
          <w:sz w:val="24"/>
        </w:rPr>
        <w:t>as</w:t>
      </w:r>
      <w:r>
        <w:rPr>
          <w:rFonts w:ascii="Arial"/>
          <w:color w:val="231F20"/>
          <w:spacing w:val="-1"/>
          <w:sz w:val="24"/>
        </w:rPr>
        <w:t xml:space="preserve"> </w:t>
      </w:r>
      <w:proofErr w:type="spellStart"/>
      <w:r>
        <w:rPr>
          <w:rFonts w:ascii="Arial"/>
          <w:color w:val="231F20"/>
          <w:sz w:val="24"/>
        </w:rPr>
        <w:t>Ms</w:t>
      </w:r>
      <w:proofErr w:type="spellEnd"/>
      <w:r>
        <w:rPr>
          <w:rFonts w:ascii="Arial"/>
          <w:color w:val="231F20"/>
          <w:spacing w:val="-15"/>
          <w:sz w:val="24"/>
        </w:rPr>
        <w:t xml:space="preserve"> </w:t>
      </w:r>
      <w:r>
        <w:rPr>
          <w:rFonts w:ascii="Arial"/>
          <w:color w:val="231F20"/>
          <w:sz w:val="24"/>
        </w:rPr>
        <w:t>AL.</w:t>
      </w:r>
    </w:p>
    <w:p w14:paraId="2791CED7" w14:textId="77777777" w:rsidR="00CE1411" w:rsidRDefault="005F2E18">
      <w:pPr>
        <w:pStyle w:val="ListParagraph"/>
        <w:numPr>
          <w:ilvl w:val="0"/>
          <w:numId w:val="7"/>
        </w:numPr>
        <w:tabs>
          <w:tab w:val="left" w:pos="798"/>
        </w:tabs>
        <w:spacing w:before="114" w:line="249" w:lineRule="auto"/>
        <w:ind w:right="260"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pacing w:val="-49"/>
          <w:sz w:val="24"/>
          <w:szCs w:val="24"/>
        </w:rPr>
        <w:t xml:space="preserve"> </w:t>
      </w:r>
      <w:r>
        <w:rPr>
          <w:rFonts w:ascii="Arial" w:eastAsia="Arial" w:hAnsi="Arial" w:cs="Arial"/>
          <w:color w:val="231F20"/>
          <w:sz w:val="24"/>
          <w:szCs w:val="24"/>
        </w:rPr>
        <w:t xml:space="preserve">AI is currently detained in </w:t>
      </w:r>
      <w:proofErr w:type="spellStart"/>
      <w:r>
        <w:rPr>
          <w:rFonts w:ascii="Arial" w:eastAsia="Arial" w:hAnsi="Arial" w:cs="Arial"/>
          <w:color w:val="231F20"/>
          <w:sz w:val="24"/>
          <w:szCs w:val="24"/>
        </w:rPr>
        <w:t>Villawood</w:t>
      </w:r>
      <w:proofErr w:type="spellEnd"/>
      <w:r>
        <w:rPr>
          <w:rFonts w:ascii="Arial" w:eastAsia="Arial" w:hAnsi="Arial" w:cs="Arial"/>
          <w:color w:val="231F20"/>
          <w:sz w:val="24"/>
          <w:szCs w:val="24"/>
        </w:rPr>
        <w:t xml:space="preserve"> Immigration Detention Centre (</w:t>
      </w:r>
      <w:proofErr w:type="spellStart"/>
      <w:r>
        <w:rPr>
          <w:rFonts w:ascii="Arial" w:eastAsia="Arial" w:hAnsi="Arial" w:cs="Arial"/>
          <w:color w:val="231F20"/>
          <w:sz w:val="24"/>
          <w:szCs w:val="24"/>
        </w:rPr>
        <w:t>VIDC</w:t>
      </w:r>
      <w:proofErr w:type="spellEnd"/>
      <w:r>
        <w:rPr>
          <w:rFonts w:ascii="Arial" w:eastAsia="Arial" w:hAnsi="Arial" w:cs="Arial"/>
          <w:color w:val="231F20"/>
          <w:sz w:val="24"/>
          <w:szCs w:val="24"/>
        </w:rPr>
        <w:t xml:space="preserve">). The key complaint by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sons is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should be released into community detention pending the outcome of his current legal proceedings seeking review of a decision to refuse him a protection</w:t>
      </w:r>
      <w:r>
        <w:rPr>
          <w:rFonts w:ascii="Arial" w:eastAsia="Arial" w:hAnsi="Arial" w:cs="Arial"/>
          <w:color w:val="231F20"/>
          <w:spacing w:val="-22"/>
          <w:sz w:val="24"/>
          <w:szCs w:val="24"/>
        </w:rPr>
        <w:t xml:space="preserve"> </w:t>
      </w:r>
      <w:r>
        <w:rPr>
          <w:rFonts w:ascii="Arial" w:eastAsia="Arial" w:hAnsi="Arial" w:cs="Arial"/>
          <w:color w:val="231F20"/>
          <w:sz w:val="24"/>
          <w:szCs w:val="24"/>
        </w:rPr>
        <w:t>visa.</w:t>
      </w:r>
    </w:p>
    <w:p w14:paraId="1FB8D37E" w14:textId="77777777" w:rsidR="00CE1411" w:rsidRDefault="005F2E18">
      <w:pPr>
        <w:pStyle w:val="ListParagraph"/>
        <w:numPr>
          <w:ilvl w:val="0"/>
          <w:numId w:val="7"/>
        </w:numPr>
        <w:tabs>
          <w:tab w:val="left" w:pos="798"/>
        </w:tabs>
        <w:spacing w:before="114" w:line="249" w:lineRule="auto"/>
        <w:ind w:right="99" w:hanging="680"/>
        <w:rPr>
          <w:rFonts w:ascii="Arial" w:eastAsia="Arial" w:hAnsi="Arial" w:cs="Arial"/>
          <w:sz w:val="24"/>
          <w:szCs w:val="24"/>
        </w:rPr>
      </w:pPr>
      <w:r>
        <w:rPr>
          <w:rFonts w:ascii="Arial"/>
          <w:color w:val="231F20"/>
          <w:sz w:val="24"/>
        </w:rPr>
        <w:t>This</w:t>
      </w:r>
      <w:r>
        <w:rPr>
          <w:rFonts w:ascii="Arial"/>
          <w:color w:val="231F20"/>
          <w:spacing w:val="-4"/>
          <w:sz w:val="24"/>
        </w:rPr>
        <w:t xml:space="preserve"> </w:t>
      </w:r>
      <w:r>
        <w:rPr>
          <w:rFonts w:ascii="Arial"/>
          <w:color w:val="231F20"/>
          <w:sz w:val="24"/>
        </w:rPr>
        <w:t>inquiry</w:t>
      </w:r>
      <w:r>
        <w:rPr>
          <w:rFonts w:ascii="Arial"/>
          <w:color w:val="231F20"/>
          <w:spacing w:val="-3"/>
          <w:sz w:val="24"/>
        </w:rPr>
        <w:t xml:space="preserve"> </w:t>
      </w:r>
      <w:r>
        <w:rPr>
          <w:rFonts w:ascii="Arial"/>
          <w:color w:val="231F20"/>
          <w:sz w:val="24"/>
        </w:rPr>
        <w:t>has</w:t>
      </w:r>
      <w:r>
        <w:rPr>
          <w:rFonts w:ascii="Arial"/>
          <w:color w:val="231F20"/>
          <w:spacing w:val="-3"/>
          <w:sz w:val="24"/>
        </w:rPr>
        <w:t xml:space="preserve"> </w:t>
      </w:r>
      <w:r>
        <w:rPr>
          <w:rFonts w:ascii="Arial"/>
          <w:color w:val="231F20"/>
          <w:sz w:val="24"/>
        </w:rPr>
        <w:t>been</w:t>
      </w:r>
      <w:r>
        <w:rPr>
          <w:rFonts w:ascii="Arial"/>
          <w:color w:val="231F20"/>
          <w:spacing w:val="-3"/>
          <w:sz w:val="24"/>
        </w:rPr>
        <w:t xml:space="preserve"> </w:t>
      </w:r>
      <w:r>
        <w:rPr>
          <w:rFonts w:ascii="Arial"/>
          <w:color w:val="231F20"/>
          <w:sz w:val="24"/>
        </w:rPr>
        <w:t>undertaken</w:t>
      </w:r>
      <w:r>
        <w:rPr>
          <w:rFonts w:ascii="Arial"/>
          <w:color w:val="231F20"/>
          <w:spacing w:val="-3"/>
          <w:sz w:val="24"/>
        </w:rPr>
        <w:t xml:space="preserve"> </w:t>
      </w:r>
      <w:r>
        <w:rPr>
          <w:rFonts w:ascii="Arial"/>
          <w:color w:val="231F20"/>
          <w:sz w:val="24"/>
        </w:rPr>
        <w:t>pursuant</w:t>
      </w:r>
      <w:r>
        <w:rPr>
          <w:rFonts w:ascii="Arial"/>
          <w:color w:val="231F20"/>
          <w:spacing w:val="-3"/>
          <w:sz w:val="24"/>
        </w:rPr>
        <w:t xml:space="preserve"> </w:t>
      </w:r>
      <w:r>
        <w:rPr>
          <w:rFonts w:ascii="Arial"/>
          <w:color w:val="231F20"/>
          <w:sz w:val="24"/>
        </w:rPr>
        <w:t>to</w:t>
      </w:r>
      <w:r>
        <w:rPr>
          <w:rFonts w:ascii="Arial"/>
          <w:color w:val="231F20"/>
          <w:spacing w:val="-4"/>
          <w:sz w:val="24"/>
        </w:rPr>
        <w:t xml:space="preserve"> </w:t>
      </w:r>
      <w:r>
        <w:rPr>
          <w:rFonts w:ascii="Arial"/>
          <w:color w:val="231F20"/>
          <w:sz w:val="24"/>
        </w:rPr>
        <w:t>section</w:t>
      </w:r>
      <w:r>
        <w:rPr>
          <w:rFonts w:ascii="Arial"/>
          <w:color w:val="231F20"/>
          <w:spacing w:val="-4"/>
          <w:sz w:val="24"/>
        </w:rPr>
        <w:t xml:space="preserve"> </w:t>
      </w:r>
      <w:r>
        <w:rPr>
          <w:rFonts w:ascii="Arial"/>
          <w:color w:val="231F20"/>
          <w:spacing w:val="-3"/>
          <w:sz w:val="24"/>
        </w:rPr>
        <w:t xml:space="preserve">11(1)(f) </w:t>
      </w:r>
      <w:r>
        <w:rPr>
          <w:rFonts w:ascii="Arial"/>
          <w:color w:val="231F20"/>
          <w:sz w:val="24"/>
        </w:rPr>
        <w:t>of</w:t>
      </w:r>
      <w:r>
        <w:rPr>
          <w:rFonts w:ascii="Arial"/>
          <w:color w:val="231F20"/>
          <w:spacing w:val="-3"/>
          <w:sz w:val="24"/>
        </w:rPr>
        <w:t xml:space="preserve"> </w:t>
      </w:r>
      <w:r>
        <w:rPr>
          <w:rFonts w:ascii="Arial"/>
          <w:color w:val="231F20"/>
          <w:sz w:val="24"/>
        </w:rPr>
        <w:t>the</w:t>
      </w:r>
      <w:r>
        <w:rPr>
          <w:rFonts w:ascii="Arial"/>
          <w:color w:val="231F20"/>
          <w:spacing w:val="-16"/>
          <w:sz w:val="24"/>
        </w:rPr>
        <w:t xml:space="preserve"> </w:t>
      </w:r>
      <w:proofErr w:type="spellStart"/>
      <w:r>
        <w:rPr>
          <w:rFonts w:ascii="Arial"/>
          <w:color w:val="231F20"/>
          <w:sz w:val="24"/>
        </w:rPr>
        <w:t>AHRC</w:t>
      </w:r>
      <w:proofErr w:type="spellEnd"/>
      <w:r>
        <w:rPr>
          <w:rFonts w:ascii="Arial"/>
          <w:color w:val="231F20"/>
          <w:spacing w:val="-16"/>
          <w:sz w:val="24"/>
        </w:rPr>
        <w:t xml:space="preserve"> </w:t>
      </w:r>
      <w:r>
        <w:rPr>
          <w:rFonts w:ascii="Arial"/>
          <w:color w:val="231F20"/>
          <w:sz w:val="24"/>
        </w:rPr>
        <w:t xml:space="preserve">Act. The complaint raises issues under articles 9, 17 and 23 of the </w:t>
      </w:r>
      <w:r>
        <w:rPr>
          <w:rFonts w:ascii="Arial"/>
          <w:i/>
          <w:color w:val="231F20"/>
          <w:sz w:val="24"/>
        </w:rPr>
        <w:t xml:space="preserve">International Covenant on Civil and Political Rights </w:t>
      </w:r>
      <w:r>
        <w:rPr>
          <w:rFonts w:ascii="Arial"/>
          <w:color w:val="231F20"/>
          <w:sz w:val="24"/>
        </w:rPr>
        <w:t>(</w:t>
      </w:r>
      <w:proofErr w:type="spellStart"/>
      <w:r>
        <w:rPr>
          <w:rFonts w:ascii="Arial"/>
          <w:color w:val="231F20"/>
          <w:sz w:val="24"/>
        </w:rPr>
        <w:t>ICCPR</w:t>
      </w:r>
      <w:proofErr w:type="spellEnd"/>
      <w:r>
        <w:rPr>
          <w:rFonts w:ascii="Arial"/>
          <w:color w:val="231F20"/>
          <w:sz w:val="24"/>
        </w:rPr>
        <w:t>) dealing with arbitrary detention and arbitrary or unlawful interference with</w:t>
      </w:r>
      <w:r>
        <w:rPr>
          <w:rFonts w:ascii="Arial"/>
          <w:color w:val="231F20"/>
          <w:spacing w:val="-29"/>
          <w:sz w:val="24"/>
        </w:rPr>
        <w:t xml:space="preserve"> </w:t>
      </w:r>
      <w:r>
        <w:rPr>
          <w:rFonts w:ascii="Arial"/>
          <w:color w:val="231F20"/>
          <w:spacing w:val="-3"/>
          <w:sz w:val="24"/>
        </w:rPr>
        <w:t>family.</w:t>
      </w:r>
    </w:p>
    <w:p w14:paraId="109643E5" w14:textId="77777777" w:rsidR="00CE1411" w:rsidRDefault="005F2E18">
      <w:pPr>
        <w:pStyle w:val="ListParagraph"/>
        <w:numPr>
          <w:ilvl w:val="0"/>
          <w:numId w:val="7"/>
        </w:numPr>
        <w:tabs>
          <w:tab w:val="left" w:pos="798"/>
        </w:tabs>
        <w:spacing w:before="114" w:line="249" w:lineRule="auto"/>
        <w:ind w:right="148" w:hanging="680"/>
        <w:rPr>
          <w:rFonts w:ascii="Arial" w:eastAsia="Arial" w:hAnsi="Arial" w:cs="Arial"/>
          <w:sz w:val="24"/>
          <w:szCs w:val="24"/>
        </w:rPr>
      </w:pPr>
      <w:r>
        <w:rPr>
          <w:rFonts w:ascii="Arial" w:eastAsia="Arial" w:hAnsi="Arial" w:cs="Arial"/>
          <w:color w:val="231F20"/>
          <w:sz w:val="24"/>
          <w:szCs w:val="24"/>
        </w:rPr>
        <w:t xml:space="preserve">During the time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has been in Australia, he has been convicted of four offences which the Department of Immigration and Border Protection (the department) describes as ‘relatively minor’. He was also refused two visas on character grounds. Three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offences resulted in him having to pay a fine. One of the offences (being in possession of </w:t>
      </w:r>
      <w:proofErr w:type="spellStart"/>
      <w:r>
        <w:rPr>
          <w:rFonts w:ascii="Arial" w:eastAsia="Arial" w:hAnsi="Arial" w:cs="Arial"/>
          <w:color w:val="231F20"/>
          <w:sz w:val="24"/>
          <w:szCs w:val="24"/>
        </w:rPr>
        <w:t>jewellery</w:t>
      </w:r>
      <w:proofErr w:type="spellEnd"/>
      <w:r>
        <w:rPr>
          <w:rFonts w:ascii="Arial" w:eastAsia="Arial" w:hAnsi="Arial" w:cs="Arial"/>
          <w:color w:val="231F20"/>
          <w:sz w:val="24"/>
          <w:szCs w:val="24"/>
        </w:rPr>
        <w:t xml:space="preserve"> suspected of being stolen) resulted in a custodial sentence of 5 months and 15 days. By contrast,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has been held in immigration detention for a cumulative period of more than 4 years. Most of this period of detention was later found to be unlawful as result of the failure by the department to properly notify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about adverse decisions on his visa applications and his right to review these</w:t>
      </w:r>
      <w:r>
        <w:rPr>
          <w:rFonts w:ascii="Arial" w:eastAsia="Arial" w:hAnsi="Arial" w:cs="Arial"/>
          <w:color w:val="231F20"/>
          <w:spacing w:val="-40"/>
          <w:sz w:val="24"/>
          <w:szCs w:val="24"/>
        </w:rPr>
        <w:t xml:space="preserve"> </w:t>
      </w:r>
      <w:r>
        <w:rPr>
          <w:rFonts w:ascii="Arial" w:eastAsia="Arial" w:hAnsi="Arial" w:cs="Arial"/>
          <w:color w:val="231F20"/>
          <w:sz w:val="24"/>
          <w:szCs w:val="24"/>
        </w:rPr>
        <w:t>decisions.</w:t>
      </w:r>
    </w:p>
    <w:p w14:paraId="6FB767BA" w14:textId="77777777" w:rsidR="00CE1411" w:rsidRDefault="005F2E18">
      <w:pPr>
        <w:pStyle w:val="BodyText"/>
        <w:spacing w:before="1" w:line="249" w:lineRule="auto"/>
        <w:ind w:right="117" w:firstLine="0"/>
      </w:pPr>
      <w:r>
        <w:rPr>
          <w:color w:val="231F20"/>
        </w:rPr>
        <w:t>He has been provided with compensation for part of this period of</w:t>
      </w:r>
      <w:r>
        <w:rPr>
          <w:color w:val="231F20"/>
          <w:spacing w:val="-36"/>
        </w:rPr>
        <w:t xml:space="preserve"> </w:t>
      </w:r>
      <w:r>
        <w:rPr>
          <w:color w:val="231F20"/>
        </w:rPr>
        <w:t>unlawful detention.</w:t>
      </w:r>
    </w:p>
    <w:p w14:paraId="6A134BF8" w14:textId="77777777" w:rsidR="00CE1411" w:rsidRDefault="005F2E18">
      <w:pPr>
        <w:pStyle w:val="ListParagraph"/>
        <w:numPr>
          <w:ilvl w:val="0"/>
          <w:numId w:val="7"/>
        </w:numPr>
        <w:tabs>
          <w:tab w:val="left" w:pos="798"/>
        </w:tabs>
        <w:spacing w:before="114" w:line="249" w:lineRule="auto"/>
        <w:ind w:right="242" w:hanging="680"/>
        <w:rPr>
          <w:rFonts w:ascii="Arial" w:eastAsia="Arial" w:hAnsi="Arial" w:cs="Arial"/>
          <w:sz w:val="24"/>
          <w:szCs w:val="24"/>
        </w:rPr>
      </w:pPr>
      <w:r>
        <w:rPr>
          <w:rFonts w:ascii="Arial" w:eastAsia="Arial" w:hAnsi="Arial" w:cs="Arial"/>
          <w:color w:val="231F20"/>
          <w:sz w:val="24"/>
          <w:szCs w:val="24"/>
        </w:rPr>
        <w:t xml:space="preserve">The department first considered whether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for Immigration and Border Protection for consideration of a community detention placement in June 2014. By this time,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had already been in immigration detention for more than two years. The department decided not to</w:t>
      </w:r>
      <w:r>
        <w:rPr>
          <w:rFonts w:ascii="Arial" w:eastAsia="Arial" w:hAnsi="Arial" w:cs="Arial"/>
          <w:color w:val="231F20"/>
          <w:spacing w:val="-6"/>
          <w:sz w:val="24"/>
          <w:szCs w:val="24"/>
        </w:rPr>
        <w:t xml:space="preserve"> </w:t>
      </w:r>
      <w:r>
        <w:rPr>
          <w:rFonts w:ascii="Arial" w:eastAsia="Arial" w:hAnsi="Arial" w:cs="Arial"/>
          <w:color w:val="231F20"/>
          <w:sz w:val="24"/>
          <w:szCs w:val="24"/>
        </w:rPr>
        <w:t>refer</w:t>
      </w:r>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8"/>
          <w:sz w:val="24"/>
          <w:szCs w:val="24"/>
        </w:rPr>
        <w:t xml:space="preserve"> </w:t>
      </w:r>
      <w:r>
        <w:rPr>
          <w:rFonts w:ascii="Arial" w:eastAsia="Arial" w:hAnsi="Arial" w:cs="Arial"/>
          <w:color w:val="231F20"/>
          <w:sz w:val="24"/>
          <w:szCs w:val="24"/>
        </w:rPr>
        <w:t>AI’s</w:t>
      </w:r>
      <w:r>
        <w:rPr>
          <w:rFonts w:ascii="Arial" w:eastAsia="Arial" w:hAnsi="Arial" w:cs="Arial"/>
          <w:color w:val="231F20"/>
          <w:spacing w:val="-5"/>
          <w:sz w:val="24"/>
          <w:szCs w:val="24"/>
        </w:rPr>
        <w:t xml:space="preserve"> </w:t>
      </w:r>
      <w:r>
        <w:rPr>
          <w:rFonts w:ascii="Arial" w:eastAsia="Arial" w:hAnsi="Arial" w:cs="Arial"/>
          <w:color w:val="231F20"/>
          <w:sz w:val="24"/>
          <w:szCs w:val="24"/>
        </w:rPr>
        <w:t>case</w:t>
      </w:r>
      <w:r>
        <w:rPr>
          <w:rFonts w:ascii="Arial" w:eastAsia="Arial" w:hAnsi="Arial" w:cs="Arial"/>
          <w:color w:val="231F20"/>
          <w:spacing w:val="-6"/>
          <w:sz w:val="24"/>
          <w:szCs w:val="24"/>
        </w:rPr>
        <w:t xml:space="preserve"> </w:t>
      </w:r>
      <w:r>
        <w:rPr>
          <w:rFonts w:ascii="Arial" w:eastAsia="Arial" w:hAnsi="Arial" w:cs="Arial"/>
          <w:color w:val="231F20"/>
          <w:sz w:val="24"/>
          <w:szCs w:val="24"/>
        </w:rPr>
        <w:t>to</w:t>
      </w:r>
      <w:r>
        <w:rPr>
          <w:rFonts w:ascii="Arial" w:eastAsia="Arial" w:hAnsi="Arial" w:cs="Arial"/>
          <w:color w:val="231F20"/>
          <w:spacing w:val="-6"/>
          <w:sz w:val="24"/>
          <w:szCs w:val="24"/>
        </w:rPr>
        <w:t xml:space="preserve"> </w:t>
      </w:r>
      <w:r>
        <w:rPr>
          <w:rFonts w:ascii="Arial" w:eastAsia="Arial" w:hAnsi="Arial" w:cs="Arial"/>
          <w:color w:val="231F20"/>
          <w:sz w:val="24"/>
          <w:szCs w:val="24"/>
        </w:rPr>
        <w:t>the</w:t>
      </w:r>
      <w:r>
        <w:rPr>
          <w:rFonts w:ascii="Arial" w:eastAsia="Arial" w:hAnsi="Arial" w:cs="Arial"/>
          <w:color w:val="231F20"/>
          <w:spacing w:val="-6"/>
          <w:sz w:val="24"/>
          <w:szCs w:val="24"/>
        </w:rPr>
        <w:t xml:space="preserve"> </w:t>
      </w:r>
      <w:r>
        <w:rPr>
          <w:rFonts w:ascii="Arial" w:eastAsia="Arial" w:hAnsi="Arial" w:cs="Arial"/>
          <w:color w:val="231F20"/>
          <w:sz w:val="24"/>
          <w:szCs w:val="24"/>
        </w:rPr>
        <w:t>Minister.</w:t>
      </w:r>
      <w:r>
        <w:rPr>
          <w:rFonts w:ascii="Arial" w:eastAsia="Arial" w:hAnsi="Arial" w:cs="Arial"/>
          <w:color w:val="231F20"/>
          <w:spacing w:val="-9"/>
          <w:sz w:val="24"/>
          <w:szCs w:val="24"/>
        </w:rPr>
        <w:t xml:space="preserve"> </w:t>
      </w:r>
      <w:r>
        <w:rPr>
          <w:rFonts w:ascii="Arial" w:eastAsia="Arial" w:hAnsi="Arial" w:cs="Arial"/>
          <w:color w:val="231F20"/>
          <w:sz w:val="24"/>
          <w:szCs w:val="24"/>
        </w:rPr>
        <w:t>The</w:t>
      </w:r>
      <w:r>
        <w:rPr>
          <w:rFonts w:ascii="Arial" w:eastAsia="Arial" w:hAnsi="Arial" w:cs="Arial"/>
          <w:color w:val="231F20"/>
          <w:spacing w:val="-6"/>
          <w:sz w:val="24"/>
          <w:szCs w:val="24"/>
        </w:rPr>
        <w:t xml:space="preserve"> </w:t>
      </w:r>
      <w:r>
        <w:rPr>
          <w:rFonts w:ascii="Arial" w:eastAsia="Arial" w:hAnsi="Arial" w:cs="Arial"/>
          <w:color w:val="231F20"/>
          <w:sz w:val="24"/>
          <w:szCs w:val="24"/>
        </w:rPr>
        <w:t>department’s</w:t>
      </w:r>
      <w:r>
        <w:rPr>
          <w:rFonts w:ascii="Arial" w:eastAsia="Arial" w:hAnsi="Arial" w:cs="Arial"/>
          <w:color w:val="231F20"/>
          <w:spacing w:val="-5"/>
          <w:sz w:val="24"/>
          <w:szCs w:val="24"/>
        </w:rPr>
        <w:t xml:space="preserve"> </w:t>
      </w:r>
      <w:r>
        <w:rPr>
          <w:rFonts w:ascii="Arial" w:eastAsia="Arial" w:hAnsi="Arial" w:cs="Arial"/>
          <w:color w:val="231F20"/>
          <w:sz w:val="24"/>
          <w:szCs w:val="24"/>
        </w:rPr>
        <w:t>internal</w:t>
      </w:r>
      <w:r>
        <w:rPr>
          <w:rFonts w:ascii="Arial" w:eastAsia="Arial" w:hAnsi="Arial" w:cs="Arial"/>
          <w:color w:val="231F20"/>
          <w:spacing w:val="-5"/>
          <w:sz w:val="24"/>
          <w:szCs w:val="24"/>
        </w:rPr>
        <w:t xml:space="preserve"> </w:t>
      </w:r>
      <w:r>
        <w:rPr>
          <w:rFonts w:ascii="Arial" w:eastAsia="Arial" w:hAnsi="Arial" w:cs="Arial"/>
          <w:color w:val="231F20"/>
          <w:sz w:val="24"/>
          <w:szCs w:val="24"/>
        </w:rPr>
        <w:t>assessment</w:t>
      </w:r>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as to whether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should be referred to the Minister properly took into account his criminal history and prior visa refusals on character grounds. The mitigation of risks to the Australian community was a legitimate aim on behalf of the</w:t>
      </w:r>
      <w:r>
        <w:rPr>
          <w:rFonts w:ascii="Arial" w:eastAsia="Arial" w:hAnsi="Arial" w:cs="Arial"/>
          <w:color w:val="231F20"/>
          <w:spacing w:val="-15"/>
          <w:sz w:val="24"/>
          <w:szCs w:val="24"/>
        </w:rPr>
        <w:t xml:space="preserve"> </w:t>
      </w:r>
      <w:r>
        <w:rPr>
          <w:rFonts w:ascii="Arial" w:eastAsia="Arial" w:hAnsi="Arial" w:cs="Arial"/>
          <w:color w:val="231F20"/>
          <w:sz w:val="24"/>
          <w:szCs w:val="24"/>
        </w:rPr>
        <w:t>Commonwealth.</w:t>
      </w:r>
    </w:p>
    <w:p w14:paraId="01565D9D" w14:textId="77777777" w:rsidR="00CE1411" w:rsidRDefault="00CE1411">
      <w:pPr>
        <w:spacing w:line="249" w:lineRule="auto"/>
        <w:rPr>
          <w:rFonts w:ascii="Arial" w:eastAsia="Arial" w:hAnsi="Arial" w:cs="Arial"/>
          <w:sz w:val="24"/>
          <w:szCs w:val="24"/>
        </w:rPr>
        <w:sectPr w:rsidR="00CE1411">
          <w:footerReference w:type="even" r:id="rId49"/>
          <w:footerReference w:type="default" r:id="rId50"/>
          <w:pgSz w:w="11910" w:h="16840"/>
          <w:pgMar w:top="1580" w:right="1360" w:bottom="820" w:left="1300" w:header="0" w:footer="626" w:gutter="0"/>
          <w:pgNumType w:start="2"/>
          <w:cols w:space="720"/>
        </w:sectPr>
      </w:pPr>
    </w:p>
    <w:p w14:paraId="6951EE74" w14:textId="77777777" w:rsidR="00CE1411" w:rsidRDefault="00CE1411">
      <w:pPr>
        <w:rPr>
          <w:rFonts w:ascii="Arial" w:eastAsia="Arial" w:hAnsi="Arial" w:cs="Arial"/>
          <w:sz w:val="20"/>
          <w:szCs w:val="20"/>
        </w:rPr>
      </w:pPr>
    </w:p>
    <w:p w14:paraId="0735CE9B" w14:textId="77777777" w:rsidR="00CE1411" w:rsidRDefault="00CE1411">
      <w:pPr>
        <w:rPr>
          <w:rFonts w:ascii="Arial" w:eastAsia="Arial" w:hAnsi="Arial" w:cs="Arial"/>
          <w:sz w:val="20"/>
          <w:szCs w:val="20"/>
        </w:rPr>
      </w:pPr>
    </w:p>
    <w:p w14:paraId="3643D5EB" w14:textId="77777777" w:rsidR="00CE1411" w:rsidRDefault="00CE1411">
      <w:pPr>
        <w:rPr>
          <w:rFonts w:ascii="Arial" w:eastAsia="Arial" w:hAnsi="Arial" w:cs="Arial"/>
          <w:sz w:val="20"/>
          <w:szCs w:val="20"/>
        </w:rPr>
      </w:pPr>
    </w:p>
    <w:p w14:paraId="63726865" w14:textId="77777777" w:rsidR="00CE1411" w:rsidRDefault="00CE1411">
      <w:pPr>
        <w:rPr>
          <w:rFonts w:ascii="Arial" w:eastAsia="Arial" w:hAnsi="Arial" w:cs="Arial"/>
          <w:sz w:val="20"/>
          <w:szCs w:val="20"/>
        </w:rPr>
      </w:pPr>
    </w:p>
    <w:p w14:paraId="371BC43B" w14:textId="77777777" w:rsidR="00CE1411" w:rsidRDefault="00CE1411">
      <w:pPr>
        <w:spacing w:before="2"/>
        <w:rPr>
          <w:rFonts w:ascii="Arial" w:eastAsia="Arial" w:hAnsi="Arial" w:cs="Arial"/>
          <w:sz w:val="17"/>
          <w:szCs w:val="17"/>
        </w:rPr>
      </w:pPr>
    </w:p>
    <w:p w14:paraId="3F43E799" w14:textId="77777777" w:rsidR="00CE1411" w:rsidRDefault="005F2E18">
      <w:pPr>
        <w:pStyle w:val="ListParagraph"/>
        <w:numPr>
          <w:ilvl w:val="0"/>
          <w:numId w:val="7"/>
        </w:numPr>
        <w:tabs>
          <w:tab w:val="left" w:pos="798"/>
        </w:tabs>
        <w:spacing w:before="69" w:line="249" w:lineRule="auto"/>
        <w:ind w:right="495"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there was material before the department which could have led to the conclusion that the risk to the Australian community either was low</w:t>
      </w:r>
      <w:r>
        <w:rPr>
          <w:rFonts w:ascii="Arial"/>
          <w:color w:val="231F20"/>
          <w:spacing w:val="-33"/>
          <w:sz w:val="24"/>
        </w:rPr>
        <w:t xml:space="preserve"> </w:t>
      </w:r>
      <w:r>
        <w:rPr>
          <w:rFonts w:ascii="Arial"/>
          <w:color w:val="231F20"/>
          <w:sz w:val="24"/>
        </w:rPr>
        <w:t>or</w:t>
      </w:r>
    </w:p>
    <w:p w14:paraId="2B189C18" w14:textId="77777777" w:rsidR="00CE1411" w:rsidRDefault="005F2E18">
      <w:pPr>
        <w:pStyle w:val="BodyText"/>
        <w:spacing w:before="1" w:line="249" w:lineRule="auto"/>
        <w:ind w:right="103" w:firstLine="0"/>
      </w:pPr>
      <w:r>
        <w:rPr>
          <w:color w:val="231F20"/>
        </w:rPr>
        <w:t xml:space="preserve">could have been mitigated by conditions placed on community detention. This material included the department’s own view that </w:t>
      </w:r>
      <w:proofErr w:type="spellStart"/>
      <w:r>
        <w:rPr>
          <w:color w:val="231F20"/>
        </w:rPr>
        <w:t>Mr</w:t>
      </w:r>
      <w:proofErr w:type="spellEnd"/>
      <w:r>
        <w:rPr>
          <w:color w:val="231F20"/>
        </w:rPr>
        <w:t xml:space="preserve"> AI’s previous convictions were ‘relatively minor’, the fact that he has not been convicted of any offence for more than 10 years, and its view from the time when </w:t>
      </w:r>
      <w:proofErr w:type="spellStart"/>
      <w:r>
        <w:rPr>
          <w:color w:val="231F20"/>
        </w:rPr>
        <w:t>Mr</w:t>
      </w:r>
      <w:proofErr w:type="spellEnd"/>
      <w:r>
        <w:rPr>
          <w:color w:val="231F20"/>
        </w:rPr>
        <w:t xml:space="preserve"> AI was living in the community that </w:t>
      </w:r>
      <w:proofErr w:type="spellStart"/>
      <w:r>
        <w:rPr>
          <w:color w:val="231F20"/>
        </w:rPr>
        <w:t>Mr</w:t>
      </w:r>
      <w:proofErr w:type="spellEnd"/>
      <w:r>
        <w:rPr>
          <w:color w:val="231F20"/>
        </w:rPr>
        <w:t xml:space="preserve"> AI was compliant with the department and therefore</w:t>
      </w:r>
      <w:r>
        <w:rPr>
          <w:color w:val="231F20"/>
          <w:spacing w:val="-42"/>
        </w:rPr>
        <w:t xml:space="preserve"> </w:t>
      </w:r>
      <w:r>
        <w:rPr>
          <w:color w:val="231F20"/>
        </w:rPr>
        <w:t>unlikely to be a flight risk. These factors did not form part of the department’s internal assessment.</w:t>
      </w:r>
    </w:p>
    <w:p w14:paraId="6A291171" w14:textId="77777777" w:rsidR="00CE1411" w:rsidRDefault="005F2E18">
      <w:pPr>
        <w:pStyle w:val="ListParagraph"/>
        <w:numPr>
          <w:ilvl w:val="0"/>
          <w:numId w:val="7"/>
        </w:numPr>
        <w:tabs>
          <w:tab w:val="left" w:pos="798"/>
        </w:tabs>
        <w:spacing w:before="114" w:line="249" w:lineRule="auto"/>
        <w:ind w:right="282" w:hanging="680"/>
        <w:rPr>
          <w:rFonts w:ascii="Arial" w:eastAsia="Arial" w:hAnsi="Arial" w:cs="Arial"/>
          <w:sz w:val="24"/>
          <w:szCs w:val="24"/>
        </w:rPr>
      </w:pPr>
      <w:r>
        <w:rPr>
          <w:rFonts w:ascii="Arial" w:eastAsia="Arial" w:hAnsi="Arial" w:cs="Arial"/>
          <w:color w:val="231F20"/>
          <w:sz w:val="24"/>
          <w:szCs w:val="24"/>
        </w:rPr>
        <w:t xml:space="preserve">Further, the department’s internal assessment failed to properly take into account the fact that from at least October 2012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had outstanding legal applications which would take a significant amount of time to resolve. There was no prospect of his imminent removal from Australia. As a result, there was a significant risk that his continued detention while the assessment of his claims for protection were finally determined would be protracted and could become</w:t>
      </w:r>
      <w:r>
        <w:rPr>
          <w:rFonts w:ascii="Arial" w:eastAsia="Arial" w:hAnsi="Arial" w:cs="Arial"/>
          <w:color w:val="231F20"/>
          <w:spacing w:val="-1"/>
          <w:sz w:val="24"/>
          <w:szCs w:val="24"/>
        </w:rPr>
        <w:t xml:space="preserve"> </w:t>
      </w:r>
      <w:r>
        <w:rPr>
          <w:rFonts w:ascii="Arial" w:eastAsia="Arial" w:hAnsi="Arial" w:cs="Arial"/>
          <w:color w:val="231F20"/>
          <w:spacing w:val="-3"/>
          <w:sz w:val="24"/>
          <w:szCs w:val="24"/>
        </w:rPr>
        <w:t>arbitrary.</w:t>
      </w:r>
    </w:p>
    <w:p w14:paraId="448F1C41" w14:textId="77777777" w:rsidR="00CE1411" w:rsidRDefault="005F2E18">
      <w:pPr>
        <w:pStyle w:val="ListParagraph"/>
        <w:numPr>
          <w:ilvl w:val="0"/>
          <w:numId w:val="7"/>
        </w:numPr>
        <w:tabs>
          <w:tab w:val="left" w:pos="798"/>
        </w:tabs>
        <w:spacing w:before="114" w:line="249" w:lineRule="auto"/>
        <w:ind w:right="100" w:hanging="680"/>
        <w:rPr>
          <w:rFonts w:ascii="Arial" w:eastAsia="Arial" w:hAnsi="Arial" w:cs="Arial"/>
          <w:sz w:val="24"/>
          <w:szCs w:val="24"/>
        </w:rPr>
      </w:pPr>
      <w:r>
        <w:rPr>
          <w:rFonts w:ascii="Arial" w:eastAsia="Arial" w:hAnsi="Arial" w:cs="Arial"/>
          <w:color w:val="231F20"/>
          <w:sz w:val="24"/>
          <w:szCs w:val="24"/>
        </w:rPr>
        <w:t xml:space="preserve">In the circumstances,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order</w:t>
      </w:r>
      <w:r>
        <w:rPr>
          <w:rFonts w:ascii="Arial" w:eastAsia="Arial" w:hAnsi="Arial" w:cs="Arial"/>
          <w:color w:val="231F20"/>
          <w:spacing w:val="-34"/>
          <w:sz w:val="24"/>
          <w:szCs w:val="24"/>
        </w:rPr>
        <w:t xml:space="preserve"> </w:t>
      </w:r>
      <w:r>
        <w:rPr>
          <w:rFonts w:ascii="Arial" w:eastAsia="Arial" w:hAnsi="Arial" w:cs="Arial"/>
          <w:color w:val="231F20"/>
          <w:sz w:val="24"/>
          <w:szCs w:val="24"/>
        </w:rPr>
        <w:t>for the Minister to assess whether to exercise his public interest powers in light of all of the facts was not proportionate to the aim of either facilitating his removal from</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w:t>
      </w:r>
      <w:r>
        <w:rPr>
          <w:rFonts w:ascii="Arial" w:eastAsia="Arial" w:hAnsi="Arial" w:cs="Arial"/>
          <w:color w:val="231F20"/>
          <w:spacing w:val="-4"/>
          <w:sz w:val="24"/>
          <w:szCs w:val="24"/>
        </w:rPr>
        <w:t xml:space="preserve"> </w:t>
      </w:r>
      <w:r>
        <w:rPr>
          <w:rFonts w:ascii="Arial" w:eastAsia="Arial" w:hAnsi="Arial" w:cs="Arial"/>
          <w:color w:val="231F20"/>
          <w:sz w:val="24"/>
          <w:szCs w:val="24"/>
        </w:rPr>
        <w:t>or</w:t>
      </w:r>
      <w:r>
        <w:rPr>
          <w:rFonts w:ascii="Arial" w:eastAsia="Arial" w:hAnsi="Arial" w:cs="Arial"/>
          <w:color w:val="231F20"/>
          <w:spacing w:val="-3"/>
          <w:sz w:val="24"/>
          <w:szCs w:val="24"/>
        </w:rPr>
        <w:t xml:space="preserve"> </w:t>
      </w:r>
      <w:r>
        <w:rPr>
          <w:rFonts w:ascii="Arial" w:eastAsia="Arial" w:hAnsi="Arial" w:cs="Arial"/>
          <w:color w:val="231F20"/>
          <w:sz w:val="24"/>
          <w:szCs w:val="24"/>
        </w:rPr>
        <w:t>mitigating</w:t>
      </w:r>
      <w:r>
        <w:rPr>
          <w:rFonts w:ascii="Arial" w:eastAsia="Arial" w:hAnsi="Arial" w:cs="Arial"/>
          <w:color w:val="231F20"/>
          <w:spacing w:val="-4"/>
          <w:sz w:val="24"/>
          <w:szCs w:val="24"/>
        </w:rPr>
        <w:t xml:space="preserve"> </w:t>
      </w:r>
      <w:r>
        <w:rPr>
          <w:rFonts w:ascii="Arial" w:eastAsia="Arial" w:hAnsi="Arial" w:cs="Arial"/>
          <w:color w:val="231F20"/>
          <w:sz w:val="24"/>
          <w:szCs w:val="24"/>
        </w:rPr>
        <w:t>risks</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Australian</w:t>
      </w:r>
      <w:r>
        <w:rPr>
          <w:rFonts w:ascii="Arial" w:eastAsia="Arial" w:hAnsi="Arial" w:cs="Arial"/>
          <w:color w:val="231F20"/>
          <w:spacing w:val="-4"/>
          <w:sz w:val="24"/>
          <w:szCs w:val="24"/>
        </w:rPr>
        <w:t xml:space="preserve"> </w:t>
      </w:r>
      <w:r>
        <w:rPr>
          <w:rFonts w:ascii="Arial" w:eastAsia="Arial" w:hAnsi="Arial" w:cs="Arial"/>
          <w:color w:val="231F20"/>
          <w:sz w:val="24"/>
          <w:szCs w:val="24"/>
        </w:rPr>
        <w:t>community.</w:t>
      </w:r>
    </w:p>
    <w:p w14:paraId="413BBB49" w14:textId="77777777" w:rsidR="00CE1411" w:rsidRDefault="005F2E18">
      <w:pPr>
        <w:pStyle w:val="ListParagraph"/>
        <w:numPr>
          <w:ilvl w:val="0"/>
          <w:numId w:val="7"/>
        </w:numPr>
        <w:tabs>
          <w:tab w:val="left" w:pos="798"/>
        </w:tabs>
        <w:spacing w:before="114" w:line="249" w:lineRule="auto"/>
        <w:ind w:right="121" w:hanging="680"/>
        <w:rPr>
          <w:rFonts w:ascii="Arial" w:eastAsia="Arial" w:hAnsi="Arial" w:cs="Arial"/>
          <w:sz w:val="24"/>
          <w:szCs w:val="24"/>
        </w:rPr>
      </w:pPr>
      <w:r>
        <w:rPr>
          <w:rFonts w:ascii="Arial"/>
          <w:color w:val="231F20"/>
          <w:sz w:val="24"/>
        </w:rPr>
        <w:t xml:space="preserve">The department should have made a referral in or around October 2012 for the Minister to consider exercising his public interest powers. That referral should have contained a risk assessment of </w:t>
      </w:r>
      <w:proofErr w:type="spellStart"/>
      <w:r>
        <w:rPr>
          <w:rFonts w:ascii="Arial"/>
          <w:color w:val="231F20"/>
          <w:sz w:val="24"/>
        </w:rPr>
        <w:t>Mr</w:t>
      </w:r>
      <w:proofErr w:type="spellEnd"/>
      <w:r>
        <w:rPr>
          <w:rFonts w:ascii="Arial"/>
          <w:color w:val="231F20"/>
          <w:sz w:val="24"/>
        </w:rPr>
        <w:t xml:space="preserve"> AI balancing relevant factors in his case, along with a consideration of whether any risks could be mitigated in a community detention</w:t>
      </w:r>
      <w:r>
        <w:rPr>
          <w:rFonts w:ascii="Arial"/>
          <w:color w:val="231F20"/>
          <w:spacing w:val="-19"/>
          <w:sz w:val="24"/>
        </w:rPr>
        <w:t xml:space="preserve"> </w:t>
      </w:r>
      <w:r>
        <w:rPr>
          <w:rFonts w:ascii="Arial"/>
          <w:color w:val="231F20"/>
          <w:sz w:val="24"/>
        </w:rPr>
        <w:t>placement.</w:t>
      </w:r>
    </w:p>
    <w:p w14:paraId="2B8CB8E9" w14:textId="77777777" w:rsidR="00CE1411" w:rsidRDefault="005F2E18">
      <w:pPr>
        <w:pStyle w:val="ListParagraph"/>
        <w:numPr>
          <w:ilvl w:val="0"/>
          <w:numId w:val="7"/>
        </w:numPr>
        <w:tabs>
          <w:tab w:val="left" w:pos="798"/>
        </w:tabs>
        <w:spacing w:before="114" w:line="249" w:lineRule="auto"/>
        <w:ind w:right="321" w:hanging="680"/>
        <w:rPr>
          <w:rFonts w:ascii="Arial" w:eastAsia="Arial" w:hAnsi="Arial" w:cs="Arial"/>
          <w:sz w:val="24"/>
          <w:szCs w:val="24"/>
        </w:rPr>
      </w:pPr>
      <w:r>
        <w:rPr>
          <w:rFonts w:ascii="Arial"/>
          <w:color w:val="231F20"/>
          <w:sz w:val="24"/>
        </w:rPr>
        <w:t>There was no reasonable justification for the delay of more than a year and a half in making a decision on the question of</w:t>
      </w:r>
      <w:r>
        <w:rPr>
          <w:rFonts w:ascii="Arial"/>
          <w:color w:val="231F20"/>
          <w:spacing w:val="-22"/>
          <w:sz w:val="24"/>
        </w:rPr>
        <w:t xml:space="preserve"> </w:t>
      </w:r>
      <w:r>
        <w:rPr>
          <w:rFonts w:ascii="Arial"/>
          <w:color w:val="231F20"/>
          <w:sz w:val="24"/>
        </w:rPr>
        <w:t>referral.</w:t>
      </w:r>
    </w:p>
    <w:p w14:paraId="509E90DE" w14:textId="77777777" w:rsidR="00CE1411" w:rsidRDefault="005F2E18">
      <w:pPr>
        <w:pStyle w:val="ListParagraph"/>
        <w:numPr>
          <w:ilvl w:val="0"/>
          <w:numId w:val="7"/>
        </w:numPr>
        <w:tabs>
          <w:tab w:val="left" w:pos="798"/>
        </w:tabs>
        <w:spacing w:before="114" w:line="249" w:lineRule="auto"/>
        <w:ind w:right="229" w:hanging="680"/>
        <w:rPr>
          <w:rFonts w:ascii="Arial" w:eastAsia="Arial" w:hAnsi="Arial" w:cs="Arial"/>
          <w:sz w:val="24"/>
          <w:szCs w:val="24"/>
        </w:rPr>
      </w:pPr>
      <w:r>
        <w:rPr>
          <w:rFonts w:ascii="Arial" w:eastAsia="Arial" w:hAnsi="Arial" w:cs="Arial"/>
          <w:color w:val="231F20"/>
          <w:sz w:val="24"/>
          <w:szCs w:val="24"/>
        </w:rPr>
        <w:t xml:space="preserve">I find that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 around October 2012 for the Minister to consider exercising his public interest powers resulted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being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 xml:space="preserve">contrary to article 9(1) of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For the same reason, I find that there was an arbitrary interference with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w:t>
      </w:r>
      <w:r>
        <w:rPr>
          <w:rFonts w:ascii="Arial" w:eastAsia="Arial" w:hAnsi="Arial" w:cs="Arial"/>
          <w:color w:val="231F20"/>
          <w:spacing w:val="-3"/>
          <w:sz w:val="24"/>
          <w:szCs w:val="24"/>
        </w:rPr>
        <w:t xml:space="preserve">family, </w:t>
      </w:r>
      <w:r>
        <w:rPr>
          <w:rFonts w:ascii="Arial" w:eastAsia="Arial" w:hAnsi="Arial" w:cs="Arial"/>
          <w:color w:val="231F20"/>
          <w:sz w:val="24"/>
          <w:szCs w:val="24"/>
        </w:rPr>
        <w:t>contrary to articles 17(1) and 23(1) of the</w:t>
      </w:r>
      <w:r>
        <w:rPr>
          <w:rFonts w:ascii="Arial" w:eastAsia="Arial" w:hAnsi="Arial" w:cs="Arial"/>
          <w:color w:val="231F20"/>
          <w:spacing w:val="-15"/>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6E2886C3" w14:textId="77777777" w:rsidR="00CE1411" w:rsidRDefault="005F2E18">
      <w:pPr>
        <w:pStyle w:val="ListParagraph"/>
        <w:numPr>
          <w:ilvl w:val="0"/>
          <w:numId w:val="7"/>
        </w:numPr>
        <w:tabs>
          <w:tab w:val="left" w:pos="798"/>
        </w:tabs>
        <w:spacing w:before="114" w:line="249" w:lineRule="auto"/>
        <w:ind w:right="162" w:hanging="680"/>
        <w:rPr>
          <w:rFonts w:ascii="Arial" w:eastAsia="Arial" w:hAnsi="Arial" w:cs="Arial"/>
          <w:sz w:val="24"/>
          <w:szCs w:val="24"/>
        </w:rPr>
      </w:pPr>
      <w:r>
        <w:rPr>
          <w:rFonts w:ascii="Arial"/>
          <w:color w:val="231F20"/>
          <w:sz w:val="24"/>
        </w:rPr>
        <w:t xml:space="preserve">I recommend that the department promptly put a submission to the Minister for consideration of a residence determination in </w:t>
      </w:r>
      <w:proofErr w:type="spellStart"/>
      <w:r>
        <w:rPr>
          <w:rFonts w:ascii="Arial"/>
          <w:color w:val="231F20"/>
          <w:sz w:val="24"/>
        </w:rPr>
        <w:t>favour</w:t>
      </w:r>
      <w:proofErr w:type="spellEnd"/>
      <w:r>
        <w:rPr>
          <w:rFonts w:ascii="Arial"/>
          <w:color w:val="231F20"/>
          <w:sz w:val="24"/>
        </w:rPr>
        <w:t xml:space="preserve"> of </w:t>
      </w:r>
      <w:proofErr w:type="spellStart"/>
      <w:r>
        <w:rPr>
          <w:rFonts w:ascii="Arial"/>
          <w:color w:val="231F20"/>
          <w:sz w:val="24"/>
        </w:rPr>
        <w:t>Mr</w:t>
      </w:r>
      <w:proofErr w:type="spellEnd"/>
      <w:r>
        <w:rPr>
          <w:rFonts w:ascii="Arial"/>
          <w:color w:val="231F20"/>
          <w:sz w:val="24"/>
        </w:rPr>
        <w:t xml:space="preserve"> AI, subject to such reporting requirements or other conditions as may be</w:t>
      </w:r>
      <w:r>
        <w:rPr>
          <w:rFonts w:ascii="Arial"/>
          <w:color w:val="231F20"/>
          <w:spacing w:val="-5"/>
          <w:sz w:val="24"/>
        </w:rPr>
        <w:t xml:space="preserve"> </w:t>
      </w:r>
      <w:r>
        <w:rPr>
          <w:rFonts w:ascii="Arial"/>
          <w:color w:val="231F20"/>
          <w:spacing w:val="-3"/>
          <w:sz w:val="24"/>
        </w:rPr>
        <w:t>necessary.</w:t>
      </w:r>
    </w:p>
    <w:p w14:paraId="23C6D92F"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1E869ABF" w14:textId="77777777" w:rsidR="00CE1411" w:rsidRDefault="00CE1411">
      <w:pPr>
        <w:rPr>
          <w:rFonts w:ascii="Arial" w:eastAsia="Arial" w:hAnsi="Arial" w:cs="Arial"/>
          <w:sz w:val="20"/>
          <w:szCs w:val="20"/>
        </w:rPr>
      </w:pPr>
    </w:p>
    <w:p w14:paraId="2CEB4D7B" w14:textId="77777777" w:rsidR="00CE1411" w:rsidRDefault="00CE1411">
      <w:pPr>
        <w:rPr>
          <w:rFonts w:ascii="Arial" w:eastAsia="Arial" w:hAnsi="Arial" w:cs="Arial"/>
          <w:sz w:val="20"/>
          <w:szCs w:val="20"/>
        </w:rPr>
      </w:pPr>
    </w:p>
    <w:p w14:paraId="5A083515" w14:textId="77777777" w:rsidR="00CE1411" w:rsidRDefault="00CE1411">
      <w:pPr>
        <w:rPr>
          <w:rFonts w:ascii="Arial" w:eastAsia="Arial" w:hAnsi="Arial" w:cs="Arial"/>
          <w:sz w:val="20"/>
          <w:szCs w:val="20"/>
        </w:rPr>
      </w:pPr>
    </w:p>
    <w:p w14:paraId="07E958D3" w14:textId="77777777" w:rsidR="00CE1411" w:rsidRDefault="00CE1411">
      <w:pPr>
        <w:rPr>
          <w:rFonts w:ascii="Arial" w:eastAsia="Arial" w:hAnsi="Arial" w:cs="Arial"/>
          <w:sz w:val="20"/>
          <w:szCs w:val="20"/>
        </w:rPr>
      </w:pPr>
    </w:p>
    <w:p w14:paraId="1E01433D" w14:textId="77777777" w:rsidR="00CE1411" w:rsidRDefault="00CE1411">
      <w:pPr>
        <w:spacing w:before="3"/>
        <w:rPr>
          <w:rFonts w:ascii="Arial" w:eastAsia="Arial" w:hAnsi="Arial" w:cs="Arial"/>
          <w:sz w:val="16"/>
          <w:szCs w:val="16"/>
        </w:rPr>
      </w:pPr>
    </w:p>
    <w:p w14:paraId="317D318F" w14:textId="77777777" w:rsidR="00CE1411" w:rsidRDefault="005F2E18">
      <w:pPr>
        <w:pStyle w:val="Heading1"/>
        <w:numPr>
          <w:ilvl w:val="0"/>
          <w:numId w:val="8"/>
        </w:numPr>
        <w:tabs>
          <w:tab w:val="left" w:pos="798"/>
        </w:tabs>
        <w:ind w:hanging="680"/>
        <w:rPr>
          <w:b w:val="0"/>
          <w:bCs w:val="0"/>
        </w:rPr>
      </w:pPr>
      <w:bookmarkStart w:id="1" w:name="_bookmark1"/>
      <w:bookmarkEnd w:id="1"/>
      <w:r>
        <w:rPr>
          <w:color w:val="231F20"/>
        </w:rPr>
        <w:t>Legal</w:t>
      </w:r>
      <w:r>
        <w:rPr>
          <w:color w:val="231F20"/>
          <w:spacing w:val="-1"/>
        </w:rPr>
        <w:t xml:space="preserve"> </w:t>
      </w:r>
      <w:r>
        <w:rPr>
          <w:color w:val="231F20"/>
        </w:rPr>
        <w:t>framework</w:t>
      </w:r>
    </w:p>
    <w:p w14:paraId="2AE30FD8" w14:textId="77777777" w:rsidR="00CE1411" w:rsidRDefault="00CE1411">
      <w:pPr>
        <w:spacing w:before="3"/>
        <w:rPr>
          <w:rFonts w:ascii="Arial" w:eastAsia="Arial" w:hAnsi="Arial" w:cs="Arial"/>
          <w:b/>
          <w:bCs/>
          <w:sz w:val="34"/>
          <w:szCs w:val="34"/>
        </w:rPr>
      </w:pPr>
    </w:p>
    <w:p w14:paraId="63E3A397" w14:textId="77777777" w:rsidR="00CE1411" w:rsidRDefault="005F2E18">
      <w:pPr>
        <w:pStyle w:val="Heading3"/>
        <w:numPr>
          <w:ilvl w:val="1"/>
          <w:numId w:val="8"/>
        </w:numPr>
        <w:tabs>
          <w:tab w:val="left" w:pos="798"/>
        </w:tabs>
        <w:ind w:hanging="680"/>
        <w:rPr>
          <w:b w:val="0"/>
          <w:bCs w:val="0"/>
        </w:rPr>
      </w:pPr>
      <w:r>
        <w:rPr>
          <w:color w:val="231F20"/>
        </w:rPr>
        <w:t>Functions of the</w:t>
      </w:r>
      <w:r>
        <w:rPr>
          <w:color w:val="231F20"/>
          <w:spacing w:val="-11"/>
        </w:rPr>
        <w:t xml:space="preserve"> </w:t>
      </w:r>
      <w:r>
        <w:rPr>
          <w:color w:val="231F20"/>
        </w:rPr>
        <w:t>Commission</w:t>
      </w:r>
    </w:p>
    <w:p w14:paraId="2F07B4B1" w14:textId="77777777" w:rsidR="00CE1411" w:rsidRDefault="005F2E18">
      <w:pPr>
        <w:pStyle w:val="ListParagraph"/>
        <w:numPr>
          <w:ilvl w:val="0"/>
          <w:numId w:val="7"/>
        </w:numPr>
        <w:tabs>
          <w:tab w:val="left" w:pos="798"/>
        </w:tabs>
        <w:spacing w:before="173" w:line="249" w:lineRule="auto"/>
        <w:ind w:right="694" w:hanging="680"/>
        <w:rPr>
          <w:rFonts w:ascii="Arial" w:eastAsia="Arial" w:hAnsi="Arial" w:cs="Arial"/>
          <w:sz w:val="24"/>
          <w:szCs w:val="24"/>
        </w:rPr>
      </w:pPr>
      <w:r>
        <w:rPr>
          <w:rFonts w:ascii="Arial"/>
          <w:color w:val="231F20"/>
          <w:sz w:val="24"/>
        </w:rPr>
        <w:t xml:space="preserve">Section </w:t>
      </w:r>
      <w:r>
        <w:rPr>
          <w:rFonts w:ascii="Arial"/>
          <w:color w:val="231F20"/>
          <w:spacing w:val="-5"/>
          <w:sz w:val="24"/>
        </w:rPr>
        <w:t xml:space="preserve">11(1) </w:t>
      </w:r>
      <w:r>
        <w:rPr>
          <w:rFonts w:ascii="Arial"/>
          <w:color w:val="231F20"/>
          <w:sz w:val="24"/>
        </w:rPr>
        <w:t xml:space="preserve">of the </w:t>
      </w:r>
      <w:proofErr w:type="spellStart"/>
      <w:r>
        <w:rPr>
          <w:rFonts w:ascii="Arial"/>
          <w:color w:val="231F20"/>
          <w:sz w:val="24"/>
        </w:rPr>
        <w:t>AHRC</w:t>
      </w:r>
      <w:proofErr w:type="spellEnd"/>
      <w:r>
        <w:rPr>
          <w:rFonts w:ascii="Arial"/>
          <w:color w:val="231F20"/>
          <w:sz w:val="24"/>
        </w:rPr>
        <w:t xml:space="preserve"> Act identifies the functions of the</w:t>
      </w:r>
      <w:r>
        <w:rPr>
          <w:rFonts w:ascii="Arial"/>
          <w:color w:val="231F20"/>
          <w:spacing w:val="-45"/>
          <w:sz w:val="24"/>
        </w:rPr>
        <w:t xml:space="preserve"> </w:t>
      </w:r>
      <w:r>
        <w:rPr>
          <w:rFonts w:ascii="Arial"/>
          <w:color w:val="231F20"/>
          <w:sz w:val="24"/>
        </w:rPr>
        <w:t xml:space="preserve">Commission. </w:t>
      </w:r>
      <w:r>
        <w:rPr>
          <w:rFonts w:ascii="Arial"/>
          <w:color w:val="231F20"/>
          <w:spacing w:val="-3"/>
          <w:sz w:val="24"/>
        </w:rPr>
        <w:t xml:space="preserve">Relevantly, </w:t>
      </w:r>
      <w:r>
        <w:rPr>
          <w:rFonts w:ascii="Arial"/>
          <w:color w:val="231F20"/>
          <w:sz w:val="24"/>
        </w:rPr>
        <w:t xml:space="preserve">s </w:t>
      </w:r>
      <w:r>
        <w:rPr>
          <w:rFonts w:ascii="Arial"/>
          <w:color w:val="231F20"/>
          <w:spacing w:val="-3"/>
          <w:sz w:val="24"/>
        </w:rPr>
        <w:t xml:space="preserve">11(1)(f) </w:t>
      </w:r>
      <w:r>
        <w:rPr>
          <w:rFonts w:ascii="Arial"/>
          <w:color w:val="231F20"/>
          <w:sz w:val="24"/>
        </w:rPr>
        <w:t>gives the Commission the following</w:t>
      </w:r>
      <w:r>
        <w:rPr>
          <w:rFonts w:ascii="Arial"/>
          <w:color w:val="231F20"/>
          <w:spacing w:val="-4"/>
          <w:sz w:val="24"/>
        </w:rPr>
        <w:t xml:space="preserve"> </w:t>
      </w:r>
      <w:r>
        <w:rPr>
          <w:rFonts w:ascii="Arial"/>
          <w:color w:val="231F20"/>
          <w:sz w:val="24"/>
        </w:rPr>
        <w:t>functions:</w:t>
      </w:r>
    </w:p>
    <w:p w14:paraId="55ABC629" w14:textId="77777777" w:rsidR="00CE1411" w:rsidRDefault="005F2E18">
      <w:pPr>
        <w:spacing w:before="109" w:line="249" w:lineRule="auto"/>
        <w:ind w:left="1364" w:right="459"/>
        <w:rPr>
          <w:rFonts w:ascii="Arial" w:eastAsia="Arial" w:hAnsi="Arial" w:cs="Arial"/>
        </w:rPr>
      </w:pPr>
      <w:r>
        <w:rPr>
          <w:rFonts w:ascii="Arial"/>
          <w:color w:val="231F20"/>
        </w:rPr>
        <w:t>to inquire into any act or practice that may be inconsistent with or contrary to any human right,</w:t>
      </w:r>
      <w:r>
        <w:rPr>
          <w:rFonts w:ascii="Arial"/>
          <w:color w:val="231F20"/>
          <w:spacing w:val="-10"/>
        </w:rPr>
        <w:t xml:space="preserve"> </w:t>
      </w:r>
      <w:r>
        <w:rPr>
          <w:rFonts w:ascii="Arial"/>
          <w:color w:val="231F20"/>
        </w:rPr>
        <w:t>and:</w:t>
      </w:r>
    </w:p>
    <w:p w14:paraId="39DE0742" w14:textId="77777777" w:rsidR="00CE1411" w:rsidRDefault="005F2E18">
      <w:pPr>
        <w:pStyle w:val="ListParagraph"/>
        <w:numPr>
          <w:ilvl w:val="1"/>
          <w:numId w:val="7"/>
        </w:numPr>
        <w:tabs>
          <w:tab w:val="left" w:pos="2556"/>
        </w:tabs>
        <w:spacing w:before="114" w:line="249" w:lineRule="auto"/>
        <w:ind w:right="181"/>
        <w:rPr>
          <w:rFonts w:ascii="Arial" w:eastAsia="Arial" w:hAnsi="Arial" w:cs="Arial"/>
        </w:rPr>
      </w:pPr>
      <w:r>
        <w:rPr>
          <w:rFonts w:ascii="Arial" w:eastAsia="Arial" w:hAnsi="Arial" w:cs="Arial"/>
          <w:color w:val="231F20"/>
        </w:rPr>
        <w:t xml:space="preserve">where the Commission considers it appropriate to do so – to </w:t>
      </w:r>
      <w:proofErr w:type="spellStart"/>
      <w:r>
        <w:rPr>
          <w:rFonts w:ascii="Arial" w:eastAsia="Arial" w:hAnsi="Arial" w:cs="Arial"/>
          <w:color w:val="231F20"/>
        </w:rPr>
        <w:t>endeavour</w:t>
      </w:r>
      <w:proofErr w:type="spellEnd"/>
      <w:r>
        <w:rPr>
          <w:rFonts w:ascii="Arial" w:eastAsia="Arial" w:hAnsi="Arial" w:cs="Arial"/>
          <w:color w:val="231F20"/>
        </w:rPr>
        <w:t>, by conciliation, to effect a settlement of the matters</w:t>
      </w:r>
      <w:r>
        <w:rPr>
          <w:rFonts w:ascii="Arial" w:eastAsia="Arial" w:hAnsi="Arial" w:cs="Arial"/>
          <w:color w:val="231F20"/>
          <w:spacing w:val="-32"/>
        </w:rPr>
        <w:t xml:space="preserve"> </w:t>
      </w:r>
      <w:r>
        <w:rPr>
          <w:rFonts w:ascii="Arial" w:eastAsia="Arial" w:hAnsi="Arial" w:cs="Arial"/>
          <w:color w:val="231F20"/>
        </w:rPr>
        <w:t>that gave rise to the inquiry;</w:t>
      </w:r>
      <w:r>
        <w:rPr>
          <w:rFonts w:ascii="Arial" w:eastAsia="Arial" w:hAnsi="Arial" w:cs="Arial"/>
          <w:color w:val="231F20"/>
          <w:spacing w:val="-16"/>
        </w:rPr>
        <w:t xml:space="preserve"> </w:t>
      </w:r>
      <w:r>
        <w:rPr>
          <w:rFonts w:ascii="Arial" w:eastAsia="Arial" w:hAnsi="Arial" w:cs="Arial"/>
          <w:color w:val="231F20"/>
        </w:rPr>
        <w:t>and</w:t>
      </w:r>
    </w:p>
    <w:p w14:paraId="15C94C31" w14:textId="77777777" w:rsidR="00CE1411" w:rsidRDefault="005F2E18">
      <w:pPr>
        <w:pStyle w:val="ListParagraph"/>
        <w:numPr>
          <w:ilvl w:val="1"/>
          <w:numId w:val="7"/>
        </w:numPr>
        <w:tabs>
          <w:tab w:val="left" w:pos="2556"/>
        </w:tabs>
        <w:spacing w:before="114" w:line="249" w:lineRule="auto"/>
        <w:ind w:right="631"/>
        <w:rPr>
          <w:rFonts w:ascii="Arial" w:eastAsia="Arial" w:hAnsi="Arial" w:cs="Arial"/>
        </w:rPr>
      </w:pPr>
      <w:r>
        <w:rPr>
          <w:rFonts w:ascii="Arial"/>
          <w:color w:val="231F20"/>
        </w:rPr>
        <w:t xml:space="preserve">where the Commission is of the opinion that the act or practice is inconsistent with or contrary to any human right, and the Commission has not considered it appropriate to </w:t>
      </w:r>
      <w:proofErr w:type="spellStart"/>
      <w:r>
        <w:rPr>
          <w:rFonts w:ascii="Arial"/>
          <w:color w:val="231F20"/>
        </w:rPr>
        <w:t>endeavour</w:t>
      </w:r>
      <w:proofErr w:type="spellEnd"/>
      <w:r>
        <w:rPr>
          <w:rFonts w:ascii="Arial"/>
          <w:color w:val="231F20"/>
          <w:spacing w:val="-34"/>
        </w:rPr>
        <w:t xml:space="preserve"> </w:t>
      </w:r>
      <w:r>
        <w:rPr>
          <w:rFonts w:ascii="Arial"/>
          <w:color w:val="231F20"/>
        </w:rPr>
        <w:t>to</w:t>
      </w:r>
    </w:p>
    <w:p w14:paraId="667CA5C7" w14:textId="77777777" w:rsidR="00CE1411" w:rsidRDefault="005F2E18">
      <w:pPr>
        <w:spacing w:before="1" w:line="249" w:lineRule="auto"/>
        <w:ind w:left="2555" w:right="120"/>
        <w:jc w:val="both"/>
        <w:rPr>
          <w:rFonts w:ascii="Arial" w:eastAsia="Arial" w:hAnsi="Arial" w:cs="Arial"/>
        </w:rPr>
      </w:pPr>
      <w:r>
        <w:rPr>
          <w:rFonts w:ascii="Arial" w:eastAsia="Arial" w:hAnsi="Arial" w:cs="Arial"/>
          <w:color w:val="231F20"/>
        </w:rPr>
        <w:t xml:space="preserve">effect a settlement of the matters that gave rise to the inquiry or has </w:t>
      </w:r>
      <w:proofErr w:type="spellStart"/>
      <w:r>
        <w:rPr>
          <w:rFonts w:ascii="Arial" w:eastAsia="Arial" w:hAnsi="Arial" w:cs="Arial"/>
          <w:color w:val="231F20"/>
        </w:rPr>
        <w:t>endeavoured</w:t>
      </w:r>
      <w:proofErr w:type="spellEnd"/>
      <w:r>
        <w:rPr>
          <w:rFonts w:ascii="Arial" w:eastAsia="Arial" w:hAnsi="Arial" w:cs="Arial"/>
          <w:color w:val="231F20"/>
        </w:rPr>
        <w:t xml:space="preserve"> without success to effect such a settlement – to</w:t>
      </w:r>
      <w:r>
        <w:rPr>
          <w:rFonts w:ascii="Arial" w:eastAsia="Arial" w:hAnsi="Arial" w:cs="Arial"/>
          <w:color w:val="231F20"/>
          <w:spacing w:val="-27"/>
        </w:rPr>
        <w:t xml:space="preserve"> </w:t>
      </w:r>
      <w:r>
        <w:rPr>
          <w:rFonts w:ascii="Arial" w:eastAsia="Arial" w:hAnsi="Arial" w:cs="Arial"/>
          <w:color w:val="231F20"/>
        </w:rPr>
        <w:t>report to the Minister in relation to the</w:t>
      </w:r>
      <w:r>
        <w:rPr>
          <w:rFonts w:ascii="Arial" w:eastAsia="Arial" w:hAnsi="Arial" w:cs="Arial"/>
          <w:color w:val="231F20"/>
          <w:spacing w:val="-5"/>
        </w:rPr>
        <w:t xml:space="preserve"> </w:t>
      </w:r>
      <w:r>
        <w:rPr>
          <w:rFonts w:ascii="Arial" w:eastAsia="Arial" w:hAnsi="Arial" w:cs="Arial"/>
          <w:color w:val="231F20"/>
          <w:spacing w:val="-3"/>
        </w:rPr>
        <w:t>inquiry.</w:t>
      </w:r>
    </w:p>
    <w:p w14:paraId="56F0A30D" w14:textId="77777777" w:rsidR="00CE1411" w:rsidRDefault="005F2E18">
      <w:pPr>
        <w:pStyle w:val="ListParagraph"/>
        <w:numPr>
          <w:ilvl w:val="0"/>
          <w:numId w:val="7"/>
        </w:numPr>
        <w:tabs>
          <w:tab w:val="left" w:pos="798"/>
        </w:tabs>
        <w:spacing w:before="120" w:line="249" w:lineRule="auto"/>
        <w:ind w:right="262" w:hanging="680"/>
        <w:rPr>
          <w:rFonts w:ascii="Arial" w:eastAsia="Arial" w:hAnsi="Arial" w:cs="Arial"/>
          <w:sz w:val="24"/>
          <w:szCs w:val="24"/>
        </w:rPr>
      </w:pPr>
      <w:r>
        <w:rPr>
          <w:rFonts w:ascii="Arial"/>
          <w:color w:val="231F20"/>
          <w:sz w:val="24"/>
        </w:rPr>
        <w:t xml:space="preserve">Section 20(1)(b) of the </w:t>
      </w:r>
      <w:proofErr w:type="spellStart"/>
      <w:r>
        <w:rPr>
          <w:rFonts w:ascii="Arial"/>
          <w:color w:val="231F20"/>
          <w:sz w:val="24"/>
        </w:rPr>
        <w:t>AHRC</w:t>
      </w:r>
      <w:proofErr w:type="spellEnd"/>
      <w:r>
        <w:rPr>
          <w:rFonts w:ascii="Arial"/>
          <w:color w:val="231F20"/>
          <w:sz w:val="24"/>
        </w:rPr>
        <w:t xml:space="preserve"> Act requires the Commission to perform the functions referred to in s </w:t>
      </w:r>
      <w:r>
        <w:rPr>
          <w:rFonts w:ascii="Arial"/>
          <w:color w:val="231F20"/>
          <w:spacing w:val="-3"/>
          <w:sz w:val="24"/>
        </w:rPr>
        <w:t xml:space="preserve">11(1)(f) </w:t>
      </w:r>
      <w:r>
        <w:rPr>
          <w:rFonts w:ascii="Arial"/>
          <w:color w:val="231F20"/>
          <w:sz w:val="24"/>
        </w:rPr>
        <w:t>when a complaint in writing is made to the Commission alleging that an act is inconsistent with or contrary to any human right.</w:t>
      </w:r>
    </w:p>
    <w:p w14:paraId="68AC08CE" w14:textId="77777777" w:rsidR="00CE1411" w:rsidRDefault="005F2E18">
      <w:pPr>
        <w:pStyle w:val="ListParagraph"/>
        <w:numPr>
          <w:ilvl w:val="0"/>
          <w:numId w:val="7"/>
        </w:numPr>
        <w:tabs>
          <w:tab w:val="left" w:pos="798"/>
        </w:tabs>
        <w:spacing w:before="114" w:line="249" w:lineRule="auto"/>
        <w:ind w:right="489" w:hanging="680"/>
        <w:rPr>
          <w:rFonts w:ascii="Arial" w:eastAsia="Arial" w:hAnsi="Arial" w:cs="Arial"/>
          <w:sz w:val="24"/>
          <w:szCs w:val="24"/>
        </w:rPr>
      </w:pPr>
      <w:r>
        <w:rPr>
          <w:rFonts w:ascii="Arial"/>
          <w:color w:val="231F20"/>
          <w:sz w:val="24"/>
        </w:rPr>
        <w:t xml:space="preserve">Section 8(6) of the </w:t>
      </w:r>
      <w:proofErr w:type="spellStart"/>
      <w:r>
        <w:rPr>
          <w:rFonts w:ascii="Arial"/>
          <w:color w:val="231F20"/>
          <w:sz w:val="24"/>
        </w:rPr>
        <w:t>AHRC</w:t>
      </w:r>
      <w:proofErr w:type="spellEnd"/>
      <w:r>
        <w:rPr>
          <w:rFonts w:ascii="Arial"/>
          <w:color w:val="231F20"/>
          <w:spacing w:val="-49"/>
          <w:sz w:val="24"/>
        </w:rPr>
        <w:t xml:space="preserve"> </w:t>
      </w:r>
      <w:r>
        <w:rPr>
          <w:rFonts w:ascii="Arial"/>
          <w:color w:val="231F20"/>
          <w:sz w:val="24"/>
        </w:rPr>
        <w:t xml:space="preserve">Act requires that the functions of the Commission under s </w:t>
      </w:r>
      <w:r>
        <w:rPr>
          <w:rFonts w:ascii="Arial"/>
          <w:color w:val="231F20"/>
          <w:spacing w:val="-3"/>
          <w:sz w:val="24"/>
        </w:rPr>
        <w:t xml:space="preserve">11(1)(f) </w:t>
      </w:r>
      <w:r>
        <w:rPr>
          <w:rFonts w:ascii="Arial"/>
          <w:color w:val="231F20"/>
          <w:sz w:val="24"/>
        </w:rPr>
        <w:t>be performed by the</w:t>
      </w:r>
      <w:r>
        <w:rPr>
          <w:rFonts w:ascii="Arial"/>
          <w:color w:val="231F20"/>
          <w:spacing w:val="-12"/>
          <w:sz w:val="24"/>
        </w:rPr>
        <w:t xml:space="preserve"> </w:t>
      </w:r>
      <w:r>
        <w:rPr>
          <w:rFonts w:ascii="Arial"/>
          <w:color w:val="231F20"/>
          <w:sz w:val="24"/>
        </w:rPr>
        <w:t>President.</w:t>
      </w:r>
    </w:p>
    <w:p w14:paraId="2ADAB3EF" w14:textId="77777777" w:rsidR="00CE1411" w:rsidRDefault="00CE1411">
      <w:pPr>
        <w:spacing w:before="8"/>
        <w:rPr>
          <w:rFonts w:ascii="Arial" w:eastAsia="Arial" w:hAnsi="Arial" w:cs="Arial"/>
          <w:sz w:val="25"/>
          <w:szCs w:val="25"/>
        </w:rPr>
      </w:pPr>
    </w:p>
    <w:p w14:paraId="23359D49" w14:textId="77777777" w:rsidR="00CE1411" w:rsidRDefault="005F2E18">
      <w:pPr>
        <w:pStyle w:val="Heading3"/>
        <w:numPr>
          <w:ilvl w:val="1"/>
          <w:numId w:val="8"/>
        </w:numPr>
        <w:tabs>
          <w:tab w:val="left" w:pos="798"/>
        </w:tabs>
        <w:ind w:hanging="680"/>
        <w:rPr>
          <w:b w:val="0"/>
          <w:bCs w:val="0"/>
        </w:rPr>
      </w:pPr>
      <w:r>
        <w:rPr>
          <w:color w:val="231F20"/>
        </w:rPr>
        <w:t>Scope of ‘act’ and</w:t>
      </w:r>
      <w:r>
        <w:rPr>
          <w:color w:val="231F20"/>
          <w:spacing w:val="-18"/>
        </w:rPr>
        <w:t xml:space="preserve"> </w:t>
      </w:r>
      <w:r>
        <w:rPr>
          <w:color w:val="231F20"/>
        </w:rPr>
        <w:t>‘practice’</w:t>
      </w:r>
    </w:p>
    <w:p w14:paraId="5ADFBB9B" w14:textId="77777777" w:rsidR="00CE1411" w:rsidRDefault="005F2E18">
      <w:pPr>
        <w:pStyle w:val="ListParagraph"/>
        <w:numPr>
          <w:ilvl w:val="0"/>
          <w:numId w:val="7"/>
        </w:numPr>
        <w:tabs>
          <w:tab w:val="left" w:pos="798"/>
        </w:tabs>
        <w:spacing w:before="173" w:line="249" w:lineRule="auto"/>
        <w:ind w:right="234" w:hanging="680"/>
        <w:rPr>
          <w:rFonts w:ascii="Arial" w:eastAsia="Arial" w:hAnsi="Arial" w:cs="Arial"/>
          <w:sz w:val="24"/>
          <w:szCs w:val="24"/>
        </w:rPr>
      </w:pPr>
      <w:r>
        <w:rPr>
          <w:rFonts w:ascii="Arial" w:eastAsia="Arial" w:hAnsi="Arial" w:cs="Arial"/>
          <w:color w:val="231F20"/>
          <w:sz w:val="24"/>
          <w:szCs w:val="24"/>
        </w:rPr>
        <w:t xml:space="preserve">The terms ‘act’ and ‘practice’ are defined in s 3(1) of the </w:t>
      </w:r>
      <w:proofErr w:type="spellStart"/>
      <w:r>
        <w:rPr>
          <w:rFonts w:ascii="Arial" w:eastAsia="Arial" w:hAnsi="Arial" w:cs="Arial"/>
          <w:color w:val="231F20"/>
          <w:sz w:val="24"/>
          <w:szCs w:val="24"/>
        </w:rPr>
        <w:t>AHRC</w:t>
      </w:r>
      <w:proofErr w:type="spellEnd"/>
      <w:r>
        <w:rPr>
          <w:rFonts w:ascii="Arial" w:eastAsia="Arial" w:hAnsi="Arial" w:cs="Arial"/>
          <w:color w:val="231F20"/>
          <w:sz w:val="24"/>
          <w:szCs w:val="24"/>
        </w:rPr>
        <w:t xml:space="preserve"> Act to include an act done or a practice engaged in by or on behalf of the Commonwealth or an authority of the Commonwealth or under an</w:t>
      </w:r>
      <w:r>
        <w:rPr>
          <w:rFonts w:ascii="Arial" w:eastAsia="Arial" w:hAnsi="Arial" w:cs="Arial"/>
          <w:color w:val="231F20"/>
          <w:spacing w:val="-38"/>
          <w:sz w:val="24"/>
          <w:szCs w:val="24"/>
        </w:rPr>
        <w:t xml:space="preserve"> </w:t>
      </w:r>
      <w:r>
        <w:rPr>
          <w:rFonts w:ascii="Arial" w:eastAsia="Arial" w:hAnsi="Arial" w:cs="Arial"/>
          <w:color w:val="231F20"/>
          <w:sz w:val="24"/>
          <w:szCs w:val="24"/>
        </w:rPr>
        <w:t>enactment.</w:t>
      </w:r>
    </w:p>
    <w:p w14:paraId="542D0B17" w14:textId="77777777" w:rsidR="00CE1411" w:rsidRDefault="005F2E18">
      <w:pPr>
        <w:pStyle w:val="ListParagraph"/>
        <w:numPr>
          <w:ilvl w:val="0"/>
          <w:numId w:val="7"/>
        </w:numPr>
        <w:tabs>
          <w:tab w:val="left" w:pos="798"/>
        </w:tabs>
        <w:spacing w:before="114" w:line="249" w:lineRule="auto"/>
        <w:ind w:right="114" w:hanging="680"/>
        <w:rPr>
          <w:rFonts w:ascii="Arial" w:eastAsia="Arial" w:hAnsi="Arial" w:cs="Arial"/>
          <w:sz w:val="24"/>
          <w:szCs w:val="24"/>
        </w:rPr>
      </w:pPr>
      <w:r>
        <w:rPr>
          <w:rFonts w:ascii="Arial"/>
          <w:color w:val="231F20"/>
          <w:sz w:val="24"/>
        </w:rPr>
        <w:t>Section 3(3) provides that the reference to, or to the doing of, an act includes a reference to a refusal or failure to do an</w:t>
      </w:r>
      <w:r>
        <w:rPr>
          <w:rFonts w:ascii="Arial"/>
          <w:color w:val="231F20"/>
          <w:spacing w:val="-12"/>
          <w:sz w:val="24"/>
        </w:rPr>
        <w:t xml:space="preserve"> </w:t>
      </w:r>
      <w:r>
        <w:rPr>
          <w:rFonts w:ascii="Arial"/>
          <w:color w:val="231F20"/>
          <w:sz w:val="24"/>
        </w:rPr>
        <w:t>act.</w:t>
      </w:r>
    </w:p>
    <w:p w14:paraId="5F0F4CC4" w14:textId="77777777" w:rsidR="00CE1411" w:rsidRDefault="005F2E18">
      <w:pPr>
        <w:pStyle w:val="ListParagraph"/>
        <w:numPr>
          <w:ilvl w:val="0"/>
          <w:numId w:val="7"/>
        </w:numPr>
        <w:tabs>
          <w:tab w:val="left" w:pos="798"/>
        </w:tabs>
        <w:spacing w:before="114" w:line="249" w:lineRule="auto"/>
        <w:ind w:right="264" w:hanging="680"/>
        <w:rPr>
          <w:rFonts w:ascii="Arial" w:eastAsia="Arial" w:hAnsi="Arial" w:cs="Arial"/>
          <w:sz w:val="24"/>
          <w:szCs w:val="24"/>
        </w:rPr>
      </w:pPr>
      <w:r>
        <w:rPr>
          <w:rFonts w:ascii="Arial"/>
          <w:color w:val="231F20"/>
          <w:sz w:val="24"/>
        </w:rPr>
        <w:t xml:space="preserve">The functions of the Commission identified in s </w:t>
      </w:r>
      <w:r>
        <w:rPr>
          <w:rFonts w:ascii="Arial"/>
          <w:color w:val="231F20"/>
          <w:spacing w:val="-3"/>
          <w:sz w:val="24"/>
        </w:rPr>
        <w:t xml:space="preserve">11(1)(f) </w:t>
      </w:r>
      <w:r>
        <w:rPr>
          <w:rFonts w:ascii="Arial"/>
          <w:color w:val="231F20"/>
          <w:sz w:val="24"/>
        </w:rPr>
        <w:t xml:space="preserve">of the </w:t>
      </w:r>
      <w:proofErr w:type="spellStart"/>
      <w:r>
        <w:rPr>
          <w:rFonts w:ascii="Arial"/>
          <w:color w:val="231F20"/>
          <w:sz w:val="24"/>
        </w:rPr>
        <w:t>AHRC</w:t>
      </w:r>
      <w:proofErr w:type="spellEnd"/>
      <w:r>
        <w:rPr>
          <w:rFonts w:ascii="Arial"/>
          <w:color w:val="231F20"/>
          <w:sz w:val="24"/>
        </w:rPr>
        <w:t xml:space="preserve"> Act are only engaged where the act complained of is not one required by law to be taken;</w:t>
      </w:r>
      <w:hyperlink w:anchor="_bookmark12" w:history="1">
        <w:r>
          <w:rPr>
            <w:rFonts w:ascii="Arial"/>
            <w:color w:val="0079C1"/>
            <w:position w:val="8"/>
            <w:sz w:val="14"/>
          </w:rPr>
          <w:t>1</w:t>
        </w:r>
      </w:hyperlink>
      <w:r>
        <w:rPr>
          <w:rFonts w:ascii="Arial"/>
          <w:color w:val="0079C1"/>
          <w:position w:val="8"/>
          <w:sz w:val="14"/>
        </w:rPr>
        <w:t xml:space="preserve"> </w:t>
      </w:r>
      <w:r>
        <w:rPr>
          <w:rFonts w:ascii="Arial"/>
          <w:color w:val="231F20"/>
          <w:sz w:val="24"/>
        </w:rPr>
        <w:t>that is, where the relevant act or practice is within the discretion of the Commonwealth, its officers or</w:t>
      </w:r>
      <w:r>
        <w:rPr>
          <w:rFonts w:ascii="Arial"/>
          <w:color w:val="231F20"/>
          <w:spacing w:val="-29"/>
          <w:sz w:val="24"/>
        </w:rPr>
        <w:t xml:space="preserve"> </w:t>
      </w:r>
      <w:r>
        <w:rPr>
          <w:rFonts w:ascii="Arial"/>
          <w:color w:val="231F20"/>
          <w:sz w:val="24"/>
        </w:rPr>
        <w:t>agents.</w:t>
      </w:r>
    </w:p>
    <w:p w14:paraId="6900EC1E" w14:textId="77777777" w:rsidR="00CE1411" w:rsidRDefault="00CE1411">
      <w:pPr>
        <w:spacing w:line="249" w:lineRule="auto"/>
        <w:rPr>
          <w:rFonts w:ascii="Arial" w:eastAsia="Arial" w:hAnsi="Arial" w:cs="Arial"/>
          <w:sz w:val="24"/>
          <w:szCs w:val="24"/>
        </w:rPr>
        <w:sectPr w:rsidR="00CE1411">
          <w:pgSz w:w="11910" w:h="16840"/>
          <w:pgMar w:top="1580" w:right="1340" w:bottom="820" w:left="1300" w:header="0" w:footer="626" w:gutter="0"/>
          <w:cols w:space="720"/>
        </w:sectPr>
      </w:pPr>
    </w:p>
    <w:p w14:paraId="636F30D5" w14:textId="77777777" w:rsidR="00CE1411" w:rsidRDefault="00CE1411">
      <w:pPr>
        <w:rPr>
          <w:rFonts w:ascii="Arial" w:eastAsia="Arial" w:hAnsi="Arial" w:cs="Arial"/>
          <w:sz w:val="20"/>
          <w:szCs w:val="20"/>
        </w:rPr>
      </w:pPr>
    </w:p>
    <w:p w14:paraId="3BB157D6" w14:textId="77777777" w:rsidR="00CE1411" w:rsidRDefault="00CE1411">
      <w:pPr>
        <w:rPr>
          <w:rFonts w:ascii="Arial" w:eastAsia="Arial" w:hAnsi="Arial" w:cs="Arial"/>
          <w:sz w:val="20"/>
          <w:szCs w:val="20"/>
        </w:rPr>
      </w:pPr>
    </w:p>
    <w:p w14:paraId="1D837B45" w14:textId="77777777" w:rsidR="00CE1411" w:rsidRDefault="00CE1411">
      <w:pPr>
        <w:rPr>
          <w:rFonts w:ascii="Arial" w:eastAsia="Arial" w:hAnsi="Arial" w:cs="Arial"/>
          <w:sz w:val="20"/>
          <w:szCs w:val="20"/>
        </w:rPr>
      </w:pPr>
    </w:p>
    <w:p w14:paraId="581CC754" w14:textId="77777777" w:rsidR="00CE1411" w:rsidRDefault="00CE1411">
      <w:pPr>
        <w:rPr>
          <w:rFonts w:ascii="Arial" w:eastAsia="Arial" w:hAnsi="Arial" w:cs="Arial"/>
          <w:sz w:val="20"/>
          <w:szCs w:val="20"/>
        </w:rPr>
      </w:pPr>
    </w:p>
    <w:p w14:paraId="6317C35F" w14:textId="77777777" w:rsidR="00CE1411" w:rsidRDefault="00CE1411">
      <w:pPr>
        <w:spacing w:before="10"/>
        <w:rPr>
          <w:rFonts w:ascii="Arial" w:eastAsia="Arial" w:hAnsi="Arial" w:cs="Arial"/>
          <w:sz w:val="16"/>
          <w:szCs w:val="16"/>
        </w:rPr>
      </w:pPr>
    </w:p>
    <w:p w14:paraId="21AEF5E5" w14:textId="77777777" w:rsidR="00CE1411" w:rsidRDefault="005F2E18">
      <w:pPr>
        <w:pStyle w:val="Heading3"/>
        <w:numPr>
          <w:ilvl w:val="1"/>
          <w:numId w:val="8"/>
        </w:numPr>
        <w:tabs>
          <w:tab w:val="left" w:pos="798"/>
        </w:tabs>
        <w:spacing w:before="64"/>
        <w:ind w:hanging="680"/>
        <w:rPr>
          <w:b w:val="0"/>
          <w:bCs w:val="0"/>
        </w:rPr>
      </w:pPr>
      <w:bookmarkStart w:id="2" w:name="_bookmark2"/>
      <w:bookmarkEnd w:id="2"/>
      <w:r>
        <w:rPr>
          <w:color w:val="231F20"/>
        </w:rPr>
        <w:t>Arbitrary</w:t>
      </w:r>
      <w:r>
        <w:rPr>
          <w:color w:val="231F20"/>
          <w:spacing w:val="-8"/>
        </w:rPr>
        <w:t xml:space="preserve"> </w:t>
      </w:r>
      <w:r>
        <w:rPr>
          <w:color w:val="231F20"/>
        </w:rPr>
        <w:t>detention</w:t>
      </w:r>
    </w:p>
    <w:p w14:paraId="501C18A0" w14:textId="77777777" w:rsidR="00CE1411" w:rsidRDefault="005F2E18">
      <w:pPr>
        <w:pStyle w:val="ListParagraph"/>
        <w:numPr>
          <w:ilvl w:val="0"/>
          <w:numId w:val="7"/>
        </w:numPr>
        <w:tabs>
          <w:tab w:val="left" w:pos="798"/>
        </w:tabs>
        <w:spacing w:before="173" w:line="249" w:lineRule="auto"/>
        <w:ind w:right="464" w:hanging="680"/>
        <w:rPr>
          <w:rFonts w:ascii="Arial" w:eastAsia="Arial" w:hAnsi="Arial" w:cs="Arial"/>
          <w:sz w:val="14"/>
          <w:szCs w:val="14"/>
        </w:rPr>
      </w:pPr>
      <w:r>
        <w:rPr>
          <w:rFonts w:ascii="Arial" w:eastAsia="Arial" w:hAnsi="Arial" w:cs="Arial"/>
          <w:color w:val="231F20"/>
          <w:sz w:val="24"/>
          <w:szCs w:val="24"/>
        </w:rPr>
        <w:t xml:space="preserve">The rights and freedoms </w:t>
      </w:r>
      <w:proofErr w:type="spellStart"/>
      <w:r>
        <w:rPr>
          <w:rFonts w:ascii="Arial" w:eastAsia="Arial" w:hAnsi="Arial" w:cs="Arial"/>
          <w:color w:val="231F20"/>
          <w:sz w:val="24"/>
          <w:szCs w:val="24"/>
        </w:rPr>
        <w:t>recognised</w:t>
      </w:r>
      <w:proofErr w:type="spellEnd"/>
      <w:r>
        <w:rPr>
          <w:rFonts w:ascii="Arial" w:eastAsia="Arial" w:hAnsi="Arial" w:cs="Arial"/>
          <w:color w:val="231F20"/>
          <w:sz w:val="24"/>
          <w:szCs w:val="24"/>
        </w:rPr>
        <w:t xml:space="preserve"> by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are ‘human rights’</w:t>
      </w:r>
      <w:r>
        <w:rPr>
          <w:rFonts w:ascii="Arial" w:eastAsia="Arial" w:hAnsi="Arial" w:cs="Arial"/>
          <w:color w:val="231F20"/>
          <w:spacing w:val="-30"/>
          <w:sz w:val="24"/>
          <w:szCs w:val="24"/>
        </w:rPr>
        <w:t xml:space="preserve"> </w:t>
      </w:r>
      <w:r>
        <w:rPr>
          <w:rFonts w:ascii="Arial" w:eastAsia="Arial" w:hAnsi="Arial" w:cs="Arial"/>
          <w:color w:val="231F20"/>
          <w:sz w:val="24"/>
          <w:szCs w:val="24"/>
        </w:rPr>
        <w:t xml:space="preserve">within the meaning of the </w:t>
      </w:r>
      <w:proofErr w:type="spellStart"/>
      <w:r>
        <w:rPr>
          <w:rFonts w:ascii="Arial" w:eastAsia="Arial" w:hAnsi="Arial" w:cs="Arial"/>
          <w:color w:val="231F20"/>
          <w:sz w:val="24"/>
          <w:szCs w:val="24"/>
        </w:rPr>
        <w:t>AHRC</w:t>
      </w:r>
      <w:proofErr w:type="spellEnd"/>
      <w:r>
        <w:rPr>
          <w:rFonts w:ascii="Arial" w:eastAsia="Arial" w:hAnsi="Arial" w:cs="Arial"/>
          <w:color w:val="231F20"/>
          <w:spacing w:val="-31"/>
          <w:sz w:val="24"/>
          <w:szCs w:val="24"/>
        </w:rPr>
        <w:t xml:space="preserve"> </w:t>
      </w:r>
      <w:r>
        <w:rPr>
          <w:rFonts w:ascii="Arial" w:eastAsia="Arial" w:hAnsi="Arial" w:cs="Arial"/>
          <w:color w:val="231F20"/>
          <w:sz w:val="24"/>
          <w:szCs w:val="24"/>
        </w:rPr>
        <w:t>Act.</w:t>
      </w:r>
      <w:hyperlink w:anchor="_bookmark13" w:history="1">
        <w:r>
          <w:rPr>
            <w:rFonts w:ascii="Arial" w:eastAsia="Arial" w:hAnsi="Arial" w:cs="Arial"/>
            <w:color w:val="0079C1"/>
            <w:position w:val="8"/>
            <w:sz w:val="14"/>
            <w:szCs w:val="14"/>
          </w:rPr>
          <w:t>2</w:t>
        </w:r>
      </w:hyperlink>
    </w:p>
    <w:p w14:paraId="60E98212" w14:textId="77777777" w:rsidR="00CE1411" w:rsidRDefault="005F2E18">
      <w:pPr>
        <w:pStyle w:val="ListParagraph"/>
        <w:numPr>
          <w:ilvl w:val="0"/>
          <w:numId w:val="7"/>
        </w:numPr>
        <w:tabs>
          <w:tab w:val="left" w:pos="798"/>
        </w:tabs>
        <w:spacing w:before="114"/>
        <w:ind w:hanging="680"/>
        <w:rPr>
          <w:rFonts w:ascii="Arial" w:eastAsia="Arial" w:hAnsi="Arial" w:cs="Arial"/>
          <w:sz w:val="24"/>
          <w:szCs w:val="24"/>
        </w:rPr>
      </w:pPr>
      <w:r>
        <w:rPr>
          <w:rFonts w:ascii="Arial"/>
          <w:color w:val="231F20"/>
          <w:sz w:val="24"/>
        </w:rPr>
        <w:t xml:space="preserve">Article 9(1) of the </w:t>
      </w:r>
      <w:proofErr w:type="spellStart"/>
      <w:r>
        <w:rPr>
          <w:rFonts w:ascii="Arial"/>
          <w:color w:val="231F20"/>
          <w:sz w:val="24"/>
        </w:rPr>
        <w:t>ICCPR</w:t>
      </w:r>
      <w:proofErr w:type="spellEnd"/>
      <w:r>
        <w:rPr>
          <w:rFonts w:ascii="Arial"/>
          <w:color w:val="231F20"/>
          <w:spacing w:val="-16"/>
          <w:sz w:val="24"/>
        </w:rPr>
        <w:t xml:space="preserve"> </w:t>
      </w:r>
      <w:r>
        <w:rPr>
          <w:rFonts w:ascii="Arial"/>
          <w:color w:val="231F20"/>
          <w:sz w:val="24"/>
        </w:rPr>
        <w:t>provides:</w:t>
      </w:r>
    </w:p>
    <w:p w14:paraId="792FE578" w14:textId="77777777" w:rsidR="00CE1411" w:rsidRDefault="005F2E18">
      <w:pPr>
        <w:spacing w:before="120" w:line="249" w:lineRule="auto"/>
        <w:ind w:left="1364" w:right="319"/>
        <w:rPr>
          <w:rFonts w:ascii="Arial" w:eastAsia="Arial" w:hAnsi="Arial" w:cs="Arial"/>
        </w:rPr>
      </w:pPr>
      <w:r>
        <w:rPr>
          <w:rFonts w:ascii="Arial"/>
          <w:color w:val="231F20"/>
        </w:rPr>
        <w:t>Everyone has the right to liberty and security of person. No one shall be subjected to arbitrary arrest or detention. No one shall be deprived of his liberty</w:t>
      </w:r>
      <w:r>
        <w:rPr>
          <w:rFonts w:ascii="Arial"/>
          <w:color w:val="231F20"/>
          <w:spacing w:val="-4"/>
        </w:rPr>
        <w:t xml:space="preserve"> </w:t>
      </w:r>
      <w:r>
        <w:rPr>
          <w:rFonts w:ascii="Arial"/>
          <w:color w:val="231F20"/>
        </w:rPr>
        <w:t>except</w:t>
      </w:r>
      <w:r>
        <w:rPr>
          <w:rFonts w:ascii="Arial"/>
          <w:color w:val="231F20"/>
          <w:spacing w:val="-4"/>
        </w:rPr>
        <w:t xml:space="preserve"> </w:t>
      </w:r>
      <w:r>
        <w:rPr>
          <w:rFonts w:ascii="Arial"/>
          <w:color w:val="231F20"/>
        </w:rPr>
        <w:t>on</w:t>
      </w:r>
      <w:r>
        <w:rPr>
          <w:rFonts w:ascii="Arial"/>
          <w:color w:val="231F20"/>
          <w:spacing w:val="-4"/>
        </w:rPr>
        <w:t xml:space="preserve"> </w:t>
      </w:r>
      <w:r>
        <w:rPr>
          <w:rFonts w:ascii="Arial"/>
          <w:color w:val="231F20"/>
        </w:rPr>
        <w:t>such</w:t>
      </w:r>
      <w:r>
        <w:rPr>
          <w:rFonts w:ascii="Arial"/>
          <w:color w:val="231F20"/>
          <w:spacing w:val="-5"/>
        </w:rPr>
        <w:t xml:space="preserve"> </w:t>
      </w:r>
      <w:r>
        <w:rPr>
          <w:rFonts w:ascii="Arial"/>
          <w:color w:val="231F20"/>
        </w:rPr>
        <w:t>grounds</w:t>
      </w:r>
      <w:r>
        <w:rPr>
          <w:rFonts w:ascii="Arial"/>
          <w:color w:val="231F20"/>
          <w:spacing w:val="-4"/>
        </w:rPr>
        <w:t xml:space="preserve"> </w:t>
      </w:r>
      <w:r>
        <w:rPr>
          <w:rFonts w:ascii="Arial"/>
          <w:color w:val="231F20"/>
        </w:rPr>
        <w:t>and</w:t>
      </w:r>
      <w:r>
        <w:rPr>
          <w:rFonts w:ascii="Arial"/>
          <w:color w:val="231F20"/>
          <w:spacing w:val="-4"/>
        </w:rPr>
        <w:t xml:space="preserve"> </w:t>
      </w:r>
      <w:r>
        <w:rPr>
          <w:rFonts w:ascii="Arial"/>
          <w:color w:val="231F20"/>
        </w:rPr>
        <w:t>in</w:t>
      </w:r>
      <w:r>
        <w:rPr>
          <w:rFonts w:ascii="Arial"/>
          <w:color w:val="231F20"/>
          <w:spacing w:val="-4"/>
        </w:rPr>
        <w:t xml:space="preserve"> </w:t>
      </w:r>
      <w:r>
        <w:rPr>
          <w:rFonts w:ascii="Arial"/>
          <w:color w:val="231F20"/>
        </w:rPr>
        <w:t>accordance</w:t>
      </w:r>
      <w:r>
        <w:rPr>
          <w:rFonts w:ascii="Arial"/>
          <w:color w:val="231F20"/>
          <w:spacing w:val="-4"/>
        </w:rPr>
        <w:t xml:space="preserve"> </w:t>
      </w:r>
      <w:r>
        <w:rPr>
          <w:rFonts w:ascii="Arial"/>
          <w:color w:val="231F20"/>
        </w:rPr>
        <w:t>with</w:t>
      </w:r>
      <w:r>
        <w:rPr>
          <w:rFonts w:ascii="Arial"/>
          <w:color w:val="231F20"/>
          <w:spacing w:val="-4"/>
        </w:rPr>
        <w:t xml:space="preserve"> </w:t>
      </w:r>
      <w:r>
        <w:rPr>
          <w:rFonts w:ascii="Arial"/>
          <w:color w:val="231F20"/>
        </w:rPr>
        <w:t>such</w:t>
      </w:r>
      <w:r>
        <w:rPr>
          <w:rFonts w:ascii="Arial"/>
          <w:color w:val="231F20"/>
          <w:spacing w:val="-5"/>
        </w:rPr>
        <w:t xml:space="preserve"> </w:t>
      </w:r>
      <w:r>
        <w:rPr>
          <w:rFonts w:ascii="Arial"/>
          <w:color w:val="231F20"/>
        </w:rPr>
        <w:t>procedure</w:t>
      </w:r>
      <w:r>
        <w:rPr>
          <w:rFonts w:ascii="Arial"/>
          <w:color w:val="231F20"/>
          <w:spacing w:val="-4"/>
        </w:rPr>
        <w:t xml:space="preserve"> </w:t>
      </w:r>
      <w:r>
        <w:rPr>
          <w:rFonts w:ascii="Arial"/>
          <w:color w:val="231F20"/>
        </w:rPr>
        <w:t>as</w:t>
      </w:r>
      <w:r>
        <w:rPr>
          <w:rFonts w:ascii="Arial"/>
          <w:color w:val="231F20"/>
          <w:spacing w:val="-4"/>
        </w:rPr>
        <w:t xml:space="preserve"> </w:t>
      </w:r>
      <w:r>
        <w:rPr>
          <w:rFonts w:ascii="Arial"/>
          <w:color w:val="231F20"/>
        </w:rPr>
        <w:t>are established by</w:t>
      </w:r>
      <w:r>
        <w:rPr>
          <w:rFonts w:ascii="Arial"/>
          <w:color w:val="231F20"/>
          <w:spacing w:val="-9"/>
        </w:rPr>
        <w:t xml:space="preserve"> </w:t>
      </w:r>
      <w:r>
        <w:rPr>
          <w:rFonts w:ascii="Arial"/>
          <w:color w:val="231F20"/>
          <w:spacing w:val="-4"/>
        </w:rPr>
        <w:t>law.</w:t>
      </w:r>
    </w:p>
    <w:p w14:paraId="3D83333E" w14:textId="77777777" w:rsidR="00CE1411" w:rsidRDefault="005F2E18">
      <w:pPr>
        <w:pStyle w:val="ListParagraph"/>
        <w:numPr>
          <w:ilvl w:val="0"/>
          <w:numId w:val="7"/>
        </w:numPr>
        <w:tabs>
          <w:tab w:val="left" w:pos="798"/>
        </w:tabs>
        <w:spacing w:before="120" w:line="249" w:lineRule="auto"/>
        <w:ind w:right="536" w:hanging="680"/>
        <w:rPr>
          <w:rFonts w:ascii="Arial" w:eastAsia="Arial" w:hAnsi="Arial" w:cs="Arial"/>
          <w:sz w:val="24"/>
          <w:szCs w:val="24"/>
        </w:rPr>
      </w:pPr>
      <w:r>
        <w:rPr>
          <w:rFonts w:ascii="Arial"/>
          <w:color w:val="231F20"/>
          <w:sz w:val="24"/>
        </w:rPr>
        <w:t xml:space="preserve">The following principles relating to arbitrary detention within the meaning of article 9 of the </w:t>
      </w:r>
      <w:proofErr w:type="spellStart"/>
      <w:r>
        <w:rPr>
          <w:rFonts w:ascii="Arial"/>
          <w:color w:val="231F20"/>
          <w:sz w:val="24"/>
        </w:rPr>
        <w:t>ICCPR</w:t>
      </w:r>
      <w:proofErr w:type="spellEnd"/>
      <w:r>
        <w:rPr>
          <w:rFonts w:ascii="Arial"/>
          <w:color w:val="231F20"/>
          <w:sz w:val="24"/>
        </w:rPr>
        <w:t xml:space="preserve"> arise from international human rights</w:t>
      </w:r>
      <w:r>
        <w:rPr>
          <w:rFonts w:ascii="Arial"/>
          <w:color w:val="231F20"/>
          <w:spacing w:val="-44"/>
          <w:sz w:val="24"/>
        </w:rPr>
        <w:t xml:space="preserve"> </w:t>
      </w:r>
      <w:r>
        <w:rPr>
          <w:rFonts w:ascii="Arial"/>
          <w:color w:val="231F20"/>
          <w:sz w:val="24"/>
        </w:rPr>
        <w:t>jurisprudence:</w:t>
      </w:r>
    </w:p>
    <w:p w14:paraId="6D5194BB" w14:textId="77777777" w:rsidR="00CE1411" w:rsidRDefault="005F2E18">
      <w:pPr>
        <w:pStyle w:val="ListParagraph"/>
        <w:numPr>
          <w:ilvl w:val="0"/>
          <w:numId w:val="6"/>
        </w:numPr>
        <w:tabs>
          <w:tab w:val="left" w:pos="2556"/>
        </w:tabs>
        <w:spacing w:before="109"/>
        <w:rPr>
          <w:rFonts w:ascii="Arial" w:eastAsia="Arial" w:hAnsi="Arial" w:cs="Arial"/>
          <w:sz w:val="13"/>
          <w:szCs w:val="13"/>
        </w:rPr>
      </w:pPr>
      <w:r>
        <w:rPr>
          <w:rFonts w:ascii="Arial" w:eastAsia="Arial" w:hAnsi="Arial" w:cs="Arial"/>
          <w:color w:val="231F20"/>
        </w:rPr>
        <w:t>‘detention’ includes immigration</w:t>
      </w:r>
      <w:r>
        <w:rPr>
          <w:rFonts w:ascii="Arial" w:eastAsia="Arial" w:hAnsi="Arial" w:cs="Arial"/>
          <w:color w:val="231F20"/>
          <w:spacing w:val="-37"/>
        </w:rPr>
        <w:t xml:space="preserve"> </w:t>
      </w:r>
      <w:r>
        <w:rPr>
          <w:rFonts w:ascii="Arial" w:eastAsia="Arial" w:hAnsi="Arial" w:cs="Arial"/>
          <w:color w:val="231F20"/>
        </w:rPr>
        <w:t>detention;</w:t>
      </w:r>
      <w:hyperlink w:anchor="_bookmark14" w:history="1">
        <w:r>
          <w:rPr>
            <w:rFonts w:ascii="Arial" w:eastAsia="Arial" w:hAnsi="Arial" w:cs="Arial"/>
            <w:color w:val="0079C1"/>
            <w:position w:val="7"/>
            <w:sz w:val="13"/>
            <w:szCs w:val="13"/>
          </w:rPr>
          <w:t>3</w:t>
        </w:r>
      </w:hyperlink>
    </w:p>
    <w:p w14:paraId="6DC3C783" w14:textId="77777777" w:rsidR="00CE1411" w:rsidRDefault="005F2E18">
      <w:pPr>
        <w:pStyle w:val="ListParagraph"/>
        <w:numPr>
          <w:ilvl w:val="0"/>
          <w:numId w:val="6"/>
        </w:numPr>
        <w:tabs>
          <w:tab w:val="left" w:pos="2556"/>
        </w:tabs>
        <w:spacing w:before="124" w:line="249" w:lineRule="auto"/>
        <w:ind w:right="215"/>
        <w:rPr>
          <w:rFonts w:ascii="Arial" w:eastAsia="Arial" w:hAnsi="Arial" w:cs="Arial"/>
          <w:sz w:val="13"/>
          <w:szCs w:val="13"/>
        </w:rPr>
      </w:pPr>
      <w:r>
        <w:rPr>
          <w:rFonts w:ascii="Arial" w:eastAsia="Arial" w:hAnsi="Arial" w:cs="Arial"/>
          <w:color w:val="231F20"/>
        </w:rPr>
        <w:t>lawful detention may become arbitrary when a person’s</w:t>
      </w:r>
      <w:r>
        <w:rPr>
          <w:rFonts w:ascii="Arial" w:eastAsia="Arial" w:hAnsi="Arial" w:cs="Arial"/>
          <w:color w:val="231F20"/>
          <w:spacing w:val="-40"/>
        </w:rPr>
        <w:t xml:space="preserve"> </w:t>
      </w:r>
      <w:r>
        <w:rPr>
          <w:rFonts w:ascii="Arial" w:eastAsia="Arial" w:hAnsi="Arial" w:cs="Arial"/>
          <w:color w:val="231F20"/>
        </w:rPr>
        <w:t>deprivation of liberty becomes unjust, unreasonable or disproportionate to the Commonwealth’s legitimate aim of ensuring the effective operation of Australia’s migration</w:t>
      </w:r>
      <w:r>
        <w:rPr>
          <w:rFonts w:ascii="Arial" w:eastAsia="Arial" w:hAnsi="Arial" w:cs="Arial"/>
          <w:color w:val="231F20"/>
          <w:spacing w:val="-20"/>
        </w:rPr>
        <w:t xml:space="preserve"> </w:t>
      </w:r>
      <w:r>
        <w:rPr>
          <w:rFonts w:ascii="Arial" w:eastAsia="Arial" w:hAnsi="Arial" w:cs="Arial"/>
          <w:color w:val="231F20"/>
        </w:rPr>
        <w:t>system;</w:t>
      </w:r>
      <w:hyperlink w:anchor="_bookmark15" w:history="1">
        <w:r>
          <w:rPr>
            <w:rFonts w:ascii="Arial" w:eastAsia="Arial" w:hAnsi="Arial" w:cs="Arial"/>
            <w:color w:val="0079C1"/>
            <w:position w:val="7"/>
            <w:sz w:val="13"/>
            <w:szCs w:val="13"/>
          </w:rPr>
          <w:t>4</w:t>
        </w:r>
      </w:hyperlink>
    </w:p>
    <w:p w14:paraId="0AC9D6EB" w14:textId="77777777" w:rsidR="00CE1411" w:rsidRDefault="005F2E18">
      <w:pPr>
        <w:pStyle w:val="ListParagraph"/>
        <w:numPr>
          <w:ilvl w:val="0"/>
          <w:numId w:val="6"/>
        </w:numPr>
        <w:tabs>
          <w:tab w:val="left" w:pos="2556"/>
        </w:tabs>
        <w:spacing w:before="114" w:line="249" w:lineRule="auto"/>
        <w:ind w:right="260"/>
        <w:rPr>
          <w:rFonts w:ascii="Arial" w:eastAsia="Arial" w:hAnsi="Arial" w:cs="Arial"/>
        </w:rPr>
      </w:pPr>
      <w:r>
        <w:rPr>
          <w:rFonts w:ascii="Arial" w:eastAsia="Arial" w:hAnsi="Arial" w:cs="Arial"/>
          <w:color w:val="231F20"/>
        </w:rPr>
        <w:t>arbitrariness is not to be equated with ‘against the law’; it must be interpreted</w:t>
      </w:r>
      <w:r>
        <w:rPr>
          <w:rFonts w:ascii="Arial" w:eastAsia="Arial" w:hAnsi="Arial" w:cs="Arial"/>
          <w:color w:val="231F20"/>
          <w:spacing w:val="-7"/>
        </w:rPr>
        <w:t xml:space="preserve"> </w:t>
      </w:r>
      <w:r>
        <w:rPr>
          <w:rFonts w:ascii="Arial" w:eastAsia="Arial" w:hAnsi="Arial" w:cs="Arial"/>
          <w:color w:val="231F20"/>
        </w:rPr>
        <w:t>more</w:t>
      </w:r>
      <w:r>
        <w:rPr>
          <w:rFonts w:ascii="Arial" w:eastAsia="Arial" w:hAnsi="Arial" w:cs="Arial"/>
          <w:color w:val="231F20"/>
          <w:spacing w:val="-8"/>
        </w:rPr>
        <w:t xml:space="preserve"> </w:t>
      </w:r>
      <w:r>
        <w:rPr>
          <w:rFonts w:ascii="Arial" w:eastAsia="Arial" w:hAnsi="Arial" w:cs="Arial"/>
          <w:color w:val="231F20"/>
        </w:rPr>
        <w:t>broadly</w:t>
      </w:r>
      <w:r>
        <w:rPr>
          <w:rFonts w:ascii="Arial" w:eastAsia="Arial" w:hAnsi="Arial" w:cs="Arial"/>
          <w:color w:val="231F20"/>
          <w:spacing w:val="-7"/>
        </w:rPr>
        <w:t xml:space="preserve"> </w:t>
      </w:r>
      <w:r>
        <w:rPr>
          <w:rFonts w:ascii="Arial" w:eastAsia="Arial" w:hAnsi="Arial" w:cs="Arial"/>
          <w:color w:val="231F20"/>
        </w:rPr>
        <w:t>to</w:t>
      </w:r>
      <w:r>
        <w:rPr>
          <w:rFonts w:ascii="Arial" w:eastAsia="Arial" w:hAnsi="Arial" w:cs="Arial"/>
          <w:color w:val="231F20"/>
          <w:spacing w:val="-7"/>
        </w:rPr>
        <w:t xml:space="preserve"> </w:t>
      </w:r>
      <w:r>
        <w:rPr>
          <w:rFonts w:ascii="Arial" w:eastAsia="Arial" w:hAnsi="Arial" w:cs="Arial"/>
          <w:color w:val="231F20"/>
        </w:rPr>
        <w:t>include</w:t>
      </w:r>
      <w:r>
        <w:rPr>
          <w:rFonts w:ascii="Arial" w:eastAsia="Arial" w:hAnsi="Arial" w:cs="Arial"/>
          <w:color w:val="231F20"/>
          <w:spacing w:val="-7"/>
        </w:rPr>
        <w:t xml:space="preserve"> </w:t>
      </w:r>
      <w:r>
        <w:rPr>
          <w:rFonts w:ascii="Arial" w:eastAsia="Arial" w:hAnsi="Arial" w:cs="Arial"/>
          <w:color w:val="231F20"/>
        </w:rPr>
        <w:t>elements</w:t>
      </w:r>
      <w:r>
        <w:rPr>
          <w:rFonts w:ascii="Arial" w:eastAsia="Arial" w:hAnsi="Arial" w:cs="Arial"/>
          <w:color w:val="231F20"/>
          <w:spacing w:val="-7"/>
        </w:rPr>
        <w:t xml:space="preserve"> </w:t>
      </w:r>
      <w:r>
        <w:rPr>
          <w:rFonts w:ascii="Arial" w:eastAsia="Arial" w:hAnsi="Arial" w:cs="Arial"/>
          <w:color w:val="231F20"/>
        </w:rPr>
        <w:t>of</w:t>
      </w:r>
      <w:r>
        <w:rPr>
          <w:rFonts w:ascii="Arial" w:eastAsia="Arial" w:hAnsi="Arial" w:cs="Arial"/>
          <w:color w:val="231F20"/>
          <w:spacing w:val="-7"/>
        </w:rPr>
        <w:t xml:space="preserve"> </w:t>
      </w:r>
      <w:r>
        <w:rPr>
          <w:rFonts w:ascii="Arial" w:eastAsia="Arial" w:hAnsi="Arial" w:cs="Arial"/>
          <w:color w:val="231F20"/>
        </w:rPr>
        <w:t>inappropriateness, injustice or lack of predictability;</w:t>
      </w:r>
      <w:hyperlink w:anchor="_bookmark16" w:history="1">
        <w:r>
          <w:rPr>
            <w:rFonts w:ascii="Arial" w:eastAsia="Arial" w:hAnsi="Arial" w:cs="Arial"/>
            <w:color w:val="0079C1"/>
            <w:position w:val="7"/>
            <w:sz w:val="13"/>
            <w:szCs w:val="13"/>
          </w:rPr>
          <w:t>5</w:t>
        </w:r>
      </w:hyperlink>
      <w:r>
        <w:rPr>
          <w:rFonts w:ascii="Arial" w:eastAsia="Arial" w:hAnsi="Arial" w:cs="Arial"/>
          <w:color w:val="0079C1"/>
          <w:spacing w:val="-7"/>
          <w:position w:val="7"/>
          <w:sz w:val="13"/>
          <w:szCs w:val="13"/>
        </w:rPr>
        <w:t xml:space="preserve"> </w:t>
      </w:r>
      <w:r>
        <w:rPr>
          <w:rFonts w:ascii="Arial" w:eastAsia="Arial" w:hAnsi="Arial" w:cs="Arial"/>
          <w:color w:val="231F20"/>
        </w:rPr>
        <w:t>and</w:t>
      </w:r>
    </w:p>
    <w:p w14:paraId="7C469F41" w14:textId="77777777" w:rsidR="00CE1411" w:rsidRDefault="005F2E18">
      <w:pPr>
        <w:pStyle w:val="ListParagraph"/>
        <w:numPr>
          <w:ilvl w:val="0"/>
          <w:numId w:val="6"/>
        </w:numPr>
        <w:tabs>
          <w:tab w:val="left" w:pos="2556"/>
        </w:tabs>
        <w:spacing w:before="114" w:line="249" w:lineRule="auto"/>
        <w:ind w:right="331"/>
        <w:rPr>
          <w:rFonts w:ascii="Arial" w:eastAsia="Arial" w:hAnsi="Arial" w:cs="Arial"/>
          <w:sz w:val="13"/>
          <w:szCs w:val="13"/>
        </w:rPr>
      </w:pPr>
      <w:r>
        <w:rPr>
          <w:rFonts w:ascii="Arial"/>
          <w:color w:val="231F20"/>
        </w:rPr>
        <w:t>detention should not continue beyond the period for which a State party can provide appropriate</w:t>
      </w:r>
      <w:r>
        <w:rPr>
          <w:rFonts w:ascii="Arial"/>
          <w:color w:val="231F20"/>
          <w:spacing w:val="-2"/>
        </w:rPr>
        <w:t xml:space="preserve"> </w:t>
      </w:r>
      <w:r>
        <w:rPr>
          <w:rFonts w:ascii="Arial"/>
          <w:color w:val="231F20"/>
        </w:rPr>
        <w:t>justification.</w:t>
      </w:r>
      <w:hyperlink w:anchor="_bookmark17" w:history="1">
        <w:r>
          <w:rPr>
            <w:rFonts w:ascii="Arial"/>
            <w:color w:val="0079C1"/>
            <w:position w:val="7"/>
            <w:sz w:val="13"/>
          </w:rPr>
          <w:t>6</w:t>
        </w:r>
      </w:hyperlink>
    </w:p>
    <w:p w14:paraId="3C586F0F" w14:textId="77777777" w:rsidR="00CE1411" w:rsidRDefault="005F2E18">
      <w:pPr>
        <w:pStyle w:val="ListParagraph"/>
        <w:numPr>
          <w:ilvl w:val="0"/>
          <w:numId w:val="7"/>
        </w:numPr>
        <w:tabs>
          <w:tab w:val="left" w:pos="798"/>
        </w:tabs>
        <w:spacing w:before="120" w:line="249" w:lineRule="auto"/>
        <w:ind w:right="113" w:hanging="680"/>
        <w:rPr>
          <w:rFonts w:ascii="Arial" w:eastAsia="Arial" w:hAnsi="Arial" w:cs="Arial"/>
          <w:sz w:val="14"/>
          <w:szCs w:val="14"/>
        </w:rPr>
      </w:pPr>
      <w:r>
        <w:rPr>
          <w:rFonts w:ascii="Arial" w:eastAsia="Arial" w:hAnsi="Arial" w:cs="Arial"/>
          <w:color w:val="231F20"/>
          <w:sz w:val="24"/>
          <w:szCs w:val="24"/>
        </w:rPr>
        <w:t xml:space="preserve">In </w:t>
      </w:r>
      <w:r>
        <w:rPr>
          <w:rFonts w:ascii="Arial" w:eastAsia="Arial" w:hAnsi="Arial" w:cs="Arial"/>
          <w:i/>
          <w:color w:val="231F20"/>
          <w:spacing w:val="-4"/>
          <w:sz w:val="24"/>
          <w:szCs w:val="24"/>
        </w:rPr>
        <w:t xml:space="preserve">Van </w:t>
      </w:r>
      <w:r>
        <w:rPr>
          <w:rFonts w:ascii="Arial" w:eastAsia="Arial" w:hAnsi="Arial" w:cs="Arial"/>
          <w:i/>
          <w:color w:val="231F20"/>
          <w:sz w:val="24"/>
          <w:szCs w:val="24"/>
        </w:rPr>
        <w:t xml:space="preserve">Alphen v The Netherlands </w:t>
      </w:r>
      <w:r>
        <w:rPr>
          <w:rFonts w:ascii="Arial" w:eastAsia="Arial" w:hAnsi="Arial" w:cs="Arial"/>
          <w:color w:val="231F20"/>
          <w:sz w:val="24"/>
          <w:szCs w:val="24"/>
        </w:rPr>
        <w:t>the United Nations Human Rights</w:t>
      </w:r>
      <w:r>
        <w:rPr>
          <w:rFonts w:ascii="Arial" w:eastAsia="Arial" w:hAnsi="Arial" w:cs="Arial"/>
          <w:color w:val="231F20"/>
          <w:spacing w:val="-44"/>
          <w:sz w:val="24"/>
          <w:szCs w:val="24"/>
        </w:rPr>
        <w:t xml:space="preserve"> </w:t>
      </w:r>
      <w:r>
        <w:rPr>
          <w:rFonts w:ascii="Arial" w:eastAsia="Arial" w:hAnsi="Arial" w:cs="Arial"/>
          <w:color w:val="231F20"/>
          <w:sz w:val="24"/>
          <w:szCs w:val="24"/>
        </w:rPr>
        <w:t>Committee found detention for a period of 2 months to be arbitrary because the State Party did not show that remand in custody was necessary to prevent flight, interference with evidence or recurrence of crime.</w:t>
      </w:r>
      <w:hyperlink w:anchor="_bookmark18" w:history="1">
        <w:r>
          <w:rPr>
            <w:rFonts w:ascii="Arial" w:eastAsia="Arial" w:hAnsi="Arial" w:cs="Arial"/>
            <w:color w:val="0079C1"/>
            <w:position w:val="8"/>
            <w:sz w:val="14"/>
            <w:szCs w:val="14"/>
          </w:rPr>
          <w:t>7</w:t>
        </w:r>
      </w:hyperlink>
      <w:r>
        <w:rPr>
          <w:rFonts w:ascii="Arial" w:eastAsia="Arial" w:hAnsi="Arial" w:cs="Arial"/>
          <w:color w:val="0079C1"/>
          <w:position w:val="8"/>
          <w:sz w:val="14"/>
          <w:szCs w:val="14"/>
        </w:rPr>
        <w:t xml:space="preserve"> </w:t>
      </w:r>
      <w:r>
        <w:rPr>
          <w:rFonts w:ascii="Arial" w:eastAsia="Arial" w:hAnsi="Arial" w:cs="Arial"/>
          <w:color w:val="231F20"/>
          <w:sz w:val="24"/>
          <w:szCs w:val="24"/>
        </w:rPr>
        <w:t>Similarly, the Human Rights Committee considered that detention during the processing of asylum claims for periods of 3 months in Switzerland was ‘considerably in excess of what is necessary’.</w:t>
      </w:r>
      <w:hyperlink w:anchor="_bookmark19" w:history="1">
        <w:r>
          <w:rPr>
            <w:rFonts w:ascii="Arial" w:eastAsia="Arial" w:hAnsi="Arial" w:cs="Arial"/>
            <w:color w:val="0079C1"/>
            <w:position w:val="8"/>
            <w:sz w:val="14"/>
            <w:szCs w:val="14"/>
          </w:rPr>
          <w:t>8</w:t>
        </w:r>
      </w:hyperlink>
    </w:p>
    <w:p w14:paraId="27A96266" w14:textId="77777777" w:rsidR="00CE1411" w:rsidRDefault="005F2E18">
      <w:pPr>
        <w:pStyle w:val="ListParagraph"/>
        <w:numPr>
          <w:ilvl w:val="0"/>
          <w:numId w:val="7"/>
        </w:numPr>
        <w:tabs>
          <w:tab w:val="left" w:pos="798"/>
        </w:tabs>
        <w:spacing w:before="114" w:line="249" w:lineRule="auto"/>
        <w:ind w:right="202" w:hanging="680"/>
        <w:rPr>
          <w:rFonts w:ascii="Arial" w:eastAsia="Arial" w:hAnsi="Arial" w:cs="Arial"/>
          <w:sz w:val="24"/>
          <w:szCs w:val="24"/>
        </w:rPr>
      </w:pPr>
      <w:r>
        <w:rPr>
          <w:rFonts w:ascii="Arial" w:eastAsia="Arial" w:hAnsi="Arial" w:cs="Arial"/>
          <w:color w:val="231F20"/>
          <w:sz w:val="24"/>
          <w:szCs w:val="24"/>
        </w:rPr>
        <w:t>The Human Rights Committee has held in several cases that there is an obligation on the State Party to demonstrate that there was not a less invasive way than detention to achieve the ends of the State Party’s</w:t>
      </w:r>
      <w:r>
        <w:rPr>
          <w:rFonts w:ascii="Arial" w:eastAsia="Arial" w:hAnsi="Arial" w:cs="Arial"/>
          <w:color w:val="231F20"/>
          <w:spacing w:val="-40"/>
          <w:sz w:val="24"/>
          <w:szCs w:val="24"/>
        </w:rPr>
        <w:t xml:space="preserve"> </w:t>
      </w:r>
      <w:r>
        <w:rPr>
          <w:rFonts w:ascii="Arial" w:eastAsia="Arial" w:hAnsi="Arial" w:cs="Arial"/>
          <w:color w:val="231F20"/>
          <w:sz w:val="24"/>
          <w:szCs w:val="24"/>
        </w:rPr>
        <w:t>immigration</w:t>
      </w:r>
    </w:p>
    <w:p w14:paraId="2830B5A1" w14:textId="77777777" w:rsidR="00CE1411" w:rsidRDefault="005F2E18">
      <w:pPr>
        <w:pStyle w:val="BodyText"/>
        <w:spacing w:before="1" w:line="249" w:lineRule="auto"/>
        <w:ind w:right="103" w:firstLine="0"/>
        <w:rPr>
          <w:sz w:val="14"/>
          <w:szCs w:val="14"/>
        </w:rPr>
      </w:pPr>
      <w:r>
        <w:rPr>
          <w:color w:val="231F20"/>
        </w:rPr>
        <w:t>policy (for example the imposition of reporting obligations, sureties or</w:t>
      </w:r>
      <w:r>
        <w:rPr>
          <w:color w:val="231F20"/>
          <w:spacing w:val="-39"/>
        </w:rPr>
        <w:t xml:space="preserve"> </w:t>
      </w:r>
      <w:r>
        <w:rPr>
          <w:color w:val="231F20"/>
        </w:rPr>
        <w:t>other conditions) in order to avoid the conclusion that detention was</w:t>
      </w:r>
      <w:r>
        <w:rPr>
          <w:color w:val="231F20"/>
          <w:spacing w:val="-16"/>
        </w:rPr>
        <w:t xml:space="preserve"> </w:t>
      </w:r>
      <w:r>
        <w:rPr>
          <w:color w:val="231F20"/>
          <w:spacing w:val="-3"/>
        </w:rPr>
        <w:t>arbitrary.</w:t>
      </w:r>
      <w:hyperlink w:anchor="_bookmark20" w:history="1">
        <w:r>
          <w:rPr>
            <w:color w:val="0079C1"/>
            <w:spacing w:val="-3"/>
            <w:position w:val="8"/>
            <w:sz w:val="14"/>
          </w:rPr>
          <w:t>9</w:t>
        </w:r>
      </w:hyperlink>
    </w:p>
    <w:p w14:paraId="6FB49B68" w14:textId="77777777" w:rsidR="00CE1411" w:rsidRDefault="005F2E18">
      <w:pPr>
        <w:pStyle w:val="ListParagraph"/>
        <w:numPr>
          <w:ilvl w:val="0"/>
          <w:numId w:val="7"/>
        </w:numPr>
        <w:tabs>
          <w:tab w:val="left" w:pos="798"/>
        </w:tabs>
        <w:spacing w:before="114" w:line="249" w:lineRule="auto"/>
        <w:ind w:right="136" w:hanging="680"/>
        <w:rPr>
          <w:rFonts w:ascii="Arial" w:eastAsia="Arial" w:hAnsi="Arial" w:cs="Arial"/>
          <w:sz w:val="14"/>
          <w:szCs w:val="14"/>
        </w:rPr>
      </w:pPr>
      <w:r>
        <w:rPr>
          <w:rFonts w:ascii="Arial"/>
          <w:color w:val="231F20"/>
          <w:sz w:val="24"/>
        </w:rPr>
        <w:t xml:space="preserve">Relevant jurisprudence of the Human Rights Committee on the right to liberty is collected in a general comment on article 9 of the </w:t>
      </w:r>
      <w:proofErr w:type="spellStart"/>
      <w:r>
        <w:rPr>
          <w:rFonts w:ascii="Arial"/>
          <w:color w:val="231F20"/>
          <w:sz w:val="24"/>
        </w:rPr>
        <w:t>ICCPR</w:t>
      </w:r>
      <w:proofErr w:type="spellEnd"/>
      <w:r>
        <w:rPr>
          <w:rFonts w:ascii="Arial"/>
          <w:color w:val="231F20"/>
          <w:sz w:val="24"/>
        </w:rPr>
        <w:t xml:space="preserve"> published on 16 December 2014. It makes the following comments about immigration detention in</w:t>
      </w:r>
      <w:r>
        <w:rPr>
          <w:rFonts w:ascii="Arial"/>
          <w:color w:val="231F20"/>
          <w:spacing w:val="-7"/>
          <w:sz w:val="24"/>
        </w:rPr>
        <w:t xml:space="preserve"> </w:t>
      </w:r>
      <w:r>
        <w:rPr>
          <w:rFonts w:ascii="Arial"/>
          <w:color w:val="231F20"/>
          <w:sz w:val="24"/>
        </w:rPr>
        <w:t>particular,</w:t>
      </w:r>
      <w:r>
        <w:rPr>
          <w:rFonts w:ascii="Arial"/>
          <w:color w:val="231F20"/>
          <w:spacing w:val="-7"/>
          <w:sz w:val="24"/>
        </w:rPr>
        <w:t xml:space="preserve"> </w:t>
      </w:r>
      <w:r>
        <w:rPr>
          <w:rFonts w:ascii="Arial"/>
          <w:color w:val="231F20"/>
          <w:sz w:val="24"/>
        </w:rPr>
        <w:t>based</w:t>
      </w:r>
      <w:r>
        <w:rPr>
          <w:rFonts w:ascii="Arial"/>
          <w:color w:val="231F20"/>
          <w:spacing w:val="-7"/>
          <w:sz w:val="24"/>
        </w:rPr>
        <w:t xml:space="preserve"> </w:t>
      </w:r>
      <w:r>
        <w:rPr>
          <w:rFonts w:ascii="Arial"/>
          <w:color w:val="231F20"/>
          <w:sz w:val="24"/>
        </w:rPr>
        <w:t>on</w:t>
      </w:r>
      <w:r>
        <w:rPr>
          <w:rFonts w:ascii="Arial"/>
          <w:color w:val="231F20"/>
          <w:spacing w:val="-7"/>
          <w:sz w:val="24"/>
        </w:rPr>
        <w:t xml:space="preserve"> </w:t>
      </w:r>
      <w:r>
        <w:rPr>
          <w:rFonts w:ascii="Arial"/>
          <w:color w:val="231F20"/>
          <w:sz w:val="24"/>
        </w:rPr>
        <w:t>previous</w:t>
      </w:r>
      <w:r>
        <w:rPr>
          <w:rFonts w:ascii="Arial"/>
          <w:color w:val="231F20"/>
          <w:spacing w:val="-7"/>
          <w:sz w:val="24"/>
        </w:rPr>
        <w:t xml:space="preserve"> </w:t>
      </w:r>
      <w:r>
        <w:rPr>
          <w:rFonts w:ascii="Arial"/>
          <w:color w:val="231F20"/>
          <w:sz w:val="24"/>
        </w:rPr>
        <w:t>decisions</w:t>
      </w:r>
      <w:r>
        <w:rPr>
          <w:rFonts w:ascii="Arial"/>
          <w:color w:val="231F20"/>
          <w:spacing w:val="-7"/>
          <w:sz w:val="24"/>
        </w:rPr>
        <w:t xml:space="preserve"> </w:t>
      </w:r>
      <w:r>
        <w:rPr>
          <w:rFonts w:ascii="Arial"/>
          <w:color w:val="231F20"/>
          <w:sz w:val="24"/>
        </w:rPr>
        <w:t>by</w:t>
      </w:r>
      <w:r>
        <w:rPr>
          <w:rFonts w:ascii="Arial"/>
          <w:color w:val="231F20"/>
          <w:spacing w:val="-7"/>
          <w:sz w:val="24"/>
        </w:rPr>
        <w:t xml:space="preserve"> </w:t>
      </w:r>
      <w:r>
        <w:rPr>
          <w:rFonts w:ascii="Arial"/>
          <w:color w:val="231F20"/>
          <w:sz w:val="24"/>
        </w:rPr>
        <w:t>the</w:t>
      </w:r>
      <w:r>
        <w:rPr>
          <w:rFonts w:ascii="Arial"/>
          <w:color w:val="231F20"/>
          <w:spacing w:val="-8"/>
          <w:sz w:val="24"/>
        </w:rPr>
        <w:t xml:space="preserve"> </w:t>
      </w:r>
      <w:r>
        <w:rPr>
          <w:rFonts w:ascii="Arial"/>
          <w:color w:val="231F20"/>
          <w:sz w:val="24"/>
        </w:rPr>
        <w:t>Committee:</w:t>
      </w:r>
      <w:hyperlink w:anchor="_bookmark21" w:history="1">
        <w:r>
          <w:rPr>
            <w:rFonts w:ascii="Arial"/>
            <w:color w:val="0079C1"/>
            <w:position w:val="8"/>
            <w:sz w:val="14"/>
          </w:rPr>
          <w:t>10</w:t>
        </w:r>
      </w:hyperlink>
    </w:p>
    <w:p w14:paraId="7EBACE47" w14:textId="77777777" w:rsidR="00CE1411" w:rsidRDefault="00CE1411">
      <w:pPr>
        <w:spacing w:line="249" w:lineRule="auto"/>
        <w:rPr>
          <w:rFonts w:ascii="Arial" w:eastAsia="Arial" w:hAnsi="Arial" w:cs="Arial"/>
          <w:sz w:val="14"/>
          <w:szCs w:val="14"/>
        </w:rPr>
        <w:sectPr w:rsidR="00CE1411">
          <w:pgSz w:w="11910" w:h="16840"/>
          <w:pgMar w:top="1580" w:right="1320" w:bottom="820" w:left="1300" w:header="0" w:footer="622" w:gutter="0"/>
          <w:cols w:space="720"/>
        </w:sectPr>
      </w:pPr>
    </w:p>
    <w:p w14:paraId="5F887067" w14:textId="77777777" w:rsidR="00CE1411" w:rsidRDefault="00CE1411">
      <w:pPr>
        <w:rPr>
          <w:rFonts w:ascii="Arial" w:eastAsia="Arial" w:hAnsi="Arial" w:cs="Arial"/>
          <w:sz w:val="20"/>
          <w:szCs w:val="20"/>
        </w:rPr>
      </w:pPr>
    </w:p>
    <w:p w14:paraId="104D0DF1" w14:textId="77777777" w:rsidR="00CE1411" w:rsidRDefault="00CE1411">
      <w:pPr>
        <w:rPr>
          <w:rFonts w:ascii="Arial" w:eastAsia="Arial" w:hAnsi="Arial" w:cs="Arial"/>
          <w:sz w:val="20"/>
          <w:szCs w:val="20"/>
        </w:rPr>
      </w:pPr>
    </w:p>
    <w:p w14:paraId="771C86F4" w14:textId="77777777" w:rsidR="00CE1411" w:rsidRDefault="00CE1411">
      <w:pPr>
        <w:rPr>
          <w:rFonts w:ascii="Arial" w:eastAsia="Arial" w:hAnsi="Arial" w:cs="Arial"/>
          <w:sz w:val="20"/>
          <w:szCs w:val="20"/>
        </w:rPr>
      </w:pPr>
    </w:p>
    <w:p w14:paraId="1C722585" w14:textId="77777777" w:rsidR="00CE1411" w:rsidRDefault="00CE1411">
      <w:pPr>
        <w:rPr>
          <w:rFonts w:ascii="Arial" w:eastAsia="Arial" w:hAnsi="Arial" w:cs="Arial"/>
          <w:sz w:val="20"/>
          <w:szCs w:val="20"/>
        </w:rPr>
      </w:pPr>
    </w:p>
    <w:p w14:paraId="621621ED" w14:textId="77777777" w:rsidR="00CE1411" w:rsidRDefault="00CE1411">
      <w:pPr>
        <w:spacing w:before="3"/>
        <w:rPr>
          <w:rFonts w:ascii="Arial" w:eastAsia="Arial" w:hAnsi="Arial" w:cs="Arial"/>
          <w:sz w:val="17"/>
          <w:szCs w:val="17"/>
        </w:rPr>
      </w:pPr>
    </w:p>
    <w:p w14:paraId="06206D4C" w14:textId="77777777" w:rsidR="00CE1411" w:rsidRDefault="005F2E18">
      <w:pPr>
        <w:spacing w:before="72" w:line="249" w:lineRule="auto"/>
        <w:ind w:left="1364" w:right="319"/>
        <w:rPr>
          <w:rFonts w:ascii="Arial" w:eastAsia="Arial" w:hAnsi="Arial" w:cs="Arial"/>
        </w:rPr>
      </w:pPr>
      <w:bookmarkStart w:id="3" w:name="_bookmark3"/>
      <w:bookmarkEnd w:id="3"/>
      <w:r>
        <w:rPr>
          <w:rFonts w:ascii="Arial"/>
          <w:color w:val="231F20"/>
        </w:rPr>
        <w:t>Detention in the course of proceedings for the control of immigration is not per se arbitrary, but the detention must be justified as reasonable, necessary and proportionate in the light of the circumstances and reassessed as it</w:t>
      </w:r>
      <w:r>
        <w:rPr>
          <w:rFonts w:ascii="Arial"/>
          <w:color w:val="231F20"/>
          <w:spacing w:val="-33"/>
        </w:rPr>
        <w:t xml:space="preserve"> </w:t>
      </w:r>
      <w:r>
        <w:rPr>
          <w:rFonts w:ascii="Arial"/>
          <w:color w:val="231F20"/>
        </w:rPr>
        <w:t>extends</w:t>
      </w:r>
    </w:p>
    <w:p w14:paraId="250DBB2D" w14:textId="77777777" w:rsidR="00CE1411" w:rsidRDefault="005F2E18">
      <w:pPr>
        <w:spacing w:before="1" w:line="249" w:lineRule="auto"/>
        <w:ind w:left="1364" w:right="103"/>
        <w:rPr>
          <w:rFonts w:ascii="Arial" w:eastAsia="Arial" w:hAnsi="Arial" w:cs="Arial"/>
        </w:rPr>
      </w:pPr>
      <w:r>
        <w:rPr>
          <w:rFonts w:ascii="Arial" w:eastAsia="Arial" w:hAnsi="Arial" w:cs="Arial"/>
          <w:color w:val="231F20"/>
        </w:rPr>
        <w:t xml:space="preserve">in time. Asylum seekers who unlawfully enter a State party’s territory may be detained for a brief initial period in order to document their </w:t>
      </w:r>
      <w:r>
        <w:rPr>
          <w:rFonts w:ascii="Arial" w:eastAsia="Arial" w:hAnsi="Arial" w:cs="Arial"/>
          <w:color w:val="231F20"/>
          <w:spacing w:val="-4"/>
        </w:rPr>
        <w:t xml:space="preserve">entry, </w:t>
      </w:r>
      <w:r>
        <w:rPr>
          <w:rFonts w:ascii="Arial" w:eastAsia="Arial" w:hAnsi="Arial" w:cs="Arial"/>
          <w:color w:val="231F20"/>
        </w:rPr>
        <w:t xml:space="preserve">record their claims and determine their identity if it is in doubt. </w:t>
      </w:r>
      <w:r>
        <w:rPr>
          <w:rFonts w:ascii="Arial" w:eastAsia="Arial" w:hAnsi="Arial" w:cs="Arial"/>
          <w:color w:val="231F20"/>
          <w:spacing w:val="-13"/>
        </w:rPr>
        <w:t xml:space="preserve">To </w:t>
      </w:r>
      <w:r>
        <w:rPr>
          <w:rFonts w:ascii="Arial" w:eastAsia="Arial" w:hAnsi="Arial" w:cs="Arial"/>
          <w:color w:val="231F20"/>
        </w:rPr>
        <w:t>detain them further while their claims are being resolved would be arbitrary in the absence of particular reasons specific to the individual, such as an individualized likelihood of absconding,</w:t>
      </w:r>
      <w:r>
        <w:rPr>
          <w:rFonts w:ascii="Arial" w:eastAsia="Arial" w:hAnsi="Arial" w:cs="Arial"/>
          <w:color w:val="231F20"/>
          <w:spacing w:val="-4"/>
        </w:rPr>
        <w:t xml:space="preserve"> </w:t>
      </w:r>
      <w:r>
        <w:rPr>
          <w:rFonts w:ascii="Arial" w:eastAsia="Arial" w:hAnsi="Arial" w:cs="Arial"/>
          <w:color w:val="231F20"/>
        </w:rPr>
        <w:t>a</w:t>
      </w:r>
      <w:r>
        <w:rPr>
          <w:rFonts w:ascii="Arial" w:eastAsia="Arial" w:hAnsi="Arial" w:cs="Arial"/>
          <w:color w:val="231F20"/>
          <w:spacing w:val="-4"/>
        </w:rPr>
        <w:t xml:space="preserve"> </w:t>
      </w:r>
      <w:r>
        <w:rPr>
          <w:rFonts w:ascii="Arial" w:eastAsia="Arial" w:hAnsi="Arial" w:cs="Arial"/>
          <w:color w:val="231F20"/>
        </w:rPr>
        <w:t>danger</w:t>
      </w:r>
      <w:r>
        <w:rPr>
          <w:rFonts w:ascii="Arial" w:eastAsia="Arial" w:hAnsi="Arial" w:cs="Arial"/>
          <w:color w:val="231F20"/>
          <w:spacing w:val="-4"/>
        </w:rPr>
        <w:t xml:space="preserve"> </w:t>
      </w:r>
      <w:r>
        <w:rPr>
          <w:rFonts w:ascii="Arial" w:eastAsia="Arial" w:hAnsi="Arial" w:cs="Arial"/>
          <w:color w:val="231F20"/>
        </w:rPr>
        <w:t>of</w:t>
      </w:r>
      <w:r>
        <w:rPr>
          <w:rFonts w:ascii="Arial" w:eastAsia="Arial" w:hAnsi="Arial" w:cs="Arial"/>
          <w:color w:val="231F20"/>
          <w:spacing w:val="-4"/>
        </w:rPr>
        <w:t xml:space="preserve"> </w:t>
      </w:r>
      <w:r>
        <w:rPr>
          <w:rFonts w:ascii="Arial" w:eastAsia="Arial" w:hAnsi="Arial" w:cs="Arial"/>
          <w:color w:val="231F20"/>
        </w:rPr>
        <w:t>crimes</w:t>
      </w:r>
      <w:r>
        <w:rPr>
          <w:rFonts w:ascii="Arial" w:eastAsia="Arial" w:hAnsi="Arial" w:cs="Arial"/>
          <w:color w:val="231F20"/>
          <w:spacing w:val="-5"/>
        </w:rPr>
        <w:t xml:space="preserve"> </w:t>
      </w:r>
      <w:r>
        <w:rPr>
          <w:rFonts w:ascii="Arial" w:eastAsia="Arial" w:hAnsi="Arial" w:cs="Arial"/>
          <w:color w:val="231F20"/>
        </w:rPr>
        <w:t>against</w:t>
      </w:r>
      <w:r>
        <w:rPr>
          <w:rFonts w:ascii="Arial" w:eastAsia="Arial" w:hAnsi="Arial" w:cs="Arial"/>
          <w:color w:val="231F20"/>
          <w:spacing w:val="-4"/>
        </w:rPr>
        <w:t xml:space="preserve"> </w:t>
      </w:r>
      <w:r>
        <w:rPr>
          <w:rFonts w:ascii="Arial" w:eastAsia="Arial" w:hAnsi="Arial" w:cs="Arial"/>
          <w:color w:val="231F20"/>
        </w:rPr>
        <w:t>others</w:t>
      </w:r>
      <w:r>
        <w:rPr>
          <w:rFonts w:ascii="Arial" w:eastAsia="Arial" w:hAnsi="Arial" w:cs="Arial"/>
          <w:color w:val="231F20"/>
          <w:spacing w:val="-4"/>
        </w:rPr>
        <w:t xml:space="preserve"> </w:t>
      </w:r>
      <w:r>
        <w:rPr>
          <w:rFonts w:ascii="Arial" w:eastAsia="Arial" w:hAnsi="Arial" w:cs="Arial"/>
          <w:color w:val="231F20"/>
        </w:rPr>
        <w:t>or</w:t>
      </w:r>
      <w:r>
        <w:rPr>
          <w:rFonts w:ascii="Arial" w:eastAsia="Arial" w:hAnsi="Arial" w:cs="Arial"/>
          <w:color w:val="231F20"/>
          <w:spacing w:val="-4"/>
        </w:rPr>
        <w:t xml:space="preserve"> </w:t>
      </w:r>
      <w:r>
        <w:rPr>
          <w:rFonts w:ascii="Arial" w:eastAsia="Arial" w:hAnsi="Arial" w:cs="Arial"/>
          <w:color w:val="231F20"/>
        </w:rPr>
        <w:t>a</w:t>
      </w:r>
      <w:r>
        <w:rPr>
          <w:rFonts w:ascii="Arial" w:eastAsia="Arial" w:hAnsi="Arial" w:cs="Arial"/>
          <w:color w:val="231F20"/>
          <w:spacing w:val="-4"/>
        </w:rPr>
        <w:t xml:space="preserve"> </w:t>
      </w:r>
      <w:r>
        <w:rPr>
          <w:rFonts w:ascii="Arial" w:eastAsia="Arial" w:hAnsi="Arial" w:cs="Arial"/>
          <w:color w:val="231F20"/>
        </w:rPr>
        <w:t>risk</w:t>
      </w:r>
      <w:r>
        <w:rPr>
          <w:rFonts w:ascii="Arial" w:eastAsia="Arial" w:hAnsi="Arial" w:cs="Arial"/>
          <w:color w:val="231F20"/>
          <w:spacing w:val="-4"/>
        </w:rPr>
        <w:t xml:space="preserve"> </w:t>
      </w:r>
      <w:r>
        <w:rPr>
          <w:rFonts w:ascii="Arial" w:eastAsia="Arial" w:hAnsi="Arial" w:cs="Arial"/>
          <w:color w:val="231F20"/>
        </w:rPr>
        <w:t>of</w:t>
      </w:r>
      <w:r>
        <w:rPr>
          <w:rFonts w:ascii="Arial" w:eastAsia="Arial" w:hAnsi="Arial" w:cs="Arial"/>
          <w:color w:val="231F20"/>
          <w:spacing w:val="-4"/>
        </w:rPr>
        <w:t xml:space="preserve"> </w:t>
      </w:r>
      <w:r>
        <w:rPr>
          <w:rFonts w:ascii="Arial" w:eastAsia="Arial" w:hAnsi="Arial" w:cs="Arial"/>
          <w:color w:val="231F20"/>
        </w:rPr>
        <w:t>acts</w:t>
      </w:r>
      <w:r>
        <w:rPr>
          <w:rFonts w:ascii="Arial" w:eastAsia="Arial" w:hAnsi="Arial" w:cs="Arial"/>
          <w:color w:val="231F20"/>
          <w:spacing w:val="-4"/>
        </w:rPr>
        <w:t xml:space="preserve"> </w:t>
      </w:r>
      <w:r>
        <w:rPr>
          <w:rFonts w:ascii="Arial" w:eastAsia="Arial" w:hAnsi="Arial" w:cs="Arial"/>
          <w:color w:val="231F20"/>
        </w:rPr>
        <w:t>against</w:t>
      </w:r>
      <w:r>
        <w:rPr>
          <w:rFonts w:ascii="Arial" w:eastAsia="Arial" w:hAnsi="Arial" w:cs="Arial"/>
          <w:color w:val="231F20"/>
          <w:spacing w:val="-4"/>
        </w:rPr>
        <w:t xml:space="preserve"> </w:t>
      </w:r>
      <w:r>
        <w:rPr>
          <w:rFonts w:ascii="Arial" w:eastAsia="Arial" w:hAnsi="Arial" w:cs="Arial"/>
          <w:color w:val="231F20"/>
        </w:rPr>
        <w:t>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w:t>
      </w:r>
      <w:r>
        <w:rPr>
          <w:rFonts w:ascii="Arial" w:eastAsia="Arial" w:hAnsi="Arial" w:cs="Arial"/>
          <w:color w:val="231F20"/>
          <w:spacing w:val="-29"/>
        </w:rPr>
        <w:t xml:space="preserve"> </w:t>
      </w:r>
      <w:r>
        <w:rPr>
          <w:rFonts w:ascii="Arial" w:eastAsia="Arial" w:hAnsi="Arial" w:cs="Arial"/>
          <w:color w:val="231F20"/>
        </w:rPr>
        <w:t>review.</w:t>
      </w:r>
    </w:p>
    <w:p w14:paraId="1AD27A87" w14:textId="77777777" w:rsidR="00CE1411" w:rsidRDefault="005F2E18">
      <w:pPr>
        <w:pStyle w:val="ListParagraph"/>
        <w:numPr>
          <w:ilvl w:val="0"/>
          <w:numId w:val="7"/>
        </w:numPr>
        <w:tabs>
          <w:tab w:val="left" w:pos="798"/>
        </w:tabs>
        <w:spacing w:before="120" w:line="249" w:lineRule="auto"/>
        <w:ind w:right="322" w:hanging="680"/>
        <w:rPr>
          <w:rFonts w:ascii="Arial" w:eastAsia="Arial" w:hAnsi="Arial" w:cs="Arial"/>
          <w:sz w:val="24"/>
          <w:szCs w:val="24"/>
        </w:rPr>
      </w:pPr>
      <w:r>
        <w:rPr>
          <w:rFonts w:ascii="Arial"/>
          <w:color w:val="231F20"/>
          <w:sz w:val="24"/>
        </w:rPr>
        <w:t xml:space="preserve">It will be necessary to consider whether the detention of </w:t>
      </w:r>
      <w:proofErr w:type="spellStart"/>
      <w:r>
        <w:rPr>
          <w:rFonts w:ascii="Arial"/>
          <w:color w:val="231F20"/>
          <w:sz w:val="24"/>
        </w:rPr>
        <w:t>Mr</w:t>
      </w:r>
      <w:proofErr w:type="spellEnd"/>
      <w:r>
        <w:rPr>
          <w:rFonts w:ascii="Arial"/>
          <w:color w:val="231F20"/>
          <w:sz w:val="24"/>
        </w:rPr>
        <w:t xml:space="preserve"> AI in closed detention facilities could be justified as reasonable, necessary and proportionate on the basis of particular reasons specific to him, and in light of the available alternatives to closed</w:t>
      </w:r>
      <w:r>
        <w:rPr>
          <w:rFonts w:ascii="Arial"/>
          <w:color w:val="231F20"/>
          <w:spacing w:val="-32"/>
          <w:sz w:val="24"/>
        </w:rPr>
        <w:t xml:space="preserve"> </w:t>
      </w:r>
      <w:r>
        <w:rPr>
          <w:rFonts w:ascii="Arial"/>
          <w:color w:val="231F20"/>
          <w:sz w:val="24"/>
        </w:rPr>
        <w:t>detention.</w:t>
      </w:r>
    </w:p>
    <w:p w14:paraId="17B343F8" w14:textId="77777777" w:rsidR="00CE1411" w:rsidRDefault="00CE1411">
      <w:pPr>
        <w:spacing w:before="8"/>
        <w:rPr>
          <w:rFonts w:ascii="Arial" w:eastAsia="Arial" w:hAnsi="Arial" w:cs="Arial"/>
          <w:sz w:val="25"/>
          <w:szCs w:val="25"/>
        </w:rPr>
      </w:pPr>
    </w:p>
    <w:p w14:paraId="53433A0A" w14:textId="77777777" w:rsidR="00CE1411" w:rsidRDefault="005F2E18">
      <w:pPr>
        <w:pStyle w:val="Heading3"/>
        <w:numPr>
          <w:ilvl w:val="1"/>
          <w:numId w:val="8"/>
        </w:numPr>
        <w:tabs>
          <w:tab w:val="left" w:pos="798"/>
        </w:tabs>
        <w:ind w:hanging="680"/>
        <w:rPr>
          <w:b w:val="0"/>
          <w:bCs w:val="0"/>
        </w:rPr>
      </w:pPr>
      <w:r>
        <w:rPr>
          <w:color w:val="231F20"/>
        </w:rPr>
        <w:t>Interference with</w:t>
      </w:r>
      <w:r>
        <w:rPr>
          <w:color w:val="231F20"/>
          <w:spacing w:val="-3"/>
        </w:rPr>
        <w:t xml:space="preserve"> </w:t>
      </w:r>
      <w:r>
        <w:rPr>
          <w:color w:val="231F20"/>
        </w:rPr>
        <w:t>family</w:t>
      </w:r>
    </w:p>
    <w:p w14:paraId="55166D45" w14:textId="77777777" w:rsidR="00CE1411" w:rsidRDefault="005F2E18">
      <w:pPr>
        <w:pStyle w:val="ListParagraph"/>
        <w:numPr>
          <w:ilvl w:val="0"/>
          <w:numId w:val="7"/>
        </w:numPr>
        <w:tabs>
          <w:tab w:val="left" w:pos="798"/>
        </w:tabs>
        <w:spacing w:before="173" w:line="247" w:lineRule="auto"/>
        <w:ind w:right="126" w:hanging="680"/>
        <w:rPr>
          <w:rFonts w:ascii="Arial" w:eastAsia="Arial" w:hAnsi="Arial" w:cs="Arial"/>
          <w:sz w:val="20"/>
          <w:szCs w:val="20"/>
        </w:rPr>
      </w:pPr>
      <w:r>
        <w:rPr>
          <w:rFonts w:ascii="Arial" w:eastAsia="Arial" w:hAnsi="Arial" w:cs="Arial"/>
          <w:color w:val="231F20"/>
          <w:sz w:val="24"/>
          <w:szCs w:val="24"/>
        </w:rPr>
        <w:t xml:space="preserve">The rights and freedoms </w:t>
      </w:r>
      <w:proofErr w:type="spellStart"/>
      <w:r>
        <w:rPr>
          <w:rFonts w:ascii="Arial" w:eastAsia="Arial" w:hAnsi="Arial" w:cs="Arial"/>
          <w:color w:val="231F20"/>
          <w:sz w:val="24"/>
          <w:szCs w:val="24"/>
        </w:rPr>
        <w:t>recognised</w:t>
      </w:r>
      <w:proofErr w:type="spellEnd"/>
      <w:r>
        <w:rPr>
          <w:rFonts w:ascii="Arial" w:eastAsia="Arial" w:hAnsi="Arial" w:cs="Arial"/>
          <w:color w:val="231F20"/>
          <w:sz w:val="24"/>
          <w:szCs w:val="24"/>
        </w:rPr>
        <w:t xml:space="preserve"> by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are ‘human rights’ within the meaning of the </w:t>
      </w:r>
      <w:proofErr w:type="spellStart"/>
      <w:r>
        <w:rPr>
          <w:rFonts w:ascii="Arial" w:eastAsia="Arial" w:hAnsi="Arial" w:cs="Arial"/>
          <w:color w:val="231F20"/>
          <w:sz w:val="24"/>
          <w:szCs w:val="24"/>
        </w:rPr>
        <w:t>AHRC</w:t>
      </w:r>
      <w:proofErr w:type="spellEnd"/>
      <w:r>
        <w:rPr>
          <w:rFonts w:ascii="Arial" w:eastAsia="Arial" w:hAnsi="Arial" w:cs="Arial"/>
          <w:color w:val="231F20"/>
          <w:sz w:val="24"/>
          <w:szCs w:val="24"/>
        </w:rPr>
        <w:t xml:space="preserve"> Act.</w:t>
      </w:r>
      <w:hyperlink w:anchor="_bookmark22" w:history="1">
        <w:r>
          <w:rPr>
            <w:rFonts w:ascii="Arial" w:eastAsia="Arial" w:hAnsi="Arial" w:cs="Arial"/>
            <w:color w:val="0079C1"/>
            <w:position w:val="8"/>
            <w:sz w:val="14"/>
            <w:szCs w:val="14"/>
          </w:rPr>
          <w:t>11</w:t>
        </w:r>
      </w:hyperlink>
      <w:r>
        <w:rPr>
          <w:rFonts w:ascii="Arial" w:eastAsia="Arial" w:hAnsi="Arial" w:cs="Arial"/>
          <w:color w:val="0079C1"/>
          <w:position w:val="8"/>
          <w:sz w:val="14"/>
          <w:szCs w:val="14"/>
        </w:rPr>
        <w:t xml:space="preserve"> </w:t>
      </w:r>
      <w:r>
        <w:rPr>
          <w:rFonts w:ascii="Arial" w:eastAsia="Arial" w:hAnsi="Arial" w:cs="Arial"/>
          <w:color w:val="231F20"/>
          <w:sz w:val="20"/>
          <w:szCs w:val="20"/>
        </w:rPr>
        <w:t>The applicant claims that the Commonwealth has engaged in acts which are inconsistent with or contrary to his rights under articles 17 and 23 of the</w:t>
      </w:r>
      <w:r>
        <w:rPr>
          <w:rFonts w:ascii="Arial" w:eastAsia="Arial" w:hAnsi="Arial" w:cs="Arial"/>
          <w:color w:val="231F20"/>
          <w:spacing w:val="-1"/>
          <w:sz w:val="20"/>
          <w:szCs w:val="20"/>
        </w:rPr>
        <w:t xml:space="preserve"> </w:t>
      </w:r>
      <w:proofErr w:type="spellStart"/>
      <w:r>
        <w:rPr>
          <w:rFonts w:ascii="Arial" w:eastAsia="Arial" w:hAnsi="Arial" w:cs="Arial"/>
          <w:color w:val="231F20"/>
          <w:sz w:val="20"/>
          <w:szCs w:val="20"/>
        </w:rPr>
        <w:t>ICCPR</w:t>
      </w:r>
      <w:proofErr w:type="spellEnd"/>
      <w:r>
        <w:rPr>
          <w:rFonts w:ascii="Arial" w:eastAsia="Arial" w:hAnsi="Arial" w:cs="Arial"/>
          <w:color w:val="231F20"/>
          <w:sz w:val="20"/>
          <w:szCs w:val="20"/>
        </w:rPr>
        <w:t>.</w:t>
      </w:r>
    </w:p>
    <w:p w14:paraId="586ACF86" w14:textId="77777777" w:rsidR="00CE1411" w:rsidRDefault="005F2E18">
      <w:pPr>
        <w:pStyle w:val="ListParagraph"/>
        <w:numPr>
          <w:ilvl w:val="0"/>
          <w:numId w:val="7"/>
        </w:numPr>
        <w:tabs>
          <w:tab w:val="left" w:pos="798"/>
        </w:tabs>
        <w:spacing w:before="127"/>
        <w:ind w:hanging="680"/>
        <w:rPr>
          <w:rFonts w:ascii="Arial" w:eastAsia="Arial" w:hAnsi="Arial" w:cs="Arial"/>
          <w:sz w:val="24"/>
          <w:szCs w:val="24"/>
        </w:rPr>
      </w:pPr>
      <w:r>
        <w:rPr>
          <w:rFonts w:ascii="Arial"/>
          <w:color w:val="231F20"/>
          <w:sz w:val="24"/>
        </w:rPr>
        <w:t xml:space="preserve">Article 17(1) of the </w:t>
      </w:r>
      <w:proofErr w:type="spellStart"/>
      <w:r>
        <w:rPr>
          <w:rFonts w:ascii="Arial"/>
          <w:color w:val="231F20"/>
          <w:sz w:val="24"/>
        </w:rPr>
        <w:t>ICCPR</w:t>
      </w:r>
      <w:proofErr w:type="spellEnd"/>
      <w:r>
        <w:rPr>
          <w:rFonts w:ascii="Arial"/>
          <w:color w:val="231F20"/>
          <w:spacing w:val="-17"/>
          <w:sz w:val="24"/>
        </w:rPr>
        <w:t xml:space="preserve"> </w:t>
      </w:r>
      <w:r>
        <w:rPr>
          <w:rFonts w:ascii="Arial"/>
          <w:color w:val="231F20"/>
          <w:sz w:val="24"/>
        </w:rPr>
        <w:t>provides:</w:t>
      </w:r>
    </w:p>
    <w:p w14:paraId="14A83142" w14:textId="77777777" w:rsidR="00CE1411" w:rsidRDefault="005F2E18">
      <w:pPr>
        <w:spacing w:before="120" w:line="249" w:lineRule="auto"/>
        <w:ind w:left="1364" w:right="319"/>
        <w:rPr>
          <w:rFonts w:ascii="Arial" w:eastAsia="Arial" w:hAnsi="Arial" w:cs="Arial"/>
        </w:rPr>
      </w:pPr>
      <w:r>
        <w:rPr>
          <w:rFonts w:ascii="Arial"/>
          <w:color w:val="231F20"/>
        </w:rPr>
        <w:t xml:space="preserve">No one shall be subjected to arbitrary or unlawful interference with his </w:t>
      </w:r>
      <w:r>
        <w:rPr>
          <w:rFonts w:ascii="Arial"/>
          <w:color w:val="231F20"/>
          <w:spacing w:val="-3"/>
        </w:rPr>
        <w:t xml:space="preserve">privacy, family, </w:t>
      </w:r>
      <w:r>
        <w:rPr>
          <w:rFonts w:ascii="Arial"/>
          <w:color w:val="231F20"/>
        </w:rPr>
        <w:t xml:space="preserve">home or correspondence, nor to unlawful attacks on his </w:t>
      </w:r>
      <w:proofErr w:type="spellStart"/>
      <w:r>
        <w:rPr>
          <w:rFonts w:ascii="Arial"/>
          <w:color w:val="231F20"/>
        </w:rPr>
        <w:t>honour</w:t>
      </w:r>
      <w:proofErr w:type="spellEnd"/>
      <w:r>
        <w:rPr>
          <w:rFonts w:ascii="Arial"/>
          <w:color w:val="231F20"/>
        </w:rPr>
        <w:t xml:space="preserve"> and reputation.</w:t>
      </w:r>
    </w:p>
    <w:p w14:paraId="137661D5" w14:textId="77777777" w:rsidR="00CE1411" w:rsidRDefault="005F2E18">
      <w:pPr>
        <w:pStyle w:val="ListParagraph"/>
        <w:numPr>
          <w:ilvl w:val="0"/>
          <w:numId w:val="7"/>
        </w:numPr>
        <w:tabs>
          <w:tab w:val="left" w:pos="798"/>
        </w:tabs>
        <w:spacing w:before="120"/>
        <w:ind w:hanging="680"/>
        <w:rPr>
          <w:rFonts w:ascii="Arial" w:eastAsia="Arial" w:hAnsi="Arial" w:cs="Arial"/>
          <w:sz w:val="24"/>
          <w:szCs w:val="24"/>
        </w:rPr>
      </w:pPr>
      <w:r>
        <w:rPr>
          <w:rFonts w:ascii="Arial"/>
          <w:color w:val="231F20"/>
          <w:sz w:val="24"/>
        </w:rPr>
        <w:t xml:space="preserve">Article 23(1) of the </w:t>
      </w:r>
      <w:proofErr w:type="spellStart"/>
      <w:r>
        <w:rPr>
          <w:rFonts w:ascii="Arial"/>
          <w:color w:val="231F20"/>
          <w:sz w:val="24"/>
        </w:rPr>
        <w:t>ICCPR</w:t>
      </w:r>
      <w:proofErr w:type="spellEnd"/>
      <w:r>
        <w:rPr>
          <w:rFonts w:ascii="Arial"/>
          <w:color w:val="231F20"/>
          <w:spacing w:val="-17"/>
          <w:sz w:val="24"/>
        </w:rPr>
        <w:t xml:space="preserve"> </w:t>
      </w:r>
      <w:r>
        <w:rPr>
          <w:rFonts w:ascii="Arial"/>
          <w:color w:val="231F20"/>
          <w:sz w:val="24"/>
        </w:rPr>
        <w:t>provides:</w:t>
      </w:r>
    </w:p>
    <w:p w14:paraId="3F93EC57" w14:textId="77777777" w:rsidR="00CE1411" w:rsidRDefault="005F2E18">
      <w:pPr>
        <w:spacing w:before="120" w:line="249" w:lineRule="auto"/>
        <w:ind w:left="1364" w:right="172"/>
        <w:rPr>
          <w:rFonts w:ascii="Arial" w:eastAsia="Arial" w:hAnsi="Arial" w:cs="Arial"/>
        </w:rPr>
      </w:pPr>
      <w:r>
        <w:rPr>
          <w:rFonts w:ascii="Arial"/>
          <w:color w:val="231F20"/>
        </w:rPr>
        <w:t>The family is the natural and fundamental group unit of society and is entitled to protection by society and the</w:t>
      </w:r>
      <w:r>
        <w:rPr>
          <w:rFonts w:ascii="Arial"/>
          <w:color w:val="231F20"/>
          <w:spacing w:val="-14"/>
        </w:rPr>
        <w:t xml:space="preserve"> </w:t>
      </w:r>
      <w:r>
        <w:rPr>
          <w:rFonts w:ascii="Arial"/>
          <w:color w:val="231F20"/>
        </w:rPr>
        <w:t>State.</w:t>
      </w:r>
    </w:p>
    <w:p w14:paraId="28DE95C8" w14:textId="77777777" w:rsidR="00CE1411" w:rsidRDefault="005F2E18">
      <w:pPr>
        <w:pStyle w:val="ListParagraph"/>
        <w:numPr>
          <w:ilvl w:val="0"/>
          <w:numId w:val="7"/>
        </w:numPr>
        <w:tabs>
          <w:tab w:val="left" w:pos="798"/>
        </w:tabs>
        <w:spacing w:before="120"/>
        <w:ind w:hanging="680"/>
        <w:rPr>
          <w:rFonts w:ascii="Arial" w:eastAsia="Arial" w:hAnsi="Arial" w:cs="Arial"/>
          <w:sz w:val="14"/>
          <w:szCs w:val="14"/>
        </w:rPr>
      </w:pPr>
      <w:r>
        <w:rPr>
          <w:rFonts w:ascii="Arial"/>
          <w:color w:val="231F20"/>
          <w:sz w:val="24"/>
        </w:rPr>
        <w:t>Professor Manfred Nowak has noted</w:t>
      </w:r>
      <w:r>
        <w:rPr>
          <w:rFonts w:ascii="Arial"/>
          <w:color w:val="231F20"/>
          <w:spacing w:val="-14"/>
          <w:sz w:val="24"/>
        </w:rPr>
        <w:t xml:space="preserve"> </w:t>
      </w:r>
      <w:r>
        <w:rPr>
          <w:rFonts w:ascii="Arial"/>
          <w:color w:val="231F20"/>
          <w:sz w:val="24"/>
        </w:rPr>
        <w:t>that:</w:t>
      </w:r>
      <w:hyperlink w:anchor="_bookmark23" w:history="1">
        <w:r>
          <w:rPr>
            <w:rFonts w:ascii="Arial"/>
            <w:color w:val="0079C1"/>
            <w:position w:val="8"/>
            <w:sz w:val="14"/>
          </w:rPr>
          <w:t>12</w:t>
        </w:r>
      </w:hyperlink>
    </w:p>
    <w:p w14:paraId="7E24DAC4" w14:textId="77777777" w:rsidR="00CE1411" w:rsidRDefault="005F2E18">
      <w:pPr>
        <w:spacing w:before="120" w:line="249" w:lineRule="auto"/>
        <w:ind w:left="1364" w:right="89"/>
        <w:rPr>
          <w:rFonts w:ascii="Arial" w:eastAsia="Arial" w:hAnsi="Arial" w:cs="Arial"/>
        </w:rPr>
      </w:pPr>
      <w:r>
        <w:rPr>
          <w:rFonts w:ascii="Arial" w:eastAsia="Arial" w:hAnsi="Arial" w:cs="Arial"/>
          <w:color w:val="231F20"/>
        </w:rPr>
        <w:t>[T]he significance of Art. 23(1) lies in the protected existence of the institution “family”, whereas the right to non-interference with family life is primarily guaranteed by Art. 17. However, this distinction is difficult to maintain in</w:t>
      </w:r>
      <w:r>
        <w:rPr>
          <w:rFonts w:ascii="Arial" w:eastAsia="Arial" w:hAnsi="Arial" w:cs="Arial"/>
          <w:color w:val="231F20"/>
          <w:spacing w:val="-26"/>
        </w:rPr>
        <w:t xml:space="preserve"> </w:t>
      </w:r>
      <w:r>
        <w:rPr>
          <w:rFonts w:ascii="Arial" w:eastAsia="Arial" w:hAnsi="Arial" w:cs="Arial"/>
          <w:color w:val="231F20"/>
        </w:rPr>
        <w:t>practice.</w:t>
      </w:r>
    </w:p>
    <w:p w14:paraId="66E98B7C" w14:textId="77777777" w:rsidR="00CE1411" w:rsidRDefault="005F2E18">
      <w:pPr>
        <w:pStyle w:val="ListParagraph"/>
        <w:numPr>
          <w:ilvl w:val="0"/>
          <w:numId w:val="7"/>
        </w:numPr>
        <w:tabs>
          <w:tab w:val="left" w:pos="798"/>
        </w:tabs>
        <w:spacing w:before="120" w:line="249" w:lineRule="auto"/>
        <w:ind w:right="127" w:hanging="680"/>
        <w:rPr>
          <w:rFonts w:ascii="Arial" w:eastAsia="Arial" w:hAnsi="Arial" w:cs="Arial"/>
          <w:sz w:val="24"/>
          <w:szCs w:val="24"/>
        </w:rPr>
      </w:pPr>
      <w:r>
        <w:rPr>
          <w:rFonts w:ascii="Arial" w:eastAsia="Arial" w:hAnsi="Arial" w:cs="Arial"/>
          <w:color w:val="231F20"/>
          <w:sz w:val="24"/>
          <w:szCs w:val="24"/>
        </w:rPr>
        <w:t xml:space="preserve">For the reasons set out in the Australian Human Rights Commission report </w:t>
      </w:r>
      <w:r>
        <w:rPr>
          <w:rFonts w:ascii="Arial" w:eastAsia="Arial" w:hAnsi="Arial" w:cs="Arial"/>
          <w:i/>
          <w:color w:val="231F20"/>
          <w:sz w:val="24"/>
          <w:szCs w:val="24"/>
        </w:rPr>
        <w:t xml:space="preserve">Nguyen and </w:t>
      </w:r>
      <w:proofErr w:type="spellStart"/>
      <w:r>
        <w:rPr>
          <w:rFonts w:ascii="Arial" w:eastAsia="Arial" w:hAnsi="Arial" w:cs="Arial"/>
          <w:i/>
          <w:color w:val="231F20"/>
          <w:sz w:val="24"/>
          <w:szCs w:val="24"/>
        </w:rPr>
        <w:t>Okoye</w:t>
      </w:r>
      <w:proofErr w:type="spellEnd"/>
      <w:r>
        <w:rPr>
          <w:rFonts w:ascii="Arial" w:eastAsia="Arial" w:hAnsi="Arial" w:cs="Arial"/>
          <w:i/>
          <w:color w:val="231F20"/>
          <w:sz w:val="24"/>
          <w:szCs w:val="24"/>
        </w:rPr>
        <w:t xml:space="preserve"> v Commonwealth </w:t>
      </w:r>
      <w:r>
        <w:rPr>
          <w:rFonts w:ascii="Arial" w:eastAsia="Arial" w:hAnsi="Arial" w:cs="Arial"/>
          <w:color w:val="231F20"/>
          <w:sz w:val="24"/>
          <w:szCs w:val="24"/>
        </w:rPr>
        <w:t xml:space="preserve">[2007] </w:t>
      </w:r>
      <w:proofErr w:type="spellStart"/>
      <w:r>
        <w:rPr>
          <w:rFonts w:ascii="Arial" w:eastAsia="Arial" w:hAnsi="Arial" w:cs="Arial"/>
          <w:color w:val="231F20"/>
          <w:sz w:val="24"/>
          <w:szCs w:val="24"/>
        </w:rPr>
        <w:t>AusHRC</w:t>
      </w:r>
      <w:proofErr w:type="spellEnd"/>
      <w:r>
        <w:rPr>
          <w:rFonts w:ascii="Arial" w:eastAsia="Arial" w:hAnsi="Arial" w:cs="Arial"/>
          <w:color w:val="231F20"/>
          <w:sz w:val="24"/>
          <w:szCs w:val="24"/>
        </w:rPr>
        <w:t xml:space="preserve"> 39 at [80]-[88], the Commission is of the view that in cases alleging a State’s arbitrary</w:t>
      </w:r>
      <w:r>
        <w:rPr>
          <w:rFonts w:ascii="Arial" w:eastAsia="Arial" w:hAnsi="Arial" w:cs="Arial"/>
          <w:color w:val="231F20"/>
          <w:spacing w:val="-45"/>
          <w:sz w:val="24"/>
          <w:szCs w:val="24"/>
        </w:rPr>
        <w:t xml:space="preserve"> </w:t>
      </w:r>
      <w:r>
        <w:rPr>
          <w:rFonts w:ascii="Arial" w:eastAsia="Arial" w:hAnsi="Arial" w:cs="Arial"/>
          <w:color w:val="231F20"/>
          <w:sz w:val="24"/>
          <w:szCs w:val="24"/>
        </w:rPr>
        <w:t xml:space="preserve">interference with a person’s </w:t>
      </w:r>
      <w:r>
        <w:rPr>
          <w:rFonts w:ascii="Arial" w:eastAsia="Arial" w:hAnsi="Arial" w:cs="Arial"/>
          <w:color w:val="231F20"/>
          <w:spacing w:val="-3"/>
          <w:sz w:val="24"/>
          <w:szCs w:val="24"/>
        </w:rPr>
        <w:t xml:space="preserve">family, </w:t>
      </w:r>
      <w:r>
        <w:rPr>
          <w:rFonts w:ascii="Arial" w:eastAsia="Arial" w:hAnsi="Arial" w:cs="Arial"/>
          <w:color w:val="231F20"/>
          <w:sz w:val="24"/>
          <w:szCs w:val="24"/>
        </w:rPr>
        <w:t>it is appropriate to assess the alleged breach under article 17(1). If an act is assessed as breaching the right not to be</w:t>
      </w:r>
      <w:r>
        <w:rPr>
          <w:rFonts w:ascii="Arial" w:eastAsia="Arial" w:hAnsi="Arial" w:cs="Arial"/>
          <w:color w:val="231F20"/>
          <w:spacing w:val="-36"/>
          <w:sz w:val="24"/>
          <w:szCs w:val="24"/>
        </w:rPr>
        <w:t xml:space="preserve"> </w:t>
      </w:r>
      <w:r>
        <w:rPr>
          <w:rFonts w:ascii="Arial" w:eastAsia="Arial" w:hAnsi="Arial" w:cs="Arial"/>
          <w:color w:val="231F20"/>
          <w:sz w:val="24"/>
          <w:szCs w:val="24"/>
        </w:rPr>
        <w:t>subjected</w:t>
      </w:r>
    </w:p>
    <w:p w14:paraId="2898FEAC" w14:textId="77777777" w:rsidR="00CE1411" w:rsidRDefault="005F2E18">
      <w:pPr>
        <w:pStyle w:val="BodyText"/>
        <w:spacing w:before="1" w:line="249" w:lineRule="auto"/>
        <w:ind w:right="302" w:firstLine="0"/>
      </w:pPr>
      <w:r>
        <w:rPr>
          <w:color w:val="231F20"/>
        </w:rPr>
        <w:t xml:space="preserve">to an arbitrary interference with a person’s </w:t>
      </w:r>
      <w:r>
        <w:rPr>
          <w:color w:val="231F20"/>
          <w:spacing w:val="-3"/>
        </w:rPr>
        <w:t xml:space="preserve">family, </w:t>
      </w:r>
      <w:r>
        <w:rPr>
          <w:color w:val="231F20"/>
        </w:rPr>
        <w:t>it will usually follow that the breach is in addition to (or in conjunction with) a breach of article</w:t>
      </w:r>
      <w:r>
        <w:rPr>
          <w:color w:val="231F20"/>
          <w:spacing w:val="-39"/>
        </w:rPr>
        <w:t xml:space="preserve"> </w:t>
      </w:r>
      <w:r>
        <w:rPr>
          <w:color w:val="231F20"/>
        </w:rPr>
        <w:t>23(1).</w:t>
      </w:r>
    </w:p>
    <w:p w14:paraId="106ED22C" w14:textId="77777777" w:rsidR="00CE1411" w:rsidRDefault="00CE1411">
      <w:pPr>
        <w:spacing w:line="249" w:lineRule="auto"/>
        <w:sectPr w:rsidR="00CE1411">
          <w:pgSz w:w="11910" w:h="16840"/>
          <w:pgMar w:top="1580" w:right="1320" w:bottom="820" w:left="1300" w:header="0" w:footer="626" w:gutter="0"/>
          <w:cols w:space="720"/>
        </w:sectPr>
      </w:pPr>
    </w:p>
    <w:p w14:paraId="0681929E" w14:textId="77777777" w:rsidR="00CE1411" w:rsidRDefault="00CE1411">
      <w:pPr>
        <w:rPr>
          <w:rFonts w:ascii="Arial" w:eastAsia="Arial" w:hAnsi="Arial" w:cs="Arial"/>
          <w:sz w:val="20"/>
          <w:szCs w:val="20"/>
        </w:rPr>
      </w:pPr>
    </w:p>
    <w:p w14:paraId="33E26674" w14:textId="77777777" w:rsidR="00CE1411" w:rsidRDefault="00CE1411">
      <w:pPr>
        <w:rPr>
          <w:rFonts w:ascii="Arial" w:eastAsia="Arial" w:hAnsi="Arial" w:cs="Arial"/>
          <w:sz w:val="20"/>
          <w:szCs w:val="20"/>
        </w:rPr>
      </w:pPr>
    </w:p>
    <w:p w14:paraId="0F814CAE" w14:textId="77777777" w:rsidR="00CE1411" w:rsidRDefault="00CE1411">
      <w:pPr>
        <w:rPr>
          <w:rFonts w:ascii="Arial" w:eastAsia="Arial" w:hAnsi="Arial" w:cs="Arial"/>
          <w:sz w:val="20"/>
          <w:szCs w:val="20"/>
        </w:rPr>
      </w:pPr>
    </w:p>
    <w:p w14:paraId="6E676F32" w14:textId="77777777" w:rsidR="00CE1411" w:rsidRDefault="00CE1411">
      <w:pPr>
        <w:rPr>
          <w:rFonts w:ascii="Arial" w:eastAsia="Arial" w:hAnsi="Arial" w:cs="Arial"/>
          <w:sz w:val="20"/>
          <w:szCs w:val="20"/>
        </w:rPr>
      </w:pPr>
    </w:p>
    <w:p w14:paraId="1121D604" w14:textId="77777777" w:rsidR="00CE1411" w:rsidRDefault="00CE1411">
      <w:pPr>
        <w:spacing w:before="3"/>
        <w:rPr>
          <w:rFonts w:ascii="Arial" w:eastAsia="Arial" w:hAnsi="Arial" w:cs="Arial"/>
          <w:sz w:val="16"/>
          <w:szCs w:val="16"/>
        </w:rPr>
      </w:pPr>
    </w:p>
    <w:p w14:paraId="5A1C0CE0" w14:textId="77777777" w:rsidR="00CE1411" w:rsidRDefault="005F2E18">
      <w:pPr>
        <w:pStyle w:val="Heading1"/>
        <w:numPr>
          <w:ilvl w:val="0"/>
          <w:numId w:val="8"/>
        </w:numPr>
        <w:tabs>
          <w:tab w:val="left" w:pos="798"/>
        </w:tabs>
        <w:ind w:hanging="680"/>
        <w:rPr>
          <w:b w:val="0"/>
          <w:bCs w:val="0"/>
        </w:rPr>
      </w:pPr>
      <w:bookmarkStart w:id="4" w:name="_bookmark4"/>
      <w:bookmarkEnd w:id="4"/>
      <w:r>
        <w:rPr>
          <w:color w:val="231F20"/>
        </w:rPr>
        <w:t>Background</w:t>
      </w:r>
    </w:p>
    <w:p w14:paraId="0126DAC6" w14:textId="77777777" w:rsidR="00CE1411" w:rsidRDefault="00CE1411">
      <w:pPr>
        <w:spacing w:before="3"/>
        <w:rPr>
          <w:rFonts w:ascii="Arial" w:eastAsia="Arial" w:hAnsi="Arial" w:cs="Arial"/>
          <w:b/>
          <w:bCs/>
          <w:sz w:val="34"/>
          <w:szCs w:val="34"/>
        </w:rPr>
      </w:pPr>
    </w:p>
    <w:p w14:paraId="4AA398E6" w14:textId="77777777" w:rsidR="00CE1411" w:rsidRDefault="005F2E18">
      <w:pPr>
        <w:pStyle w:val="Heading3"/>
        <w:numPr>
          <w:ilvl w:val="1"/>
          <w:numId w:val="8"/>
        </w:numPr>
        <w:tabs>
          <w:tab w:val="left" w:pos="798"/>
        </w:tabs>
        <w:ind w:hanging="680"/>
        <w:rPr>
          <w:b w:val="0"/>
          <w:bCs w:val="0"/>
        </w:rPr>
      </w:pPr>
      <w:r>
        <w:rPr>
          <w:color w:val="231F20"/>
        </w:rPr>
        <w:t>Arrival in</w:t>
      </w:r>
      <w:r>
        <w:rPr>
          <w:color w:val="231F20"/>
          <w:spacing w:val="-26"/>
        </w:rPr>
        <w:t xml:space="preserve"> </w:t>
      </w:r>
      <w:r>
        <w:rPr>
          <w:color w:val="231F20"/>
        </w:rPr>
        <w:t>Australia</w:t>
      </w:r>
    </w:p>
    <w:p w14:paraId="012D8787" w14:textId="77777777" w:rsidR="00CE1411" w:rsidRDefault="005F2E18">
      <w:pPr>
        <w:pStyle w:val="ListParagraph"/>
        <w:numPr>
          <w:ilvl w:val="0"/>
          <w:numId w:val="7"/>
        </w:numPr>
        <w:tabs>
          <w:tab w:val="left" w:pos="798"/>
        </w:tabs>
        <w:spacing w:before="173" w:line="249" w:lineRule="auto"/>
        <w:ind w:right="813" w:hanging="680"/>
        <w:jc w:val="both"/>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pacing w:val="-48"/>
          <w:sz w:val="24"/>
          <w:szCs w:val="24"/>
        </w:rPr>
        <w:t xml:space="preserve"> </w:t>
      </w:r>
      <w:r>
        <w:rPr>
          <w:rFonts w:ascii="Arial" w:eastAsia="Arial" w:hAnsi="Arial" w:cs="Arial"/>
          <w:color w:val="231F20"/>
          <w:sz w:val="24"/>
          <w:szCs w:val="24"/>
        </w:rPr>
        <w:t>AI is a 58 year old man originally from the People’s Republic of China (</w:t>
      </w:r>
      <w:proofErr w:type="spellStart"/>
      <w:r>
        <w:rPr>
          <w:rFonts w:ascii="Arial" w:eastAsia="Arial" w:hAnsi="Arial" w:cs="Arial"/>
          <w:color w:val="231F20"/>
          <w:sz w:val="24"/>
          <w:szCs w:val="24"/>
        </w:rPr>
        <w:t>PRC</w:t>
      </w:r>
      <w:proofErr w:type="spellEnd"/>
      <w:r>
        <w:rPr>
          <w:rFonts w:ascii="Arial" w:eastAsia="Arial" w:hAnsi="Arial" w:cs="Arial"/>
          <w:color w:val="231F20"/>
          <w:sz w:val="24"/>
          <w:szCs w:val="24"/>
        </w:rPr>
        <w:t>). He has spent almost half of his life in Australia. He first arrived in Australia on 5 August 1988 at the age of 31, holding a student</w:t>
      </w:r>
      <w:r>
        <w:rPr>
          <w:rFonts w:ascii="Arial" w:eastAsia="Arial" w:hAnsi="Arial" w:cs="Arial"/>
          <w:color w:val="231F20"/>
          <w:spacing w:val="-34"/>
          <w:sz w:val="24"/>
          <w:szCs w:val="24"/>
        </w:rPr>
        <w:t xml:space="preserve"> </w:t>
      </w:r>
      <w:r>
        <w:rPr>
          <w:rFonts w:ascii="Arial" w:eastAsia="Arial" w:hAnsi="Arial" w:cs="Arial"/>
          <w:color w:val="231F20"/>
          <w:sz w:val="24"/>
          <w:szCs w:val="24"/>
        </w:rPr>
        <w:t>visa.</w:t>
      </w:r>
    </w:p>
    <w:p w14:paraId="4AB4E80F" w14:textId="77777777" w:rsidR="00CE1411" w:rsidRDefault="005F2E18">
      <w:pPr>
        <w:pStyle w:val="ListParagraph"/>
        <w:numPr>
          <w:ilvl w:val="0"/>
          <w:numId w:val="7"/>
        </w:numPr>
        <w:tabs>
          <w:tab w:val="left" w:pos="798"/>
        </w:tabs>
        <w:spacing w:before="114" w:line="249" w:lineRule="auto"/>
        <w:ind w:right="221"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was in Australia during the Tiananmen Square protests that took place in Beijing between April and June 1989. He was subsequently granted two temporary visas made available specifically for Chinese nationals. The department says that these visas ‘appear to be granted on humanitarian grounds,</w:t>
      </w:r>
      <w:r>
        <w:rPr>
          <w:rFonts w:ascii="Arial" w:eastAsia="Arial" w:hAnsi="Arial" w:cs="Arial"/>
          <w:color w:val="231F20"/>
          <w:spacing w:val="-4"/>
          <w:sz w:val="24"/>
          <w:szCs w:val="24"/>
        </w:rPr>
        <w:t xml:space="preserve"> </w:t>
      </w:r>
      <w:r>
        <w:rPr>
          <w:rFonts w:ascii="Arial" w:eastAsia="Arial" w:hAnsi="Arial" w:cs="Arial"/>
          <w:color w:val="231F20"/>
          <w:sz w:val="24"/>
          <w:szCs w:val="24"/>
        </w:rPr>
        <w:t>for</w:t>
      </w:r>
      <w:r>
        <w:rPr>
          <w:rFonts w:ascii="Arial" w:eastAsia="Arial" w:hAnsi="Arial" w:cs="Arial"/>
          <w:color w:val="231F20"/>
          <w:spacing w:val="-4"/>
          <w:sz w:val="24"/>
          <w:szCs w:val="24"/>
        </w:rPr>
        <w:t xml:space="preserve"> </w:t>
      </w:r>
      <w:proofErr w:type="spellStart"/>
      <w:r>
        <w:rPr>
          <w:rFonts w:ascii="Arial" w:eastAsia="Arial" w:hAnsi="Arial" w:cs="Arial"/>
          <w:color w:val="231F20"/>
          <w:sz w:val="24"/>
          <w:szCs w:val="24"/>
        </w:rPr>
        <w:t>PRC</w:t>
      </w:r>
      <w:proofErr w:type="spellEnd"/>
      <w:r>
        <w:rPr>
          <w:rFonts w:ascii="Arial" w:eastAsia="Arial" w:hAnsi="Arial" w:cs="Arial"/>
          <w:color w:val="231F20"/>
          <w:spacing w:val="-4"/>
          <w:sz w:val="24"/>
          <w:szCs w:val="24"/>
        </w:rPr>
        <w:t xml:space="preserve"> </w:t>
      </w:r>
      <w:r>
        <w:rPr>
          <w:rFonts w:ascii="Arial" w:eastAsia="Arial" w:hAnsi="Arial" w:cs="Arial"/>
          <w:color w:val="231F20"/>
          <w:sz w:val="24"/>
          <w:szCs w:val="24"/>
        </w:rPr>
        <w:t>citizens</w:t>
      </w:r>
      <w:r>
        <w:rPr>
          <w:rFonts w:ascii="Arial" w:eastAsia="Arial" w:hAnsi="Arial" w:cs="Arial"/>
          <w:color w:val="231F20"/>
          <w:spacing w:val="-4"/>
          <w:sz w:val="24"/>
          <w:szCs w:val="24"/>
        </w:rPr>
        <w:t xml:space="preserve"> </w:t>
      </w:r>
      <w:r>
        <w:rPr>
          <w:rFonts w:ascii="Arial" w:eastAsia="Arial" w:hAnsi="Arial" w:cs="Arial"/>
          <w:color w:val="231F20"/>
          <w:sz w:val="24"/>
          <w:szCs w:val="24"/>
        </w:rPr>
        <w:t>who</w:t>
      </w:r>
      <w:r>
        <w:rPr>
          <w:rFonts w:ascii="Arial" w:eastAsia="Arial" w:hAnsi="Arial" w:cs="Arial"/>
          <w:color w:val="231F20"/>
          <w:spacing w:val="-4"/>
          <w:sz w:val="24"/>
          <w:szCs w:val="24"/>
        </w:rPr>
        <w:t xml:space="preserve"> </w:t>
      </w:r>
      <w:r>
        <w:rPr>
          <w:rFonts w:ascii="Arial" w:eastAsia="Arial" w:hAnsi="Arial" w:cs="Arial"/>
          <w:color w:val="231F20"/>
          <w:sz w:val="24"/>
          <w:szCs w:val="24"/>
        </w:rPr>
        <w:t>were</w:t>
      </w:r>
      <w:r>
        <w:rPr>
          <w:rFonts w:ascii="Arial" w:eastAsia="Arial" w:hAnsi="Arial" w:cs="Arial"/>
          <w:color w:val="231F20"/>
          <w:spacing w:val="-4"/>
          <w:sz w:val="24"/>
          <w:szCs w:val="24"/>
        </w:rPr>
        <w:t xml:space="preserve"> </w:t>
      </w:r>
      <w:r>
        <w:rPr>
          <w:rFonts w:ascii="Arial" w:eastAsia="Arial" w:hAnsi="Arial" w:cs="Arial"/>
          <w:color w:val="231F20"/>
          <w:sz w:val="24"/>
          <w:szCs w:val="24"/>
        </w:rPr>
        <w:t>in</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w:t>
      </w:r>
      <w:r>
        <w:rPr>
          <w:rFonts w:ascii="Arial" w:eastAsia="Arial" w:hAnsi="Arial" w:cs="Arial"/>
          <w:color w:val="231F20"/>
          <w:spacing w:val="-4"/>
          <w:sz w:val="24"/>
          <w:szCs w:val="24"/>
        </w:rPr>
        <w:t xml:space="preserve"> </w:t>
      </w:r>
      <w:r>
        <w:rPr>
          <w:rFonts w:ascii="Arial" w:eastAsia="Arial" w:hAnsi="Arial" w:cs="Arial"/>
          <w:color w:val="231F20"/>
          <w:sz w:val="24"/>
          <w:szCs w:val="24"/>
        </w:rPr>
        <w:t>during</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8"/>
          <w:sz w:val="24"/>
          <w:szCs w:val="24"/>
        </w:rPr>
        <w:t xml:space="preserve"> </w:t>
      </w:r>
      <w:r>
        <w:rPr>
          <w:rFonts w:ascii="Arial" w:eastAsia="Arial" w:hAnsi="Arial" w:cs="Arial"/>
          <w:color w:val="231F20"/>
          <w:sz w:val="24"/>
          <w:szCs w:val="24"/>
        </w:rPr>
        <w:t>Tiananmen</w:t>
      </w:r>
      <w:r>
        <w:rPr>
          <w:rFonts w:ascii="Arial" w:eastAsia="Arial" w:hAnsi="Arial" w:cs="Arial"/>
          <w:color w:val="231F20"/>
          <w:spacing w:val="-4"/>
          <w:sz w:val="24"/>
          <w:szCs w:val="24"/>
        </w:rPr>
        <w:t xml:space="preserve"> </w:t>
      </w:r>
      <w:r>
        <w:rPr>
          <w:rFonts w:ascii="Arial" w:eastAsia="Arial" w:hAnsi="Arial" w:cs="Arial"/>
          <w:color w:val="231F20"/>
          <w:sz w:val="24"/>
          <w:szCs w:val="24"/>
        </w:rPr>
        <w:t>Square protests’. The second of these visas purportedly expired in October 1996, however the department acknowledged in September 2014 that, as a</w:t>
      </w:r>
      <w:r>
        <w:rPr>
          <w:rFonts w:ascii="Arial" w:eastAsia="Arial" w:hAnsi="Arial" w:cs="Arial"/>
          <w:color w:val="231F20"/>
          <w:spacing w:val="-34"/>
          <w:sz w:val="24"/>
          <w:szCs w:val="24"/>
        </w:rPr>
        <w:t xml:space="preserve"> </w:t>
      </w:r>
      <w:r>
        <w:rPr>
          <w:rFonts w:ascii="Arial" w:eastAsia="Arial" w:hAnsi="Arial" w:cs="Arial"/>
          <w:color w:val="231F20"/>
          <w:sz w:val="24"/>
          <w:szCs w:val="24"/>
        </w:rPr>
        <w:t>result</w:t>
      </w:r>
    </w:p>
    <w:p w14:paraId="19377320" w14:textId="77777777" w:rsidR="00CE1411" w:rsidRDefault="005F2E18">
      <w:pPr>
        <w:pStyle w:val="BodyText"/>
        <w:spacing w:before="1" w:line="249" w:lineRule="auto"/>
        <w:ind w:right="268" w:firstLine="0"/>
      </w:pPr>
      <w:r>
        <w:rPr>
          <w:color w:val="231F20"/>
        </w:rPr>
        <w:t>of deficiencies in the department’s processes for notifying visa applicants of decisions,</w:t>
      </w:r>
      <w:r>
        <w:rPr>
          <w:color w:val="231F20"/>
          <w:spacing w:val="-3"/>
        </w:rPr>
        <w:t xml:space="preserve"> </w:t>
      </w:r>
      <w:proofErr w:type="spellStart"/>
      <w:r>
        <w:rPr>
          <w:color w:val="231F20"/>
        </w:rPr>
        <w:t>Mr</w:t>
      </w:r>
      <w:proofErr w:type="spellEnd"/>
      <w:r>
        <w:rPr>
          <w:color w:val="231F20"/>
          <w:spacing w:val="-16"/>
        </w:rPr>
        <w:t xml:space="preserve"> </w:t>
      </w:r>
      <w:r>
        <w:rPr>
          <w:color w:val="231F20"/>
        </w:rPr>
        <w:t>AI</w:t>
      </w:r>
      <w:r>
        <w:rPr>
          <w:color w:val="231F20"/>
          <w:spacing w:val="-3"/>
        </w:rPr>
        <w:t xml:space="preserve"> </w:t>
      </w:r>
      <w:r>
        <w:rPr>
          <w:color w:val="231F20"/>
        </w:rPr>
        <w:t>was</w:t>
      </w:r>
      <w:r>
        <w:rPr>
          <w:color w:val="231F20"/>
          <w:spacing w:val="-3"/>
        </w:rPr>
        <w:t xml:space="preserve"> </w:t>
      </w:r>
      <w:r>
        <w:rPr>
          <w:color w:val="231F20"/>
        </w:rPr>
        <w:t>still</w:t>
      </w:r>
      <w:r>
        <w:rPr>
          <w:color w:val="231F20"/>
          <w:spacing w:val="-4"/>
        </w:rPr>
        <w:t xml:space="preserve"> </w:t>
      </w:r>
      <w:r>
        <w:rPr>
          <w:color w:val="231F20"/>
        </w:rPr>
        <w:t>the</w:t>
      </w:r>
      <w:r>
        <w:rPr>
          <w:color w:val="231F20"/>
          <w:spacing w:val="-4"/>
        </w:rPr>
        <w:t xml:space="preserve"> </w:t>
      </w:r>
      <w:r>
        <w:rPr>
          <w:color w:val="231F20"/>
        </w:rPr>
        <w:t>holder</w:t>
      </w:r>
      <w:r>
        <w:rPr>
          <w:color w:val="231F20"/>
          <w:spacing w:val="-3"/>
        </w:rPr>
        <w:t xml:space="preserve"> </w:t>
      </w:r>
      <w:r>
        <w:rPr>
          <w:color w:val="231F20"/>
        </w:rPr>
        <w:t>of</w:t>
      </w:r>
      <w:r>
        <w:rPr>
          <w:color w:val="231F20"/>
          <w:spacing w:val="-3"/>
        </w:rPr>
        <w:t xml:space="preserve"> </w:t>
      </w:r>
      <w:r>
        <w:rPr>
          <w:color w:val="231F20"/>
        </w:rPr>
        <w:t>this</w:t>
      </w:r>
      <w:r>
        <w:rPr>
          <w:color w:val="231F20"/>
          <w:spacing w:val="-4"/>
        </w:rPr>
        <w:t xml:space="preserve"> </w:t>
      </w:r>
      <w:r>
        <w:rPr>
          <w:color w:val="231F20"/>
        </w:rPr>
        <w:t>permit.</w:t>
      </w:r>
      <w:r>
        <w:rPr>
          <w:color w:val="231F20"/>
          <w:spacing w:val="-6"/>
        </w:rPr>
        <w:t xml:space="preserve"> </w:t>
      </w:r>
      <w:r>
        <w:rPr>
          <w:color w:val="231F20"/>
        </w:rPr>
        <w:t>The</w:t>
      </w:r>
      <w:r>
        <w:rPr>
          <w:color w:val="231F20"/>
          <w:spacing w:val="-4"/>
        </w:rPr>
        <w:t xml:space="preserve"> </w:t>
      </w:r>
      <w:r>
        <w:rPr>
          <w:color w:val="231F20"/>
        </w:rPr>
        <w:t>permit</w:t>
      </w:r>
      <w:r>
        <w:rPr>
          <w:color w:val="231F20"/>
          <w:spacing w:val="-3"/>
        </w:rPr>
        <w:t xml:space="preserve"> </w:t>
      </w:r>
      <w:r>
        <w:rPr>
          <w:color w:val="231F20"/>
        </w:rPr>
        <w:t>finally</w:t>
      </w:r>
      <w:r>
        <w:rPr>
          <w:color w:val="231F20"/>
          <w:spacing w:val="-4"/>
        </w:rPr>
        <w:t xml:space="preserve"> </w:t>
      </w:r>
      <w:r>
        <w:rPr>
          <w:color w:val="231F20"/>
        </w:rPr>
        <w:t>ceased</w:t>
      </w:r>
      <w:r>
        <w:rPr>
          <w:color w:val="231F20"/>
          <w:spacing w:val="-4"/>
        </w:rPr>
        <w:t xml:space="preserve"> </w:t>
      </w:r>
      <w:r>
        <w:rPr>
          <w:color w:val="231F20"/>
        </w:rPr>
        <w:t>in March 2015. This issue is considered in more detail</w:t>
      </w:r>
      <w:r>
        <w:rPr>
          <w:color w:val="231F20"/>
          <w:spacing w:val="-22"/>
        </w:rPr>
        <w:t xml:space="preserve"> </w:t>
      </w:r>
      <w:r>
        <w:rPr>
          <w:color w:val="231F20"/>
          <w:spacing w:val="-3"/>
        </w:rPr>
        <w:t>below.</w:t>
      </w:r>
    </w:p>
    <w:p w14:paraId="7F48523C" w14:textId="77777777" w:rsidR="00CE1411" w:rsidRDefault="005F2E18">
      <w:pPr>
        <w:pStyle w:val="ListParagraph"/>
        <w:numPr>
          <w:ilvl w:val="0"/>
          <w:numId w:val="7"/>
        </w:numPr>
        <w:tabs>
          <w:tab w:val="left" w:pos="798"/>
        </w:tabs>
        <w:spacing w:before="114" w:line="249" w:lineRule="auto"/>
        <w:ind w:right="204" w:hanging="680"/>
        <w:rPr>
          <w:rFonts w:ascii="Arial" w:eastAsia="Arial" w:hAnsi="Arial" w:cs="Arial"/>
          <w:sz w:val="24"/>
          <w:szCs w:val="24"/>
        </w:rPr>
      </w:pPr>
      <w:r>
        <w:rPr>
          <w:rFonts w:ascii="Arial" w:eastAsia="Arial" w:hAnsi="Arial" w:cs="Arial"/>
          <w:color w:val="231F20"/>
          <w:sz w:val="24"/>
          <w:szCs w:val="24"/>
        </w:rPr>
        <w:t xml:space="preserve">In July 1992,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went back to China for seven days and returned to Australia</w:t>
      </w:r>
      <w:r>
        <w:rPr>
          <w:rFonts w:ascii="Arial" w:eastAsia="Arial" w:hAnsi="Arial" w:cs="Arial"/>
          <w:color w:val="231F20"/>
          <w:spacing w:val="-2"/>
          <w:sz w:val="24"/>
          <w:szCs w:val="24"/>
        </w:rPr>
        <w:t xml:space="preserve"> </w:t>
      </w:r>
      <w:r>
        <w:rPr>
          <w:rFonts w:ascii="Arial" w:eastAsia="Arial" w:hAnsi="Arial" w:cs="Arial"/>
          <w:color w:val="231F20"/>
          <w:sz w:val="24"/>
          <w:szCs w:val="24"/>
        </w:rPr>
        <w:t>with</w:t>
      </w:r>
      <w:r>
        <w:rPr>
          <w:rFonts w:ascii="Arial" w:eastAsia="Arial" w:hAnsi="Arial" w:cs="Arial"/>
          <w:color w:val="231F20"/>
          <w:spacing w:val="-1"/>
          <w:sz w:val="24"/>
          <w:szCs w:val="24"/>
        </w:rPr>
        <w:t xml:space="preserve"> </w:t>
      </w:r>
      <w:r>
        <w:rPr>
          <w:rFonts w:ascii="Arial" w:eastAsia="Arial" w:hAnsi="Arial" w:cs="Arial"/>
          <w:color w:val="231F20"/>
          <w:sz w:val="24"/>
          <w:szCs w:val="24"/>
        </w:rPr>
        <w:t>his</w:t>
      </w:r>
      <w:r>
        <w:rPr>
          <w:rFonts w:ascii="Arial" w:eastAsia="Arial" w:hAnsi="Arial" w:cs="Arial"/>
          <w:color w:val="231F20"/>
          <w:spacing w:val="-1"/>
          <w:sz w:val="24"/>
          <w:szCs w:val="24"/>
        </w:rPr>
        <w:t xml:space="preserve"> </w:t>
      </w:r>
      <w:r>
        <w:rPr>
          <w:rFonts w:ascii="Arial" w:eastAsia="Arial" w:hAnsi="Arial" w:cs="Arial"/>
          <w:color w:val="231F20"/>
          <w:sz w:val="24"/>
          <w:szCs w:val="24"/>
        </w:rPr>
        <w:t>wife</w:t>
      </w:r>
      <w:r>
        <w:rPr>
          <w:rFonts w:ascii="Arial" w:eastAsia="Arial" w:hAnsi="Arial" w:cs="Arial"/>
          <w:color w:val="231F20"/>
          <w:spacing w:val="-1"/>
          <w:sz w:val="24"/>
          <w:szCs w:val="24"/>
        </w:rPr>
        <w:t xml:space="preserve"> </w:t>
      </w:r>
      <w:proofErr w:type="spellStart"/>
      <w:r>
        <w:rPr>
          <w:rFonts w:ascii="Arial" w:eastAsia="Arial" w:hAnsi="Arial" w:cs="Arial"/>
          <w:color w:val="231F20"/>
          <w:sz w:val="24"/>
          <w:szCs w:val="24"/>
        </w:rPr>
        <w:t>Ms</w:t>
      </w:r>
      <w:proofErr w:type="spellEnd"/>
      <w:r>
        <w:rPr>
          <w:rFonts w:ascii="Arial" w:eastAsia="Arial" w:hAnsi="Arial" w:cs="Arial"/>
          <w:color w:val="231F20"/>
          <w:spacing w:val="-14"/>
          <w:sz w:val="24"/>
          <w:szCs w:val="24"/>
        </w:rPr>
        <w:t xml:space="preserve"> </w:t>
      </w:r>
      <w:r>
        <w:rPr>
          <w:rFonts w:ascii="Arial" w:eastAsia="Arial" w:hAnsi="Arial" w:cs="Arial"/>
          <w:color w:val="231F20"/>
          <w:sz w:val="24"/>
          <w:szCs w:val="24"/>
        </w:rPr>
        <w:t>AL</w:t>
      </w:r>
      <w:r>
        <w:rPr>
          <w:rFonts w:ascii="Arial" w:eastAsia="Arial" w:hAnsi="Arial" w:cs="Arial"/>
          <w:color w:val="231F20"/>
          <w:spacing w:val="-10"/>
          <w:sz w:val="24"/>
          <w:szCs w:val="24"/>
        </w:rPr>
        <w:t xml:space="preserve"> </w:t>
      </w:r>
      <w:r>
        <w:rPr>
          <w:rFonts w:ascii="Arial" w:eastAsia="Arial" w:hAnsi="Arial" w:cs="Arial"/>
          <w:color w:val="231F20"/>
          <w:sz w:val="24"/>
          <w:szCs w:val="24"/>
        </w:rPr>
        <w:t>and</w:t>
      </w:r>
      <w:r>
        <w:rPr>
          <w:rFonts w:ascii="Arial" w:eastAsia="Arial" w:hAnsi="Arial" w:cs="Arial"/>
          <w:color w:val="231F20"/>
          <w:spacing w:val="-1"/>
          <w:sz w:val="24"/>
          <w:szCs w:val="24"/>
        </w:rPr>
        <w:t xml:space="preserve"> </w:t>
      </w:r>
      <w:r>
        <w:rPr>
          <w:rFonts w:ascii="Arial" w:eastAsia="Arial" w:hAnsi="Arial" w:cs="Arial"/>
          <w:color w:val="231F20"/>
          <w:sz w:val="24"/>
          <w:szCs w:val="24"/>
        </w:rPr>
        <w:t>their</w:t>
      </w:r>
      <w:r>
        <w:rPr>
          <w:rFonts w:ascii="Arial" w:eastAsia="Arial" w:hAnsi="Arial" w:cs="Arial"/>
          <w:color w:val="231F20"/>
          <w:spacing w:val="-2"/>
          <w:sz w:val="24"/>
          <w:szCs w:val="24"/>
        </w:rPr>
        <w:t xml:space="preserve"> </w:t>
      </w:r>
      <w:r>
        <w:rPr>
          <w:rFonts w:ascii="Arial" w:eastAsia="Arial" w:hAnsi="Arial" w:cs="Arial"/>
          <w:color w:val="231F20"/>
          <w:sz w:val="24"/>
          <w:szCs w:val="24"/>
        </w:rPr>
        <w:t>son</w:t>
      </w:r>
      <w:r>
        <w:rPr>
          <w:rFonts w:ascii="Arial" w:eastAsia="Arial" w:hAnsi="Arial" w:cs="Arial"/>
          <w:color w:val="231F20"/>
          <w:spacing w:val="-2"/>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5"/>
          <w:sz w:val="24"/>
          <w:szCs w:val="24"/>
        </w:rPr>
        <w:t xml:space="preserve"> </w:t>
      </w:r>
      <w:proofErr w:type="spellStart"/>
      <w:r>
        <w:rPr>
          <w:rFonts w:ascii="Arial" w:eastAsia="Arial" w:hAnsi="Arial" w:cs="Arial"/>
          <w:color w:val="231F20"/>
          <w:sz w:val="24"/>
          <w:szCs w:val="24"/>
        </w:rPr>
        <w:t>AJ</w:t>
      </w:r>
      <w:proofErr w:type="spellEnd"/>
      <w:r>
        <w:rPr>
          <w:rFonts w:ascii="Arial" w:eastAsia="Arial" w:hAnsi="Arial" w:cs="Arial"/>
          <w:color w:val="231F20"/>
          <w:spacing w:val="-1"/>
          <w:sz w:val="24"/>
          <w:szCs w:val="24"/>
        </w:rPr>
        <w:t xml:space="preserve"> </w:t>
      </w:r>
      <w:r>
        <w:rPr>
          <w:rFonts w:ascii="Arial" w:eastAsia="Arial" w:hAnsi="Arial" w:cs="Arial"/>
          <w:color w:val="231F20"/>
          <w:sz w:val="24"/>
          <w:szCs w:val="24"/>
        </w:rPr>
        <w:t>(then</w:t>
      </w:r>
      <w:r>
        <w:rPr>
          <w:rFonts w:ascii="Arial" w:eastAsia="Arial" w:hAnsi="Arial" w:cs="Arial"/>
          <w:color w:val="231F20"/>
          <w:spacing w:val="-1"/>
          <w:sz w:val="24"/>
          <w:szCs w:val="24"/>
        </w:rPr>
        <w:t xml:space="preserve"> </w:t>
      </w:r>
      <w:r>
        <w:rPr>
          <w:rFonts w:ascii="Arial" w:eastAsia="Arial" w:hAnsi="Arial" w:cs="Arial"/>
          <w:color w:val="231F20"/>
          <w:sz w:val="24"/>
          <w:szCs w:val="24"/>
        </w:rPr>
        <w:t>three</w:t>
      </w:r>
      <w:r>
        <w:rPr>
          <w:rFonts w:ascii="Arial" w:eastAsia="Arial" w:hAnsi="Arial" w:cs="Arial"/>
          <w:color w:val="231F20"/>
          <w:spacing w:val="-2"/>
          <w:sz w:val="24"/>
          <w:szCs w:val="24"/>
        </w:rPr>
        <w:t xml:space="preserve"> </w:t>
      </w:r>
      <w:r>
        <w:rPr>
          <w:rFonts w:ascii="Arial" w:eastAsia="Arial" w:hAnsi="Arial" w:cs="Arial"/>
          <w:color w:val="231F20"/>
          <w:sz w:val="24"/>
          <w:szCs w:val="24"/>
        </w:rPr>
        <w:t>years</w:t>
      </w:r>
      <w:r>
        <w:rPr>
          <w:rFonts w:ascii="Arial" w:eastAsia="Arial" w:hAnsi="Arial" w:cs="Arial"/>
          <w:color w:val="231F20"/>
          <w:spacing w:val="-2"/>
          <w:sz w:val="24"/>
          <w:szCs w:val="24"/>
        </w:rPr>
        <w:t xml:space="preserve"> </w:t>
      </w:r>
      <w:r>
        <w:rPr>
          <w:rFonts w:ascii="Arial" w:eastAsia="Arial" w:hAnsi="Arial" w:cs="Arial"/>
          <w:color w:val="231F20"/>
          <w:sz w:val="24"/>
          <w:szCs w:val="24"/>
        </w:rPr>
        <w:t>old).</w:t>
      </w:r>
      <w:r>
        <w:rPr>
          <w:rFonts w:ascii="Arial" w:eastAsia="Arial" w:hAnsi="Arial" w:cs="Arial"/>
          <w:color w:val="231F20"/>
          <w:spacing w:val="-1"/>
          <w:sz w:val="24"/>
          <w:szCs w:val="24"/>
        </w:rPr>
        <w:t xml:space="preserve"> </w:t>
      </w:r>
      <w:proofErr w:type="spellStart"/>
      <w:r>
        <w:rPr>
          <w:rFonts w:ascii="Arial" w:eastAsia="Arial" w:hAnsi="Arial" w:cs="Arial"/>
          <w:color w:val="231F20"/>
          <w:sz w:val="24"/>
          <w:szCs w:val="24"/>
        </w:rPr>
        <w:t>Ms</w:t>
      </w:r>
      <w:proofErr w:type="spellEnd"/>
      <w:r>
        <w:rPr>
          <w:rFonts w:ascii="Arial" w:eastAsia="Arial" w:hAnsi="Arial" w:cs="Arial"/>
          <w:color w:val="231F20"/>
          <w:spacing w:val="-15"/>
          <w:sz w:val="24"/>
          <w:szCs w:val="24"/>
        </w:rPr>
        <w:t xml:space="preserve"> </w:t>
      </w:r>
      <w:r>
        <w:rPr>
          <w:rFonts w:ascii="Arial" w:eastAsia="Arial" w:hAnsi="Arial" w:cs="Arial"/>
          <w:color w:val="231F20"/>
          <w:sz w:val="24"/>
          <w:szCs w:val="24"/>
        </w:rPr>
        <w:t xml:space="preserve">AL returned to China along with </w:t>
      </w:r>
      <w:proofErr w:type="spellStart"/>
      <w:r>
        <w:rPr>
          <w:rFonts w:ascii="Arial" w:eastAsia="Arial" w:hAnsi="Arial" w:cs="Arial"/>
          <w:color w:val="231F20"/>
          <w:sz w:val="24"/>
          <w:szCs w:val="24"/>
        </w:rPr>
        <w:t>AJ</w:t>
      </w:r>
      <w:proofErr w:type="spellEnd"/>
      <w:r>
        <w:rPr>
          <w:rFonts w:ascii="Arial" w:eastAsia="Arial" w:hAnsi="Arial" w:cs="Arial"/>
          <w:color w:val="231F20"/>
          <w:sz w:val="24"/>
          <w:szCs w:val="24"/>
        </w:rPr>
        <w:t xml:space="preserve"> to give birth to their second son, AK in April 1993.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AL and </w:t>
      </w:r>
      <w:proofErr w:type="spellStart"/>
      <w:r>
        <w:rPr>
          <w:rFonts w:ascii="Arial" w:eastAsia="Arial" w:hAnsi="Arial" w:cs="Arial"/>
          <w:color w:val="231F20"/>
          <w:sz w:val="24"/>
          <w:szCs w:val="24"/>
        </w:rPr>
        <w:t>AJ</w:t>
      </w:r>
      <w:proofErr w:type="spellEnd"/>
      <w:r>
        <w:rPr>
          <w:rFonts w:ascii="Arial" w:eastAsia="Arial" w:hAnsi="Arial" w:cs="Arial"/>
          <w:color w:val="231F20"/>
          <w:sz w:val="24"/>
          <w:szCs w:val="24"/>
        </w:rPr>
        <w:t xml:space="preserve"> returned to Australia while AK remained in China with </w:t>
      </w:r>
      <w:proofErr w:type="spellStart"/>
      <w:r>
        <w:rPr>
          <w:rFonts w:ascii="Arial" w:eastAsia="Arial" w:hAnsi="Arial" w:cs="Arial"/>
          <w:color w:val="231F20"/>
          <w:sz w:val="24"/>
          <w:szCs w:val="24"/>
        </w:rPr>
        <w:t>Ms</w:t>
      </w:r>
      <w:proofErr w:type="spellEnd"/>
      <w:r>
        <w:rPr>
          <w:rFonts w:ascii="Arial" w:eastAsia="Arial" w:hAnsi="Arial" w:cs="Arial"/>
          <w:color w:val="231F20"/>
          <w:sz w:val="24"/>
          <w:szCs w:val="24"/>
        </w:rPr>
        <w:t xml:space="preserve"> </w:t>
      </w:r>
      <w:r>
        <w:rPr>
          <w:rFonts w:ascii="Arial" w:eastAsia="Arial" w:hAnsi="Arial" w:cs="Arial"/>
          <w:color w:val="231F20"/>
          <w:spacing w:val="-5"/>
          <w:sz w:val="24"/>
          <w:szCs w:val="24"/>
        </w:rPr>
        <w:t>AL’s</w:t>
      </w:r>
      <w:r>
        <w:rPr>
          <w:rFonts w:ascii="Arial" w:eastAsia="Arial" w:hAnsi="Arial" w:cs="Arial"/>
          <w:color w:val="231F20"/>
          <w:spacing w:val="-7"/>
          <w:sz w:val="24"/>
          <w:szCs w:val="24"/>
        </w:rPr>
        <w:t xml:space="preserve"> </w:t>
      </w:r>
      <w:r>
        <w:rPr>
          <w:rFonts w:ascii="Arial" w:eastAsia="Arial" w:hAnsi="Arial" w:cs="Arial"/>
          <w:color w:val="231F20"/>
          <w:sz w:val="24"/>
          <w:szCs w:val="24"/>
        </w:rPr>
        <w:t>parents.</w:t>
      </w:r>
    </w:p>
    <w:p w14:paraId="1487D02B" w14:textId="77777777" w:rsidR="00CE1411" w:rsidRDefault="005F2E18">
      <w:pPr>
        <w:pStyle w:val="ListParagraph"/>
        <w:numPr>
          <w:ilvl w:val="0"/>
          <w:numId w:val="7"/>
        </w:numPr>
        <w:tabs>
          <w:tab w:val="left" w:pos="798"/>
        </w:tabs>
        <w:spacing w:before="114"/>
        <w:ind w:hanging="680"/>
        <w:rPr>
          <w:rFonts w:ascii="Arial" w:eastAsia="Arial" w:hAnsi="Arial" w:cs="Arial"/>
          <w:sz w:val="24"/>
          <w:szCs w:val="24"/>
        </w:rPr>
      </w:pPr>
      <w:proofErr w:type="spellStart"/>
      <w:r>
        <w:rPr>
          <w:rFonts w:ascii="Arial"/>
          <w:color w:val="231F20"/>
          <w:sz w:val="24"/>
        </w:rPr>
        <w:t>Ms</w:t>
      </w:r>
      <w:proofErr w:type="spellEnd"/>
      <w:r>
        <w:rPr>
          <w:rFonts w:ascii="Arial"/>
          <w:color w:val="231F20"/>
          <w:spacing w:val="-17"/>
          <w:sz w:val="24"/>
        </w:rPr>
        <w:t xml:space="preserve"> </w:t>
      </w:r>
      <w:r>
        <w:rPr>
          <w:rFonts w:ascii="Arial"/>
          <w:color w:val="231F20"/>
          <w:sz w:val="24"/>
        </w:rPr>
        <w:t>AL</w:t>
      </w:r>
      <w:r>
        <w:rPr>
          <w:rFonts w:ascii="Arial"/>
          <w:color w:val="231F20"/>
          <w:spacing w:val="-12"/>
          <w:sz w:val="24"/>
        </w:rPr>
        <w:t xml:space="preserve"> </w:t>
      </w:r>
      <w:r>
        <w:rPr>
          <w:rFonts w:ascii="Arial"/>
          <w:color w:val="231F20"/>
          <w:sz w:val="24"/>
        </w:rPr>
        <w:t>and</w:t>
      </w:r>
      <w:r>
        <w:rPr>
          <w:rFonts w:ascii="Arial"/>
          <w:color w:val="231F20"/>
          <w:spacing w:val="-4"/>
          <w:sz w:val="24"/>
        </w:rPr>
        <w:t xml:space="preserve"> </w:t>
      </w:r>
      <w:proofErr w:type="spellStart"/>
      <w:r>
        <w:rPr>
          <w:rFonts w:ascii="Arial"/>
          <w:color w:val="231F20"/>
          <w:sz w:val="24"/>
        </w:rPr>
        <w:t>Mr</w:t>
      </w:r>
      <w:proofErr w:type="spellEnd"/>
      <w:r>
        <w:rPr>
          <w:rFonts w:ascii="Arial"/>
          <w:color w:val="231F20"/>
          <w:spacing w:val="-17"/>
          <w:sz w:val="24"/>
        </w:rPr>
        <w:t xml:space="preserve"> </w:t>
      </w:r>
      <w:proofErr w:type="spellStart"/>
      <w:r>
        <w:rPr>
          <w:rFonts w:ascii="Arial"/>
          <w:color w:val="231F20"/>
          <w:sz w:val="24"/>
        </w:rPr>
        <w:t>AJ</w:t>
      </w:r>
      <w:proofErr w:type="spellEnd"/>
      <w:r>
        <w:rPr>
          <w:rFonts w:ascii="Arial"/>
          <w:color w:val="231F20"/>
          <w:spacing w:val="-4"/>
          <w:sz w:val="24"/>
        </w:rPr>
        <w:t xml:space="preserve"> </w:t>
      </w:r>
      <w:r>
        <w:rPr>
          <w:rFonts w:ascii="Arial"/>
          <w:color w:val="231F20"/>
          <w:sz w:val="24"/>
        </w:rPr>
        <w:t>were</w:t>
      </w:r>
      <w:r>
        <w:rPr>
          <w:rFonts w:ascii="Arial"/>
          <w:color w:val="231F20"/>
          <w:spacing w:val="-4"/>
          <w:sz w:val="24"/>
        </w:rPr>
        <w:t xml:space="preserve"> </w:t>
      </w:r>
      <w:r>
        <w:rPr>
          <w:rFonts w:ascii="Arial"/>
          <w:color w:val="231F20"/>
          <w:sz w:val="24"/>
        </w:rPr>
        <w:t>granted</w:t>
      </w:r>
      <w:r>
        <w:rPr>
          <w:rFonts w:ascii="Arial"/>
          <w:color w:val="231F20"/>
          <w:spacing w:val="-4"/>
          <w:sz w:val="24"/>
        </w:rPr>
        <w:t xml:space="preserve"> </w:t>
      </w:r>
      <w:r>
        <w:rPr>
          <w:rFonts w:ascii="Arial"/>
          <w:color w:val="231F20"/>
          <w:sz w:val="24"/>
        </w:rPr>
        <w:t>permanent</w:t>
      </w:r>
      <w:r>
        <w:rPr>
          <w:rFonts w:ascii="Arial"/>
          <w:color w:val="231F20"/>
          <w:spacing w:val="-4"/>
          <w:sz w:val="24"/>
        </w:rPr>
        <w:t xml:space="preserve"> </w:t>
      </w:r>
      <w:r>
        <w:rPr>
          <w:rFonts w:ascii="Arial"/>
          <w:color w:val="231F20"/>
          <w:sz w:val="24"/>
        </w:rPr>
        <w:t>entry</w:t>
      </w:r>
      <w:r>
        <w:rPr>
          <w:rFonts w:ascii="Arial"/>
          <w:color w:val="231F20"/>
          <w:spacing w:val="-4"/>
          <w:sz w:val="24"/>
        </w:rPr>
        <w:t xml:space="preserve"> </w:t>
      </w:r>
      <w:r>
        <w:rPr>
          <w:rFonts w:ascii="Arial"/>
          <w:color w:val="231F20"/>
          <w:sz w:val="24"/>
        </w:rPr>
        <w:t>permits</w:t>
      </w:r>
      <w:r>
        <w:rPr>
          <w:rFonts w:ascii="Arial"/>
          <w:color w:val="231F20"/>
          <w:spacing w:val="-4"/>
          <w:sz w:val="24"/>
        </w:rPr>
        <w:t xml:space="preserve"> </w:t>
      </w:r>
      <w:r>
        <w:rPr>
          <w:rFonts w:ascii="Arial"/>
          <w:color w:val="231F20"/>
          <w:sz w:val="24"/>
        </w:rPr>
        <w:t>in</w:t>
      </w:r>
      <w:r>
        <w:rPr>
          <w:rFonts w:ascii="Arial"/>
          <w:color w:val="231F20"/>
          <w:spacing w:val="-4"/>
          <w:sz w:val="24"/>
        </w:rPr>
        <w:t xml:space="preserve"> </w:t>
      </w:r>
      <w:r>
        <w:rPr>
          <w:rFonts w:ascii="Arial"/>
          <w:color w:val="231F20"/>
          <w:sz w:val="24"/>
        </w:rPr>
        <w:t>January</w:t>
      </w:r>
      <w:r>
        <w:rPr>
          <w:rFonts w:ascii="Arial"/>
          <w:color w:val="231F20"/>
          <w:spacing w:val="-4"/>
          <w:sz w:val="24"/>
        </w:rPr>
        <w:t xml:space="preserve"> </w:t>
      </w:r>
      <w:r>
        <w:rPr>
          <w:rFonts w:ascii="Arial"/>
          <w:color w:val="231F20"/>
          <w:sz w:val="24"/>
        </w:rPr>
        <w:t>1995.</w:t>
      </w:r>
    </w:p>
    <w:p w14:paraId="3949CB93" w14:textId="77777777" w:rsidR="00CE1411" w:rsidRDefault="005F2E18">
      <w:pPr>
        <w:pStyle w:val="BodyText"/>
        <w:spacing w:before="12" w:line="249" w:lineRule="auto"/>
        <w:ind w:right="163" w:firstLine="0"/>
      </w:pPr>
      <w:proofErr w:type="spellStart"/>
      <w:r>
        <w:rPr>
          <w:color w:val="231F20"/>
        </w:rPr>
        <w:t>Mr</w:t>
      </w:r>
      <w:proofErr w:type="spellEnd"/>
      <w:r>
        <w:rPr>
          <w:color w:val="231F20"/>
        </w:rPr>
        <w:t xml:space="preserve"> AI’s application for a permanent entry permit was refused on character grounds.</w:t>
      </w:r>
      <w:r>
        <w:rPr>
          <w:color w:val="231F20"/>
          <w:spacing w:val="-2"/>
        </w:rPr>
        <w:t xml:space="preserve"> </w:t>
      </w:r>
      <w:proofErr w:type="spellStart"/>
      <w:r>
        <w:rPr>
          <w:color w:val="231F20"/>
        </w:rPr>
        <w:t>Ms</w:t>
      </w:r>
      <w:proofErr w:type="spellEnd"/>
      <w:r>
        <w:rPr>
          <w:color w:val="231F20"/>
          <w:spacing w:val="-16"/>
        </w:rPr>
        <w:t xml:space="preserve"> </w:t>
      </w:r>
      <w:r>
        <w:rPr>
          <w:color w:val="231F20"/>
        </w:rPr>
        <w:t>AL</w:t>
      </w:r>
      <w:r>
        <w:rPr>
          <w:color w:val="231F20"/>
          <w:spacing w:val="-11"/>
        </w:rPr>
        <w:t xml:space="preserve"> </w:t>
      </w:r>
      <w:r>
        <w:rPr>
          <w:color w:val="231F20"/>
        </w:rPr>
        <w:t>and</w:t>
      </w:r>
      <w:r>
        <w:rPr>
          <w:color w:val="231F20"/>
          <w:spacing w:val="-2"/>
        </w:rPr>
        <w:t xml:space="preserve"> </w:t>
      </w:r>
      <w:proofErr w:type="spellStart"/>
      <w:r>
        <w:rPr>
          <w:color w:val="231F20"/>
        </w:rPr>
        <w:t>Mr</w:t>
      </w:r>
      <w:proofErr w:type="spellEnd"/>
      <w:r>
        <w:rPr>
          <w:color w:val="231F20"/>
          <w:spacing w:val="-16"/>
        </w:rPr>
        <w:t xml:space="preserve"> </w:t>
      </w:r>
      <w:proofErr w:type="spellStart"/>
      <w:r>
        <w:rPr>
          <w:color w:val="231F20"/>
        </w:rPr>
        <w:t>AJ</w:t>
      </w:r>
      <w:proofErr w:type="spellEnd"/>
      <w:r>
        <w:rPr>
          <w:color w:val="231F20"/>
          <w:spacing w:val="-2"/>
        </w:rPr>
        <w:t xml:space="preserve"> </w:t>
      </w:r>
      <w:r>
        <w:rPr>
          <w:color w:val="231F20"/>
        </w:rPr>
        <w:t>acquired</w:t>
      </w:r>
      <w:r>
        <w:rPr>
          <w:color w:val="231F20"/>
          <w:spacing w:val="-15"/>
        </w:rPr>
        <w:t xml:space="preserve"> </w:t>
      </w:r>
      <w:r>
        <w:rPr>
          <w:color w:val="231F20"/>
        </w:rPr>
        <w:t>Australian</w:t>
      </w:r>
      <w:r>
        <w:rPr>
          <w:color w:val="231F20"/>
          <w:spacing w:val="-3"/>
        </w:rPr>
        <w:t xml:space="preserve"> </w:t>
      </w:r>
      <w:r>
        <w:rPr>
          <w:color w:val="231F20"/>
        </w:rPr>
        <w:t>citizenship</w:t>
      </w:r>
      <w:r>
        <w:rPr>
          <w:color w:val="231F20"/>
          <w:spacing w:val="-3"/>
        </w:rPr>
        <w:t xml:space="preserve"> </w:t>
      </w:r>
      <w:r>
        <w:rPr>
          <w:color w:val="231F20"/>
        </w:rPr>
        <w:t>in</w:t>
      </w:r>
      <w:r>
        <w:rPr>
          <w:color w:val="231F20"/>
          <w:spacing w:val="-15"/>
        </w:rPr>
        <w:t xml:space="preserve"> </w:t>
      </w:r>
      <w:r>
        <w:rPr>
          <w:color w:val="231F20"/>
        </w:rPr>
        <w:t>April</w:t>
      </w:r>
      <w:r>
        <w:rPr>
          <w:color w:val="231F20"/>
          <w:spacing w:val="-3"/>
        </w:rPr>
        <w:t xml:space="preserve"> </w:t>
      </w:r>
      <w:r>
        <w:rPr>
          <w:color w:val="231F20"/>
        </w:rPr>
        <w:t>1999.</w:t>
      </w:r>
      <w:r>
        <w:rPr>
          <w:color w:val="231F20"/>
          <w:spacing w:val="-2"/>
        </w:rPr>
        <w:t xml:space="preserve"> </w:t>
      </w:r>
      <w:proofErr w:type="spellStart"/>
      <w:r>
        <w:rPr>
          <w:color w:val="231F20"/>
        </w:rPr>
        <w:t>Mr</w:t>
      </w:r>
      <w:proofErr w:type="spellEnd"/>
      <w:r>
        <w:rPr>
          <w:color w:val="231F20"/>
          <w:spacing w:val="-16"/>
        </w:rPr>
        <w:t xml:space="preserve"> </w:t>
      </w:r>
      <w:r>
        <w:rPr>
          <w:color w:val="231F20"/>
        </w:rPr>
        <w:t>AK arrived in Australia in October 2000 as the holder of a child visa, sponsored</w:t>
      </w:r>
      <w:r>
        <w:rPr>
          <w:color w:val="231F20"/>
          <w:spacing w:val="-39"/>
        </w:rPr>
        <w:t xml:space="preserve"> </w:t>
      </w:r>
      <w:r>
        <w:rPr>
          <w:color w:val="231F20"/>
        </w:rPr>
        <w:t>by his mother, and was granted permanent</w:t>
      </w:r>
      <w:r>
        <w:rPr>
          <w:color w:val="231F20"/>
          <w:spacing w:val="-34"/>
        </w:rPr>
        <w:t xml:space="preserve"> </w:t>
      </w:r>
      <w:r>
        <w:rPr>
          <w:color w:val="231F20"/>
        </w:rPr>
        <w:t>residence.</w:t>
      </w:r>
    </w:p>
    <w:p w14:paraId="5F13AAF4" w14:textId="77777777" w:rsidR="00CE1411" w:rsidRDefault="00CE1411">
      <w:pPr>
        <w:spacing w:before="8"/>
        <w:rPr>
          <w:rFonts w:ascii="Arial" w:eastAsia="Arial" w:hAnsi="Arial" w:cs="Arial"/>
          <w:sz w:val="25"/>
          <w:szCs w:val="25"/>
        </w:rPr>
      </w:pPr>
    </w:p>
    <w:p w14:paraId="109249B4" w14:textId="77777777" w:rsidR="00CE1411" w:rsidRDefault="005F2E18">
      <w:pPr>
        <w:pStyle w:val="Heading3"/>
        <w:numPr>
          <w:ilvl w:val="1"/>
          <w:numId w:val="8"/>
        </w:numPr>
        <w:tabs>
          <w:tab w:val="left" w:pos="798"/>
        </w:tabs>
        <w:ind w:hanging="680"/>
        <w:rPr>
          <w:b w:val="0"/>
          <w:bCs w:val="0"/>
        </w:rPr>
      </w:pPr>
      <w:r>
        <w:rPr>
          <w:color w:val="231F20"/>
        </w:rPr>
        <w:t>Immigration history and criminal</w:t>
      </w:r>
      <w:r>
        <w:rPr>
          <w:color w:val="231F20"/>
          <w:spacing w:val="-17"/>
        </w:rPr>
        <w:t xml:space="preserve"> </w:t>
      </w:r>
      <w:r>
        <w:rPr>
          <w:color w:val="231F20"/>
        </w:rPr>
        <w:t>record</w:t>
      </w:r>
    </w:p>
    <w:p w14:paraId="572249EB" w14:textId="77777777" w:rsidR="00CE1411" w:rsidRDefault="005F2E18">
      <w:pPr>
        <w:pStyle w:val="ListParagraph"/>
        <w:numPr>
          <w:ilvl w:val="0"/>
          <w:numId w:val="7"/>
        </w:numPr>
        <w:tabs>
          <w:tab w:val="left" w:pos="798"/>
        </w:tabs>
        <w:spacing w:before="173" w:line="249" w:lineRule="auto"/>
        <w:ind w:right="776" w:hanging="680"/>
        <w:jc w:val="both"/>
        <w:rPr>
          <w:rFonts w:ascii="Arial" w:eastAsia="Arial" w:hAnsi="Arial" w:cs="Arial"/>
          <w:sz w:val="24"/>
          <w:szCs w:val="24"/>
        </w:rPr>
      </w:pPr>
      <w:r>
        <w:rPr>
          <w:rFonts w:ascii="Arial"/>
          <w:color w:val="231F20"/>
          <w:sz w:val="24"/>
        </w:rPr>
        <w:t xml:space="preserve">Over the past 27 years, </w:t>
      </w:r>
      <w:proofErr w:type="spellStart"/>
      <w:r>
        <w:rPr>
          <w:rFonts w:ascii="Arial"/>
          <w:color w:val="231F20"/>
          <w:sz w:val="24"/>
        </w:rPr>
        <w:t>Mr</w:t>
      </w:r>
      <w:proofErr w:type="spellEnd"/>
      <w:r>
        <w:rPr>
          <w:rFonts w:ascii="Arial"/>
          <w:color w:val="231F20"/>
          <w:sz w:val="24"/>
        </w:rPr>
        <w:t xml:space="preserve"> AI has been convicted of four offences.</w:t>
      </w:r>
      <w:r>
        <w:rPr>
          <w:rFonts w:ascii="Arial"/>
          <w:color w:val="231F20"/>
          <w:spacing w:val="-39"/>
          <w:sz w:val="24"/>
        </w:rPr>
        <w:t xml:space="preserve"> </w:t>
      </w:r>
      <w:r>
        <w:rPr>
          <w:rFonts w:ascii="Arial"/>
          <w:color w:val="231F20"/>
          <w:sz w:val="24"/>
        </w:rPr>
        <w:t>Three of them resulted in him being required to pay a fine and one resulted in a sentence of imprisonment. The offences were as</w:t>
      </w:r>
      <w:r>
        <w:rPr>
          <w:rFonts w:ascii="Arial"/>
          <w:color w:val="231F20"/>
          <w:spacing w:val="-30"/>
          <w:sz w:val="24"/>
        </w:rPr>
        <w:t xml:space="preserve"> </w:t>
      </w:r>
      <w:r>
        <w:rPr>
          <w:rFonts w:ascii="Arial"/>
          <w:color w:val="231F20"/>
          <w:sz w:val="24"/>
        </w:rPr>
        <w:t>follows:</w:t>
      </w:r>
    </w:p>
    <w:p w14:paraId="597A99CE" w14:textId="77777777" w:rsidR="00CE1411" w:rsidRDefault="005F2E18">
      <w:pPr>
        <w:pStyle w:val="ListParagraph"/>
        <w:numPr>
          <w:ilvl w:val="0"/>
          <w:numId w:val="5"/>
        </w:numPr>
        <w:tabs>
          <w:tab w:val="left" w:pos="2556"/>
        </w:tabs>
        <w:spacing w:before="109" w:line="249" w:lineRule="auto"/>
        <w:ind w:right="372"/>
        <w:rPr>
          <w:rFonts w:ascii="Arial" w:eastAsia="Arial" w:hAnsi="Arial" w:cs="Arial"/>
        </w:rPr>
      </w:pPr>
      <w:r>
        <w:rPr>
          <w:rFonts w:ascii="Arial" w:eastAsia="Arial" w:hAnsi="Arial" w:cs="Arial"/>
          <w:color w:val="231F20"/>
        </w:rPr>
        <w:t>In 1991, he was convicted of being ‘found in a gaming house’</w:t>
      </w:r>
      <w:r>
        <w:rPr>
          <w:rFonts w:ascii="Arial" w:eastAsia="Arial" w:hAnsi="Arial" w:cs="Arial"/>
          <w:color w:val="231F20"/>
          <w:spacing w:val="-36"/>
        </w:rPr>
        <w:t xml:space="preserve"> </w:t>
      </w:r>
      <w:r>
        <w:rPr>
          <w:rFonts w:ascii="Arial" w:eastAsia="Arial" w:hAnsi="Arial" w:cs="Arial"/>
          <w:color w:val="231F20"/>
        </w:rPr>
        <w:t>and was fined</w:t>
      </w:r>
      <w:r>
        <w:rPr>
          <w:rFonts w:ascii="Arial" w:eastAsia="Arial" w:hAnsi="Arial" w:cs="Arial"/>
          <w:color w:val="231F20"/>
          <w:spacing w:val="-1"/>
        </w:rPr>
        <w:t xml:space="preserve"> </w:t>
      </w:r>
      <w:r>
        <w:rPr>
          <w:rFonts w:ascii="Arial" w:eastAsia="Arial" w:hAnsi="Arial" w:cs="Arial"/>
          <w:color w:val="231F20"/>
        </w:rPr>
        <w:t>$150.</w:t>
      </w:r>
    </w:p>
    <w:p w14:paraId="4F6B6115" w14:textId="77777777" w:rsidR="00CE1411" w:rsidRDefault="005F2E18">
      <w:pPr>
        <w:pStyle w:val="ListParagraph"/>
        <w:numPr>
          <w:ilvl w:val="0"/>
          <w:numId w:val="5"/>
        </w:numPr>
        <w:tabs>
          <w:tab w:val="left" w:pos="2556"/>
        </w:tabs>
        <w:spacing w:before="114" w:line="249" w:lineRule="auto"/>
        <w:ind w:right="115"/>
        <w:rPr>
          <w:rFonts w:ascii="Arial" w:eastAsia="Arial" w:hAnsi="Arial" w:cs="Arial"/>
        </w:rPr>
      </w:pPr>
      <w:r>
        <w:rPr>
          <w:rFonts w:ascii="Arial"/>
          <w:color w:val="231F20"/>
        </w:rPr>
        <w:t xml:space="preserve">In 1994, he was convicted of possessing a falsified passport of a foreign government and attempting to depart Australia with more than the permissible amount of </w:t>
      </w:r>
      <w:r>
        <w:rPr>
          <w:rFonts w:ascii="Arial"/>
          <w:color w:val="231F20"/>
          <w:spacing w:val="-3"/>
        </w:rPr>
        <w:t xml:space="preserve">money. </w:t>
      </w:r>
      <w:r>
        <w:rPr>
          <w:rFonts w:ascii="Arial"/>
          <w:color w:val="231F20"/>
        </w:rPr>
        <w:t>He was fined $500 and $200 for the respective</w:t>
      </w:r>
      <w:r>
        <w:rPr>
          <w:rFonts w:ascii="Arial"/>
          <w:color w:val="231F20"/>
          <w:spacing w:val="-8"/>
        </w:rPr>
        <w:t xml:space="preserve"> </w:t>
      </w:r>
      <w:r>
        <w:rPr>
          <w:rFonts w:ascii="Arial"/>
          <w:color w:val="231F20"/>
        </w:rPr>
        <w:t>offences.</w:t>
      </w:r>
    </w:p>
    <w:p w14:paraId="65783606" w14:textId="77777777" w:rsidR="00CE1411" w:rsidRDefault="00CE1411">
      <w:pPr>
        <w:spacing w:line="249" w:lineRule="auto"/>
        <w:rPr>
          <w:rFonts w:ascii="Arial" w:eastAsia="Arial" w:hAnsi="Arial" w:cs="Arial"/>
        </w:rPr>
        <w:sectPr w:rsidR="00CE1411">
          <w:pgSz w:w="11910" w:h="16840"/>
          <w:pgMar w:top="1580" w:right="1300" w:bottom="820" w:left="1300" w:header="0" w:footer="622" w:gutter="0"/>
          <w:cols w:space="720"/>
        </w:sectPr>
      </w:pPr>
    </w:p>
    <w:p w14:paraId="4FBD6463" w14:textId="77777777" w:rsidR="00CE1411" w:rsidRDefault="00CE1411">
      <w:pPr>
        <w:rPr>
          <w:rFonts w:ascii="Arial" w:eastAsia="Arial" w:hAnsi="Arial" w:cs="Arial"/>
          <w:sz w:val="20"/>
          <w:szCs w:val="20"/>
        </w:rPr>
      </w:pPr>
    </w:p>
    <w:p w14:paraId="2FC10C7F" w14:textId="77777777" w:rsidR="00CE1411" w:rsidRDefault="00CE1411">
      <w:pPr>
        <w:rPr>
          <w:rFonts w:ascii="Arial" w:eastAsia="Arial" w:hAnsi="Arial" w:cs="Arial"/>
          <w:sz w:val="20"/>
          <w:szCs w:val="20"/>
        </w:rPr>
      </w:pPr>
    </w:p>
    <w:p w14:paraId="1C093882" w14:textId="77777777" w:rsidR="00CE1411" w:rsidRDefault="00CE1411">
      <w:pPr>
        <w:rPr>
          <w:rFonts w:ascii="Arial" w:eastAsia="Arial" w:hAnsi="Arial" w:cs="Arial"/>
          <w:sz w:val="20"/>
          <w:szCs w:val="20"/>
        </w:rPr>
      </w:pPr>
    </w:p>
    <w:p w14:paraId="28C99AEF" w14:textId="77777777" w:rsidR="00CE1411" w:rsidRDefault="00CE1411">
      <w:pPr>
        <w:rPr>
          <w:rFonts w:ascii="Arial" w:eastAsia="Arial" w:hAnsi="Arial" w:cs="Arial"/>
          <w:sz w:val="20"/>
          <w:szCs w:val="20"/>
        </w:rPr>
      </w:pPr>
    </w:p>
    <w:p w14:paraId="59499625" w14:textId="77777777" w:rsidR="00CE1411" w:rsidRDefault="00CE1411">
      <w:pPr>
        <w:spacing w:before="3"/>
        <w:rPr>
          <w:rFonts w:ascii="Arial" w:eastAsia="Arial" w:hAnsi="Arial" w:cs="Arial"/>
          <w:sz w:val="17"/>
          <w:szCs w:val="17"/>
        </w:rPr>
      </w:pPr>
    </w:p>
    <w:p w14:paraId="7711E2AE" w14:textId="77777777" w:rsidR="00CE1411" w:rsidRDefault="005F2E18">
      <w:pPr>
        <w:pStyle w:val="ListParagraph"/>
        <w:numPr>
          <w:ilvl w:val="0"/>
          <w:numId w:val="5"/>
        </w:numPr>
        <w:tabs>
          <w:tab w:val="left" w:pos="2556"/>
        </w:tabs>
        <w:spacing w:before="72"/>
        <w:rPr>
          <w:rFonts w:ascii="Arial" w:eastAsia="Arial" w:hAnsi="Arial" w:cs="Arial"/>
        </w:rPr>
      </w:pPr>
      <w:r>
        <w:rPr>
          <w:rFonts w:ascii="Arial"/>
          <w:color w:val="231F20"/>
        </w:rPr>
        <w:t xml:space="preserve">In 2004, he was convicted of having possession of </w:t>
      </w:r>
      <w:proofErr w:type="spellStart"/>
      <w:r>
        <w:rPr>
          <w:rFonts w:ascii="Arial"/>
          <w:color w:val="231F20"/>
        </w:rPr>
        <w:t>jewellery</w:t>
      </w:r>
      <w:proofErr w:type="spellEnd"/>
      <w:r>
        <w:rPr>
          <w:rFonts w:ascii="Arial"/>
          <w:color w:val="231F20"/>
          <w:spacing w:val="-37"/>
        </w:rPr>
        <w:t xml:space="preserve"> </w:t>
      </w:r>
      <w:r>
        <w:rPr>
          <w:rFonts w:ascii="Arial"/>
          <w:color w:val="231F20"/>
        </w:rPr>
        <w:t>worth</w:t>
      </w:r>
    </w:p>
    <w:p w14:paraId="043213DE" w14:textId="77777777" w:rsidR="00CE1411" w:rsidRDefault="005F2E18">
      <w:pPr>
        <w:spacing w:before="11" w:line="249" w:lineRule="auto"/>
        <w:ind w:left="2555" w:right="104"/>
        <w:rPr>
          <w:rFonts w:ascii="Arial" w:eastAsia="Arial" w:hAnsi="Arial" w:cs="Arial"/>
        </w:rPr>
      </w:pPr>
      <w:r>
        <w:rPr>
          <w:rFonts w:ascii="Arial"/>
          <w:color w:val="231F20"/>
        </w:rPr>
        <w:t>$137,400 that was suspected of being stolen. He received a sentence of imprisonment of 5 months and 15 days (being the time that he had already spent in detention pending the hearing) and was immediately</w:t>
      </w:r>
      <w:r>
        <w:rPr>
          <w:rFonts w:ascii="Arial"/>
          <w:color w:val="231F20"/>
          <w:spacing w:val="-12"/>
        </w:rPr>
        <w:t xml:space="preserve"> </w:t>
      </w:r>
      <w:r>
        <w:rPr>
          <w:rFonts w:ascii="Arial"/>
          <w:color w:val="231F20"/>
        </w:rPr>
        <w:t>released.</w:t>
      </w:r>
    </w:p>
    <w:p w14:paraId="1030D96F" w14:textId="77777777" w:rsidR="00CE1411" w:rsidRDefault="005F2E18">
      <w:pPr>
        <w:pStyle w:val="ListParagraph"/>
        <w:numPr>
          <w:ilvl w:val="0"/>
          <w:numId w:val="7"/>
        </w:numPr>
        <w:tabs>
          <w:tab w:val="left" w:pos="798"/>
        </w:tabs>
        <w:spacing w:before="120" w:line="249" w:lineRule="auto"/>
        <w:ind w:right="155"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AI has also spent more than 4 years in immigration detention. The department has acknowledged that most of this period of detention was unlawful because </w:t>
      </w:r>
      <w:proofErr w:type="spellStart"/>
      <w:r>
        <w:rPr>
          <w:rFonts w:ascii="Arial"/>
          <w:color w:val="231F20"/>
          <w:sz w:val="24"/>
        </w:rPr>
        <w:t>Mr</w:t>
      </w:r>
      <w:proofErr w:type="spellEnd"/>
      <w:r>
        <w:rPr>
          <w:rFonts w:ascii="Arial"/>
          <w:color w:val="231F20"/>
          <w:sz w:val="24"/>
        </w:rPr>
        <w:t xml:space="preserve"> AI had a valid visa. </w:t>
      </w:r>
      <w:proofErr w:type="spellStart"/>
      <w:r>
        <w:rPr>
          <w:rFonts w:ascii="Arial"/>
          <w:color w:val="231F20"/>
          <w:sz w:val="24"/>
        </w:rPr>
        <w:t>Mr</w:t>
      </w:r>
      <w:proofErr w:type="spellEnd"/>
      <w:r>
        <w:rPr>
          <w:rFonts w:ascii="Arial"/>
          <w:color w:val="231F20"/>
          <w:spacing w:val="-47"/>
          <w:sz w:val="24"/>
        </w:rPr>
        <w:t xml:space="preserve"> </w:t>
      </w:r>
      <w:r>
        <w:rPr>
          <w:rFonts w:ascii="Arial"/>
          <w:color w:val="231F20"/>
          <w:sz w:val="24"/>
        </w:rPr>
        <w:t>AI has received compensation for one period of unlawful detention but it is not clear whether he has received compensation for all periods of unlawful</w:t>
      </w:r>
      <w:r>
        <w:rPr>
          <w:rFonts w:ascii="Arial"/>
          <w:color w:val="231F20"/>
          <w:spacing w:val="-28"/>
          <w:sz w:val="24"/>
        </w:rPr>
        <w:t xml:space="preserve"> </w:t>
      </w:r>
      <w:r>
        <w:rPr>
          <w:rFonts w:ascii="Arial"/>
          <w:color w:val="231F20"/>
          <w:sz w:val="24"/>
        </w:rPr>
        <w:t>detention.</w:t>
      </w:r>
    </w:p>
    <w:p w14:paraId="3D122A20" w14:textId="77777777" w:rsidR="00CE1411" w:rsidRDefault="005F2E18">
      <w:pPr>
        <w:pStyle w:val="ListParagraph"/>
        <w:numPr>
          <w:ilvl w:val="0"/>
          <w:numId w:val="7"/>
        </w:numPr>
        <w:tabs>
          <w:tab w:val="left" w:pos="798"/>
        </w:tabs>
        <w:spacing w:before="114" w:line="249" w:lineRule="auto"/>
        <w:ind w:right="151" w:hanging="680"/>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6"/>
          <w:sz w:val="24"/>
          <w:szCs w:val="24"/>
        </w:rPr>
        <w:t xml:space="preserve"> </w:t>
      </w:r>
      <w:r>
        <w:rPr>
          <w:rFonts w:ascii="Arial" w:eastAsia="Arial" w:hAnsi="Arial" w:cs="Arial"/>
          <w:color w:val="231F20"/>
          <w:sz w:val="24"/>
          <w:szCs w:val="24"/>
        </w:rPr>
        <w:t>background</w:t>
      </w:r>
      <w:r>
        <w:rPr>
          <w:rFonts w:ascii="Arial" w:eastAsia="Arial" w:hAnsi="Arial" w:cs="Arial"/>
          <w:color w:val="231F20"/>
          <w:spacing w:val="-5"/>
          <w:sz w:val="24"/>
          <w:szCs w:val="24"/>
        </w:rPr>
        <w:t xml:space="preserve"> </w:t>
      </w:r>
      <w:r>
        <w:rPr>
          <w:rFonts w:ascii="Arial" w:eastAsia="Arial" w:hAnsi="Arial" w:cs="Arial"/>
          <w:color w:val="231F20"/>
          <w:sz w:val="24"/>
          <w:szCs w:val="24"/>
        </w:rPr>
        <w:t>to</w:t>
      </w:r>
      <w:r>
        <w:rPr>
          <w:rFonts w:ascii="Arial" w:eastAsia="Arial" w:hAnsi="Arial" w:cs="Arial"/>
          <w:color w:val="231F20"/>
          <w:spacing w:val="-6"/>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8"/>
          <w:sz w:val="24"/>
          <w:szCs w:val="24"/>
        </w:rPr>
        <w:t xml:space="preserve"> </w:t>
      </w:r>
      <w:r>
        <w:rPr>
          <w:rFonts w:ascii="Arial" w:eastAsia="Arial" w:hAnsi="Arial" w:cs="Arial"/>
          <w:color w:val="231F20"/>
          <w:sz w:val="24"/>
          <w:szCs w:val="24"/>
        </w:rPr>
        <w:t>AI’s</w:t>
      </w:r>
      <w:r>
        <w:rPr>
          <w:rFonts w:ascii="Arial" w:eastAsia="Arial" w:hAnsi="Arial" w:cs="Arial"/>
          <w:color w:val="231F20"/>
          <w:spacing w:val="-5"/>
          <w:sz w:val="24"/>
          <w:szCs w:val="24"/>
        </w:rPr>
        <w:t xml:space="preserve"> </w:t>
      </w:r>
      <w:r>
        <w:rPr>
          <w:rFonts w:ascii="Arial" w:eastAsia="Arial" w:hAnsi="Arial" w:cs="Arial"/>
          <w:color w:val="231F20"/>
          <w:sz w:val="24"/>
          <w:szCs w:val="24"/>
        </w:rPr>
        <w:t>offences</w:t>
      </w:r>
      <w:r>
        <w:rPr>
          <w:rFonts w:ascii="Arial" w:eastAsia="Arial" w:hAnsi="Arial" w:cs="Arial"/>
          <w:color w:val="231F20"/>
          <w:spacing w:val="-6"/>
          <w:sz w:val="24"/>
          <w:szCs w:val="24"/>
        </w:rPr>
        <w:t xml:space="preserve"> </w:t>
      </w:r>
      <w:r>
        <w:rPr>
          <w:rFonts w:ascii="Arial" w:eastAsia="Arial" w:hAnsi="Arial" w:cs="Arial"/>
          <w:color w:val="231F20"/>
          <w:sz w:val="24"/>
          <w:szCs w:val="24"/>
        </w:rPr>
        <w:t>and</w:t>
      </w:r>
      <w:r>
        <w:rPr>
          <w:rFonts w:ascii="Arial" w:eastAsia="Arial" w:hAnsi="Arial" w:cs="Arial"/>
          <w:color w:val="231F20"/>
          <w:spacing w:val="-5"/>
          <w:sz w:val="24"/>
          <w:szCs w:val="24"/>
        </w:rPr>
        <w:t xml:space="preserve"> </w:t>
      </w:r>
      <w:r>
        <w:rPr>
          <w:rFonts w:ascii="Arial" w:eastAsia="Arial" w:hAnsi="Arial" w:cs="Arial"/>
          <w:color w:val="231F20"/>
          <w:sz w:val="24"/>
          <w:szCs w:val="24"/>
        </w:rPr>
        <w:t>his</w:t>
      </w:r>
      <w:r>
        <w:rPr>
          <w:rFonts w:ascii="Arial" w:eastAsia="Arial" w:hAnsi="Arial" w:cs="Arial"/>
          <w:color w:val="231F20"/>
          <w:spacing w:val="-5"/>
          <w:sz w:val="24"/>
          <w:szCs w:val="24"/>
        </w:rPr>
        <w:t xml:space="preserve"> </w:t>
      </w:r>
      <w:r>
        <w:rPr>
          <w:rFonts w:ascii="Arial" w:eastAsia="Arial" w:hAnsi="Arial" w:cs="Arial"/>
          <w:color w:val="231F20"/>
          <w:sz w:val="24"/>
          <w:szCs w:val="24"/>
        </w:rPr>
        <w:t>immigration</w:t>
      </w:r>
      <w:r>
        <w:rPr>
          <w:rFonts w:ascii="Arial" w:eastAsia="Arial" w:hAnsi="Arial" w:cs="Arial"/>
          <w:color w:val="231F20"/>
          <w:spacing w:val="-5"/>
          <w:sz w:val="24"/>
          <w:szCs w:val="24"/>
        </w:rPr>
        <w:t xml:space="preserve"> </w:t>
      </w:r>
      <w:r>
        <w:rPr>
          <w:rFonts w:ascii="Arial" w:eastAsia="Arial" w:hAnsi="Arial" w:cs="Arial"/>
          <w:color w:val="231F20"/>
          <w:sz w:val="24"/>
          <w:szCs w:val="24"/>
        </w:rPr>
        <w:t>history</w:t>
      </w:r>
      <w:r>
        <w:rPr>
          <w:rFonts w:ascii="Arial" w:eastAsia="Arial" w:hAnsi="Arial" w:cs="Arial"/>
          <w:color w:val="231F20"/>
          <w:spacing w:val="-5"/>
          <w:sz w:val="24"/>
          <w:szCs w:val="24"/>
        </w:rPr>
        <w:t xml:space="preserve"> </w:t>
      </w:r>
      <w:r>
        <w:rPr>
          <w:rFonts w:ascii="Arial" w:eastAsia="Arial" w:hAnsi="Arial" w:cs="Arial"/>
          <w:color w:val="231F20"/>
          <w:sz w:val="24"/>
          <w:szCs w:val="24"/>
        </w:rPr>
        <w:t>are</w:t>
      </w:r>
      <w:r>
        <w:rPr>
          <w:rFonts w:ascii="Arial" w:eastAsia="Arial" w:hAnsi="Arial" w:cs="Arial"/>
          <w:color w:val="231F20"/>
          <w:spacing w:val="-5"/>
          <w:sz w:val="24"/>
          <w:szCs w:val="24"/>
        </w:rPr>
        <w:t xml:space="preserve"> </w:t>
      </w:r>
      <w:r>
        <w:rPr>
          <w:rFonts w:ascii="Arial" w:eastAsia="Arial" w:hAnsi="Arial" w:cs="Arial"/>
          <w:color w:val="231F20"/>
          <w:sz w:val="24"/>
          <w:szCs w:val="24"/>
        </w:rPr>
        <w:t>discussed in more detail</w:t>
      </w:r>
      <w:r>
        <w:rPr>
          <w:rFonts w:ascii="Arial" w:eastAsia="Arial" w:hAnsi="Arial" w:cs="Arial"/>
          <w:color w:val="231F20"/>
          <w:spacing w:val="-6"/>
          <w:sz w:val="24"/>
          <w:szCs w:val="24"/>
        </w:rPr>
        <w:t xml:space="preserve"> </w:t>
      </w:r>
      <w:r>
        <w:rPr>
          <w:rFonts w:ascii="Arial" w:eastAsia="Arial" w:hAnsi="Arial" w:cs="Arial"/>
          <w:color w:val="231F20"/>
          <w:spacing w:val="-3"/>
          <w:sz w:val="24"/>
          <w:szCs w:val="24"/>
        </w:rPr>
        <w:t>below.</w:t>
      </w:r>
    </w:p>
    <w:p w14:paraId="7CE6ED4E" w14:textId="77777777" w:rsidR="00CE1411" w:rsidRDefault="005F2E18">
      <w:pPr>
        <w:pStyle w:val="ListParagraph"/>
        <w:numPr>
          <w:ilvl w:val="0"/>
          <w:numId w:val="7"/>
        </w:numPr>
        <w:tabs>
          <w:tab w:val="left" w:pos="798"/>
        </w:tabs>
        <w:spacing w:before="114" w:line="249" w:lineRule="auto"/>
        <w:ind w:right="222" w:hanging="680"/>
        <w:rPr>
          <w:rFonts w:ascii="Arial" w:eastAsia="Arial" w:hAnsi="Arial" w:cs="Arial"/>
          <w:sz w:val="24"/>
          <w:szCs w:val="24"/>
        </w:rPr>
      </w:pPr>
      <w:r>
        <w:rPr>
          <w:rFonts w:ascii="Arial"/>
          <w:color w:val="231F20"/>
          <w:sz w:val="24"/>
        </w:rPr>
        <w:t xml:space="preserve">On 7 February 1993, </w:t>
      </w:r>
      <w:proofErr w:type="spellStart"/>
      <w:r>
        <w:rPr>
          <w:rFonts w:ascii="Arial"/>
          <w:color w:val="231F20"/>
          <w:sz w:val="24"/>
        </w:rPr>
        <w:t>Mr</w:t>
      </w:r>
      <w:proofErr w:type="spellEnd"/>
      <w:r>
        <w:rPr>
          <w:rFonts w:ascii="Arial"/>
          <w:color w:val="231F20"/>
          <w:spacing w:val="-49"/>
          <w:sz w:val="24"/>
        </w:rPr>
        <w:t xml:space="preserve"> </w:t>
      </w:r>
      <w:r>
        <w:rPr>
          <w:rFonts w:ascii="Arial"/>
          <w:color w:val="231F20"/>
          <w:sz w:val="24"/>
        </w:rPr>
        <w:t>AI was held in immigration detention as he could not establish his identity and status in Australia. He was released on 29 March 1993 once his identity was</w:t>
      </w:r>
      <w:r>
        <w:rPr>
          <w:rFonts w:ascii="Arial"/>
          <w:color w:val="231F20"/>
          <w:spacing w:val="-29"/>
          <w:sz w:val="24"/>
        </w:rPr>
        <w:t xml:space="preserve"> </w:t>
      </w:r>
      <w:r>
        <w:rPr>
          <w:rFonts w:ascii="Arial"/>
          <w:color w:val="231F20"/>
          <w:sz w:val="24"/>
        </w:rPr>
        <w:t>established.</w:t>
      </w:r>
    </w:p>
    <w:p w14:paraId="422AC7D1" w14:textId="77777777" w:rsidR="00CE1411" w:rsidRDefault="005F2E18">
      <w:pPr>
        <w:pStyle w:val="ListParagraph"/>
        <w:numPr>
          <w:ilvl w:val="0"/>
          <w:numId w:val="7"/>
        </w:numPr>
        <w:tabs>
          <w:tab w:val="left" w:pos="798"/>
        </w:tabs>
        <w:spacing w:before="114" w:line="249" w:lineRule="auto"/>
        <w:ind w:right="110" w:hanging="680"/>
        <w:rPr>
          <w:rFonts w:ascii="Arial" w:eastAsia="Arial" w:hAnsi="Arial" w:cs="Arial"/>
          <w:sz w:val="24"/>
          <w:szCs w:val="24"/>
        </w:rPr>
      </w:pPr>
      <w:r>
        <w:rPr>
          <w:rFonts w:ascii="Arial"/>
          <w:color w:val="231F20"/>
          <w:sz w:val="24"/>
        </w:rPr>
        <w:t xml:space="preserve">In January 1994, </w:t>
      </w:r>
      <w:proofErr w:type="spellStart"/>
      <w:r>
        <w:rPr>
          <w:rFonts w:ascii="Arial"/>
          <w:color w:val="231F20"/>
          <w:sz w:val="24"/>
        </w:rPr>
        <w:t>Mr</w:t>
      </w:r>
      <w:proofErr w:type="spellEnd"/>
      <w:r>
        <w:rPr>
          <w:rFonts w:ascii="Arial"/>
          <w:color w:val="231F20"/>
          <w:sz w:val="24"/>
        </w:rPr>
        <w:t xml:space="preserve"> AI was apprehended at Perth airport attempting to depart Australia using a Singaporean passport in another name. He was held in immigration detention for 10 weeks. The department says that </w:t>
      </w:r>
      <w:proofErr w:type="spellStart"/>
      <w:r>
        <w:rPr>
          <w:rFonts w:ascii="Arial"/>
          <w:color w:val="231F20"/>
          <w:sz w:val="24"/>
        </w:rPr>
        <w:t>Mr</w:t>
      </w:r>
      <w:proofErr w:type="spellEnd"/>
      <w:r>
        <w:rPr>
          <w:rFonts w:ascii="Arial"/>
          <w:color w:val="231F20"/>
          <w:sz w:val="24"/>
        </w:rPr>
        <w:t xml:space="preserve"> AI first identified himself using a third name and that he had stowed away on a ship from China and arrived in Australia in February 1993. While the department was seeking a travel document from the Chinese authorities to attempt to deport him, it says that </w:t>
      </w:r>
      <w:proofErr w:type="spellStart"/>
      <w:r>
        <w:rPr>
          <w:rFonts w:ascii="Arial"/>
          <w:color w:val="231F20"/>
          <w:sz w:val="24"/>
        </w:rPr>
        <w:t>Mr</w:t>
      </w:r>
      <w:proofErr w:type="spellEnd"/>
      <w:r>
        <w:rPr>
          <w:rFonts w:ascii="Arial"/>
          <w:color w:val="231F20"/>
          <w:sz w:val="24"/>
        </w:rPr>
        <w:t xml:space="preserve"> AI then identified himself using a fourth name and that he had escaped from China while serving a prison sentence for accepting bribes. Before </w:t>
      </w:r>
      <w:proofErr w:type="spellStart"/>
      <w:r>
        <w:rPr>
          <w:rFonts w:ascii="Arial"/>
          <w:color w:val="231F20"/>
          <w:sz w:val="24"/>
        </w:rPr>
        <w:t>Mr</w:t>
      </w:r>
      <w:proofErr w:type="spellEnd"/>
      <w:r>
        <w:rPr>
          <w:rFonts w:ascii="Arial"/>
          <w:color w:val="231F20"/>
          <w:sz w:val="24"/>
        </w:rPr>
        <w:t xml:space="preserve"> AI could be deported, the department was advised by the New South </w:t>
      </w:r>
      <w:r>
        <w:rPr>
          <w:rFonts w:ascii="Arial"/>
          <w:color w:val="231F20"/>
          <w:spacing w:val="-3"/>
          <w:sz w:val="24"/>
        </w:rPr>
        <w:t xml:space="preserve">Wales </w:t>
      </w:r>
      <w:r>
        <w:rPr>
          <w:rFonts w:ascii="Arial"/>
          <w:color w:val="231F20"/>
          <w:sz w:val="24"/>
        </w:rPr>
        <w:t xml:space="preserve">police that they had an outstanding arrest warrant for </w:t>
      </w:r>
      <w:proofErr w:type="spellStart"/>
      <w:r>
        <w:rPr>
          <w:rFonts w:ascii="Arial"/>
          <w:color w:val="231F20"/>
          <w:sz w:val="24"/>
        </w:rPr>
        <w:t>Mr</w:t>
      </w:r>
      <w:proofErr w:type="spellEnd"/>
      <w:r>
        <w:rPr>
          <w:rFonts w:ascii="Arial"/>
          <w:color w:val="231F20"/>
          <w:spacing w:val="-42"/>
          <w:sz w:val="24"/>
        </w:rPr>
        <w:t xml:space="preserve"> </w:t>
      </w:r>
      <w:r>
        <w:rPr>
          <w:rFonts w:ascii="Arial"/>
          <w:color w:val="231F20"/>
          <w:sz w:val="24"/>
        </w:rPr>
        <w:t>AI.</w:t>
      </w:r>
    </w:p>
    <w:p w14:paraId="7E4067C7" w14:textId="77777777" w:rsidR="00CE1411" w:rsidRDefault="005F2E18">
      <w:pPr>
        <w:pStyle w:val="ListParagraph"/>
        <w:numPr>
          <w:ilvl w:val="0"/>
          <w:numId w:val="7"/>
        </w:numPr>
        <w:tabs>
          <w:tab w:val="left" w:pos="798"/>
        </w:tabs>
        <w:spacing w:before="114" w:line="249" w:lineRule="auto"/>
        <w:ind w:right="261" w:hanging="680"/>
        <w:rPr>
          <w:rFonts w:ascii="Arial" w:eastAsia="Arial" w:hAnsi="Arial" w:cs="Arial"/>
          <w:sz w:val="24"/>
          <w:szCs w:val="24"/>
        </w:rPr>
      </w:pPr>
      <w:r>
        <w:rPr>
          <w:rFonts w:ascii="Arial" w:eastAsia="Arial" w:hAnsi="Arial" w:cs="Arial"/>
          <w:color w:val="231F20"/>
          <w:sz w:val="24"/>
          <w:szCs w:val="24"/>
        </w:rPr>
        <w:t xml:space="preserve">Fingerprint checks revealed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w:t>
      </w:r>
      <w:r>
        <w:rPr>
          <w:rFonts w:ascii="Arial" w:eastAsia="Arial" w:hAnsi="Arial" w:cs="Arial"/>
          <w:color w:val="231F20"/>
          <w:spacing w:val="-3"/>
          <w:sz w:val="24"/>
          <w:szCs w:val="24"/>
        </w:rPr>
        <w:t xml:space="preserve">identity, </w:t>
      </w:r>
      <w:r>
        <w:rPr>
          <w:rFonts w:ascii="Arial" w:eastAsia="Arial" w:hAnsi="Arial" w:cs="Arial"/>
          <w:color w:val="231F20"/>
          <w:sz w:val="24"/>
          <w:szCs w:val="24"/>
        </w:rPr>
        <w:t xml:space="preserve">that he was the holder of a temporary entry permit and that there was an outstanding warrant for his arrest in New South </w:t>
      </w:r>
      <w:r>
        <w:rPr>
          <w:rFonts w:ascii="Arial" w:eastAsia="Arial" w:hAnsi="Arial" w:cs="Arial"/>
          <w:color w:val="231F20"/>
          <w:spacing w:val="-3"/>
          <w:sz w:val="24"/>
          <w:szCs w:val="24"/>
        </w:rPr>
        <w:t xml:space="preserve">Wales. </w:t>
      </w:r>
      <w:r>
        <w:rPr>
          <w:rFonts w:ascii="Arial" w:eastAsia="Arial" w:hAnsi="Arial" w:cs="Arial"/>
          <w:color w:val="231F20"/>
          <w:sz w:val="24"/>
          <w:szCs w:val="24"/>
        </w:rPr>
        <w:t xml:space="preserve">He was released from immigration detention into police custody and then extradited to New South </w:t>
      </w:r>
      <w:r>
        <w:rPr>
          <w:rFonts w:ascii="Arial" w:eastAsia="Arial" w:hAnsi="Arial" w:cs="Arial"/>
          <w:color w:val="231F20"/>
          <w:spacing w:val="-3"/>
          <w:sz w:val="24"/>
          <w:szCs w:val="24"/>
        </w:rPr>
        <w:t xml:space="preserve">Wales </w:t>
      </w:r>
      <w:r>
        <w:rPr>
          <w:rFonts w:ascii="Arial" w:eastAsia="Arial" w:hAnsi="Arial" w:cs="Arial"/>
          <w:color w:val="231F20"/>
          <w:sz w:val="24"/>
          <w:szCs w:val="24"/>
        </w:rPr>
        <w:t xml:space="preserve">on 29 March 1994 to face charges of conspiring to supply a commercial quantity of heroin. He was held in criminal custody for a further four months before being released. The prosecution was unable to offer evidence against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on the charges against</w:t>
      </w:r>
      <w:r>
        <w:rPr>
          <w:rFonts w:ascii="Arial" w:eastAsia="Arial" w:hAnsi="Arial" w:cs="Arial"/>
          <w:color w:val="231F20"/>
          <w:spacing w:val="-3"/>
          <w:sz w:val="24"/>
          <w:szCs w:val="24"/>
        </w:rPr>
        <w:t xml:space="preserve"> </w:t>
      </w:r>
      <w:r>
        <w:rPr>
          <w:rFonts w:ascii="Arial" w:eastAsia="Arial" w:hAnsi="Arial" w:cs="Arial"/>
          <w:color w:val="231F20"/>
          <w:sz w:val="24"/>
          <w:szCs w:val="24"/>
        </w:rPr>
        <w:t>him</w:t>
      </w:r>
      <w:r>
        <w:rPr>
          <w:rFonts w:ascii="Arial" w:eastAsia="Arial" w:hAnsi="Arial" w:cs="Arial"/>
          <w:color w:val="231F20"/>
          <w:spacing w:val="-3"/>
          <w:sz w:val="24"/>
          <w:szCs w:val="24"/>
        </w:rPr>
        <w:t xml:space="preserve"> </w:t>
      </w:r>
      <w:r>
        <w:rPr>
          <w:rFonts w:ascii="Arial" w:eastAsia="Arial" w:hAnsi="Arial" w:cs="Arial"/>
          <w:color w:val="231F20"/>
          <w:sz w:val="24"/>
          <w:szCs w:val="24"/>
        </w:rPr>
        <w:t>and</w:t>
      </w:r>
      <w:r>
        <w:rPr>
          <w:rFonts w:ascii="Arial" w:eastAsia="Arial" w:hAnsi="Arial" w:cs="Arial"/>
          <w:color w:val="231F20"/>
          <w:spacing w:val="-3"/>
          <w:sz w:val="24"/>
          <w:szCs w:val="24"/>
        </w:rPr>
        <w:t xml:space="preserve"> </w:t>
      </w:r>
      <w:r>
        <w:rPr>
          <w:rFonts w:ascii="Arial" w:eastAsia="Arial" w:hAnsi="Arial" w:cs="Arial"/>
          <w:color w:val="231F20"/>
          <w:sz w:val="24"/>
          <w:szCs w:val="24"/>
        </w:rPr>
        <w:t>his</w:t>
      </w:r>
      <w:r>
        <w:rPr>
          <w:rFonts w:ascii="Arial" w:eastAsia="Arial" w:hAnsi="Arial" w:cs="Arial"/>
          <w:color w:val="231F20"/>
          <w:spacing w:val="-3"/>
          <w:sz w:val="24"/>
          <w:szCs w:val="24"/>
        </w:rPr>
        <w:t xml:space="preserve"> </w:t>
      </w:r>
      <w:r>
        <w:rPr>
          <w:rFonts w:ascii="Arial" w:eastAsia="Arial" w:hAnsi="Arial" w:cs="Arial"/>
          <w:color w:val="231F20"/>
          <w:sz w:val="24"/>
          <w:szCs w:val="24"/>
        </w:rPr>
        <w:t>case</w:t>
      </w:r>
      <w:r>
        <w:rPr>
          <w:rFonts w:ascii="Arial" w:eastAsia="Arial" w:hAnsi="Arial" w:cs="Arial"/>
          <w:color w:val="231F20"/>
          <w:spacing w:val="-4"/>
          <w:sz w:val="24"/>
          <w:szCs w:val="24"/>
        </w:rPr>
        <w:t xml:space="preserve"> </w:t>
      </w:r>
      <w:r>
        <w:rPr>
          <w:rFonts w:ascii="Arial" w:eastAsia="Arial" w:hAnsi="Arial" w:cs="Arial"/>
          <w:color w:val="231F20"/>
          <w:sz w:val="24"/>
          <w:szCs w:val="24"/>
        </w:rPr>
        <w:t>was</w:t>
      </w:r>
      <w:r>
        <w:rPr>
          <w:rFonts w:ascii="Arial" w:eastAsia="Arial" w:hAnsi="Arial" w:cs="Arial"/>
          <w:color w:val="231F20"/>
          <w:spacing w:val="-3"/>
          <w:sz w:val="24"/>
          <w:szCs w:val="24"/>
        </w:rPr>
        <w:t xml:space="preserve"> </w:t>
      </w:r>
      <w:r>
        <w:rPr>
          <w:rFonts w:ascii="Arial" w:eastAsia="Arial" w:hAnsi="Arial" w:cs="Arial"/>
          <w:color w:val="231F20"/>
          <w:sz w:val="24"/>
          <w:szCs w:val="24"/>
        </w:rPr>
        <w:t>dismissed.</w:t>
      </w:r>
      <w:r>
        <w:rPr>
          <w:rFonts w:ascii="Arial" w:eastAsia="Arial" w:hAnsi="Arial" w:cs="Arial"/>
          <w:color w:val="231F20"/>
          <w:spacing w:val="-15"/>
          <w:sz w:val="24"/>
          <w:szCs w:val="24"/>
        </w:rPr>
        <w:t xml:space="preserve"> </w:t>
      </w:r>
      <w:r>
        <w:rPr>
          <w:rFonts w:ascii="Arial" w:eastAsia="Arial" w:hAnsi="Arial" w:cs="Arial"/>
          <w:color w:val="231F20"/>
          <w:sz w:val="24"/>
          <w:szCs w:val="24"/>
        </w:rPr>
        <w:t>According</w:t>
      </w:r>
      <w:r>
        <w:rPr>
          <w:rFonts w:ascii="Arial" w:eastAsia="Arial" w:hAnsi="Arial" w:cs="Arial"/>
          <w:color w:val="231F20"/>
          <w:spacing w:val="-4"/>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Australian</w:t>
      </w:r>
      <w:r>
        <w:rPr>
          <w:rFonts w:ascii="Arial" w:eastAsia="Arial" w:hAnsi="Arial" w:cs="Arial"/>
          <w:color w:val="231F20"/>
          <w:spacing w:val="-4"/>
          <w:sz w:val="24"/>
          <w:szCs w:val="24"/>
        </w:rPr>
        <w:t xml:space="preserve"> </w:t>
      </w:r>
      <w:r>
        <w:rPr>
          <w:rFonts w:ascii="Arial" w:eastAsia="Arial" w:hAnsi="Arial" w:cs="Arial"/>
          <w:color w:val="231F20"/>
          <w:sz w:val="24"/>
          <w:szCs w:val="24"/>
        </w:rPr>
        <w:t>Federal Police, the person they had identified as the principle witness refused to give evidence.</w:t>
      </w:r>
    </w:p>
    <w:p w14:paraId="07DA28BE" w14:textId="77777777" w:rsidR="00CE1411" w:rsidRDefault="005F2E18">
      <w:pPr>
        <w:pStyle w:val="ListParagraph"/>
        <w:numPr>
          <w:ilvl w:val="0"/>
          <w:numId w:val="7"/>
        </w:numPr>
        <w:tabs>
          <w:tab w:val="left" w:pos="798"/>
        </w:tabs>
        <w:spacing w:before="114" w:line="249" w:lineRule="auto"/>
        <w:ind w:right="101" w:hanging="680"/>
        <w:rPr>
          <w:rFonts w:ascii="Arial" w:eastAsia="Arial" w:hAnsi="Arial" w:cs="Arial"/>
          <w:sz w:val="24"/>
          <w:szCs w:val="24"/>
        </w:rPr>
      </w:pPr>
      <w:r>
        <w:rPr>
          <w:rFonts w:ascii="Arial"/>
          <w:color w:val="231F20"/>
          <w:sz w:val="24"/>
        </w:rPr>
        <w:t xml:space="preserve">In August 1994, </w:t>
      </w:r>
      <w:proofErr w:type="spellStart"/>
      <w:r>
        <w:rPr>
          <w:rFonts w:ascii="Arial"/>
          <w:color w:val="231F20"/>
          <w:sz w:val="24"/>
        </w:rPr>
        <w:t>Mr</w:t>
      </w:r>
      <w:proofErr w:type="spellEnd"/>
      <w:r>
        <w:rPr>
          <w:rFonts w:ascii="Arial"/>
          <w:color w:val="231F20"/>
          <w:sz w:val="24"/>
        </w:rPr>
        <w:t xml:space="preserve"> AI was charged and convicted for possessing a falsified passport</w:t>
      </w:r>
      <w:r>
        <w:rPr>
          <w:rFonts w:ascii="Arial"/>
          <w:color w:val="231F20"/>
          <w:spacing w:val="-4"/>
          <w:sz w:val="24"/>
        </w:rPr>
        <w:t xml:space="preserve"> </w:t>
      </w:r>
      <w:r>
        <w:rPr>
          <w:rFonts w:ascii="Arial"/>
          <w:color w:val="231F20"/>
          <w:sz w:val="24"/>
        </w:rPr>
        <w:t>of</w:t>
      </w:r>
      <w:r>
        <w:rPr>
          <w:rFonts w:ascii="Arial"/>
          <w:color w:val="231F20"/>
          <w:spacing w:val="-4"/>
          <w:sz w:val="24"/>
        </w:rPr>
        <w:t xml:space="preserve"> </w:t>
      </w:r>
      <w:r>
        <w:rPr>
          <w:rFonts w:ascii="Arial"/>
          <w:color w:val="231F20"/>
          <w:sz w:val="24"/>
        </w:rPr>
        <w:t>a</w:t>
      </w:r>
      <w:r>
        <w:rPr>
          <w:rFonts w:ascii="Arial"/>
          <w:color w:val="231F20"/>
          <w:spacing w:val="-4"/>
          <w:sz w:val="24"/>
        </w:rPr>
        <w:t xml:space="preserve"> </w:t>
      </w:r>
      <w:r>
        <w:rPr>
          <w:rFonts w:ascii="Arial"/>
          <w:color w:val="231F20"/>
          <w:sz w:val="24"/>
        </w:rPr>
        <w:t>foreign</w:t>
      </w:r>
      <w:r>
        <w:rPr>
          <w:rFonts w:ascii="Arial"/>
          <w:color w:val="231F20"/>
          <w:spacing w:val="-5"/>
          <w:sz w:val="24"/>
        </w:rPr>
        <w:t xml:space="preserve"> </w:t>
      </w:r>
      <w:r>
        <w:rPr>
          <w:rFonts w:ascii="Arial"/>
          <w:color w:val="231F20"/>
          <w:sz w:val="24"/>
        </w:rPr>
        <w:t>government</w:t>
      </w:r>
      <w:r>
        <w:rPr>
          <w:rFonts w:ascii="Arial"/>
          <w:color w:val="231F20"/>
          <w:spacing w:val="-4"/>
          <w:sz w:val="24"/>
        </w:rPr>
        <w:t xml:space="preserve"> </w:t>
      </w:r>
      <w:r>
        <w:rPr>
          <w:rFonts w:ascii="Arial"/>
          <w:color w:val="231F20"/>
          <w:sz w:val="24"/>
        </w:rPr>
        <w:t>and</w:t>
      </w:r>
      <w:r>
        <w:rPr>
          <w:rFonts w:ascii="Arial"/>
          <w:color w:val="231F20"/>
          <w:spacing w:val="-4"/>
          <w:sz w:val="24"/>
        </w:rPr>
        <w:t xml:space="preserve"> </w:t>
      </w:r>
      <w:r>
        <w:rPr>
          <w:rFonts w:ascii="Arial"/>
          <w:color w:val="231F20"/>
          <w:sz w:val="24"/>
        </w:rPr>
        <w:t>attempting</w:t>
      </w:r>
      <w:r>
        <w:rPr>
          <w:rFonts w:ascii="Arial"/>
          <w:color w:val="231F20"/>
          <w:spacing w:val="-4"/>
          <w:sz w:val="24"/>
        </w:rPr>
        <w:t xml:space="preserve"> </w:t>
      </w:r>
      <w:r>
        <w:rPr>
          <w:rFonts w:ascii="Arial"/>
          <w:color w:val="231F20"/>
          <w:sz w:val="24"/>
        </w:rPr>
        <w:t>to</w:t>
      </w:r>
      <w:r>
        <w:rPr>
          <w:rFonts w:ascii="Arial"/>
          <w:color w:val="231F20"/>
          <w:spacing w:val="-5"/>
          <w:sz w:val="24"/>
        </w:rPr>
        <w:t xml:space="preserve"> </w:t>
      </w:r>
      <w:r>
        <w:rPr>
          <w:rFonts w:ascii="Arial"/>
          <w:color w:val="231F20"/>
          <w:sz w:val="24"/>
        </w:rPr>
        <w:t>depart</w:t>
      </w:r>
      <w:r>
        <w:rPr>
          <w:rFonts w:ascii="Arial"/>
          <w:color w:val="231F20"/>
          <w:spacing w:val="-16"/>
          <w:sz w:val="24"/>
        </w:rPr>
        <w:t xml:space="preserve"> </w:t>
      </w:r>
      <w:r>
        <w:rPr>
          <w:rFonts w:ascii="Arial"/>
          <w:color w:val="231F20"/>
          <w:sz w:val="24"/>
        </w:rPr>
        <w:t>Australia</w:t>
      </w:r>
      <w:r>
        <w:rPr>
          <w:rFonts w:ascii="Arial"/>
          <w:color w:val="231F20"/>
          <w:spacing w:val="-5"/>
          <w:sz w:val="24"/>
        </w:rPr>
        <w:t xml:space="preserve"> </w:t>
      </w:r>
      <w:r>
        <w:rPr>
          <w:rFonts w:ascii="Arial"/>
          <w:color w:val="231F20"/>
          <w:sz w:val="24"/>
        </w:rPr>
        <w:t>with</w:t>
      </w:r>
      <w:r>
        <w:rPr>
          <w:rFonts w:ascii="Arial"/>
          <w:color w:val="231F20"/>
          <w:spacing w:val="-4"/>
          <w:sz w:val="24"/>
        </w:rPr>
        <w:t xml:space="preserve"> </w:t>
      </w:r>
      <w:r>
        <w:rPr>
          <w:rFonts w:ascii="Arial"/>
          <w:color w:val="231F20"/>
          <w:sz w:val="24"/>
        </w:rPr>
        <w:t xml:space="preserve">more than the permissible amount of </w:t>
      </w:r>
      <w:r>
        <w:rPr>
          <w:rFonts w:ascii="Arial"/>
          <w:color w:val="231F20"/>
          <w:spacing w:val="-3"/>
          <w:sz w:val="24"/>
        </w:rPr>
        <w:t xml:space="preserve">money. </w:t>
      </w:r>
      <w:r>
        <w:rPr>
          <w:rFonts w:ascii="Arial"/>
          <w:color w:val="231F20"/>
          <w:sz w:val="24"/>
        </w:rPr>
        <w:t>He was fined $500 and $200 for the respective</w:t>
      </w:r>
      <w:r>
        <w:rPr>
          <w:rFonts w:ascii="Arial"/>
          <w:color w:val="231F20"/>
          <w:spacing w:val="-7"/>
          <w:sz w:val="24"/>
        </w:rPr>
        <w:t xml:space="preserve"> </w:t>
      </w:r>
      <w:r>
        <w:rPr>
          <w:rFonts w:ascii="Arial"/>
          <w:color w:val="231F20"/>
          <w:sz w:val="24"/>
        </w:rPr>
        <w:t>offences.</w:t>
      </w:r>
    </w:p>
    <w:p w14:paraId="5759C6C8" w14:textId="77777777" w:rsidR="00CE1411" w:rsidRDefault="00CE1411">
      <w:pPr>
        <w:spacing w:line="249" w:lineRule="auto"/>
        <w:rPr>
          <w:rFonts w:ascii="Arial" w:eastAsia="Arial" w:hAnsi="Arial" w:cs="Arial"/>
          <w:sz w:val="24"/>
          <w:szCs w:val="24"/>
        </w:rPr>
        <w:sectPr w:rsidR="00CE1411">
          <w:pgSz w:w="11910" w:h="16840"/>
          <w:pgMar w:top="1580" w:right="1420" w:bottom="820" w:left="1300" w:header="0" w:footer="626" w:gutter="0"/>
          <w:cols w:space="720"/>
        </w:sectPr>
      </w:pPr>
    </w:p>
    <w:p w14:paraId="2A2BC49E" w14:textId="77777777" w:rsidR="00CE1411" w:rsidRDefault="00CE1411">
      <w:pPr>
        <w:rPr>
          <w:rFonts w:ascii="Arial" w:eastAsia="Arial" w:hAnsi="Arial" w:cs="Arial"/>
          <w:sz w:val="20"/>
          <w:szCs w:val="20"/>
        </w:rPr>
      </w:pPr>
    </w:p>
    <w:p w14:paraId="6C22B2B1" w14:textId="77777777" w:rsidR="00CE1411" w:rsidRDefault="00CE1411">
      <w:pPr>
        <w:rPr>
          <w:rFonts w:ascii="Arial" w:eastAsia="Arial" w:hAnsi="Arial" w:cs="Arial"/>
          <w:sz w:val="20"/>
          <w:szCs w:val="20"/>
        </w:rPr>
      </w:pPr>
    </w:p>
    <w:p w14:paraId="0A2E3394" w14:textId="77777777" w:rsidR="00CE1411" w:rsidRDefault="00CE1411">
      <w:pPr>
        <w:rPr>
          <w:rFonts w:ascii="Arial" w:eastAsia="Arial" w:hAnsi="Arial" w:cs="Arial"/>
          <w:sz w:val="20"/>
          <w:szCs w:val="20"/>
        </w:rPr>
      </w:pPr>
    </w:p>
    <w:p w14:paraId="297D713C" w14:textId="77777777" w:rsidR="00CE1411" w:rsidRDefault="00CE1411">
      <w:pPr>
        <w:rPr>
          <w:rFonts w:ascii="Arial" w:eastAsia="Arial" w:hAnsi="Arial" w:cs="Arial"/>
          <w:sz w:val="20"/>
          <w:szCs w:val="20"/>
        </w:rPr>
      </w:pPr>
    </w:p>
    <w:p w14:paraId="4C6DD4AD" w14:textId="77777777" w:rsidR="00CE1411" w:rsidRDefault="00CE1411">
      <w:pPr>
        <w:spacing w:before="2"/>
        <w:rPr>
          <w:rFonts w:ascii="Arial" w:eastAsia="Arial" w:hAnsi="Arial" w:cs="Arial"/>
          <w:sz w:val="17"/>
          <w:szCs w:val="17"/>
        </w:rPr>
      </w:pPr>
    </w:p>
    <w:p w14:paraId="2C84CE6F" w14:textId="77777777" w:rsidR="00CE1411" w:rsidRDefault="005F2E18">
      <w:pPr>
        <w:pStyle w:val="ListParagraph"/>
        <w:numPr>
          <w:ilvl w:val="0"/>
          <w:numId w:val="7"/>
        </w:numPr>
        <w:tabs>
          <w:tab w:val="left" w:pos="798"/>
        </w:tabs>
        <w:spacing w:before="69" w:line="249" w:lineRule="auto"/>
        <w:ind w:right="135"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lodged an application for a permanent entry permit in June 1994 while he was detained by police in New South </w:t>
      </w:r>
      <w:r>
        <w:rPr>
          <w:rFonts w:ascii="Arial" w:eastAsia="Arial" w:hAnsi="Arial" w:cs="Arial"/>
          <w:color w:val="231F20"/>
          <w:spacing w:val="-3"/>
          <w:sz w:val="24"/>
          <w:szCs w:val="24"/>
        </w:rPr>
        <w:t xml:space="preserve">Wales. </w:t>
      </w:r>
      <w:r>
        <w:rPr>
          <w:rFonts w:ascii="Arial" w:eastAsia="Arial" w:hAnsi="Arial" w:cs="Arial"/>
          <w:color w:val="231F20"/>
          <w:sz w:val="24"/>
          <w:szCs w:val="24"/>
        </w:rPr>
        <w:t xml:space="preserve">This application was ultimately refused in October 1996 on character grounds under section 501 of the </w:t>
      </w:r>
      <w:r>
        <w:rPr>
          <w:rFonts w:ascii="Arial" w:eastAsia="Arial" w:hAnsi="Arial" w:cs="Arial"/>
          <w:i/>
          <w:color w:val="231F20"/>
          <w:sz w:val="24"/>
          <w:szCs w:val="24"/>
        </w:rPr>
        <w:t xml:space="preserve">Migration Act 1958 </w:t>
      </w:r>
      <w:r>
        <w:rPr>
          <w:rFonts w:ascii="Arial" w:eastAsia="Arial" w:hAnsi="Arial" w:cs="Arial"/>
          <w:color w:val="231F20"/>
          <w:sz w:val="24"/>
          <w:szCs w:val="24"/>
        </w:rPr>
        <w:t>(</w:t>
      </w:r>
      <w:proofErr w:type="spellStart"/>
      <w:r>
        <w:rPr>
          <w:rFonts w:ascii="Arial" w:eastAsia="Arial" w:hAnsi="Arial" w:cs="Arial"/>
          <w:color w:val="231F20"/>
          <w:sz w:val="24"/>
          <w:szCs w:val="24"/>
        </w:rPr>
        <w:t>Cth</w:t>
      </w:r>
      <w:proofErr w:type="spellEnd"/>
      <w:r>
        <w:rPr>
          <w:rFonts w:ascii="Arial" w:eastAsia="Arial" w:hAnsi="Arial" w:cs="Arial"/>
          <w:color w:val="231F20"/>
          <w:sz w:val="24"/>
          <w:szCs w:val="24"/>
        </w:rPr>
        <w:t xml:space="preserve">) (Migration Act). The delegate took into account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convictions in 1991 and 1994 which he described as ‘relatively</w:t>
      </w:r>
      <w:r>
        <w:rPr>
          <w:rFonts w:ascii="Arial" w:eastAsia="Arial" w:hAnsi="Arial" w:cs="Arial"/>
          <w:color w:val="231F20"/>
          <w:spacing w:val="-32"/>
          <w:sz w:val="24"/>
          <w:szCs w:val="24"/>
        </w:rPr>
        <w:t xml:space="preserve"> </w:t>
      </w:r>
      <w:r>
        <w:rPr>
          <w:rFonts w:ascii="Arial" w:eastAsia="Arial" w:hAnsi="Arial" w:cs="Arial"/>
          <w:color w:val="231F20"/>
          <w:sz w:val="24"/>
          <w:szCs w:val="24"/>
        </w:rPr>
        <w:t>minor’.</w:t>
      </w:r>
    </w:p>
    <w:p w14:paraId="7DF04D24" w14:textId="77777777" w:rsidR="00CE1411" w:rsidRDefault="005F2E18">
      <w:pPr>
        <w:pStyle w:val="BodyText"/>
        <w:spacing w:before="1" w:line="249" w:lineRule="auto"/>
        <w:ind w:right="170" w:firstLine="0"/>
      </w:pPr>
      <w:r>
        <w:rPr>
          <w:color w:val="231F20"/>
        </w:rPr>
        <w:t xml:space="preserve">He also considered a pattern of deceptive conduct by </w:t>
      </w:r>
      <w:proofErr w:type="spellStart"/>
      <w:r>
        <w:rPr>
          <w:color w:val="231F20"/>
        </w:rPr>
        <w:t>Mr</w:t>
      </w:r>
      <w:proofErr w:type="spellEnd"/>
      <w:r>
        <w:rPr>
          <w:color w:val="231F20"/>
        </w:rPr>
        <w:t xml:space="preserve"> AI over a number of years and </w:t>
      </w:r>
      <w:proofErr w:type="spellStart"/>
      <w:r>
        <w:rPr>
          <w:color w:val="231F20"/>
        </w:rPr>
        <w:t>Mr</w:t>
      </w:r>
      <w:proofErr w:type="spellEnd"/>
      <w:r>
        <w:rPr>
          <w:color w:val="231F20"/>
        </w:rPr>
        <w:t xml:space="preserve"> AI’s association with persons or groups which, on the balance of probabilities, were involved in criminal conduct. The delegate considered, on the balance of the evidence, that </w:t>
      </w:r>
      <w:proofErr w:type="spellStart"/>
      <w:r>
        <w:rPr>
          <w:color w:val="231F20"/>
        </w:rPr>
        <w:t>Mr</w:t>
      </w:r>
      <w:proofErr w:type="spellEnd"/>
      <w:r>
        <w:rPr>
          <w:color w:val="231F20"/>
        </w:rPr>
        <w:t xml:space="preserve"> AI would be likely to engage in criminal conduct if he were allowed to remain in Australia and that this would represent a danger to the Australian community. As noted further </w:t>
      </w:r>
      <w:r>
        <w:rPr>
          <w:color w:val="231F20"/>
          <w:spacing w:val="-3"/>
        </w:rPr>
        <w:t xml:space="preserve">below, </w:t>
      </w:r>
      <w:r>
        <w:rPr>
          <w:color w:val="231F20"/>
        </w:rPr>
        <w:t>the department acknowledged</w:t>
      </w:r>
      <w:r>
        <w:rPr>
          <w:color w:val="231F20"/>
          <w:spacing w:val="-3"/>
        </w:rPr>
        <w:t xml:space="preserve"> </w:t>
      </w:r>
      <w:r>
        <w:rPr>
          <w:color w:val="231F20"/>
        </w:rPr>
        <w:t>in</w:t>
      </w:r>
      <w:r>
        <w:rPr>
          <w:color w:val="231F20"/>
          <w:spacing w:val="-3"/>
        </w:rPr>
        <w:t xml:space="preserve"> </w:t>
      </w:r>
      <w:r>
        <w:rPr>
          <w:color w:val="231F20"/>
        </w:rPr>
        <w:t>2014</w:t>
      </w:r>
      <w:r>
        <w:rPr>
          <w:color w:val="231F20"/>
          <w:spacing w:val="-3"/>
        </w:rPr>
        <w:t xml:space="preserve"> </w:t>
      </w:r>
      <w:r>
        <w:rPr>
          <w:color w:val="231F20"/>
        </w:rPr>
        <w:t>that</w:t>
      </w:r>
      <w:r>
        <w:rPr>
          <w:color w:val="231F20"/>
          <w:spacing w:val="-4"/>
        </w:rPr>
        <w:t xml:space="preserve"> </w:t>
      </w:r>
      <w:proofErr w:type="spellStart"/>
      <w:r>
        <w:rPr>
          <w:color w:val="231F20"/>
        </w:rPr>
        <w:t>Mr</w:t>
      </w:r>
      <w:proofErr w:type="spellEnd"/>
      <w:r>
        <w:rPr>
          <w:color w:val="231F20"/>
          <w:spacing w:val="-16"/>
        </w:rPr>
        <w:t xml:space="preserve"> </w:t>
      </w:r>
      <w:r>
        <w:rPr>
          <w:color w:val="231F20"/>
        </w:rPr>
        <w:t>AI</w:t>
      </w:r>
      <w:r>
        <w:rPr>
          <w:color w:val="231F20"/>
          <w:spacing w:val="-3"/>
        </w:rPr>
        <w:t xml:space="preserve"> </w:t>
      </w:r>
      <w:r>
        <w:rPr>
          <w:color w:val="231F20"/>
        </w:rPr>
        <w:t>was</w:t>
      </w:r>
      <w:r>
        <w:rPr>
          <w:color w:val="231F20"/>
          <w:spacing w:val="-3"/>
        </w:rPr>
        <w:t xml:space="preserve"> </w:t>
      </w:r>
      <w:r>
        <w:rPr>
          <w:color w:val="231F20"/>
        </w:rPr>
        <w:t>not</w:t>
      </w:r>
      <w:r>
        <w:rPr>
          <w:color w:val="231F20"/>
          <w:spacing w:val="-3"/>
        </w:rPr>
        <w:t xml:space="preserve"> </w:t>
      </w:r>
      <w:r>
        <w:rPr>
          <w:color w:val="231F20"/>
        </w:rPr>
        <w:t>properly</w:t>
      </w:r>
      <w:r>
        <w:rPr>
          <w:color w:val="231F20"/>
          <w:spacing w:val="-3"/>
        </w:rPr>
        <w:t xml:space="preserve"> </w:t>
      </w:r>
      <w:r>
        <w:rPr>
          <w:color w:val="231F20"/>
        </w:rPr>
        <w:t>notified</w:t>
      </w:r>
      <w:r>
        <w:rPr>
          <w:color w:val="231F20"/>
          <w:spacing w:val="-3"/>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review</w:t>
      </w:r>
      <w:r>
        <w:rPr>
          <w:color w:val="231F20"/>
          <w:spacing w:val="-4"/>
        </w:rPr>
        <w:t xml:space="preserve"> </w:t>
      </w:r>
      <w:r>
        <w:rPr>
          <w:color w:val="231F20"/>
        </w:rPr>
        <w:t>period for this decision and that as a result his temporary entry permit continued in effect.</w:t>
      </w:r>
    </w:p>
    <w:p w14:paraId="06CC4F99" w14:textId="77777777" w:rsidR="00CE1411" w:rsidRDefault="005F2E18">
      <w:pPr>
        <w:pStyle w:val="ListParagraph"/>
        <w:numPr>
          <w:ilvl w:val="0"/>
          <w:numId w:val="7"/>
        </w:numPr>
        <w:tabs>
          <w:tab w:val="left" w:pos="798"/>
        </w:tabs>
        <w:spacing w:before="114" w:line="249" w:lineRule="auto"/>
        <w:ind w:right="206" w:hanging="680"/>
        <w:rPr>
          <w:rFonts w:ascii="Arial" w:eastAsia="Arial" w:hAnsi="Arial" w:cs="Arial"/>
          <w:sz w:val="24"/>
          <w:szCs w:val="24"/>
        </w:rPr>
      </w:pPr>
      <w:r>
        <w:rPr>
          <w:rFonts w:ascii="Arial"/>
          <w:color w:val="231F20"/>
          <w:sz w:val="24"/>
        </w:rPr>
        <w:t>In</w:t>
      </w:r>
      <w:r>
        <w:rPr>
          <w:rFonts w:ascii="Arial"/>
          <w:color w:val="231F20"/>
          <w:spacing w:val="-3"/>
          <w:sz w:val="24"/>
        </w:rPr>
        <w:t xml:space="preserve"> </w:t>
      </w:r>
      <w:r>
        <w:rPr>
          <w:rFonts w:ascii="Arial"/>
          <w:color w:val="231F20"/>
          <w:sz w:val="24"/>
        </w:rPr>
        <w:t>November</w:t>
      </w:r>
      <w:r>
        <w:rPr>
          <w:rFonts w:ascii="Arial"/>
          <w:color w:val="231F20"/>
          <w:spacing w:val="-2"/>
          <w:sz w:val="24"/>
        </w:rPr>
        <w:t xml:space="preserve"> </w:t>
      </w:r>
      <w:r>
        <w:rPr>
          <w:rFonts w:ascii="Arial"/>
          <w:color w:val="231F20"/>
          <w:sz w:val="24"/>
        </w:rPr>
        <w:t>1996,</w:t>
      </w:r>
      <w:r>
        <w:rPr>
          <w:rFonts w:ascii="Arial"/>
          <w:color w:val="231F20"/>
          <w:spacing w:val="-2"/>
          <w:sz w:val="24"/>
        </w:rPr>
        <w:t xml:space="preserve"> </w:t>
      </w:r>
      <w:proofErr w:type="spellStart"/>
      <w:r>
        <w:rPr>
          <w:rFonts w:ascii="Arial"/>
          <w:color w:val="231F20"/>
          <w:sz w:val="24"/>
        </w:rPr>
        <w:t>Mr</w:t>
      </w:r>
      <w:proofErr w:type="spellEnd"/>
      <w:r>
        <w:rPr>
          <w:rFonts w:ascii="Arial"/>
          <w:color w:val="231F20"/>
          <w:spacing w:val="-16"/>
          <w:sz w:val="24"/>
        </w:rPr>
        <w:t xml:space="preserve"> </w:t>
      </w:r>
      <w:r>
        <w:rPr>
          <w:rFonts w:ascii="Arial"/>
          <w:color w:val="231F20"/>
          <w:sz w:val="24"/>
        </w:rPr>
        <w:t>AI</w:t>
      </w:r>
      <w:r>
        <w:rPr>
          <w:rFonts w:ascii="Arial"/>
          <w:color w:val="231F20"/>
          <w:spacing w:val="-2"/>
          <w:sz w:val="24"/>
        </w:rPr>
        <w:t xml:space="preserve"> </w:t>
      </w:r>
      <w:r>
        <w:rPr>
          <w:rFonts w:ascii="Arial"/>
          <w:color w:val="231F20"/>
          <w:sz w:val="24"/>
        </w:rPr>
        <w:t>sought</w:t>
      </w:r>
      <w:r>
        <w:rPr>
          <w:rFonts w:ascii="Arial"/>
          <w:color w:val="231F20"/>
          <w:spacing w:val="-3"/>
          <w:sz w:val="24"/>
        </w:rPr>
        <w:t xml:space="preserve"> </w:t>
      </w:r>
      <w:r>
        <w:rPr>
          <w:rFonts w:ascii="Arial"/>
          <w:color w:val="231F20"/>
          <w:sz w:val="24"/>
        </w:rPr>
        <w:t>review</w:t>
      </w:r>
      <w:r>
        <w:rPr>
          <w:rFonts w:ascii="Arial"/>
          <w:color w:val="231F20"/>
          <w:spacing w:val="-3"/>
          <w:sz w:val="24"/>
        </w:rPr>
        <w:t xml:space="preserve"> </w:t>
      </w:r>
      <w:r>
        <w:rPr>
          <w:rFonts w:ascii="Arial"/>
          <w:color w:val="231F20"/>
          <w:sz w:val="24"/>
        </w:rPr>
        <w:t>in</w:t>
      </w:r>
      <w:r>
        <w:rPr>
          <w:rFonts w:ascii="Arial"/>
          <w:color w:val="231F20"/>
          <w:spacing w:val="-2"/>
          <w:sz w:val="24"/>
        </w:rPr>
        <w:t xml:space="preserve"> </w:t>
      </w:r>
      <w:r>
        <w:rPr>
          <w:rFonts w:ascii="Arial"/>
          <w:color w:val="231F20"/>
          <w:sz w:val="24"/>
        </w:rPr>
        <w:t>the</w:t>
      </w:r>
      <w:r>
        <w:rPr>
          <w:rFonts w:ascii="Arial"/>
          <w:color w:val="231F20"/>
          <w:spacing w:val="-16"/>
          <w:sz w:val="24"/>
        </w:rPr>
        <w:t xml:space="preserve"> </w:t>
      </w:r>
      <w:r>
        <w:rPr>
          <w:rFonts w:ascii="Arial"/>
          <w:color w:val="231F20"/>
          <w:sz w:val="24"/>
        </w:rPr>
        <w:t>Administrative</w:t>
      </w:r>
      <w:r>
        <w:rPr>
          <w:rFonts w:ascii="Arial"/>
          <w:color w:val="231F20"/>
          <w:spacing w:val="-16"/>
          <w:sz w:val="24"/>
        </w:rPr>
        <w:t xml:space="preserve"> </w:t>
      </w:r>
      <w:r>
        <w:rPr>
          <w:rFonts w:ascii="Arial"/>
          <w:color w:val="231F20"/>
          <w:sz w:val="24"/>
        </w:rPr>
        <w:t>Appeals</w:t>
      </w:r>
      <w:r>
        <w:rPr>
          <w:rFonts w:ascii="Arial"/>
          <w:color w:val="231F20"/>
          <w:spacing w:val="-7"/>
          <w:sz w:val="24"/>
        </w:rPr>
        <w:t xml:space="preserve"> </w:t>
      </w:r>
      <w:r>
        <w:rPr>
          <w:rFonts w:ascii="Arial"/>
          <w:color w:val="231F20"/>
          <w:sz w:val="24"/>
        </w:rPr>
        <w:t xml:space="preserve">Tribunal </w:t>
      </w:r>
      <w:r>
        <w:rPr>
          <w:rFonts w:ascii="Arial"/>
          <w:color w:val="231F20"/>
          <w:spacing w:val="-4"/>
          <w:sz w:val="24"/>
        </w:rPr>
        <w:t>(</w:t>
      </w:r>
      <w:proofErr w:type="spellStart"/>
      <w:r>
        <w:rPr>
          <w:rFonts w:ascii="Arial"/>
          <w:color w:val="231F20"/>
          <w:spacing w:val="-4"/>
          <w:sz w:val="24"/>
        </w:rPr>
        <w:t>AAT</w:t>
      </w:r>
      <w:proofErr w:type="spellEnd"/>
      <w:r>
        <w:rPr>
          <w:rFonts w:ascii="Arial"/>
          <w:color w:val="231F20"/>
          <w:spacing w:val="-4"/>
          <w:sz w:val="24"/>
        </w:rPr>
        <w:t xml:space="preserve">) </w:t>
      </w:r>
      <w:r>
        <w:rPr>
          <w:rFonts w:ascii="Arial"/>
          <w:color w:val="231F20"/>
          <w:sz w:val="24"/>
        </w:rPr>
        <w:t xml:space="preserve">of the decision to refuse him a permanent entry permit. </w:t>
      </w:r>
      <w:r>
        <w:rPr>
          <w:rFonts w:ascii="Arial"/>
          <w:color w:val="231F20"/>
          <w:spacing w:val="-3"/>
          <w:sz w:val="24"/>
        </w:rPr>
        <w:t xml:space="preserve">However, </w:t>
      </w:r>
      <w:r>
        <w:rPr>
          <w:rFonts w:ascii="Arial"/>
          <w:color w:val="231F20"/>
          <w:sz w:val="24"/>
        </w:rPr>
        <w:t>he did not attend the hearing and his application was dismissed in November 1997 without the Tribunal proceeding to a</w:t>
      </w:r>
      <w:r>
        <w:rPr>
          <w:rFonts w:ascii="Arial"/>
          <w:color w:val="231F20"/>
          <w:spacing w:val="-44"/>
          <w:sz w:val="24"/>
        </w:rPr>
        <w:t xml:space="preserve"> </w:t>
      </w:r>
      <w:r>
        <w:rPr>
          <w:rFonts w:ascii="Arial"/>
          <w:color w:val="231F20"/>
          <w:sz w:val="24"/>
        </w:rPr>
        <w:t>review.</w:t>
      </w:r>
    </w:p>
    <w:p w14:paraId="67165B40" w14:textId="77777777" w:rsidR="00CE1411" w:rsidRDefault="005F2E18">
      <w:pPr>
        <w:pStyle w:val="ListParagraph"/>
        <w:numPr>
          <w:ilvl w:val="0"/>
          <w:numId w:val="7"/>
        </w:numPr>
        <w:tabs>
          <w:tab w:val="left" w:pos="798"/>
        </w:tabs>
        <w:spacing w:before="114" w:line="249" w:lineRule="auto"/>
        <w:ind w:right="415" w:hanging="680"/>
        <w:rPr>
          <w:rFonts w:ascii="Arial" w:eastAsia="Arial" w:hAnsi="Arial" w:cs="Arial"/>
          <w:sz w:val="24"/>
          <w:szCs w:val="24"/>
        </w:rPr>
      </w:pPr>
      <w:r>
        <w:rPr>
          <w:rFonts w:ascii="Arial" w:eastAsia="Arial" w:hAnsi="Arial" w:cs="Arial"/>
          <w:color w:val="231F20"/>
          <w:sz w:val="24"/>
          <w:szCs w:val="24"/>
        </w:rPr>
        <w:t xml:space="preserve">As noted above,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second temporary entry permit purportedly expired in October 1996 and an associated bridging visa ceased in December</w:t>
      </w:r>
      <w:r>
        <w:rPr>
          <w:rFonts w:ascii="Arial" w:eastAsia="Arial" w:hAnsi="Arial" w:cs="Arial"/>
          <w:color w:val="231F20"/>
          <w:spacing w:val="-39"/>
          <w:sz w:val="24"/>
          <w:szCs w:val="24"/>
        </w:rPr>
        <w:t xml:space="preserve"> </w:t>
      </w:r>
      <w:r>
        <w:rPr>
          <w:rFonts w:ascii="Arial" w:eastAsia="Arial" w:hAnsi="Arial" w:cs="Arial"/>
          <w:color w:val="231F20"/>
          <w:sz w:val="24"/>
          <w:szCs w:val="24"/>
        </w:rPr>
        <w:t>1996.</w:t>
      </w:r>
    </w:p>
    <w:p w14:paraId="5FB788B4" w14:textId="77777777" w:rsidR="00CE1411" w:rsidRDefault="005F2E18">
      <w:pPr>
        <w:pStyle w:val="BodyText"/>
        <w:spacing w:before="1" w:line="249" w:lineRule="auto"/>
        <w:ind w:right="150" w:firstLine="0"/>
        <w:rPr>
          <w:sz w:val="14"/>
          <w:szCs w:val="14"/>
        </w:rPr>
      </w:pPr>
      <w:r>
        <w:rPr>
          <w:color w:val="231F20"/>
        </w:rPr>
        <w:t xml:space="preserve">The department considered (incorrectly) that </w:t>
      </w:r>
      <w:proofErr w:type="spellStart"/>
      <w:r>
        <w:rPr>
          <w:color w:val="231F20"/>
        </w:rPr>
        <w:t>Mr</w:t>
      </w:r>
      <w:proofErr w:type="spellEnd"/>
      <w:r>
        <w:rPr>
          <w:color w:val="231F20"/>
        </w:rPr>
        <w:t xml:space="preserve"> AI was an unlawful</w:t>
      </w:r>
      <w:r>
        <w:rPr>
          <w:color w:val="231F20"/>
          <w:spacing w:val="-46"/>
        </w:rPr>
        <w:t xml:space="preserve"> </w:t>
      </w:r>
      <w:r>
        <w:rPr>
          <w:color w:val="231F20"/>
        </w:rPr>
        <w:t>non-citizen until he applied for a combined resolution of status visa in March 1998. He was</w:t>
      </w:r>
      <w:r>
        <w:rPr>
          <w:color w:val="231F20"/>
          <w:spacing w:val="-5"/>
        </w:rPr>
        <w:t xml:space="preserve"> </w:t>
      </w:r>
      <w:r>
        <w:rPr>
          <w:color w:val="231F20"/>
        </w:rPr>
        <w:t>granted</w:t>
      </w:r>
      <w:r>
        <w:rPr>
          <w:color w:val="231F20"/>
          <w:spacing w:val="-5"/>
        </w:rPr>
        <w:t xml:space="preserve"> </w:t>
      </w:r>
      <w:r>
        <w:rPr>
          <w:color w:val="231F20"/>
        </w:rPr>
        <w:t>a</w:t>
      </w:r>
      <w:r>
        <w:rPr>
          <w:color w:val="231F20"/>
          <w:spacing w:val="-5"/>
        </w:rPr>
        <w:t xml:space="preserve"> </w:t>
      </w:r>
      <w:r>
        <w:rPr>
          <w:color w:val="231F20"/>
        </w:rPr>
        <w:t>bridging</w:t>
      </w:r>
      <w:r>
        <w:rPr>
          <w:color w:val="231F20"/>
          <w:spacing w:val="-5"/>
        </w:rPr>
        <w:t xml:space="preserve"> </w:t>
      </w:r>
      <w:r>
        <w:rPr>
          <w:color w:val="231F20"/>
        </w:rPr>
        <w:t>visa</w:t>
      </w:r>
      <w:r>
        <w:rPr>
          <w:color w:val="231F20"/>
          <w:spacing w:val="-6"/>
        </w:rPr>
        <w:t xml:space="preserve"> </w:t>
      </w:r>
      <w:r>
        <w:rPr>
          <w:color w:val="231F20"/>
        </w:rPr>
        <w:t>in</w:t>
      </w:r>
      <w:r>
        <w:rPr>
          <w:color w:val="231F20"/>
          <w:spacing w:val="-5"/>
        </w:rPr>
        <w:t xml:space="preserve"> </w:t>
      </w:r>
      <w:r>
        <w:rPr>
          <w:color w:val="231F20"/>
        </w:rPr>
        <w:t>association</w:t>
      </w:r>
      <w:r>
        <w:rPr>
          <w:color w:val="231F20"/>
          <w:spacing w:val="-5"/>
        </w:rPr>
        <w:t xml:space="preserve"> </w:t>
      </w:r>
      <w:r>
        <w:rPr>
          <w:color w:val="231F20"/>
        </w:rPr>
        <w:t>with</w:t>
      </w:r>
      <w:r>
        <w:rPr>
          <w:color w:val="231F20"/>
          <w:spacing w:val="-5"/>
        </w:rPr>
        <w:t xml:space="preserve"> </w:t>
      </w:r>
      <w:r>
        <w:rPr>
          <w:color w:val="231F20"/>
        </w:rPr>
        <w:t>his</w:t>
      </w:r>
      <w:r>
        <w:rPr>
          <w:color w:val="231F20"/>
          <w:spacing w:val="-5"/>
        </w:rPr>
        <w:t xml:space="preserve"> </w:t>
      </w:r>
      <w:r>
        <w:rPr>
          <w:color w:val="231F20"/>
        </w:rPr>
        <w:t>application.</w:t>
      </w:r>
      <w:r>
        <w:rPr>
          <w:color w:val="231F20"/>
          <w:spacing w:val="-8"/>
        </w:rPr>
        <w:t xml:space="preserve"> </w:t>
      </w:r>
      <w:r>
        <w:rPr>
          <w:color w:val="231F20"/>
        </w:rPr>
        <w:t>The</w:t>
      </w:r>
      <w:r>
        <w:rPr>
          <w:color w:val="231F20"/>
          <w:spacing w:val="-6"/>
        </w:rPr>
        <w:t xml:space="preserve"> </w:t>
      </w:r>
      <w:r>
        <w:rPr>
          <w:color w:val="231F20"/>
        </w:rPr>
        <w:t xml:space="preserve">department refused his application for the substantive visa in May 1999, </w:t>
      </w:r>
      <w:r>
        <w:rPr>
          <w:color w:val="231F20"/>
          <w:spacing w:val="-3"/>
        </w:rPr>
        <w:t xml:space="preserve">however, </w:t>
      </w:r>
      <w:r>
        <w:rPr>
          <w:color w:val="231F20"/>
        </w:rPr>
        <w:t>it failed to properly notify him of this visa refusal</w:t>
      </w:r>
      <w:r>
        <w:rPr>
          <w:color w:val="231F20"/>
          <w:spacing w:val="-29"/>
        </w:rPr>
        <w:t xml:space="preserve"> </w:t>
      </w:r>
      <w:r>
        <w:rPr>
          <w:color w:val="231F20"/>
        </w:rPr>
        <w:t>decision.</w:t>
      </w:r>
      <w:hyperlink w:anchor="_bookmark24" w:history="1">
        <w:r>
          <w:rPr>
            <w:color w:val="0079C1"/>
            <w:position w:val="8"/>
            <w:sz w:val="14"/>
          </w:rPr>
          <w:t>13</w:t>
        </w:r>
      </w:hyperlink>
    </w:p>
    <w:p w14:paraId="1F045528" w14:textId="77777777" w:rsidR="00CE1411" w:rsidRDefault="005F2E18">
      <w:pPr>
        <w:pStyle w:val="ListParagraph"/>
        <w:numPr>
          <w:ilvl w:val="0"/>
          <w:numId w:val="7"/>
        </w:numPr>
        <w:tabs>
          <w:tab w:val="left" w:pos="798"/>
        </w:tabs>
        <w:spacing w:before="114" w:line="249" w:lineRule="auto"/>
        <w:ind w:right="108" w:hanging="680"/>
        <w:rPr>
          <w:rFonts w:ascii="Arial" w:eastAsia="Arial" w:hAnsi="Arial" w:cs="Arial"/>
          <w:sz w:val="24"/>
          <w:szCs w:val="24"/>
        </w:rPr>
      </w:pPr>
      <w:r>
        <w:rPr>
          <w:rFonts w:ascii="Arial"/>
          <w:color w:val="231F20"/>
          <w:sz w:val="24"/>
        </w:rPr>
        <w:t xml:space="preserve">In December 2001, </w:t>
      </w:r>
      <w:proofErr w:type="spellStart"/>
      <w:r>
        <w:rPr>
          <w:rFonts w:ascii="Arial"/>
          <w:color w:val="231F20"/>
          <w:sz w:val="24"/>
        </w:rPr>
        <w:t>Mr</w:t>
      </w:r>
      <w:proofErr w:type="spellEnd"/>
      <w:r>
        <w:rPr>
          <w:rFonts w:ascii="Arial"/>
          <w:color w:val="231F20"/>
          <w:sz w:val="24"/>
        </w:rPr>
        <w:t xml:space="preserve"> AI was arrested by New South </w:t>
      </w:r>
      <w:r>
        <w:rPr>
          <w:rFonts w:ascii="Arial"/>
          <w:color w:val="231F20"/>
          <w:spacing w:val="-3"/>
          <w:sz w:val="24"/>
        </w:rPr>
        <w:t xml:space="preserve">Wales </w:t>
      </w:r>
      <w:r>
        <w:rPr>
          <w:rFonts w:ascii="Arial"/>
          <w:color w:val="231F20"/>
          <w:sz w:val="24"/>
        </w:rPr>
        <w:t xml:space="preserve">police after being found in possession of </w:t>
      </w:r>
      <w:proofErr w:type="spellStart"/>
      <w:r>
        <w:rPr>
          <w:rFonts w:ascii="Arial"/>
          <w:color w:val="231F20"/>
          <w:sz w:val="24"/>
        </w:rPr>
        <w:t>jewellery</w:t>
      </w:r>
      <w:proofErr w:type="spellEnd"/>
      <w:r>
        <w:rPr>
          <w:rFonts w:ascii="Arial"/>
          <w:color w:val="231F20"/>
          <w:sz w:val="24"/>
        </w:rPr>
        <w:t xml:space="preserve"> worth $137,400 and $769,300 in cash that was suspected of being stolen. He was detained in immigration detention at </w:t>
      </w:r>
      <w:proofErr w:type="spellStart"/>
      <w:r>
        <w:rPr>
          <w:rFonts w:ascii="Arial"/>
          <w:color w:val="231F20"/>
          <w:sz w:val="24"/>
        </w:rPr>
        <w:t>VIDC</w:t>
      </w:r>
      <w:proofErr w:type="spellEnd"/>
      <w:r>
        <w:rPr>
          <w:rFonts w:ascii="Arial"/>
          <w:color w:val="231F20"/>
          <w:sz w:val="24"/>
        </w:rPr>
        <w:t xml:space="preserve"> for just over four and a half months and then released into police custody for a further 18 days before being issued a criminal justice stay</w:t>
      </w:r>
      <w:r>
        <w:rPr>
          <w:rFonts w:ascii="Arial"/>
          <w:color w:val="231F20"/>
          <w:spacing w:val="-27"/>
          <w:sz w:val="24"/>
        </w:rPr>
        <w:t xml:space="preserve"> </w:t>
      </w:r>
      <w:r>
        <w:rPr>
          <w:rFonts w:ascii="Arial"/>
          <w:color w:val="231F20"/>
          <w:sz w:val="24"/>
        </w:rPr>
        <w:t>certificate</w:t>
      </w:r>
    </w:p>
    <w:p w14:paraId="0443AB5D" w14:textId="77777777" w:rsidR="00CE1411" w:rsidRDefault="005F2E18">
      <w:pPr>
        <w:pStyle w:val="BodyText"/>
        <w:spacing w:before="1" w:line="249" w:lineRule="auto"/>
        <w:ind w:right="370" w:firstLine="0"/>
      </w:pPr>
      <w:r>
        <w:rPr>
          <w:color w:val="231F20"/>
        </w:rPr>
        <w:t xml:space="preserve">and associated visa while charges against him were pursued. In April 2004, he was convicted of having possession of </w:t>
      </w:r>
      <w:proofErr w:type="spellStart"/>
      <w:r>
        <w:rPr>
          <w:color w:val="231F20"/>
        </w:rPr>
        <w:t>jewellery</w:t>
      </w:r>
      <w:proofErr w:type="spellEnd"/>
      <w:r>
        <w:rPr>
          <w:color w:val="231F20"/>
        </w:rPr>
        <w:t xml:space="preserve"> worth $137,400 that was suspected of being stolen. The charges in relation to the cash located</w:t>
      </w:r>
      <w:r>
        <w:rPr>
          <w:color w:val="231F20"/>
          <w:spacing w:val="-26"/>
        </w:rPr>
        <w:t xml:space="preserve"> </w:t>
      </w:r>
      <w:r>
        <w:rPr>
          <w:color w:val="231F20"/>
        </w:rPr>
        <w:t>at</w:t>
      </w:r>
    </w:p>
    <w:p w14:paraId="3311BB5E" w14:textId="77777777" w:rsidR="00CE1411" w:rsidRDefault="005F2E18">
      <w:pPr>
        <w:pStyle w:val="BodyText"/>
        <w:spacing w:before="1" w:line="249" w:lineRule="auto"/>
        <w:ind w:right="103" w:firstLine="0"/>
      </w:pPr>
      <w:proofErr w:type="spellStart"/>
      <w:r>
        <w:rPr>
          <w:color w:val="231F20"/>
        </w:rPr>
        <w:t>Mr</w:t>
      </w:r>
      <w:proofErr w:type="spellEnd"/>
      <w:r>
        <w:rPr>
          <w:color w:val="231F20"/>
        </w:rPr>
        <w:t xml:space="preserve"> AI’s residence were withdrawn. He received a sentence of imprisonment of 5 months and 15 days (being the time that he had already spent in</w:t>
      </w:r>
      <w:r>
        <w:rPr>
          <w:color w:val="231F20"/>
          <w:spacing w:val="-31"/>
        </w:rPr>
        <w:t xml:space="preserve"> </w:t>
      </w:r>
      <w:r>
        <w:rPr>
          <w:color w:val="231F20"/>
        </w:rPr>
        <w:t>immigration detention and police custody) and was</w:t>
      </w:r>
      <w:r>
        <w:rPr>
          <w:color w:val="231F20"/>
          <w:spacing w:val="-20"/>
        </w:rPr>
        <w:t xml:space="preserve"> </w:t>
      </w:r>
      <w:r>
        <w:rPr>
          <w:color w:val="231F20"/>
        </w:rPr>
        <w:t>released.</w:t>
      </w:r>
    </w:p>
    <w:p w14:paraId="4A4DE1E9" w14:textId="77777777" w:rsidR="00CE1411" w:rsidRDefault="00CE1411">
      <w:pPr>
        <w:spacing w:line="249" w:lineRule="auto"/>
        <w:sectPr w:rsidR="00CE1411">
          <w:pgSz w:w="11910" w:h="16840"/>
          <w:pgMar w:top="1580" w:right="1320" w:bottom="820" w:left="1300" w:header="0" w:footer="622" w:gutter="0"/>
          <w:cols w:space="720"/>
        </w:sectPr>
      </w:pPr>
    </w:p>
    <w:p w14:paraId="28E07C8A" w14:textId="77777777" w:rsidR="00CE1411" w:rsidRDefault="00CE1411">
      <w:pPr>
        <w:rPr>
          <w:rFonts w:ascii="Arial" w:eastAsia="Arial" w:hAnsi="Arial" w:cs="Arial"/>
          <w:sz w:val="20"/>
          <w:szCs w:val="20"/>
        </w:rPr>
      </w:pPr>
    </w:p>
    <w:p w14:paraId="47168C41" w14:textId="77777777" w:rsidR="00CE1411" w:rsidRDefault="00CE1411">
      <w:pPr>
        <w:rPr>
          <w:rFonts w:ascii="Arial" w:eastAsia="Arial" w:hAnsi="Arial" w:cs="Arial"/>
          <w:sz w:val="20"/>
          <w:szCs w:val="20"/>
        </w:rPr>
      </w:pPr>
    </w:p>
    <w:p w14:paraId="470F7673" w14:textId="77777777" w:rsidR="00CE1411" w:rsidRDefault="00CE1411">
      <w:pPr>
        <w:rPr>
          <w:rFonts w:ascii="Arial" w:eastAsia="Arial" w:hAnsi="Arial" w:cs="Arial"/>
          <w:sz w:val="20"/>
          <w:szCs w:val="20"/>
        </w:rPr>
      </w:pPr>
    </w:p>
    <w:p w14:paraId="373FF5A4" w14:textId="77777777" w:rsidR="00CE1411" w:rsidRDefault="00CE1411">
      <w:pPr>
        <w:rPr>
          <w:rFonts w:ascii="Arial" w:eastAsia="Arial" w:hAnsi="Arial" w:cs="Arial"/>
          <w:sz w:val="20"/>
          <w:szCs w:val="20"/>
        </w:rPr>
      </w:pPr>
    </w:p>
    <w:p w14:paraId="2BBF6294" w14:textId="77777777" w:rsidR="00CE1411" w:rsidRDefault="00CE1411">
      <w:pPr>
        <w:spacing w:before="2"/>
        <w:rPr>
          <w:rFonts w:ascii="Arial" w:eastAsia="Arial" w:hAnsi="Arial" w:cs="Arial"/>
          <w:sz w:val="17"/>
          <w:szCs w:val="17"/>
        </w:rPr>
      </w:pPr>
    </w:p>
    <w:p w14:paraId="6835A4F9" w14:textId="77777777" w:rsidR="00CE1411" w:rsidRDefault="005F2E18">
      <w:pPr>
        <w:pStyle w:val="ListParagraph"/>
        <w:numPr>
          <w:ilvl w:val="0"/>
          <w:numId w:val="7"/>
        </w:numPr>
        <w:tabs>
          <w:tab w:val="left" w:pos="798"/>
        </w:tabs>
        <w:spacing w:before="69" w:line="249" w:lineRule="auto"/>
        <w:ind w:right="170" w:hanging="680"/>
        <w:rPr>
          <w:rFonts w:ascii="Arial" w:eastAsia="Arial" w:hAnsi="Arial" w:cs="Arial"/>
          <w:sz w:val="24"/>
          <w:szCs w:val="24"/>
        </w:rPr>
      </w:pPr>
      <w:r>
        <w:rPr>
          <w:rFonts w:ascii="Arial"/>
          <w:color w:val="231F20"/>
          <w:sz w:val="24"/>
        </w:rPr>
        <w:t>In</w:t>
      </w:r>
      <w:r>
        <w:rPr>
          <w:rFonts w:ascii="Arial"/>
          <w:color w:val="231F20"/>
          <w:spacing w:val="-3"/>
          <w:sz w:val="24"/>
        </w:rPr>
        <w:t xml:space="preserve"> </w:t>
      </w:r>
      <w:r>
        <w:rPr>
          <w:rFonts w:ascii="Arial"/>
          <w:color w:val="231F20"/>
          <w:sz w:val="24"/>
        </w:rPr>
        <w:t>January</w:t>
      </w:r>
      <w:r>
        <w:rPr>
          <w:rFonts w:ascii="Arial"/>
          <w:color w:val="231F20"/>
          <w:spacing w:val="-3"/>
          <w:sz w:val="24"/>
        </w:rPr>
        <w:t xml:space="preserve"> </w:t>
      </w:r>
      <w:r>
        <w:rPr>
          <w:rFonts w:ascii="Arial"/>
          <w:color w:val="231F20"/>
          <w:sz w:val="24"/>
        </w:rPr>
        <w:t>2003,</w:t>
      </w:r>
      <w:r>
        <w:rPr>
          <w:rFonts w:ascii="Arial"/>
          <w:color w:val="231F20"/>
          <w:spacing w:val="-2"/>
          <w:sz w:val="24"/>
        </w:rPr>
        <w:t xml:space="preserve"> </w:t>
      </w:r>
      <w:proofErr w:type="spellStart"/>
      <w:r>
        <w:rPr>
          <w:rFonts w:ascii="Arial"/>
          <w:color w:val="231F20"/>
          <w:sz w:val="24"/>
        </w:rPr>
        <w:t>Mr</w:t>
      </w:r>
      <w:proofErr w:type="spellEnd"/>
      <w:r>
        <w:rPr>
          <w:rFonts w:ascii="Arial"/>
          <w:color w:val="231F20"/>
          <w:spacing w:val="-16"/>
          <w:sz w:val="24"/>
        </w:rPr>
        <w:t xml:space="preserve"> </w:t>
      </w:r>
      <w:r>
        <w:rPr>
          <w:rFonts w:ascii="Arial"/>
          <w:color w:val="231F20"/>
          <w:sz w:val="24"/>
        </w:rPr>
        <w:t>AI</w:t>
      </w:r>
      <w:r>
        <w:rPr>
          <w:rFonts w:ascii="Arial"/>
          <w:color w:val="231F20"/>
          <w:spacing w:val="-2"/>
          <w:sz w:val="24"/>
        </w:rPr>
        <w:t xml:space="preserve"> </w:t>
      </w:r>
      <w:r>
        <w:rPr>
          <w:rFonts w:ascii="Arial"/>
          <w:color w:val="231F20"/>
          <w:sz w:val="24"/>
        </w:rPr>
        <w:t>applied</w:t>
      </w:r>
      <w:r>
        <w:rPr>
          <w:rFonts w:ascii="Arial"/>
          <w:color w:val="231F20"/>
          <w:spacing w:val="-2"/>
          <w:sz w:val="24"/>
        </w:rPr>
        <w:t xml:space="preserve"> </w:t>
      </w:r>
      <w:r>
        <w:rPr>
          <w:rFonts w:ascii="Arial"/>
          <w:color w:val="231F20"/>
          <w:sz w:val="24"/>
        </w:rPr>
        <w:t>to</w:t>
      </w:r>
      <w:r>
        <w:rPr>
          <w:rFonts w:ascii="Arial"/>
          <w:color w:val="231F20"/>
          <w:spacing w:val="-3"/>
          <w:sz w:val="24"/>
        </w:rPr>
        <w:t xml:space="preserve"> </w:t>
      </w:r>
      <w:r>
        <w:rPr>
          <w:rFonts w:ascii="Arial"/>
          <w:color w:val="231F20"/>
          <w:sz w:val="24"/>
        </w:rPr>
        <w:t>the</w:t>
      </w:r>
      <w:r>
        <w:rPr>
          <w:rFonts w:ascii="Arial"/>
          <w:color w:val="231F20"/>
          <w:spacing w:val="-16"/>
          <w:sz w:val="24"/>
        </w:rPr>
        <w:t xml:space="preserve"> </w:t>
      </w:r>
      <w:proofErr w:type="spellStart"/>
      <w:r>
        <w:rPr>
          <w:rFonts w:ascii="Arial"/>
          <w:color w:val="231F20"/>
          <w:spacing w:val="-6"/>
          <w:sz w:val="24"/>
        </w:rPr>
        <w:t>AAT</w:t>
      </w:r>
      <w:proofErr w:type="spellEnd"/>
      <w:r>
        <w:rPr>
          <w:rFonts w:ascii="Arial"/>
          <w:color w:val="231F20"/>
          <w:spacing w:val="-7"/>
          <w:sz w:val="24"/>
        </w:rPr>
        <w:t xml:space="preserve"> </w:t>
      </w:r>
      <w:r>
        <w:rPr>
          <w:rFonts w:ascii="Arial"/>
          <w:color w:val="231F20"/>
          <w:sz w:val="24"/>
        </w:rPr>
        <w:t>for</w:t>
      </w:r>
      <w:r>
        <w:rPr>
          <w:rFonts w:ascii="Arial"/>
          <w:color w:val="231F20"/>
          <w:spacing w:val="-3"/>
          <w:sz w:val="24"/>
        </w:rPr>
        <w:t xml:space="preserve"> </w:t>
      </w:r>
      <w:r>
        <w:rPr>
          <w:rFonts w:ascii="Arial"/>
          <w:color w:val="231F20"/>
          <w:sz w:val="24"/>
        </w:rPr>
        <w:t>an</w:t>
      </w:r>
      <w:r>
        <w:rPr>
          <w:rFonts w:ascii="Arial"/>
          <w:color w:val="231F20"/>
          <w:spacing w:val="-2"/>
          <w:sz w:val="24"/>
        </w:rPr>
        <w:t xml:space="preserve"> </w:t>
      </w:r>
      <w:r>
        <w:rPr>
          <w:rFonts w:ascii="Arial"/>
          <w:color w:val="231F20"/>
          <w:sz w:val="24"/>
        </w:rPr>
        <w:t>extension</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time</w:t>
      </w:r>
      <w:r>
        <w:rPr>
          <w:rFonts w:ascii="Arial"/>
          <w:color w:val="231F20"/>
          <w:spacing w:val="-3"/>
          <w:sz w:val="24"/>
        </w:rPr>
        <w:t xml:space="preserve"> </w:t>
      </w:r>
      <w:r>
        <w:rPr>
          <w:rFonts w:ascii="Arial"/>
          <w:color w:val="231F20"/>
          <w:sz w:val="24"/>
        </w:rPr>
        <w:t>to</w:t>
      </w:r>
      <w:r>
        <w:rPr>
          <w:rFonts w:ascii="Arial"/>
          <w:color w:val="231F20"/>
          <w:spacing w:val="-3"/>
          <w:sz w:val="24"/>
        </w:rPr>
        <w:t xml:space="preserve"> </w:t>
      </w:r>
      <w:r>
        <w:rPr>
          <w:rFonts w:ascii="Arial"/>
          <w:color w:val="231F20"/>
          <w:sz w:val="24"/>
        </w:rPr>
        <w:t>allow</w:t>
      </w:r>
      <w:r>
        <w:rPr>
          <w:rFonts w:ascii="Arial"/>
          <w:color w:val="231F20"/>
          <w:spacing w:val="-2"/>
          <w:sz w:val="24"/>
        </w:rPr>
        <w:t xml:space="preserve"> </w:t>
      </w:r>
      <w:r>
        <w:rPr>
          <w:rFonts w:ascii="Arial"/>
          <w:color w:val="231F20"/>
          <w:sz w:val="24"/>
        </w:rPr>
        <w:t xml:space="preserve">him to seek a review of the 1996 decision to refuse him a permanent entry permit, but this was refused. By the time of the second </w:t>
      </w:r>
      <w:proofErr w:type="spellStart"/>
      <w:r>
        <w:rPr>
          <w:rFonts w:ascii="Arial"/>
          <w:color w:val="231F20"/>
          <w:spacing w:val="-6"/>
          <w:sz w:val="24"/>
        </w:rPr>
        <w:t>AAT</w:t>
      </w:r>
      <w:proofErr w:type="spellEnd"/>
      <w:r>
        <w:rPr>
          <w:rFonts w:ascii="Arial"/>
          <w:color w:val="231F20"/>
          <w:spacing w:val="-6"/>
          <w:sz w:val="24"/>
        </w:rPr>
        <w:t xml:space="preserve"> </w:t>
      </w:r>
      <w:r>
        <w:rPr>
          <w:rFonts w:ascii="Arial"/>
          <w:color w:val="231F20"/>
          <w:sz w:val="24"/>
        </w:rPr>
        <w:t>judgment in July</w:t>
      </w:r>
      <w:r>
        <w:rPr>
          <w:rFonts w:ascii="Arial"/>
          <w:color w:val="231F20"/>
          <w:spacing w:val="-36"/>
          <w:sz w:val="24"/>
        </w:rPr>
        <w:t xml:space="preserve"> </w:t>
      </w:r>
      <w:r>
        <w:rPr>
          <w:rFonts w:ascii="Arial"/>
          <w:color w:val="231F20"/>
          <w:sz w:val="24"/>
        </w:rPr>
        <w:t>2004,</w:t>
      </w:r>
    </w:p>
    <w:p w14:paraId="6D06E329" w14:textId="77777777" w:rsidR="00CE1411" w:rsidRDefault="005F2E18">
      <w:pPr>
        <w:pStyle w:val="BodyText"/>
        <w:spacing w:before="1" w:line="249" w:lineRule="auto"/>
        <w:ind w:right="103" w:firstLine="0"/>
      </w:pPr>
      <w:proofErr w:type="spellStart"/>
      <w:r>
        <w:rPr>
          <w:color w:val="231F20"/>
        </w:rPr>
        <w:t>Mr</w:t>
      </w:r>
      <w:proofErr w:type="spellEnd"/>
      <w:r>
        <w:rPr>
          <w:color w:val="231F20"/>
        </w:rPr>
        <w:t xml:space="preserve"> AI had been convicted of the possession of stolen </w:t>
      </w:r>
      <w:proofErr w:type="spellStart"/>
      <w:r>
        <w:rPr>
          <w:color w:val="231F20"/>
        </w:rPr>
        <w:t>jewellery</w:t>
      </w:r>
      <w:proofErr w:type="spellEnd"/>
      <w:r>
        <w:rPr>
          <w:color w:val="231F20"/>
        </w:rPr>
        <w:t xml:space="preserve"> charge. In reaching the decision not to allow an extension of time the Tribunal weighed a number</w:t>
      </w:r>
      <w:r>
        <w:rPr>
          <w:color w:val="231F20"/>
          <w:spacing w:val="-4"/>
        </w:rPr>
        <w:t xml:space="preserve"> </w:t>
      </w:r>
      <w:r>
        <w:rPr>
          <w:color w:val="231F20"/>
        </w:rPr>
        <w:t>of</w:t>
      </w:r>
      <w:r>
        <w:rPr>
          <w:color w:val="231F20"/>
          <w:spacing w:val="-4"/>
        </w:rPr>
        <w:t xml:space="preserve"> </w:t>
      </w:r>
      <w:r>
        <w:rPr>
          <w:color w:val="231F20"/>
        </w:rPr>
        <w:t>factors</w:t>
      </w:r>
      <w:r>
        <w:rPr>
          <w:color w:val="231F20"/>
          <w:spacing w:val="-5"/>
        </w:rPr>
        <w:t xml:space="preserve"> </w:t>
      </w:r>
      <w:r>
        <w:rPr>
          <w:color w:val="231F20"/>
        </w:rPr>
        <w:t>including</w:t>
      </w:r>
      <w:r>
        <w:rPr>
          <w:color w:val="231F20"/>
          <w:spacing w:val="-4"/>
        </w:rPr>
        <w:t xml:space="preserve"> </w:t>
      </w:r>
      <w:r>
        <w:rPr>
          <w:color w:val="231F20"/>
        </w:rPr>
        <w:t>the</w:t>
      </w:r>
      <w:r>
        <w:rPr>
          <w:color w:val="231F20"/>
          <w:spacing w:val="-5"/>
        </w:rPr>
        <w:t xml:space="preserve"> </w:t>
      </w:r>
      <w:r>
        <w:rPr>
          <w:color w:val="231F20"/>
        </w:rPr>
        <w:t>protection</w:t>
      </w:r>
      <w:r>
        <w:rPr>
          <w:color w:val="231F20"/>
          <w:spacing w:val="-4"/>
        </w:rPr>
        <w:t xml:space="preserve"> </w:t>
      </w:r>
      <w:r>
        <w:rPr>
          <w:color w:val="231F20"/>
        </w:rPr>
        <w:t>of</w:t>
      </w:r>
      <w:r>
        <w:rPr>
          <w:color w:val="231F20"/>
          <w:spacing w:val="-4"/>
        </w:rPr>
        <w:t xml:space="preserve"> </w:t>
      </w:r>
      <w:r>
        <w:rPr>
          <w:color w:val="231F20"/>
        </w:rPr>
        <w:t>the</w:t>
      </w:r>
      <w:r>
        <w:rPr>
          <w:color w:val="231F20"/>
          <w:spacing w:val="-17"/>
        </w:rPr>
        <w:t xml:space="preserve"> </w:t>
      </w:r>
      <w:r>
        <w:rPr>
          <w:color w:val="231F20"/>
        </w:rPr>
        <w:t>Australian</w:t>
      </w:r>
      <w:r>
        <w:rPr>
          <w:color w:val="231F20"/>
          <w:spacing w:val="-5"/>
        </w:rPr>
        <w:t xml:space="preserve"> </w:t>
      </w:r>
      <w:r>
        <w:rPr>
          <w:color w:val="231F20"/>
        </w:rPr>
        <w:t>community.</w:t>
      </w:r>
      <w:r>
        <w:rPr>
          <w:color w:val="231F20"/>
          <w:spacing w:val="-4"/>
        </w:rPr>
        <w:t xml:space="preserve"> </w:t>
      </w:r>
      <w:r>
        <w:rPr>
          <w:color w:val="231F20"/>
        </w:rPr>
        <w:t>On</w:t>
      </w:r>
      <w:r>
        <w:rPr>
          <w:color w:val="231F20"/>
          <w:spacing w:val="-5"/>
        </w:rPr>
        <w:t xml:space="preserve"> </w:t>
      </w:r>
      <w:r>
        <w:rPr>
          <w:color w:val="231F20"/>
        </w:rPr>
        <w:t>this point, it</w:t>
      </w:r>
      <w:r>
        <w:rPr>
          <w:color w:val="231F20"/>
          <w:spacing w:val="-6"/>
        </w:rPr>
        <w:t xml:space="preserve"> </w:t>
      </w:r>
      <w:r>
        <w:rPr>
          <w:color w:val="231F20"/>
        </w:rPr>
        <w:t>said:</w:t>
      </w:r>
    </w:p>
    <w:p w14:paraId="3C457BA7" w14:textId="77777777" w:rsidR="00CE1411" w:rsidRDefault="005F2E18">
      <w:pPr>
        <w:spacing w:before="109" w:line="249" w:lineRule="auto"/>
        <w:ind w:left="1364" w:right="148"/>
        <w:rPr>
          <w:rFonts w:ascii="Arial" w:eastAsia="Arial" w:hAnsi="Arial" w:cs="Arial"/>
        </w:rPr>
      </w:pPr>
      <w:r>
        <w:rPr>
          <w:rFonts w:ascii="Arial" w:eastAsia="Arial" w:hAnsi="Arial" w:cs="Arial"/>
          <w:color w:val="231F20"/>
        </w:rPr>
        <w:t>A consideration of the protection of the</w:t>
      </w:r>
      <w:r>
        <w:rPr>
          <w:rFonts w:ascii="Arial" w:eastAsia="Arial" w:hAnsi="Arial" w:cs="Arial"/>
          <w:color w:val="231F20"/>
          <w:spacing w:val="-42"/>
        </w:rPr>
        <w:t xml:space="preserve"> </w:t>
      </w:r>
      <w:r>
        <w:rPr>
          <w:rFonts w:ascii="Arial" w:eastAsia="Arial" w:hAnsi="Arial" w:cs="Arial"/>
          <w:color w:val="231F20"/>
        </w:rPr>
        <w:t xml:space="preserve">Australian community requires reference to the seriousness of the offences, whether there is a risk of repetition and the deterrent effect of the refusal of the visa. It is likely that </w:t>
      </w:r>
      <w:proofErr w:type="spellStart"/>
      <w:r>
        <w:rPr>
          <w:rFonts w:ascii="Arial" w:eastAsia="Arial" w:hAnsi="Arial" w:cs="Arial"/>
          <w:color w:val="231F20"/>
        </w:rPr>
        <w:t>Mr</w:t>
      </w:r>
      <w:proofErr w:type="spellEnd"/>
      <w:r>
        <w:rPr>
          <w:rFonts w:ascii="Arial" w:eastAsia="Arial" w:hAnsi="Arial" w:cs="Arial"/>
          <w:color w:val="231F20"/>
        </w:rPr>
        <w:t xml:space="preserve"> AI’s criminal history would be regarded as relatively serious, and there is a suggestion of continuity in the repetition of his offending. Refusal of a visa in such</w:t>
      </w:r>
      <w:r>
        <w:rPr>
          <w:rFonts w:ascii="Arial" w:eastAsia="Arial" w:hAnsi="Arial" w:cs="Arial"/>
          <w:color w:val="231F20"/>
          <w:spacing w:val="-22"/>
        </w:rPr>
        <w:t xml:space="preserve"> </w:t>
      </w:r>
      <w:r>
        <w:rPr>
          <w:rFonts w:ascii="Arial" w:eastAsia="Arial" w:hAnsi="Arial" w:cs="Arial"/>
          <w:color w:val="231F20"/>
        </w:rPr>
        <w:t>circumstances</w:t>
      </w:r>
    </w:p>
    <w:p w14:paraId="50A594E7" w14:textId="77777777" w:rsidR="00CE1411" w:rsidRDefault="005F2E18">
      <w:pPr>
        <w:spacing w:before="1" w:line="249" w:lineRule="auto"/>
        <w:ind w:left="1364" w:right="593"/>
        <w:jc w:val="both"/>
        <w:rPr>
          <w:rFonts w:ascii="Arial" w:eastAsia="Arial" w:hAnsi="Arial" w:cs="Arial"/>
        </w:rPr>
      </w:pPr>
      <w:r>
        <w:rPr>
          <w:rFonts w:ascii="Arial" w:eastAsia="Arial" w:hAnsi="Arial" w:cs="Arial"/>
          <w:color w:val="231F20"/>
        </w:rPr>
        <w:t>could</w:t>
      </w:r>
      <w:r>
        <w:rPr>
          <w:rFonts w:ascii="Arial" w:eastAsia="Arial" w:hAnsi="Arial" w:cs="Arial"/>
          <w:color w:val="231F20"/>
          <w:spacing w:val="-5"/>
        </w:rPr>
        <w:t xml:space="preserve"> </w:t>
      </w:r>
      <w:r>
        <w:rPr>
          <w:rFonts w:ascii="Arial" w:eastAsia="Arial" w:hAnsi="Arial" w:cs="Arial"/>
          <w:color w:val="231F20"/>
        </w:rPr>
        <w:t>have</w:t>
      </w:r>
      <w:r>
        <w:rPr>
          <w:rFonts w:ascii="Arial" w:eastAsia="Arial" w:hAnsi="Arial" w:cs="Arial"/>
          <w:color w:val="231F20"/>
          <w:spacing w:val="-5"/>
        </w:rPr>
        <w:t xml:space="preserve"> </w:t>
      </w:r>
      <w:r>
        <w:rPr>
          <w:rFonts w:ascii="Arial" w:eastAsia="Arial" w:hAnsi="Arial" w:cs="Arial"/>
          <w:color w:val="231F20"/>
        </w:rPr>
        <w:t>a</w:t>
      </w:r>
      <w:r>
        <w:rPr>
          <w:rFonts w:ascii="Arial" w:eastAsia="Arial" w:hAnsi="Arial" w:cs="Arial"/>
          <w:color w:val="231F20"/>
          <w:spacing w:val="-5"/>
        </w:rPr>
        <w:t xml:space="preserve"> </w:t>
      </w:r>
      <w:r>
        <w:rPr>
          <w:rFonts w:ascii="Arial" w:eastAsia="Arial" w:hAnsi="Arial" w:cs="Arial"/>
          <w:color w:val="231F20"/>
        </w:rPr>
        <w:t>deterrent</w:t>
      </w:r>
      <w:r>
        <w:rPr>
          <w:rFonts w:ascii="Arial" w:eastAsia="Arial" w:hAnsi="Arial" w:cs="Arial"/>
          <w:color w:val="231F20"/>
          <w:spacing w:val="-5"/>
        </w:rPr>
        <w:t xml:space="preserve"> </w:t>
      </w:r>
      <w:r>
        <w:rPr>
          <w:rFonts w:ascii="Arial" w:eastAsia="Arial" w:hAnsi="Arial" w:cs="Arial"/>
          <w:color w:val="231F20"/>
        </w:rPr>
        <w:t>effect.</w:t>
      </w:r>
      <w:r>
        <w:rPr>
          <w:rFonts w:ascii="Arial" w:eastAsia="Arial" w:hAnsi="Arial" w:cs="Arial"/>
          <w:color w:val="231F20"/>
          <w:spacing w:val="-5"/>
        </w:rPr>
        <w:t xml:space="preserve"> </w:t>
      </w:r>
      <w:r>
        <w:rPr>
          <w:rFonts w:ascii="Arial" w:eastAsia="Arial" w:hAnsi="Arial" w:cs="Arial"/>
          <w:color w:val="231F20"/>
        </w:rPr>
        <w:t>Secondly,</w:t>
      </w:r>
      <w:r>
        <w:rPr>
          <w:rFonts w:ascii="Arial" w:eastAsia="Arial" w:hAnsi="Arial" w:cs="Arial"/>
          <w:color w:val="231F20"/>
          <w:spacing w:val="-5"/>
        </w:rPr>
        <w:t xml:space="preserve"> </w:t>
      </w:r>
      <w:r>
        <w:rPr>
          <w:rFonts w:ascii="Arial" w:eastAsia="Arial" w:hAnsi="Arial" w:cs="Arial"/>
          <w:color w:val="231F20"/>
        </w:rPr>
        <w:t>in</w:t>
      </w:r>
      <w:r>
        <w:rPr>
          <w:rFonts w:ascii="Arial" w:eastAsia="Arial" w:hAnsi="Arial" w:cs="Arial"/>
          <w:color w:val="231F20"/>
          <w:spacing w:val="-5"/>
        </w:rPr>
        <w:t xml:space="preserve"> </w:t>
      </w:r>
      <w:r>
        <w:rPr>
          <w:rFonts w:ascii="Arial" w:eastAsia="Arial" w:hAnsi="Arial" w:cs="Arial"/>
          <w:color w:val="231F20"/>
        </w:rPr>
        <w:t>the</w:t>
      </w:r>
      <w:r>
        <w:rPr>
          <w:rFonts w:ascii="Arial" w:eastAsia="Arial" w:hAnsi="Arial" w:cs="Arial"/>
          <w:color w:val="231F20"/>
          <w:spacing w:val="-9"/>
        </w:rPr>
        <w:t xml:space="preserve"> </w:t>
      </w:r>
      <w:r>
        <w:rPr>
          <w:rFonts w:ascii="Arial" w:eastAsia="Arial" w:hAnsi="Arial" w:cs="Arial"/>
          <w:color w:val="231F20"/>
        </w:rPr>
        <w:t>Tribunal’s</w:t>
      </w:r>
      <w:r>
        <w:rPr>
          <w:rFonts w:ascii="Arial" w:eastAsia="Arial" w:hAnsi="Arial" w:cs="Arial"/>
          <w:color w:val="231F20"/>
          <w:spacing w:val="-5"/>
        </w:rPr>
        <w:t xml:space="preserve"> </w:t>
      </w:r>
      <w:r>
        <w:rPr>
          <w:rFonts w:ascii="Arial" w:eastAsia="Arial" w:hAnsi="Arial" w:cs="Arial"/>
          <w:color w:val="231F20"/>
        </w:rPr>
        <w:t>view</w:t>
      </w:r>
      <w:r>
        <w:rPr>
          <w:rFonts w:ascii="Arial" w:eastAsia="Arial" w:hAnsi="Arial" w:cs="Arial"/>
          <w:color w:val="231F20"/>
          <w:spacing w:val="-5"/>
        </w:rPr>
        <w:t xml:space="preserve"> </w:t>
      </w:r>
      <w:r>
        <w:rPr>
          <w:rFonts w:ascii="Arial" w:eastAsia="Arial" w:hAnsi="Arial" w:cs="Arial"/>
          <w:color w:val="231F20"/>
        </w:rPr>
        <w:t>it</w:t>
      </w:r>
      <w:r>
        <w:rPr>
          <w:rFonts w:ascii="Arial" w:eastAsia="Arial" w:hAnsi="Arial" w:cs="Arial"/>
          <w:color w:val="231F20"/>
          <w:spacing w:val="-5"/>
        </w:rPr>
        <w:t xml:space="preserve"> </w:t>
      </w:r>
      <w:r>
        <w:rPr>
          <w:rFonts w:ascii="Arial" w:eastAsia="Arial" w:hAnsi="Arial" w:cs="Arial"/>
          <w:color w:val="231F20"/>
        </w:rPr>
        <w:t>is</w:t>
      </w:r>
      <w:r>
        <w:rPr>
          <w:rFonts w:ascii="Arial" w:eastAsia="Arial" w:hAnsi="Arial" w:cs="Arial"/>
          <w:color w:val="231F20"/>
          <w:spacing w:val="-5"/>
        </w:rPr>
        <w:t xml:space="preserve"> </w:t>
      </w:r>
      <w:r>
        <w:rPr>
          <w:rFonts w:ascii="Arial" w:eastAsia="Arial" w:hAnsi="Arial" w:cs="Arial"/>
          <w:color w:val="231F20"/>
        </w:rPr>
        <w:t>likely</w:t>
      </w:r>
      <w:r>
        <w:rPr>
          <w:rFonts w:ascii="Arial" w:eastAsia="Arial" w:hAnsi="Arial" w:cs="Arial"/>
          <w:color w:val="231F20"/>
          <w:spacing w:val="-5"/>
        </w:rPr>
        <w:t xml:space="preserve"> </w:t>
      </w:r>
      <w:r>
        <w:rPr>
          <w:rFonts w:ascii="Arial" w:eastAsia="Arial" w:hAnsi="Arial" w:cs="Arial"/>
          <w:color w:val="231F20"/>
        </w:rPr>
        <w:t>that the Australian community would expect that a person who does not respect Australia’s law should be refused a</w:t>
      </w:r>
      <w:r>
        <w:rPr>
          <w:rFonts w:ascii="Arial" w:eastAsia="Arial" w:hAnsi="Arial" w:cs="Arial"/>
          <w:color w:val="231F20"/>
          <w:spacing w:val="-9"/>
        </w:rPr>
        <w:t xml:space="preserve"> </w:t>
      </w:r>
      <w:r>
        <w:rPr>
          <w:rFonts w:ascii="Arial" w:eastAsia="Arial" w:hAnsi="Arial" w:cs="Arial"/>
          <w:color w:val="231F20"/>
        </w:rPr>
        <w:t>visa.</w:t>
      </w:r>
    </w:p>
    <w:p w14:paraId="7B4E3695" w14:textId="77777777" w:rsidR="00CE1411" w:rsidRDefault="005F2E18">
      <w:pPr>
        <w:pStyle w:val="ListParagraph"/>
        <w:numPr>
          <w:ilvl w:val="0"/>
          <w:numId w:val="7"/>
        </w:numPr>
        <w:tabs>
          <w:tab w:val="left" w:pos="798"/>
        </w:tabs>
        <w:spacing w:before="120"/>
        <w:ind w:hanging="680"/>
        <w:rPr>
          <w:rFonts w:ascii="Arial" w:eastAsia="Arial" w:hAnsi="Arial" w:cs="Arial"/>
          <w:sz w:val="24"/>
          <w:szCs w:val="24"/>
        </w:rPr>
      </w:pPr>
      <w:r>
        <w:rPr>
          <w:rFonts w:ascii="Arial"/>
          <w:color w:val="231F20"/>
          <w:sz w:val="24"/>
        </w:rPr>
        <w:t xml:space="preserve">Appeals against this </w:t>
      </w:r>
      <w:proofErr w:type="spellStart"/>
      <w:r>
        <w:rPr>
          <w:rFonts w:ascii="Arial"/>
          <w:color w:val="231F20"/>
          <w:spacing w:val="-6"/>
          <w:sz w:val="24"/>
        </w:rPr>
        <w:t>AAT</w:t>
      </w:r>
      <w:proofErr w:type="spellEnd"/>
      <w:r>
        <w:rPr>
          <w:rFonts w:ascii="Arial"/>
          <w:color w:val="231F20"/>
          <w:spacing w:val="-6"/>
          <w:sz w:val="24"/>
        </w:rPr>
        <w:t xml:space="preserve"> </w:t>
      </w:r>
      <w:r>
        <w:rPr>
          <w:rFonts w:ascii="Arial"/>
          <w:color w:val="231F20"/>
          <w:sz w:val="24"/>
        </w:rPr>
        <w:t>decision were</w:t>
      </w:r>
      <w:r>
        <w:rPr>
          <w:rFonts w:ascii="Arial"/>
          <w:color w:val="231F20"/>
          <w:spacing w:val="-43"/>
          <w:sz w:val="24"/>
        </w:rPr>
        <w:t xml:space="preserve"> </w:t>
      </w:r>
      <w:r>
        <w:rPr>
          <w:rFonts w:ascii="Arial"/>
          <w:color w:val="231F20"/>
          <w:sz w:val="24"/>
        </w:rPr>
        <w:t>unsuccessful.</w:t>
      </w:r>
    </w:p>
    <w:p w14:paraId="0290FC13" w14:textId="77777777" w:rsidR="00CE1411" w:rsidRDefault="005F2E18">
      <w:pPr>
        <w:pStyle w:val="ListParagraph"/>
        <w:numPr>
          <w:ilvl w:val="0"/>
          <w:numId w:val="7"/>
        </w:numPr>
        <w:tabs>
          <w:tab w:val="left" w:pos="798"/>
        </w:tabs>
        <w:spacing w:before="125" w:line="249" w:lineRule="auto"/>
        <w:ind w:right="157" w:hanging="680"/>
        <w:rPr>
          <w:rFonts w:ascii="Arial" w:eastAsia="Arial" w:hAnsi="Arial" w:cs="Arial"/>
          <w:sz w:val="24"/>
          <w:szCs w:val="24"/>
        </w:rPr>
      </w:pPr>
      <w:r>
        <w:rPr>
          <w:rFonts w:ascii="Arial"/>
          <w:color w:val="231F20"/>
          <w:sz w:val="24"/>
        </w:rPr>
        <w:t xml:space="preserve">In May 2003, </w:t>
      </w:r>
      <w:proofErr w:type="spellStart"/>
      <w:r>
        <w:rPr>
          <w:rFonts w:ascii="Arial"/>
          <w:color w:val="231F20"/>
          <w:sz w:val="24"/>
        </w:rPr>
        <w:t>Ms</w:t>
      </w:r>
      <w:proofErr w:type="spellEnd"/>
      <w:r>
        <w:rPr>
          <w:rFonts w:ascii="Arial"/>
          <w:color w:val="231F20"/>
          <w:sz w:val="24"/>
        </w:rPr>
        <w:t xml:space="preserve"> AL was convicted of possession of 520 ecstasy tablets and sentenced</w:t>
      </w:r>
      <w:r>
        <w:rPr>
          <w:rFonts w:ascii="Arial"/>
          <w:color w:val="231F20"/>
          <w:spacing w:val="-3"/>
          <w:sz w:val="24"/>
        </w:rPr>
        <w:t xml:space="preserve"> </w:t>
      </w:r>
      <w:r>
        <w:rPr>
          <w:rFonts w:ascii="Arial"/>
          <w:color w:val="231F20"/>
          <w:sz w:val="24"/>
        </w:rPr>
        <w:t>to</w:t>
      </w:r>
      <w:r>
        <w:rPr>
          <w:rFonts w:ascii="Arial"/>
          <w:color w:val="231F20"/>
          <w:spacing w:val="-3"/>
          <w:sz w:val="24"/>
        </w:rPr>
        <w:t xml:space="preserve"> </w:t>
      </w:r>
      <w:r>
        <w:rPr>
          <w:rFonts w:ascii="Arial"/>
          <w:color w:val="231F20"/>
          <w:sz w:val="24"/>
        </w:rPr>
        <w:t>six</w:t>
      </w:r>
      <w:r>
        <w:rPr>
          <w:rFonts w:ascii="Arial"/>
          <w:color w:val="231F20"/>
          <w:spacing w:val="-2"/>
          <w:sz w:val="24"/>
        </w:rPr>
        <w:t xml:space="preserve"> </w:t>
      </w:r>
      <w:r>
        <w:rPr>
          <w:rFonts w:ascii="Arial"/>
          <w:color w:val="231F20"/>
          <w:sz w:val="24"/>
        </w:rPr>
        <w:t>months</w:t>
      </w:r>
      <w:r>
        <w:rPr>
          <w:rFonts w:ascii="Arial"/>
          <w:color w:val="231F20"/>
          <w:spacing w:val="-2"/>
          <w:sz w:val="24"/>
        </w:rPr>
        <w:t xml:space="preserve"> </w:t>
      </w:r>
      <w:r>
        <w:rPr>
          <w:rFonts w:ascii="Arial"/>
          <w:color w:val="231F20"/>
          <w:sz w:val="24"/>
        </w:rPr>
        <w:t>imprisonment.</w:t>
      </w:r>
      <w:r>
        <w:rPr>
          <w:rFonts w:ascii="Arial"/>
          <w:color w:val="231F20"/>
          <w:spacing w:val="-2"/>
          <w:sz w:val="24"/>
        </w:rPr>
        <w:t xml:space="preserve"> </w:t>
      </w:r>
      <w:r>
        <w:rPr>
          <w:rFonts w:ascii="Arial"/>
          <w:color w:val="231F20"/>
          <w:sz w:val="24"/>
        </w:rPr>
        <w:t>It</w:t>
      </w:r>
      <w:r>
        <w:rPr>
          <w:rFonts w:ascii="Arial"/>
          <w:color w:val="231F20"/>
          <w:spacing w:val="-2"/>
          <w:sz w:val="24"/>
        </w:rPr>
        <w:t xml:space="preserve"> </w:t>
      </w:r>
      <w:r>
        <w:rPr>
          <w:rFonts w:ascii="Arial"/>
          <w:color w:val="231F20"/>
          <w:sz w:val="24"/>
        </w:rPr>
        <w:t>is</w:t>
      </w:r>
      <w:r>
        <w:rPr>
          <w:rFonts w:ascii="Arial"/>
          <w:color w:val="231F20"/>
          <w:spacing w:val="-2"/>
          <w:sz w:val="24"/>
        </w:rPr>
        <w:t xml:space="preserve"> </w:t>
      </w:r>
      <w:r>
        <w:rPr>
          <w:rFonts w:ascii="Arial"/>
          <w:color w:val="231F20"/>
          <w:sz w:val="24"/>
        </w:rPr>
        <w:t>not</w:t>
      </w:r>
      <w:r>
        <w:rPr>
          <w:rFonts w:ascii="Arial"/>
          <w:color w:val="231F20"/>
          <w:spacing w:val="-2"/>
          <w:sz w:val="24"/>
        </w:rPr>
        <w:t xml:space="preserve"> </w:t>
      </w:r>
      <w:r>
        <w:rPr>
          <w:rFonts w:ascii="Arial"/>
          <w:color w:val="231F20"/>
          <w:sz w:val="24"/>
        </w:rPr>
        <w:t>clear</w:t>
      </w:r>
      <w:r>
        <w:rPr>
          <w:rFonts w:ascii="Arial"/>
          <w:color w:val="231F20"/>
          <w:spacing w:val="-3"/>
          <w:sz w:val="24"/>
        </w:rPr>
        <w:t xml:space="preserve"> </w:t>
      </w:r>
      <w:r>
        <w:rPr>
          <w:rFonts w:ascii="Arial"/>
          <w:color w:val="231F20"/>
          <w:sz w:val="24"/>
        </w:rPr>
        <w:t>whether</w:t>
      </w:r>
      <w:r>
        <w:rPr>
          <w:rFonts w:ascii="Arial"/>
          <w:color w:val="231F20"/>
          <w:spacing w:val="-2"/>
          <w:sz w:val="24"/>
        </w:rPr>
        <w:t xml:space="preserve"> </w:t>
      </w:r>
      <w:proofErr w:type="spellStart"/>
      <w:r>
        <w:rPr>
          <w:rFonts w:ascii="Arial"/>
          <w:color w:val="231F20"/>
          <w:sz w:val="24"/>
        </w:rPr>
        <w:t>Ms</w:t>
      </w:r>
      <w:proofErr w:type="spellEnd"/>
      <w:r>
        <w:rPr>
          <w:rFonts w:ascii="Arial"/>
          <w:color w:val="231F20"/>
          <w:spacing w:val="-15"/>
          <w:sz w:val="24"/>
        </w:rPr>
        <w:t xml:space="preserve"> </w:t>
      </w:r>
      <w:r>
        <w:rPr>
          <w:rFonts w:ascii="Arial"/>
          <w:color w:val="231F20"/>
          <w:sz w:val="24"/>
        </w:rPr>
        <w:t>AL</w:t>
      </w:r>
      <w:r>
        <w:rPr>
          <w:rFonts w:ascii="Arial"/>
          <w:color w:val="231F20"/>
          <w:spacing w:val="-11"/>
          <w:sz w:val="24"/>
        </w:rPr>
        <w:t xml:space="preserve"> </w:t>
      </w:r>
      <w:r>
        <w:rPr>
          <w:rFonts w:ascii="Arial"/>
          <w:color w:val="231F20"/>
          <w:sz w:val="24"/>
        </w:rPr>
        <w:t>and</w:t>
      </w:r>
      <w:r>
        <w:rPr>
          <w:rFonts w:ascii="Arial"/>
          <w:color w:val="231F20"/>
          <w:spacing w:val="-2"/>
          <w:sz w:val="24"/>
        </w:rPr>
        <w:t xml:space="preserve"> </w:t>
      </w:r>
      <w:proofErr w:type="spellStart"/>
      <w:r>
        <w:rPr>
          <w:rFonts w:ascii="Arial"/>
          <w:color w:val="231F20"/>
          <w:sz w:val="24"/>
        </w:rPr>
        <w:t>Mr</w:t>
      </w:r>
      <w:proofErr w:type="spellEnd"/>
      <w:r>
        <w:rPr>
          <w:rFonts w:ascii="Arial"/>
          <w:color w:val="231F20"/>
          <w:spacing w:val="-16"/>
          <w:sz w:val="24"/>
        </w:rPr>
        <w:t xml:space="preserve"> </w:t>
      </w:r>
      <w:r>
        <w:rPr>
          <w:rFonts w:ascii="Arial"/>
          <w:color w:val="231F20"/>
          <w:sz w:val="24"/>
        </w:rPr>
        <w:t>AI were living together at the</w:t>
      </w:r>
      <w:r>
        <w:rPr>
          <w:rFonts w:ascii="Arial"/>
          <w:color w:val="231F20"/>
          <w:spacing w:val="-11"/>
          <w:sz w:val="24"/>
        </w:rPr>
        <w:t xml:space="preserve"> </w:t>
      </w:r>
      <w:r>
        <w:rPr>
          <w:rFonts w:ascii="Arial"/>
          <w:color w:val="231F20"/>
          <w:sz w:val="24"/>
        </w:rPr>
        <w:t>time.</w:t>
      </w:r>
    </w:p>
    <w:p w14:paraId="0F2327D1" w14:textId="77777777" w:rsidR="00CE1411" w:rsidRDefault="005F2E18">
      <w:pPr>
        <w:pStyle w:val="ListParagraph"/>
        <w:numPr>
          <w:ilvl w:val="0"/>
          <w:numId w:val="7"/>
        </w:numPr>
        <w:tabs>
          <w:tab w:val="left" w:pos="798"/>
        </w:tabs>
        <w:spacing w:before="114" w:line="249" w:lineRule="auto"/>
        <w:ind w:right="175" w:hanging="680"/>
        <w:rPr>
          <w:rFonts w:ascii="Arial" w:eastAsia="Arial" w:hAnsi="Arial" w:cs="Arial"/>
          <w:sz w:val="24"/>
          <w:szCs w:val="24"/>
        </w:rPr>
      </w:pPr>
      <w:r>
        <w:rPr>
          <w:rFonts w:ascii="Arial"/>
          <w:color w:val="231F20"/>
          <w:sz w:val="24"/>
        </w:rPr>
        <w:t xml:space="preserve">In November 2004, </w:t>
      </w:r>
      <w:proofErr w:type="spellStart"/>
      <w:r>
        <w:rPr>
          <w:rFonts w:ascii="Arial"/>
          <w:color w:val="231F20"/>
          <w:sz w:val="24"/>
        </w:rPr>
        <w:t>Mr</w:t>
      </w:r>
      <w:proofErr w:type="spellEnd"/>
      <w:r>
        <w:rPr>
          <w:rFonts w:ascii="Arial"/>
          <w:color w:val="231F20"/>
          <w:sz w:val="24"/>
        </w:rPr>
        <w:t xml:space="preserve"> AI was charged with domestic assault in relation to </w:t>
      </w:r>
      <w:proofErr w:type="spellStart"/>
      <w:r>
        <w:rPr>
          <w:rFonts w:ascii="Arial"/>
          <w:color w:val="231F20"/>
          <w:sz w:val="24"/>
        </w:rPr>
        <w:t>Mr</w:t>
      </w:r>
      <w:proofErr w:type="spellEnd"/>
      <w:r>
        <w:rPr>
          <w:rFonts w:ascii="Arial"/>
          <w:color w:val="231F20"/>
          <w:sz w:val="24"/>
        </w:rPr>
        <w:t xml:space="preserve"> AL. Documents from the department describe them as being estranged as this time. The charges were later</w:t>
      </w:r>
      <w:r>
        <w:rPr>
          <w:rFonts w:ascii="Arial"/>
          <w:color w:val="231F20"/>
          <w:spacing w:val="-24"/>
          <w:sz w:val="24"/>
        </w:rPr>
        <w:t xml:space="preserve"> </w:t>
      </w:r>
      <w:r>
        <w:rPr>
          <w:rFonts w:ascii="Arial"/>
          <w:color w:val="231F20"/>
          <w:sz w:val="24"/>
        </w:rPr>
        <w:t>withdrawn.</w:t>
      </w:r>
    </w:p>
    <w:p w14:paraId="52BB3845" w14:textId="77777777" w:rsidR="00CE1411" w:rsidRDefault="005F2E18">
      <w:pPr>
        <w:pStyle w:val="ListParagraph"/>
        <w:numPr>
          <w:ilvl w:val="0"/>
          <w:numId w:val="7"/>
        </w:numPr>
        <w:tabs>
          <w:tab w:val="left" w:pos="798"/>
        </w:tabs>
        <w:spacing w:before="114" w:line="249" w:lineRule="auto"/>
        <w:ind w:right="107" w:hanging="680"/>
        <w:rPr>
          <w:rFonts w:ascii="Arial" w:eastAsia="Arial" w:hAnsi="Arial" w:cs="Arial"/>
          <w:sz w:val="24"/>
          <w:szCs w:val="24"/>
        </w:rPr>
      </w:pPr>
      <w:r>
        <w:rPr>
          <w:rFonts w:ascii="Arial"/>
          <w:color w:val="231F20"/>
          <w:sz w:val="24"/>
        </w:rPr>
        <w:t xml:space="preserve">On 19 December 2004, </w:t>
      </w:r>
      <w:proofErr w:type="spellStart"/>
      <w:r>
        <w:rPr>
          <w:rFonts w:ascii="Arial"/>
          <w:color w:val="231F20"/>
          <w:sz w:val="24"/>
        </w:rPr>
        <w:t>Mr</w:t>
      </w:r>
      <w:proofErr w:type="spellEnd"/>
      <w:r>
        <w:rPr>
          <w:rFonts w:ascii="Arial"/>
          <w:color w:val="231F20"/>
          <w:sz w:val="24"/>
        </w:rPr>
        <w:t xml:space="preserve"> AI was located by the New South </w:t>
      </w:r>
      <w:r>
        <w:rPr>
          <w:rFonts w:ascii="Arial"/>
          <w:color w:val="231F20"/>
          <w:spacing w:val="-3"/>
          <w:sz w:val="24"/>
        </w:rPr>
        <w:t xml:space="preserve">Wales </w:t>
      </w:r>
      <w:r>
        <w:rPr>
          <w:rFonts w:ascii="Arial"/>
          <w:color w:val="231F20"/>
          <w:sz w:val="24"/>
        </w:rPr>
        <w:t>police on the</w:t>
      </w:r>
      <w:r>
        <w:rPr>
          <w:rFonts w:ascii="Arial"/>
          <w:color w:val="231F20"/>
          <w:spacing w:val="-4"/>
          <w:sz w:val="24"/>
        </w:rPr>
        <w:t xml:space="preserve"> </w:t>
      </w:r>
      <w:r>
        <w:rPr>
          <w:rFonts w:ascii="Arial"/>
          <w:color w:val="231F20"/>
          <w:sz w:val="24"/>
        </w:rPr>
        <w:t>basis</w:t>
      </w:r>
      <w:r>
        <w:rPr>
          <w:rFonts w:ascii="Arial"/>
          <w:color w:val="231F20"/>
          <w:spacing w:val="-3"/>
          <w:sz w:val="24"/>
        </w:rPr>
        <w:t xml:space="preserve"> </w:t>
      </w:r>
      <w:r>
        <w:rPr>
          <w:rFonts w:ascii="Arial"/>
          <w:color w:val="231F20"/>
          <w:sz w:val="24"/>
        </w:rPr>
        <w:t>that</w:t>
      </w:r>
      <w:r>
        <w:rPr>
          <w:rFonts w:ascii="Arial"/>
          <w:color w:val="231F20"/>
          <w:spacing w:val="-4"/>
          <w:sz w:val="24"/>
        </w:rPr>
        <w:t xml:space="preserve"> </w:t>
      </w:r>
      <w:r>
        <w:rPr>
          <w:rFonts w:ascii="Arial"/>
          <w:color w:val="231F20"/>
          <w:sz w:val="24"/>
        </w:rPr>
        <w:t>he</w:t>
      </w:r>
      <w:r>
        <w:rPr>
          <w:rFonts w:ascii="Arial"/>
          <w:color w:val="231F20"/>
          <w:spacing w:val="-3"/>
          <w:sz w:val="24"/>
        </w:rPr>
        <w:t xml:space="preserve"> </w:t>
      </w:r>
      <w:r>
        <w:rPr>
          <w:rFonts w:ascii="Arial"/>
          <w:color w:val="231F20"/>
          <w:sz w:val="24"/>
        </w:rPr>
        <w:t>was</w:t>
      </w:r>
      <w:r>
        <w:rPr>
          <w:rFonts w:ascii="Arial"/>
          <w:color w:val="231F20"/>
          <w:spacing w:val="-3"/>
          <w:sz w:val="24"/>
        </w:rPr>
        <w:t xml:space="preserve"> </w:t>
      </w:r>
      <w:r>
        <w:rPr>
          <w:rFonts w:ascii="Arial"/>
          <w:color w:val="231F20"/>
          <w:sz w:val="24"/>
        </w:rPr>
        <w:t>suspected</w:t>
      </w:r>
      <w:r>
        <w:rPr>
          <w:rFonts w:ascii="Arial"/>
          <w:color w:val="231F20"/>
          <w:spacing w:val="-4"/>
          <w:sz w:val="24"/>
        </w:rPr>
        <w:t xml:space="preserve"> </w:t>
      </w:r>
      <w:r>
        <w:rPr>
          <w:rFonts w:ascii="Arial"/>
          <w:color w:val="231F20"/>
          <w:sz w:val="24"/>
        </w:rPr>
        <w:t>of</w:t>
      </w:r>
      <w:r>
        <w:rPr>
          <w:rFonts w:ascii="Arial"/>
          <w:color w:val="231F20"/>
          <w:spacing w:val="-3"/>
          <w:sz w:val="24"/>
        </w:rPr>
        <w:t xml:space="preserve"> </w:t>
      </w:r>
      <w:r>
        <w:rPr>
          <w:rFonts w:ascii="Arial"/>
          <w:color w:val="231F20"/>
          <w:sz w:val="24"/>
        </w:rPr>
        <w:t>being</w:t>
      </w:r>
      <w:r>
        <w:rPr>
          <w:rFonts w:ascii="Arial"/>
          <w:color w:val="231F20"/>
          <w:spacing w:val="-3"/>
          <w:sz w:val="24"/>
        </w:rPr>
        <w:t xml:space="preserve"> </w:t>
      </w:r>
      <w:r>
        <w:rPr>
          <w:rFonts w:ascii="Arial"/>
          <w:color w:val="231F20"/>
          <w:sz w:val="24"/>
        </w:rPr>
        <w:t>an</w:t>
      </w:r>
      <w:r>
        <w:rPr>
          <w:rFonts w:ascii="Arial"/>
          <w:color w:val="231F20"/>
          <w:spacing w:val="-3"/>
          <w:sz w:val="24"/>
        </w:rPr>
        <w:t xml:space="preserve"> </w:t>
      </w:r>
      <w:r>
        <w:rPr>
          <w:rFonts w:ascii="Arial"/>
          <w:color w:val="231F20"/>
          <w:sz w:val="24"/>
        </w:rPr>
        <w:t>unlawful</w:t>
      </w:r>
      <w:r>
        <w:rPr>
          <w:rFonts w:ascii="Arial"/>
          <w:color w:val="231F20"/>
          <w:spacing w:val="-3"/>
          <w:sz w:val="24"/>
        </w:rPr>
        <w:t xml:space="preserve"> </w:t>
      </w:r>
      <w:r>
        <w:rPr>
          <w:rFonts w:ascii="Arial"/>
          <w:color w:val="231F20"/>
          <w:sz w:val="24"/>
        </w:rPr>
        <w:t>non-citizen.</w:t>
      </w:r>
      <w:r>
        <w:rPr>
          <w:rFonts w:ascii="Arial"/>
          <w:color w:val="231F20"/>
          <w:spacing w:val="-3"/>
          <w:sz w:val="24"/>
        </w:rPr>
        <w:t xml:space="preserve"> </w:t>
      </w:r>
      <w:proofErr w:type="spellStart"/>
      <w:r>
        <w:rPr>
          <w:rFonts w:ascii="Arial"/>
          <w:color w:val="231F20"/>
          <w:sz w:val="24"/>
        </w:rPr>
        <w:t>Mr</w:t>
      </w:r>
      <w:proofErr w:type="spellEnd"/>
      <w:r>
        <w:rPr>
          <w:rFonts w:ascii="Arial"/>
          <w:color w:val="231F20"/>
          <w:spacing w:val="-16"/>
          <w:sz w:val="24"/>
        </w:rPr>
        <w:t xml:space="preserve"> </w:t>
      </w:r>
      <w:r>
        <w:rPr>
          <w:rFonts w:ascii="Arial"/>
          <w:color w:val="231F20"/>
          <w:sz w:val="24"/>
        </w:rPr>
        <w:t>AI</w:t>
      </w:r>
      <w:r>
        <w:rPr>
          <w:rFonts w:ascii="Arial"/>
          <w:color w:val="231F20"/>
          <w:spacing w:val="-3"/>
          <w:sz w:val="24"/>
        </w:rPr>
        <w:t xml:space="preserve"> </w:t>
      </w:r>
      <w:r>
        <w:rPr>
          <w:rFonts w:ascii="Arial"/>
          <w:color w:val="231F20"/>
          <w:sz w:val="24"/>
        </w:rPr>
        <w:t xml:space="preserve">applied for a protection visa on 21 December 2004 and an associated bridging visa. The department found that the application for the bridging visa was invalid on the same day and refused the protection visa application on 8 February 2005. </w:t>
      </w:r>
      <w:proofErr w:type="spellStart"/>
      <w:r>
        <w:rPr>
          <w:rFonts w:ascii="Arial"/>
          <w:color w:val="231F20"/>
          <w:sz w:val="24"/>
        </w:rPr>
        <w:t>Mr</w:t>
      </w:r>
      <w:proofErr w:type="spellEnd"/>
      <w:r>
        <w:rPr>
          <w:rFonts w:ascii="Arial"/>
          <w:color w:val="231F20"/>
          <w:sz w:val="24"/>
        </w:rPr>
        <w:t xml:space="preserve"> AI sought review of the protection visa decision in the Refugee Review Tribunal. While that review was pending, he was detained at </w:t>
      </w:r>
      <w:proofErr w:type="spellStart"/>
      <w:r>
        <w:rPr>
          <w:rFonts w:ascii="Arial"/>
          <w:color w:val="231F20"/>
          <w:sz w:val="24"/>
        </w:rPr>
        <w:t>VIDC</w:t>
      </w:r>
      <w:proofErr w:type="spellEnd"/>
      <w:r>
        <w:rPr>
          <w:rFonts w:ascii="Arial"/>
          <w:color w:val="231F20"/>
          <w:sz w:val="24"/>
        </w:rPr>
        <w:t xml:space="preserve"> from 22 March 2005 until 6 May 2005 on the basis that it was believed that he</w:t>
      </w:r>
      <w:r>
        <w:rPr>
          <w:rFonts w:ascii="Arial"/>
          <w:color w:val="231F20"/>
          <w:spacing w:val="-33"/>
          <w:sz w:val="24"/>
        </w:rPr>
        <w:t xml:space="preserve"> </w:t>
      </w:r>
      <w:r>
        <w:rPr>
          <w:rFonts w:ascii="Arial"/>
          <w:color w:val="231F20"/>
          <w:sz w:val="24"/>
        </w:rPr>
        <w:t>was</w:t>
      </w:r>
    </w:p>
    <w:p w14:paraId="736A9A83" w14:textId="77777777" w:rsidR="00CE1411" w:rsidRDefault="005F2E18">
      <w:pPr>
        <w:pStyle w:val="BodyText"/>
        <w:spacing w:before="1" w:line="249" w:lineRule="auto"/>
        <w:ind w:right="103" w:firstLine="0"/>
      </w:pPr>
      <w:r>
        <w:rPr>
          <w:color w:val="231F20"/>
        </w:rPr>
        <w:t xml:space="preserve">an unlawful non-citizen. </w:t>
      </w:r>
      <w:r>
        <w:rPr>
          <w:color w:val="231F20"/>
          <w:spacing w:val="-3"/>
        </w:rPr>
        <w:t xml:space="preserve">However, </w:t>
      </w:r>
      <w:r>
        <w:rPr>
          <w:color w:val="231F20"/>
        </w:rPr>
        <w:t xml:space="preserve">because he had not been properly notified about the visa refusal decision in May 1999, this period of detention was unlawful. </w:t>
      </w:r>
      <w:proofErr w:type="spellStart"/>
      <w:r>
        <w:rPr>
          <w:color w:val="231F20"/>
        </w:rPr>
        <w:t>Mr</w:t>
      </w:r>
      <w:proofErr w:type="spellEnd"/>
      <w:r>
        <w:rPr>
          <w:color w:val="231F20"/>
        </w:rPr>
        <w:t xml:space="preserve"> AI was subsequently compensated by the Commonwealth for</w:t>
      </w:r>
      <w:r>
        <w:rPr>
          <w:color w:val="231F20"/>
          <w:spacing w:val="-39"/>
        </w:rPr>
        <w:t xml:space="preserve"> </w:t>
      </w:r>
      <w:r>
        <w:rPr>
          <w:color w:val="231F20"/>
        </w:rPr>
        <w:t>this period of</w:t>
      </w:r>
      <w:r>
        <w:rPr>
          <w:color w:val="231F20"/>
          <w:spacing w:val="-16"/>
        </w:rPr>
        <w:t xml:space="preserve"> </w:t>
      </w:r>
      <w:r>
        <w:rPr>
          <w:color w:val="231F20"/>
        </w:rPr>
        <w:t>detention.</w:t>
      </w:r>
    </w:p>
    <w:p w14:paraId="5BB67F8F" w14:textId="77777777" w:rsidR="00CE1411" w:rsidRDefault="005F2E18">
      <w:pPr>
        <w:pStyle w:val="ListParagraph"/>
        <w:numPr>
          <w:ilvl w:val="0"/>
          <w:numId w:val="7"/>
        </w:numPr>
        <w:tabs>
          <w:tab w:val="left" w:pos="798"/>
        </w:tabs>
        <w:spacing w:before="114" w:line="249" w:lineRule="auto"/>
        <w:ind w:right="244" w:hanging="680"/>
        <w:rPr>
          <w:rFonts w:ascii="Arial" w:eastAsia="Arial" w:hAnsi="Arial" w:cs="Arial"/>
          <w:sz w:val="24"/>
          <w:szCs w:val="24"/>
        </w:rPr>
      </w:pPr>
      <w:r>
        <w:rPr>
          <w:rFonts w:ascii="Arial" w:eastAsia="Arial" w:hAnsi="Arial" w:cs="Arial"/>
          <w:color w:val="231F20"/>
          <w:sz w:val="24"/>
          <w:szCs w:val="24"/>
        </w:rPr>
        <w:t xml:space="preserve">From May 2005 until July </w:t>
      </w:r>
      <w:r>
        <w:rPr>
          <w:rFonts w:ascii="Arial" w:eastAsia="Arial" w:hAnsi="Arial" w:cs="Arial"/>
          <w:color w:val="231F20"/>
          <w:spacing w:val="-5"/>
          <w:sz w:val="24"/>
          <w:szCs w:val="24"/>
        </w:rPr>
        <w:t xml:space="preserve">2011,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was granted a series of bridging visas while he sought merits review and judicial review of the decision to refuse</w:t>
      </w:r>
      <w:r>
        <w:rPr>
          <w:rFonts w:ascii="Arial" w:eastAsia="Arial" w:hAnsi="Arial" w:cs="Arial"/>
          <w:color w:val="231F20"/>
          <w:spacing w:val="-29"/>
          <w:sz w:val="24"/>
          <w:szCs w:val="24"/>
        </w:rPr>
        <w:t xml:space="preserve"> </w:t>
      </w:r>
      <w:r>
        <w:rPr>
          <w:rFonts w:ascii="Arial" w:eastAsia="Arial" w:hAnsi="Arial" w:cs="Arial"/>
          <w:color w:val="231F20"/>
          <w:sz w:val="24"/>
          <w:szCs w:val="24"/>
        </w:rPr>
        <w:t xml:space="preserve">him a protection visa and the 1999 decision to refuse him a combined resolution of status visa (after he was properly notified of this decision).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review applications were</w:t>
      </w:r>
      <w:r>
        <w:rPr>
          <w:rFonts w:ascii="Arial" w:eastAsia="Arial" w:hAnsi="Arial" w:cs="Arial"/>
          <w:color w:val="231F20"/>
          <w:spacing w:val="-27"/>
          <w:sz w:val="24"/>
          <w:szCs w:val="24"/>
        </w:rPr>
        <w:t xml:space="preserve"> </w:t>
      </w:r>
      <w:r>
        <w:rPr>
          <w:rFonts w:ascii="Arial" w:eastAsia="Arial" w:hAnsi="Arial" w:cs="Arial"/>
          <w:color w:val="231F20"/>
          <w:sz w:val="24"/>
          <w:szCs w:val="24"/>
        </w:rPr>
        <w:t>unsuccessful.</w:t>
      </w:r>
    </w:p>
    <w:p w14:paraId="0348876A"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6" w:gutter="0"/>
          <w:cols w:space="720"/>
        </w:sectPr>
      </w:pPr>
    </w:p>
    <w:p w14:paraId="107FA7A8" w14:textId="77777777" w:rsidR="00CE1411" w:rsidRDefault="00CE1411">
      <w:pPr>
        <w:rPr>
          <w:rFonts w:ascii="Arial" w:eastAsia="Arial" w:hAnsi="Arial" w:cs="Arial"/>
          <w:sz w:val="20"/>
          <w:szCs w:val="20"/>
        </w:rPr>
      </w:pPr>
    </w:p>
    <w:p w14:paraId="0C4F89B7" w14:textId="77777777" w:rsidR="00CE1411" w:rsidRDefault="00CE1411">
      <w:pPr>
        <w:rPr>
          <w:rFonts w:ascii="Arial" w:eastAsia="Arial" w:hAnsi="Arial" w:cs="Arial"/>
          <w:sz w:val="20"/>
          <w:szCs w:val="20"/>
        </w:rPr>
      </w:pPr>
    </w:p>
    <w:p w14:paraId="6262E601" w14:textId="77777777" w:rsidR="00CE1411" w:rsidRDefault="00CE1411">
      <w:pPr>
        <w:rPr>
          <w:rFonts w:ascii="Arial" w:eastAsia="Arial" w:hAnsi="Arial" w:cs="Arial"/>
          <w:sz w:val="20"/>
          <w:szCs w:val="20"/>
        </w:rPr>
      </w:pPr>
    </w:p>
    <w:p w14:paraId="071E9ADE" w14:textId="77777777" w:rsidR="00CE1411" w:rsidRDefault="00CE1411">
      <w:pPr>
        <w:rPr>
          <w:rFonts w:ascii="Arial" w:eastAsia="Arial" w:hAnsi="Arial" w:cs="Arial"/>
          <w:sz w:val="20"/>
          <w:szCs w:val="20"/>
        </w:rPr>
      </w:pPr>
    </w:p>
    <w:p w14:paraId="3C27FCB5" w14:textId="77777777" w:rsidR="00CE1411" w:rsidRDefault="00CE1411">
      <w:pPr>
        <w:spacing w:before="2"/>
        <w:rPr>
          <w:rFonts w:ascii="Arial" w:eastAsia="Arial" w:hAnsi="Arial" w:cs="Arial"/>
          <w:sz w:val="17"/>
          <w:szCs w:val="17"/>
        </w:rPr>
      </w:pPr>
    </w:p>
    <w:p w14:paraId="65167F39" w14:textId="77777777" w:rsidR="00CE1411" w:rsidRDefault="005F2E18">
      <w:pPr>
        <w:pStyle w:val="ListParagraph"/>
        <w:numPr>
          <w:ilvl w:val="0"/>
          <w:numId w:val="7"/>
        </w:numPr>
        <w:tabs>
          <w:tab w:val="left" w:pos="798"/>
        </w:tabs>
        <w:spacing w:before="69" w:line="249" w:lineRule="auto"/>
        <w:ind w:right="206" w:hanging="680"/>
        <w:rPr>
          <w:rFonts w:ascii="Arial" w:eastAsia="Arial" w:hAnsi="Arial" w:cs="Arial"/>
          <w:sz w:val="24"/>
          <w:szCs w:val="24"/>
        </w:rPr>
      </w:pPr>
      <w:r>
        <w:rPr>
          <w:rFonts w:ascii="Arial"/>
          <w:color w:val="231F20"/>
          <w:sz w:val="24"/>
        </w:rPr>
        <w:t xml:space="preserve">In December </w:t>
      </w:r>
      <w:r>
        <w:rPr>
          <w:rFonts w:ascii="Arial"/>
          <w:color w:val="231F20"/>
          <w:spacing w:val="-5"/>
          <w:sz w:val="24"/>
        </w:rPr>
        <w:t xml:space="preserve">2011, </w:t>
      </w:r>
      <w:proofErr w:type="spellStart"/>
      <w:r>
        <w:rPr>
          <w:rFonts w:ascii="Arial"/>
          <w:color w:val="231F20"/>
          <w:sz w:val="24"/>
        </w:rPr>
        <w:t>Mr</w:t>
      </w:r>
      <w:proofErr w:type="spellEnd"/>
      <w:r>
        <w:rPr>
          <w:rFonts w:ascii="Arial"/>
          <w:color w:val="231F20"/>
          <w:sz w:val="24"/>
        </w:rPr>
        <w:t xml:space="preserve"> AI was charged with possession and supply of a prohibited drug and was remanded in </w:t>
      </w:r>
      <w:r>
        <w:rPr>
          <w:rFonts w:ascii="Arial"/>
          <w:color w:val="231F20"/>
          <w:spacing w:val="-3"/>
          <w:sz w:val="24"/>
        </w:rPr>
        <w:t xml:space="preserve">custody. </w:t>
      </w:r>
      <w:r>
        <w:rPr>
          <w:rFonts w:ascii="Arial"/>
          <w:color w:val="231F20"/>
          <w:sz w:val="24"/>
        </w:rPr>
        <w:t xml:space="preserve">He was granted bail on 29 February 2012 and released from </w:t>
      </w:r>
      <w:r>
        <w:rPr>
          <w:rFonts w:ascii="Arial"/>
          <w:color w:val="231F20"/>
          <w:spacing w:val="-3"/>
          <w:sz w:val="24"/>
        </w:rPr>
        <w:t xml:space="preserve">custody. </w:t>
      </w:r>
      <w:r>
        <w:rPr>
          <w:rFonts w:ascii="Arial"/>
          <w:color w:val="231F20"/>
          <w:sz w:val="24"/>
        </w:rPr>
        <w:t xml:space="preserve">On the same </w:t>
      </w:r>
      <w:r>
        <w:rPr>
          <w:rFonts w:ascii="Arial"/>
          <w:color w:val="231F20"/>
          <w:spacing w:val="-5"/>
          <w:sz w:val="24"/>
        </w:rPr>
        <w:t xml:space="preserve">day, </w:t>
      </w:r>
      <w:r>
        <w:rPr>
          <w:rFonts w:ascii="Arial"/>
          <w:color w:val="231F20"/>
          <w:sz w:val="24"/>
        </w:rPr>
        <w:t xml:space="preserve">he was detained under section 189 of the Migration Act and transferred to </w:t>
      </w:r>
      <w:proofErr w:type="spellStart"/>
      <w:r>
        <w:rPr>
          <w:rFonts w:ascii="Arial"/>
          <w:color w:val="231F20"/>
          <w:sz w:val="24"/>
        </w:rPr>
        <w:t>VIDC</w:t>
      </w:r>
      <w:proofErr w:type="spellEnd"/>
      <w:r>
        <w:rPr>
          <w:rFonts w:ascii="Arial"/>
          <w:color w:val="231F20"/>
          <w:sz w:val="24"/>
        </w:rPr>
        <w:t xml:space="preserve">. The supply prohibited drug offence was withdrawn by the police and </w:t>
      </w:r>
      <w:proofErr w:type="spellStart"/>
      <w:r>
        <w:rPr>
          <w:rFonts w:ascii="Arial"/>
          <w:color w:val="231F20"/>
          <w:sz w:val="24"/>
        </w:rPr>
        <w:t>Burwood</w:t>
      </w:r>
      <w:proofErr w:type="spellEnd"/>
      <w:r>
        <w:rPr>
          <w:rFonts w:ascii="Arial"/>
          <w:color w:val="231F20"/>
          <w:sz w:val="24"/>
        </w:rPr>
        <w:t xml:space="preserve"> Local</w:t>
      </w:r>
      <w:r>
        <w:rPr>
          <w:rFonts w:ascii="Arial"/>
          <w:color w:val="231F20"/>
          <w:spacing w:val="-45"/>
          <w:sz w:val="24"/>
        </w:rPr>
        <w:t xml:space="preserve"> </w:t>
      </w:r>
      <w:r>
        <w:rPr>
          <w:rFonts w:ascii="Arial"/>
          <w:color w:val="231F20"/>
          <w:sz w:val="24"/>
        </w:rPr>
        <w:t xml:space="preserve">Court discharged </w:t>
      </w:r>
      <w:proofErr w:type="spellStart"/>
      <w:r>
        <w:rPr>
          <w:rFonts w:ascii="Arial"/>
          <w:color w:val="231F20"/>
          <w:sz w:val="24"/>
        </w:rPr>
        <w:t>Mr</w:t>
      </w:r>
      <w:proofErr w:type="spellEnd"/>
      <w:r>
        <w:rPr>
          <w:rFonts w:ascii="Arial"/>
          <w:color w:val="231F20"/>
          <w:sz w:val="24"/>
        </w:rPr>
        <w:t xml:space="preserve"> AI with no</w:t>
      </w:r>
      <w:r>
        <w:rPr>
          <w:rFonts w:ascii="Arial"/>
          <w:color w:val="231F20"/>
          <w:spacing w:val="-26"/>
          <w:sz w:val="24"/>
        </w:rPr>
        <w:t xml:space="preserve"> </w:t>
      </w:r>
      <w:r>
        <w:rPr>
          <w:rFonts w:ascii="Arial"/>
          <w:color w:val="231F20"/>
          <w:spacing w:val="-3"/>
          <w:sz w:val="24"/>
        </w:rPr>
        <w:t>penalty.</w:t>
      </w:r>
    </w:p>
    <w:p w14:paraId="2B1B94E3" w14:textId="77777777" w:rsidR="00CE1411" w:rsidRDefault="005F2E18">
      <w:pPr>
        <w:pStyle w:val="ListParagraph"/>
        <w:numPr>
          <w:ilvl w:val="0"/>
          <w:numId w:val="7"/>
        </w:numPr>
        <w:tabs>
          <w:tab w:val="left" w:pos="798"/>
        </w:tabs>
        <w:spacing w:before="114" w:line="249" w:lineRule="auto"/>
        <w:ind w:right="295" w:hanging="680"/>
        <w:rPr>
          <w:rFonts w:ascii="Arial" w:eastAsia="Arial" w:hAnsi="Arial" w:cs="Arial"/>
          <w:sz w:val="24"/>
          <w:szCs w:val="24"/>
        </w:rPr>
      </w:pPr>
      <w:proofErr w:type="spellStart"/>
      <w:r>
        <w:rPr>
          <w:rFonts w:ascii="Arial"/>
          <w:color w:val="231F20"/>
          <w:sz w:val="24"/>
        </w:rPr>
        <w:t>Mr</w:t>
      </w:r>
      <w:proofErr w:type="spellEnd"/>
      <w:r>
        <w:rPr>
          <w:rFonts w:ascii="Arial"/>
          <w:color w:val="231F20"/>
          <w:sz w:val="24"/>
        </w:rPr>
        <w:t xml:space="preserve"> AI was detained in </w:t>
      </w:r>
      <w:proofErr w:type="spellStart"/>
      <w:r>
        <w:rPr>
          <w:rFonts w:ascii="Arial"/>
          <w:color w:val="231F20"/>
          <w:sz w:val="24"/>
        </w:rPr>
        <w:t>VIDC</w:t>
      </w:r>
      <w:proofErr w:type="spellEnd"/>
      <w:r>
        <w:rPr>
          <w:rFonts w:ascii="Arial"/>
          <w:color w:val="231F20"/>
          <w:sz w:val="24"/>
        </w:rPr>
        <w:t xml:space="preserve"> from 29 February 2012 until 26 September</w:t>
      </w:r>
      <w:r>
        <w:rPr>
          <w:rFonts w:ascii="Arial"/>
          <w:color w:val="231F20"/>
          <w:spacing w:val="-41"/>
          <w:sz w:val="24"/>
        </w:rPr>
        <w:t xml:space="preserve"> </w:t>
      </w:r>
      <w:r>
        <w:rPr>
          <w:rFonts w:ascii="Arial"/>
          <w:color w:val="231F20"/>
          <w:sz w:val="24"/>
        </w:rPr>
        <w:t>2014. This period of detention lasted 2 years and 7 months before the department acknowledged that it was unlawful. On 26 September 2014, following</w:t>
      </w:r>
      <w:r>
        <w:rPr>
          <w:rFonts w:ascii="Arial"/>
          <w:color w:val="231F20"/>
          <w:spacing w:val="-31"/>
          <w:sz w:val="24"/>
        </w:rPr>
        <w:t xml:space="preserve"> </w:t>
      </w:r>
      <w:r>
        <w:rPr>
          <w:rFonts w:ascii="Arial"/>
          <w:color w:val="231F20"/>
          <w:sz w:val="24"/>
        </w:rPr>
        <w:t>a</w:t>
      </w:r>
    </w:p>
    <w:p w14:paraId="5C2B8083" w14:textId="44491AA0" w:rsidR="00CE1411" w:rsidRDefault="005F2E18">
      <w:pPr>
        <w:pStyle w:val="BodyText"/>
        <w:spacing w:before="1" w:line="249" w:lineRule="auto"/>
        <w:ind w:right="122" w:firstLine="0"/>
      </w:pPr>
      <w:r>
        <w:rPr>
          <w:color w:val="231F20"/>
        </w:rPr>
        <w:t xml:space="preserve">High Court application filed </w:t>
      </w:r>
      <w:r w:rsidR="00836542">
        <w:rPr>
          <w:color w:val="231F20"/>
        </w:rPr>
        <w:t xml:space="preserve">in </w:t>
      </w:r>
      <w:r>
        <w:rPr>
          <w:color w:val="231F20"/>
        </w:rPr>
        <w:t>August 2014, the department determined that the notification of the department’s dec</w:t>
      </w:r>
      <w:r w:rsidR="00836542">
        <w:rPr>
          <w:color w:val="231F20"/>
        </w:rPr>
        <w:t xml:space="preserve">ision in 1996 to refuse </w:t>
      </w:r>
      <w:proofErr w:type="spellStart"/>
      <w:r w:rsidR="00836542">
        <w:rPr>
          <w:color w:val="231F20"/>
        </w:rPr>
        <w:t>Mr</w:t>
      </w:r>
      <w:proofErr w:type="spellEnd"/>
      <w:r w:rsidR="00836542">
        <w:rPr>
          <w:color w:val="231F20"/>
        </w:rPr>
        <w:t xml:space="preserve"> AI a</w:t>
      </w:r>
      <w:r>
        <w:rPr>
          <w:color w:val="231F20"/>
        </w:rPr>
        <w:t xml:space="preserve"> perman</w:t>
      </w:r>
      <w:bookmarkStart w:id="5" w:name="_GoBack"/>
      <w:bookmarkEnd w:id="5"/>
      <w:r>
        <w:rPr>
          <w:color w:val="231F20"/>
        </w:rPr>
        <w:t xml:space="preserve">ent entry permit was not legally effective because it did not correctly inform </w:t>
      </w:r>
      <w:proofErr w:type="spellStart"/>
      <w:r>
        <w:rPr>
          <w:color w:val="231F20"/>
        </w:rPr>
        <w:t>Mr</w:t>
      </w:r>
      <w:proofErr w:type="spellEnd"/>
      <w:r>
        <w:rPr>
          <w:color w:val="231F20"/>
        </w:rPr>
        <w:t xml:space="preserve"> AI of the time he had to apply for a review of the refusal decision. As a result, the department determined that </w:t>
      </w:r>
      <w:proofErr w:type="spellStart"/>
      <w:r>
        <w:rPr>
          <w:color w:val="231F20"/>
        </w:rPr>
        <w:t>Mr</w:t>
      </w:r>
      <w:proofErr w:type="spellEnd"/>
      <w:r>
        <w:rPr>
          <w:color w:val="231F20"/>
        </w:rPr>
        <w:t xml:space="preserve"> AI was still the holder of a </w:t>
      </w:r>
      <w:proofErr w:type="spellStart"/>
      <w:r>
        <w:rPr>
          <w:color w:val="231F20"/>
        </w:rPr>
        <w:t>PRC</w:t>
      </w:r>
      <w:proofErr w:type="spellEnd"/>
      <w:r>
        <w:rPr>
          <w:color w:val="231F20"/>
        </w:rPr>
        <w:t xml:space="preserve"> temporary entry permit. The department released </w:t>
      </w:r>
      <w:proofErr w:type="spellStart"/>
      <w:r>
        <w:rPr>
          <w:color w:val="231F20"/>
        </w:rPr>
        <w:t>Mr</w:t>
      </w:r>
      <w:proofErr w:type="spellEnd"/>
      <w:r>
        <w:rPr>
          <w:color w:val="231F20"/>
        </w:rPr>
        <w:t xml:space="preserve"> AI from detention on 26 September 2014 and </w:t>
      </w:r>
      <w:proofErr w:type="spellStart"/>
      <w:r>
        <w:rPr>
          <w:color w:val="231F20"/>
        </w:rPr>
        <w:t>Mr</w:t>
      </w:r>
      <w:proofErr w:type="spellEnd"/>
      <w:r>
        <w:rPr>
          <w:color w:val="231F20"/>
        </w:rPr>
        <w:t xml:space="preserve"> AI then consented to orders dismissing his High</w:t>
      </w:r>
      <w:r>
        <w:rPr>
          <w:color w:val="231F20"/>
          <w:spacing w:val="-45"/>
        </w:rPr>
        <w:t xml:space="preserve"> </w:t>
      </w:r>
      <w:r>
        <w:rPr>
          <w:color w:val="231F20"/>
        </w:rPr>
        <w:t xml:space="preserve">Court proceedings on the basis that he had already been released. It is not clear whether the Commonwealth has compensated </w:t>
      </w:r>
      <w:proofErr w:type="spellStart"/>
      <w:r>
        <w:rPr>
          <w:color w:val="231F20"/>
        </w:rPr>
        <w:t>Mr</w:t>
      </w:r>
      <w:proofErr w:type="spellEnd"/>
      <w:r>
        <w:rPr>
          <w:color w:val="231F20"/>
        </w:rPr>
        <w:t xml:space="preserve"> AI for this latest period of unlawful</w:t>
      </w:r>
      <w:r>
        <w:rPr>
          <w:color w:val="231F20"/>
          <w:spacing w:val="-17"/>
        </w:rPr>
        <w:t xml:space="preserve"> </w:t>
      </w:r>
      <w:r>
        <w:rPr>
          <w:color w:val="231F20"/>
        </w:rPr>
        <w:t>detention.</w:t>
      </w:r>
    </w:p>
    <w:p w14:paraId="0BEDF656" w14:textId="77777777" w:rsidR="00CE1411" w:rsidRDefault="005F2E18">
      <w:pPr>
        <w:pStyle w:val="ListParagraph"/>
        <w:numPr>
          <w:ilvl w:val="0"/>
          <w:numId w:val="7"/>
        </w:numPr>
        <w:tabs>
          <w:tab w:val="left" w:pos="798"/>
        </w:tabs>
        <w:spacing w:before="114" w:line="249" w:lineRule="auto"/>
        <w:ind w:right="202" w:hanging="680"/>
        <w:rPr>
          <w:rFonts w:ascii="Arial" w:eastAsia="Arial" w:hAnsi="Arial" w:cs="Arial"/>
          <w:sz w:val="24"/>
          <w:szCs w:val="24"/>
        </w:rPr>
      </w:pPr>
      <w:r>
        <w:rPr>
          <w:rFonts w:ascii="Arial"/>
          <w:color w:val="231F20"/>
          <w:sz w:val="24"/>
        </w:rPr>
        <w:t xml:space="preserve">On 4 </w:t>
      </w:r>
      <w:bookmarkStart w:id="6" w:name="_bookmark5"/>
      <w:bookmarkEnd w:id="6"/>
      <w:r>
        <w:rPr>
          <w:rFonts w:ascii="Arial"/>
          <w:color w:val="231F20"/>
          <w:sz w:val="24"/>
        </w:rPr>
        <w:t xml:space="preserve">October 2012, </w:t>
      </w:r>
      <w:proofErr w:type="spellStart"/>
      <w:r>
        <w:rPr>
          <w:rFonts w:ascii="Arial"/>
          <w:color w:val="231F20"/>
          <w:sz w:val="24"/>
        </w:rPr>
        <w:t>Mr</w:t>
      </w:r>
      <w:proofErr w:type="spellEnd"/>
      <w:r>
        <w:rPr>
          <w:rFonts w:ascii="Arial"/>
          <w:color w:val="231F20"/>
          <w:sz w:val="24"/>
        </w:rPr>
        <w:t xml:space="preserve"> AI made a second application for a protection visa. This application was initially refused as a result of the bar under section </w:t>
      </w:r>
      <w:proofErr w:type="spellStart"/>
      <w:r>
        <w:rPr>
          <w:rFonts w:ascii="Arial"/>
          <w:color w:val="231F20"/>
          <w:sz w:val="24"/>
        </w:rPr>
        <w:t>48A</w:t>
      </w:r>
      <w:proofErr w:type="spellEnd"/>
      <w:r>
        <w:rPr>
          <w:rFonts w:ascii="Arial"/>
          <w:color w:val="231F20"/>
          <w:sz w:val="24"/>
        </w:rPr>
        <w:t xml:space="preserve"> of the Migration Act on making a second application for a protection visa once an initial application has been refused. </w:t>
      </w:r>
      <w:r>
        <w:rPr>
          <w:rFonts w:ascii="Arial"/>
          <w:color w:val="231F20"/>
          <w:spacing w:val="-3"/>
          <w:sz w:val="24"/>
        </w:rPr>
        <w:t xml:space="preserve">However, </w:t>
      </w:r>
      <w:r>
        <w:rPr>
          <w:rFonts w:ascii="Arial"/>
          <w:color w:val="231F20"/>
          <w:sz w:val="24"/>
        </w:rPr>
        <w:t xml:space="preserve">he sought judicial review of this decision which was ultimately successful following the decision in </w:t>
      </w:r>
      <w:proofErr w:type="spellStart"/>
      <w:r>
        <w:rPr>
          <w:rFonts w:ascii="Arial"/>
          <w:i/>
          <w:color w:val="231F20"/>
          <w:sz w:val="24"/>
        </w:rPr>
        <w:t>SZGIZ</w:t>
      </w:r>
      <w:proofErr w:type="spellEnd"/>
      <w:r>
        <w:rPr>
          <w:rFonts w:ascii="Arial"/>
          <w:i/>
          <w:color w:val="231F20"/>
          <w:sz w:val="24"/>
        </w:rPr>
        <w:t xml:space="preserve"> v Minister for Immigration and Citizenship </w:t>
      </w:r>
      <w:r>
        <w:rPr>
          <w:rFonts w:ascii="Arial"/>
          <w:color w:val="231F20"/>
          <w:sz w:val="24"/>
        </w:rPr>
        <w:t xml:space="preserve">[2013] </w:t>
      </w:r>
      <w:proofErr w:type="spellStart"/>
      <w:r>
        <w:rPr>
          <w:rFonts w:ascii="Arial"/>
          <w:color w:val="231F20"/>
          <w:sz w:val="24"/>
        </w:rPr>
        <w:t>FCAFC</w:t>
      </w:r>
      <w:proofErr w:type="spellEnd"/>
      <w:r>
        <w:rPr>
          <w:rFonts w:ascii="Arial"/>
          <w:color w:val="231F20"/>
          <w:sz w:val="24"/>
        </w:rPr>
        <w:t xml:space="preserve"> 71. That case held that s </w:t>
      </w:r>
      <w:proofErr w:type="spellStart"/>
      <w:r>
        <w:rPr>
          <w:rFonts w:ascii="Arial"/>
          <w:color w:val="231F20"/>
          <w:sz w:val="24"/>
        </w:rPr>
        <w:t>48A</w:t>
      </w:r>
      <w:proofErr w:type="spellEnd"/>
      <w:r>
        <w:rPr>
          <w:rFonts w:ascii="Arial"/>
          <w:color w:val="231F20"/>
          <w:sz w:val="24"/>
        </w:rPr>
        <w:t xml:space="preserve"> did not bar a second application for a protection visa made on complementary protection grounds (for example because there was a real risk that if the person were removed from</w:t>
      </w:r>
      <w:r>
        <w:rPr>
          <w:rFonts w:ascii="Arial"/>
          <w:color w:val="231F20"/>
          <w:spacing w:val="-49"/>
          <w:sz w:val="24"/>
        </w:rPr>
        <w:t xml:space="preserve"> </w:t>
      </w:r>
      <w:r>
        <w:rPr>
          <w:rFonts w:ascii="Arial"/>
          <w:color w:val="231F20"/>
          <w:sz w:val="24"/>
        </w:rPr>
        <w:t>Australia the person would be arbitrarily</w:t>
      </w:r>
    </w:p>
    <w:p w14:paraId="4310056D" w14:textId="77777777" w:rsidR="00CE1411" w:rsidRDefault="005F2E18">
      <w:pPr>
        <w:pStyle w:val="BodyText"/>
        <w:spacing w:before="1" w:line="249" w:lineRule="auto"/>
        <w:ind w:right="103" w:firstLine="0"/>
      </w:pPr>
      <w:r>
        <w:rPr>
          <w:color w:val="231F20"/>
        </w:rPr>
        <w:t>killed or suffer torture or cruel, inhuman or degrading treatment or</w:t>
      </w:r>
      <w:r>
        <w:rPr>
          <w:color w:val="231F20"/>
          <w:spacing w:val="-38"/>
        </w:rPr>
        <w:t xml:space="preserve"> </w:t>
      </w:r>
      <w:r>
        <w:rPr>
          <w:color w:val="231F20"/>
        </w:rPr>
        <w:t xml:space="preserve">punishment) where the first application was refused prior to those grounds being inserted into the Migration Act. </w:t>
      </w:r>
      <w:proofErr w:type="spellStart"/>
      <w:r>
        <w:rPr>
          <w:color w:val="231F20"/>
        </w:rPr>
        <w:t>Mr</w:t>
      </w:r>
      <w:proofErr w:type="spellEnd"/>
      <w:r>
        <w:rPr>
          <w:color w:val="231F20"/>
        </w:rPr>
        <w:t xml:space="preserve"> AI’s second protection visa application was refused and the decision was affirmed by the Refugee Review Tribunal. </w:t>
      </w:r>
      <w:proofErr w:type="spellStart"/>
      <w:r>
        <w:rPr>
          <w:color w:val="231F20"/>
        </w:rPr>
        <w:t>Mr</w:t>
      </w:r>
      <w:proofErr w:type="spellEnd"/>
      <w:r>
        <w:rPr>
          <w:color w:val="231F20"/>
        </w:rPr>
        <w:t xml:space="preserve"> AI is currently seeking judicial review of this</w:t>
      </w:r>
      <w:r>
        <w:rPr>
          <w:color w:val="231F20"/>
          <w:spacing w:val="-21"/>
        </w:rPr>
        <w:t xml:space="preserve"> </w:t>
      </w:r>
      <w:r>
        <w:rPr>
          <w:color w:val="231F20"/>
        </w:rPr>
        <w:t>decision.</w:t>
      </w:r>
    </w:p>
    <w:p w14:paraId="58AD0BAD" w14:textId="77777777" w:rsidR="00CE1411" w:rsidRDefault="005F2E18">
      <w:pPr>
        <w:pStyle w:val="ListParagraph"/>
        <w:numPr>
          <w:ilvl w:val="0"/>
          <w:numId w:val="7"/>
        </w:numPr>
        <w:tabs>
          <w:tab w:val="left" w:pos="798"/>
        </w:tabs>
        <w:spacing w:before="114" w:line="249" w:lineRule="auto"/>
        <w:ind w:right="202" w:hanging="680"/>
        <w:rPr>
          <w:rFonts w:ascii="Arial" w:eastAsia="Arial" w:hAnsi="Arial" w:cs="Arial"/>
          <w:sz w:val="24"/>
          <w:szCs w:val="24"/>
        </w:rPr>
      </w:pPr>
      <w:r>
        <w:rPr>
          <w:rFonts w:ascii="Arial"/>
          <w:color w:val="231F20"/>
          <w:sz w:val="24"/>
        </w:rPr>
        <w:t xml:space="preserve">On 3 December 2014, the department purported to re-notify </w:t>
      </w:r>
      <w:proofErr w:type="spellStart"/>
      <w:r>
        <w:rPr>
          <w:rFonts w:ascii="Arial"/>
          <w:color w:val="231F20"/>
          <w:sz w:val="24"/>
        </w:rPr>
        <w:t>Mr</w:t>
      </w:r>
      <w:proofErr w:type="spellEnd"/>
      <w:r>
        <w:rPr>
          <w:rFonts w:ascii="Arial"/>
          <w:color w:val="231F20"/>
          <w:sz w:val="24"/>
        </w:rPr>
        <w:t xml:space="preserve"> AI of its decision to refuse him a permanent entry permit on character related grounds. His </w:t>
      </w:r>
      <w:proofErr w:type="spellStart"/>
      <w:r>
        <w:rPr>
          <w:rFonts w:ascii="Arial"/>
          <w:color w:val="231F20"/>
          <w:sz w:val="24"/>
        </w:rPr>
        <w:t>PRC</w:t>
      </w:r>
      <w:proofErr w:type="spellEnd"/>
      <w:r>
        <w:rPr>
          <w:rFonts w:ascii="Arial"/>
          <w:color w:val="231F20"/>
          <w:sz w:val="24"/>
        </w:rPr>
        <w:t xml:space="preserve"> temporary entry permit was taken to cease on that day and he was detained again in</w:t>
      </w:r>
      <w:r>
        <w:rPr>
          <w:rFonts w:ascii="Arial"/>
          <w:color w:val="231F20"/>
          <w:spacing w:val="-12"/>
          <w:sz w:val="24"/>
        </w:rPr>
        <w:t xml:space="preserve"> </w:t>
      </w:r>
      <w:proofErr w:type="spellStart"/>
      <w:r>
        <w:rPr>
          <w:rFonts w:ascii="Arial"/>
          <w:color w:val="231F20"/>
          <w:sz w:val="24"/>
        </w:rPr>
        <w:t>VIDC</w:t>
      </w:r>
      <w:proofErr w:type="spellEnd"/>
      <w:r>
        <w:rPr>
          <w:rFonts w:ascii="Arial"/>
          <w:color w:val="231F20"/>
          <w:sz w:val="24"/>
        </w:rPr>
        <w:t>.</w:t>
      </w:r>
    </w:p>
    <w:p w14:paraId="01A5C6F7" w14:textId="77777777" w:rsidR="00CE1411" w:rsidRDefault="005F2E18">
      <w:pPr>
        <w:pStyle w:val="ListParagraph"/>
        <w:numPr>
          <w:ilvl w:val="0"/>
          <w:numId w:val="7"/>
        </w:numPr>
        <w:tabs>
          <w:tab w:val="left" w:pos="798"/>
        </w:tabs>
        <w:spacing w:before="114" w:line="249" w:lineRule="auto"/>
        <w:ind w:right="161" w:hanging="680"/>
        <w:rPr>
          <w:rFonts w:ascii="Arial" w:eastAsia="Arial" w:hAnsi="Arial" w:cs="Arial"/>
          <w:sz w:val="24"/>
          <w:szCs w:val="24"/>
        </w:rPr>
      </w:pPr>
      <w:r>
        <w:rPr>
          <w:rFonts w:ascii="Arial" w:eastAsia="Arial" w:hAnsi="Arial" w:cs="Arial"/>
          <w:color w:val="231F20"/>
          <w:sz w:val="24"/>
          <w:szCs w:val="24"/>
        </w:rPr>
        <w:t xml:space="preserve">On 6 March 2015, the department </w:t>
      </w:r>
      <w:proofErr w:type="spellStart"/>
      <w:r>
        <w:rPr>
          <w:rFonts w:ascii="Arial" w:eastAsia="Arial" w:hAnsi="Arial" w:cs="Arial"/>
          <w:color w:val="231F20"/>
          <w:sz w:val="24"/>
          <w:szCs w:val="24"/>
        </w:rPr>
        <w:t>realised</w:t>
      </w:r>
      <w:proofErr w:type="spellEnd"/>
      <w:r>
        <w:rPr>
          <w:rFonts w:ascii="Arial" w:eastAsia="Arial" w:hAnsi="Arial" w:cs="Arial"/>
          <w:color w:val="231F20"/>
          <w:sz w:val="24"/>
          <w:szCs w:val="24"/>
        </w:rPr>
        <w:t xml:space="preserve"> that its re-notification of its decision to refuse him a permanent entry permit was also defective, because it incorrectly</w:t>
      </w:r>
      <w:r>
        <w:rPr>
          <w:rFonts w:ascii="Arial" w:eastAsia="Arial" w:hAnsi="Arial" w:cs="Arial"/>
          <w:color w:val="231F20"/>
          <w:spacing w:val="-4"/>
          <w:sz w:val="24"/>
          <w:szCs w:val="24"/>
        </w:rPr>
        <w:t xml:space="preserve"> </w:t>
      </w:r>
      <w:r>
        <w:rPr>
          <w:rFonts w:ascii="Arial" w:eastAsia="Arial" w:hAnsi="Arial" w:cs="Arial"/>
          <w:color w:val="231F20"/>
          <w:sz w:val="24"/>
          <w:szCs w:val="24"/>
        </w:rPr>
        <w:t>informed</w:t>
      </w:r>
      <w:r>
        <w:rPr>
          <w:rFonts w:ascii="Arial" w:eastAsia="Arial" w:hAnsi="Arial" w:cs="Arial"/>
          <w:color w:val="231F20"/>
          <w:spacing w:val="-4"/>
          <w:sz w:val="24"/>
          <w:szCs w:val="24"/>
        </w:rPr>
        <w:t xml:space="preserve"> </w:t>
      </w:r>
      <w:r>
        <w:rPr>
          <w:rFonts w:ascii="Arial" w:eastAsia="Arial" w:hAnsi="Arial" w:cs="Arial"/>
          <w:color w:val="231F20"/>
          <w:sz w:val="24"/>
          <w:szCs w:val="24"/>
        </w:rPr>
        <w:t>him</w:t>
      </w:r>
      <w:r>
        <w:rPr>
          <w:rFonts w:ascii="Arial" w:eastAsia="Arial" w:hAnsi="Arial" w:cs="Arial"/>
          <w:color w:val="231F20"/>
          <w:spacing w:val="-4"/>
          <w:sz w:val="24"/>
          <w:szCs w:val="24"/>
        </w:rPr>
        <w:t xml:space="preserve"> </w:t>
      </w:r>
      <w:r>
        <w:rPr>
          <w:rFonts w:ascii="Arial" w:eastAsia="Arial" w:hAnsi="Arial" w:cs="Arial"/>
          <w:color w:val="231F20"/>
          <w:sz w:val="24"/>
          <w:szCs w:val="24"/>
        </w:rPr>
        <w:t>that</w:t>
      </w:r>
      <w:r>
        <w:rPr>
          <w:rFonts w:ascii="Arial" w:eastAsia="Arial" w:hAnsi="Arial" w:cs="Arial"/>
          <w:color w:val="231F20"/>
          <w:spacing w:val="-4"/>
          <w:sz w:val="24"/>
          <w:szCs w:val="24"/>
        </w:rPr>
        <w:t xml:space="preserve"> </w:t>
      </w:r>
      <w:r>
        <w:rPr>
          <w:rFonts w:ascii="Arial" w:eastAsia="Arial" w:hAnsi="Arial" w:cs="Arial"/>
          <w:color w:val="231F20"/>
          <w:sz w:val="24"/>
          <w:szCs w:val="24"/>
        </w:rPr>
        <w:t>he</w:t>
      </w:r>
      <w:r>
        <w:rPr>
          <w:rFonts w:ascii="Arial" w:eastAsia="Arial" w:hAnsi="Arial" w:cs="Arial"/>
          <w:color w:val="231F20"/>
          <w:spacing w:val="-4"/>
          <w:sz w:val="24"/>
          <w:szCs w:val="24"/>
        </w:rPr>
        <w:t xml:space="preserve"> </w:t>
      </w:r>
      <w:r>
        <w:rPr>
          <w:rFonts w:ascii="Arial" w:eastAsia="Arial" w:hAnsi="Arial" w:cs="Arial"/>
          <w:color w:val="231F20"/>
          <w:sz w:val="24"/>
          <w:szCs w:val="24"/>
        </w:rPr>
        <w:t>only</w:t>
      </w:r>
      <w:r>
        <w:rPr>
          <w:rFonts w:ascii="Arial" w:eastAsia="Arial" w:hAnsi="Arial" w:cs="Arial"/>
          <w:color w:val="231F20"/>
          <w:spacing w:val="-4"/>
          <w:sz w:val="24"/>
          <w:szCs w:val="24"/>
        </w:rPr>
        <w:t xml:space="preserve"> </w:t>
      </w:r>
      <w:r>
        <w:rPr>
          <w:rFonts w:ascii="Arial" w:eastAsia="Arial" w:hAnsi="Arial" w:cs="Arial"/>
          <w:color w:val="231F20"/>
          <w:sz w:val="24"/>
          <w:szCs w:val="24"/>
        </w:rPr>
        <w:t>had</w:t>
      </w:r>
      <w:r>
        <w:rPr>
          <w:rFonts w:ascii="Arial" w:eastAsia="Arial" w:hAnsi="Arial" w:cs="Arial"/>
          <w:color w:val="231F20"/>
          <w:spacing w:val="-4"/>
          <w:sz w:val="24"/>
          <w:szCs w:val="24"/>
        </w:rPr>
        <w:t xml:space="preserve"> </w:t>
      </w:r>
      <w:r>
        <w:rPr>
          <w:rFonts w:ascii="Arial" w:eastAsia="Arial" w:hAnsi="Arial" w:cs="Arial"/>
          <w:color w:val="231F20"/>
          <w:sz w:val="24"/>
          <w:szCs w:val="24"/>
        </w:rPr>
        <w:t>nine</w:t>
      </w:r>
      <w:r>
        <w:rPr>
          <w:rFonts w:ascii="Arial" w:eastAsia="Arial" w:hAnsi="Arial" w:cs="Arial"/>
          <w:color w:val="231F20"/>
          <w:spacing w:val="-4"/>
          <w:sz w:val="24"/>
          <w:szCs w:val="24"/>
        </w:rPr>
        <w:t xml:space="preserve"> </w:t>
      </w:r>
      <w:r>
        <w:rPr>
          <w:rFonts w:ascii="Arial" w:eastAsia="Arial" w:hAnsi="Arial" w:cs="Arial"/>
          <w:color w:val="231F20"/>
          <w:sz w:val="24"/>
          <w:szCs w:val="24"/>
        </w:rPr>
        <w:t>days</w:t>
      </w:r>
      <w:r>
        <w:rPr>
          <w:rFonts w:ascii="Arial" w:eastAsia="Arial" w:hAnsi="Arial" w:cs="Arial"/>
          <w:color w:val="231F20"/>
          <w:spacing w:val="-4"/>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seek</w:t>
      </w:r>
      <w:r>
        <w:rPr>
          <w:rFonts w:ascii="Arial" w:eastAsia="Arial" w:hAnsi="Arial" w:cs="Arial"/>
          <w:color w:val="231F20"/>
          <w:spacing w:val="-4"/>
          <w:sz w:val="24"/>
          <w:szCs w:val="24"/>
        </w:rPr>
        <w:t xml:space="preserve"> </w:t>
      </w:r>
      <w:r>
        <w:rPr>
          <w:rFonts w:ascii="Arial" w:eastAsia="Arial" w:hAnsi="Arial" w:cs="Arial"/>
          <w:color w:val="231F20"/>
          <w:sz w:val="24"/>
          <w:szCs w:val="24"/>
        </w:rPr>
        <w:t>merits</w:t>
      </w:r>
      <w:r>
        <w:rPr>
          <w:rFonts w:ascii="Arial" w:eastAsia="Arial" w:hAnsi="Arial" w:cs="Arial"/>
          <w:color w:val="231F20"/>
          <w:spacing w:val="-4"/>
          <w:sz w:val="24"/>
          <w:szCs w:val="24"/>
        </w:rPr>
        <w:t xml:space="preserve"> </w:t>
      </w:r>
      <w:r>
        <w:rPr>
          <w:rFonts w:ascii="Arial" w:eastAsia="Arial" w:hAnsi="Arial" w:cs="Arial"/>
          <w:color w:val="231F20"/>
          <w:sz w:val="24"/>
          <w:szCs w:val="24"/>
        </w:rPr>
        <w:t>review.</w:t>
      </w:r>
      <w:r>
        <w:rPr>
          <w:rFonts w:ascii="Arial" w:eastAsia="Arial" w:hAnsi="Arial" w:cs="Arial"/>
          <w:color w:val="231F20"/>
          <w:spacing w:val="-17"/>
          <w:sz w:val="24"/>
          <w:szCs w:val="24"/>
        </w:rPr>
        <w:t xml:space="preserve"> </w:t>
      </w:r>
      <w:r>
        <w:rPr>
          <w:rFonts w:ascii="Arial" w:eastAsia="Arial" w:hAnsi="Arial" w:cs="Arial"/>
          <w:color w:val="231F20"/>
          <w:sz w:val="24"/>
          <w:szCs w:val="24"/>
        </w:rPr>
        <w:t>As</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a result, it </w:t>
      </w:r>
      <w:proofErr w:type="spellStart"/>
      <w:r>
        <w:rPr>
          <w:rFonts w:ascii="Arial" w:eastAsia="Arial" w:hAnsi="Arial" w:cs="Arial"/>
          <w:color w:val="231F20"/>
          <w:sz w:val="24"/>
          <w:szCs w:val="24"/>
        </w:rPr>
        <w:t>renotified</w:t>
      </w:r>
      <w:proofErr w:type="spellEnd"/>
      <w:r>
        <w:rPr>
          <w:rFonts w:ascii="Arial" w:eastAsia="Arial" w:hAnsi="Arial" w:cs="Arial"/>
          <w:color w:val="231F20"/>
          <w:sz w:val="24"/>
          <w:szCs w:val="24"/>
        </w:rPr>
        <w:t xml:space="preserve"> him (again) of this decision. It appears that the period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from 3 December 2014 until 6 March</w:t>
      </w:r>
      <w:r>
        <w:rPr>
          <w:rFonts w:ascii="Arial" w:eastAsia="Arial" w:hAnsi="Arial" w:cs="Arial"/>
          <w:color w:val="231F20"/>
          <w:spacing w:val="-46"/>
          <w:sz w:val="24"/>
          <w:szCs w:val="24"/>
        </w:rPr>
        <w:t xml:space="preserve"> </w:t>
      </w:r>
      <w:r>
        <w:rPr>
          <w:rFonts w:ascii="Arial" w:eastAsia="Arial" w:hAnsi="Arial" w:cs="Arial"/>
          <w:color w:val="231F20"/>
          <w:sz w:val="24"/>
          <w:szCs w:val="24"/>
        </w:rPr>
        <w:t>2015 was also unlawful.</w:t>
      </w:r>
    </w:p>
    <w:p w14:paraId="4FCEA069"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44ECBC34" w14:textId="77777777" w:rsidR="00CE1411" w:rsidRDefault="00CE1411">
      <w:pPr>
        <w:rPr>
          <w:rFonts w:ascii="Arial" w:eastAsia="Arial" w:hAnsi="Arial" w:cs="Arial"/>
          <w:sz w:val="20"/>
          <w:szCs w:val="20"/>
        </w:rPr>
      </w:pPr>
    </w:p>
    <w:p w14:paraId="48FCF6F3" w14:textId="77777777" w:rsidR="00CE1411" w:rsidRDefault="00CE1411">
      <w:pPr>
        <w:rPr>
          <w:rFonts w:ascii="Arial" w:eastAsia="Arial" w:hAnsi="Arial" w:cs="Arial"/>
          <w:sz w:val="20"/>
          <w:szCs w:val="20"/>
        </w:rPr>
      </w:pPr>
    </w:p>
    <w:p w14:paraId="2B9A9CDF" w14:textId="77777777" w:rsidR="00CE1411" w:rsidRDefault="00CE1411">
      <w:pPr>
        <w:rPr>
          <w:rFonts w:ascii="Arial" w:eastAsia="Arial" w:hAnsi="Arial" w:cs="Arial"/>
          <w:sz w:val="20"/>
          <w:szCs w:val="20"/>
        </w:rPr>
      </w:pPr>
    </w:p>
    <w:p w14:paraId="6580F39F" w14:textId="77777777" w:rsidR="00CE1411" w:rsidRDefault="00CE1411">
      <w:pPr>
        <w:rPr>
          <w:rFonts w:ascii="Arial" w:eastAsia="Arial" w:hAnsi="Arial" w:cs="Arial"/>
          <w:sz w:val="20"/>
          <w:szCs w:val="20"/>
        </w:rPr>
      </w:pPr>
    </w:p>
    <w:p w14:paraId="1F0F0816" w14:textId="77777777" w:rsidR="00CE1411" w:rsidRDefault="00CE1411">
      <w:pPr>
        <w:spacing w:before="2"/>
        <w:rPr>
          <w:rFonts w:ascii="Arial" w:eastAsia="Arial" w:hAnsi="Arial" w:cs="Arial"/>
          <w:sz w:val="17"/>
          <w:szCs w:val="17"/>
        </w:rPr>
      </w:pPr>
    </w:p>
    <w:p w14:paraId="1EB5E7FF" w14:textId="77777777" w:rsidR="00CE1411" w:rsidRDefault="005F2E18">
      <w:pPr>
        <w:pStyle w:val="ListParagraph"/>
        <w:numPr>
          <w:ilvl w:val="0"/>
          <w:numId w:val="7"/>
        </w:numPr>
        <w:tabs>
          <w:tab w:val="left" w:pos="798"/>
        </w:tabs>
        <w:spacing w:before="69" w:line="249" w:lineRule="auto"/>
        <w:ind w:right="282" w:hanging="680"/>
        <w:rPr>
          <w:rFonts w:ascii="Arial" w:eastAsia="Arial" w:hAnsi="Arial" w:cs="Arial"/>
          <w:sz w:val="24"/>
          <w:szCs w:val="24"/>
        </w:rPr>
      </w:pPr>
      <w:bookmarkStart w:id="7" w:name="_bookmark6"/>
      <w:bookmarkEnd w:id="7"/>
      <w:proofErr w:type="spellStart"/>
      <w:r>
        <w:rPr>
          <w:rFonts w:ascii="Arial"/>
          <w:color w:val="231F20"/>
          <w:sz w:val="24"/>
        </w:rPr>
        <w:t>Mr</w:t>
      </w:r>
      <w:proofErr w:type="spellEnd"/>
      <w:r>
        <w:rPr>
          <w:rFonts w:ascii="Arial"/>
          <w:color w:val="231F20"/>
          <w:sz w:val="24"/>
        </w:rPr>
        <w:t xml:space="preserve"> AI continues to be detained at </w:t>
      </w:r>
      <w:proofErr w:type="spellStart"/>
      <w:r>
        <w:rPr>
          <w:rFonts w:ascii="Arial"/>
          <w:color w:val="231F20"/>
          <w:sz w:val="24"/>
        </w:rPr>
        <w:t>VIDC</w:t>
      </w:r>
      <w:proofErr w:type="spellEnd"/>
      <w:r>
        <w:rPr>
          <w:rFonts w:ascii="Arial"/>
          <w:color w:val="231F20"/>
          <w:sz w:val="24"/>
        </w:rPr>
        <w:t xml:space="preserve">. The period from 6 March 2015 is the first time that </w:t>
      </w:r>
      <w:proofErr w:type="spellStart"/>
      <w:r>
        <w:rPr>
          <w:rFonts w:ascii="Arial"/>
          <w:color w:val="231F20"/>
          <w:sz w:val="24"/>
        </w:rPr>
        <w:t>Mr</w:t>
      </w:r>
      <w:proofErr w:type="spellEnd"/>
      <w:r>
        <w:rPr>
          <w:rFonts w:ascii="Arial"/>
          <w:color w:val="231F20"/>
          <w:sz w:val="24"/>
        </w:rPr>
        <w:t xml:space="preserve"> AI has not held a valid visa since November 1991. He has outstanding court cases in relation to his second protection visa application (currently before the Federal Circuit Court) and in relation to the most recent attempts to notify him of the decision to</w:t>
      </w:r>
      <w:r>
        <w:rPr>
          <w:rFonts w:ascii="Arial"/>
          <w:color w:val="231F20"/>
          <w:spacing w:val="-46"/>
          <w:sz w:val="24"/>
        </w:rPr>
        <w:t xml:space="preserve"> </w:t>
      </w:r>
      <w:r>
        <w:rPr>
          <w:rFonts w:ascii="Arial"/>
          <w:color w:val="231F20"/>
          <w:sz w:val="24"/>
        </w:rPr>
        <w:t>refuse him a permanent entry permit.</w:t>
      </w:r>
    </w:p>
    <w:p w14:paraId="4391D75C" w14:textId="77777777" w:rsidR="00CE1411" w:rsidRDefault="005F2E18">
      <w:pPr>
        <w:pStyle w:val="ListParagraph"/>
        <w:numPr>
          <w:ilvl w:val="0"/>
          <w:numId w:val="7"/>
        </w:numPr>
        <w:tabs>
          <w:tab w:val="left" w:pos="798"/>
        </w:tabs>
        <w:spacing w:before="114" w:line="249" w:lineRule="auto"/>
        <w:ind w:right="147" w:hanging="680"/>
        <w:rPr>
          <w:rFonts w:ascii="Arial" w:eastAsia="Arial" w:hAnsi="Arial" w:cs="Arial"/>
          <w:sz w:val="24"/>
          <w:szCs w:val="24"/>
        </w:rPr>
      </w:pPr>
      <w:r>
        <w:rPr>
          <w:rFonts w:ascii="Arial" w:eastAsia="Arial" w:hAnsi="Arial" w:cs="Arial"/>
          <w:color w:val="231F20"/>
          <w:sz w:val="24"/>
          <w:szCs w:val="24"/>
        </w:rPr>
        <w:t>The total period he has been in immigration detention in</w:t>
      </w:r>
      <w:r>
        <w:rPr>
          <w:rFonts w:ascii="Arial" w:eastAsia="Arial" w:hAnsi="Arial" w:cs="Arial"/>
          <w:color w:val="231F20"/>
          <w:spacing w:val="-48"/>
          <w:sz w:val="24"/>
          <w:szCs w:val="24"/>
        </w:rPr>
        <w:t xml:space="preserve"> </w:t>
      </w:r>
      <w:r>
        <w:rPr>
          <w:rFonts w:ascii="Arial" w:eastAsia="Arial" w:hAnsi="Arial" w:cs="Arial"/>
          <w:color w:val="231F20"/>
          <w:sz w:val="24"/>
          <w:szCs w:val="24"/>
        </w:rPr>
        <w:t xml:space="preserve">Australia is more than 4 years. In April 2015, the department provided its 48 month review to the Commonwealth Ombudsman in relation to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It appears that the majority of this period of detention has been</w:t>
      </w:r>
      <w:r>
        <w:rPr>
          <w:rFonts w:ascii="Arial" w:eastAsia="Arial" w:hAnsi="Arial" w:cs="Arial"/>
          <w:color w:val="231F20"/>
          <w:spacing w:val="-32"/>
          <w:sz w:val="24"/>
          <w:szCs w:val="24"/>
        </w:rPr>
        <w:t xml:space="preserve"> </w:t>
      </w:r>
      <w:r>
        <w:rPr>
          <w:rFonts w:ascii="Arial" w:eastAsia="Arial" w:hAnsi="Arial" w:cs="Arial"/>
          <w:color w:val="231F20"/>
          <w:sz w:val="24"/>
          <w:szCs w:val="24"/>
        </w:rPr>
        <w:t>unlawful.</w:t>
      </w:r>
    </w:p>
    <w:p w14:paraId="4CFFC754" w14:textId="77777777" w:rsidR="00CE1411" w:rsidRDefault="00CE1411">
      <w:pPr>
        <w:spacing w:before="8"/>
        <w:rPr>
          <w:rFonts w:ascii="Arial" w:eastAsia="Arial" w:hAnsi="Arial" w:cs="Arial"/>
          <w:sz w:val="25"/>
          <w:szCs w:val="25"/>
        </w:rPr>
      </w:pPr>
    </w:p>
    <w:p w14:paraId="0B8EB25E" w14:textId="77777777" w:rsidR="00CE1411" w:rsidRDefault="005F2E18">
      <w:pPr>
        <w:pStyle w:val="Heading3"/>
        <w:numPr>
          <w:ilvl w:val="1"/>
          <w:numId w:val="8"/>
        </w:numPr>
        <w:tabs>
          <w:tab w:val="left" w:pos="798"/>
        </w:tabs>
        <w:spacing w:line="249" w:lineRule="auto"/>
        <w:ind w:right="749" w:hanging="680"/>
        <w:rPr>
          <w:b w:val="0"/>
          <w:bCs w:val="0"/>
        </w:rPr>
      </w:pPr>
      <w:r>
        <w:rPr>
          <w:color w:val="231F20"/>
        </w:rPr>
        <w:t xml:space="preserve">Ministerial consideration of </w:t>
      </w:r>
      <w:proofErr w:type="spellStart"/>
      <w:r>
        <w:rPr>
          <w:color w:val="231F20"/>
        </w:rPr>
        <w:t>Mr</w:t>
      </w:r>
      <w:proofErr w:type="spellEnd"/>
      <w:r>
        <w:rPr>
          <w:color w:val="231F20"/>
        </w:rPr>
        <w:t xml:space="preserve"> </w:t>
      </w:r>
      <w:r>
        <w:rPr>
          <w:color w:val="231F20"/>
          <w:spacing w:val="-4"/>
        </w:rPr>
        <w:t xml:space="preserve">AI’s </w:t>
      </w:r>
      <w:r>
        <w:rPr>
          <w:color w:val="231F20"/>
        </w:rPr>
        <w:t>status and attempts to remove him from</w:t>
      </w:r>
      <w:r>
        <w:rPr>
          <w:color w:val="231F20"/>
          <w:spacing w:val="-26"/>
        </w:rPr>
        <w:t xml:space="preserve"> </w:t>
      </w:r>
      <w:r>
        <w:rPr>
          <w:color w:val="231F20"/>
        </w:rPr>
        <w:t>Australia</w:t>
      </w:r>
    </w:p>
    <w:p w14:paraId="7C5D733F" w14:textId="77777777" w:rsidR="00CE1411" w:rsidRDefault="005F2E18">
      <w:pPr>
        <w:pStyle w:val="ListParagraph"/>
        <w:numPr>
          <w:ilvl w:val="0"/>
          <w:numId w:val="7"/>
        </w:numPr>
        <w:tabs>
          <w:tab w:val="left" w:pos="798"/>
        </w:tabs>
        <w:spacing w:before="161" w:line="249" w:lineRule="auto"/>
        <w:ind w:right="401"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was first referred to the then Minister for Immigration and Citizenship, the Hon Chris Bowen </w:t>
      </w:r>
      <w:r>
        <w:rPr>
          <w:rFonts w:ascii="Arial" w:eastAsia="Arial" w:hAnsi="Arial" w:cs="Arial"/>
          <w:color w:val="231F20"/>
          <w:spacing w:val="-11"/>
          <w:sz w:val="24"/>
          <w:szCs w:val="24"/>
        </w:rPr>
        <w:t xml:space="preserve">MP, </w:t>
      </w:r>
      <w:r>
        <w:rPr>
          <w:rFonts w:ascii="Arial" w:eastAsia="Arial" w:hAnsi="Arial" w:cs="Arial"/>
          <w:color w:val="231F20"/>
          <w:sz w:val="24"/>
          <w:szCs w:val="24"/>
        </w:rPr>
        <w:t xml:space="preserve">on </w:t>
      </w:r>
      <w:r>
        <w:rPr>
          <w:rFonts w:ascii="Arial" w:eastAsia="Arial" w:hAnsi="Arial" w:cs="Arial"/>
          <w:color w:val="231F20"/>
          <w:spacing w:val="-9"/>
          <w:sz w:val="24"/>
          <w:szCs w:val="24"/>
        </w:rPr>
        <w:t xml:space="preserve">11 </w:t>
      </w:r>
      <w:r>
        <w:rPr>
          <w:rFonts w:ascii="Arial" w:eastAsia="Arial" w:hAnsi="Arial" w:cs="Arial"/>
          <w:color w:val="231F20"/>
          <w:sz w:val="24"/>
          <w:szCs w:val="24"/>
        </w:rPr>
        <w:t xml:space="preserve">July </w:t>
      </w:r>
      <w:r>
        <w:rPr>
          <w:rFonts w:ascii="Arial" w:eastAsia="Arial" w:hAnsi="Arial" w:cs="Arial"/>
          <w:color w:val="231F20"/>
          <w:spacing w:val="-5"/>
          <w:sz w:val="24"/>
          <w:szCs w:val="24"/>
        </w:rPr>
        <w:t xml:space="preserve">2011 </w:t>
      </w:r>
      <w:r>
        <w:rPr>
          <w:rFonts w:ascii="Arial" w:eastAsia="Arial" w:hAnsi="Arial" w:cs="Arial"/>
          <w:color w:val="231F20"/>
          <w:sz w:val="24"/>
          <w:szCs w:val="24"/>
        </w:rPr>
        <w:t xml:space="preserve">(while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was living in the community) to consider whether to grant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a bridging visa under</w:t>
      </w:r>
      <w:r>
        <w:rPr>
          <w:rFonts w:ascii="Arial" w:eastAsia="Arial" w:hAnsi="Arial" w:cs="Arial"/>
          <w:color w:val="231F20"/>
          <w:spacing w:val="-3"/>
          <w:sz w:val="24"/>
          <w:szCs w:val="24"/>
        </w:rPr>
        <w:t xml:space="preserve"> </w:t>
      </w:r>
      <w:r>
        <w:rPr>
          <w:rFonts w:ascii="Arial" w:eastAsia="Arial" w:hAnsi="Arial" w:cs="Arial"/>
          <w:color w:val="231F20"/>
          <w:sz w:val="24"/>
          <w:szCs w:val="24"/>
        </w:rPr>
        <w:t>s</w:t>
      </w:r>
      <w:r>
        <w:rPr>
          <w:rFonts w:ascii="Arial" w:eastAsia="Arial" w:hAnsi="Arial" w:cs="Arial"/>
          <w:color w:val="231F20"/>
          <w:spacing w:val="-3"/>
          <w:sz w:val="24"/>
          <w:szCs w:val="24"/>
        </w:rPr>
        <w:t xml:space="preserve"> </w:t>
      </w:r>
      <w:proofErr w:type="spellStart"/>
      <w:r>
        <w:rPr>
          <w:rFonts w:ascii="Arial" w:eastAsia="Arial" w:hAnsi="Arial" w:cs="Arial"/>
          <w:color w:val="231F20"/>
          <w:sz w:val="24"/>
          <w:szCs w:val="24"/>
        </w:rPr>
        <w:t>195A</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of</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Migration</w:t>
      </w:r>
      <w:r>
        <w:rPr>
          <w:rFonts w:ascii="Arial" w:eastAsia="Arial" w:hAnsi="Arial" w:cs="Arial"/>
          <w:color w:val="231F20"/>
          <w:spacing w:val="-16"/>
          <w:sz w:val="24"/>
          <w:szCs w:val="24"/>
        </w:rPr>
        <w:t xml:space="preserve"> </w:t>
      </w:r>
      <w:r>
        <w:rPr>
          <w:rFonts w:ascii="Arial" w:eastAsia="Arial" w:hAnsi="Arial" w:cs="Arial"/>
          <w:color w:val="231F20"/>
          <w:sz w:val="24"/>
          <w:szCs w:val="24"/>
        </w:rPr>
        <w:t>Act</w:t>
      </w:r>
      <w:r>
        <w:rPr>
          <w:rFonts w:ascii="Arial" w:eastAsia="Arial" w:hAnsi="Arial" w:cs="Arial"/>
          <w:color w:val="231F20"/>
          <w:spacing w:val="-3"/>
          <w:sz w:val="24"/>
          <w:szCs w:val="24"/>
        </w:rPr>
        <w:t xml:space="preserve"> </w:t>
      </w:r>
      <w:r>
        <w:rPr>
          <w:rFonts w:ascii="Arial" w:eastAsia="Arial" w:hAnsi="Arial" w:cs="Arial"/>
          <w:color w:val="231F20"/>
          <w:sz w:val="24"/>
          <w:szCs w:val="24"/>
        </w:rPr>
        <w:t>pending</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outcome</w:t>
      </w:r>
      <w:r>
        <w:rPr>
          <w:rFonts w:ascii="Arial" w:eastAsia="Arial" w:hAnsi="Arial" w:cs="Arial"/>
          <w:color w:val="231F20"/>
          <w:spacing w:val="-3"/>
          <w:sz w:val="24"/>
          <w:szCs w:val="24"/>
        </w:rPr>
        <w:t xml:space="preserve"> </w:t>
      </w:r>
      <w:r>
        <w:rPr>
          <w:rFonts w:ascii="Arial" w:eastAsia="Arial" w:hAnsi="Arial" w:cs="Arial"/>
          <w:color w:val="231F20"/>
          <w:sz w:val="24"/>
          <w:szCs w:val="24"/>
        </w:rPr>
        <w:t>of</w:t>
      </w:r>
      <w:r>
        <w:rPr>
          <w:rFonts w:ascii="Arial" w:eastAsia="Arial" w:hAnsi="Arial" w:cs="Arial"/>
          <w:color w:val="231F20"/>
          <w:spacing w:val="-3"/>
          <w:sz w:val="24"/>
          <w:szCs w:val="24"/>
        </w:rPr>
        <w:t xml:space="preserve"> </w:t>
      </w:r>
      <w:r>
        <w:rPr>
          <w:rFonts w:ascii="Arial" w:eastAsia="Arial" w:hAnsi="Arial" w:cs="Arial"/>
          <w:color w:val="231F20"/>
          <w:sz w:val="24"/>
          <w:szCs w:val="24"/>
        </w:rPr>
        <w:t>his</w:t>
      </w:r>
      <w:r>
        <w:rPr>
          <w:rFonts w:ascii="Arial" w:eastAsia="Arial" w:hAnsi="Arial" w:cs="Arial"/>
          <w:color w:val="231F20"/>
          <w:spacing w:val="-3"/>
          <w:sz w:val="24"/>
          <w:szCs w:val="24"/>
        </w:rPr>
        <w:t xml:space="preserve"> </w:t>
      </w:r>
      <w:r>
        <w:rPr>
          <w:rFonts w:ascii="Arial" w:eastAsia="Arial" w:hAnsi="Arial" w:cs="Arial"/>
          <w:color w:val="231F20"/>
          <w:sz w:val="24"/>
          <w:szCs w:val="24"/>
        </w:rPr>
        <w:t>judicial</w:t>
      </w:r>
      <w:r>
        <w:rPr>
          <w:rFonts w:ascii="Arial" w:eastAsia="Arial" w:hAnsi="Arial" w:cs="Arial"/>
          <w:color w:val="231F20"/>
          <w:spacing w:val="-3"/>
          <w:sz w:val="24"/>
          <w:szCs w:val="24"/>
        </w:rPr>
        <w:t xml:space="preserve"> </w:t>
      </w:r>
      <w:r>
        <w:rPr>
          <w:rFonts w:ascii="Arial" w:eastAsia="Arial" w:hAnsi="Arial" w:cs="Arial"/>
          <w:color w:val="231F20"/>
          <w:sz w:val="24"/>
          <w:szCs w:val="24"/>
        </w:rPr>
        <w:t xml:space="preserve">review applications. The department noted that the previous decisions to issue bridging visas to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were invalid as result of the decision to refuse</w:t>
      </w:r>
      <w:r>
        <w:rPr>
          <w:rFonts w:ascii="Arial" w:eastAsia="Arial" w:hAnsi="Arial" w:cs="Arial"/>
          <w:color w:val="231F20"/>
          <w:spacing w:val="-45"/>
          <w:sz w:val="24"/>
          <w:szCs w:val="24"/>
        </w:rPr>
        <w:t xml:space="preserve"> </w:t>
      </w:r>
      <w:r>
        <w:rPr>
          <w:rFonts w:ascii="Arial" w:eastAsia="Arial" w:hAnsi="Arial" w:cs="Arial"/>
          <w:color w:val="231F20"/>
          <w:sz w:val="24"/>
          <w:szCs w:val="24"/>
        </w:rPr>
        <w:t>him</w:t>
      </w:r>
    </w:p>
    <w:p w14:paraId="281B3372" w14:textId="77777777" w:rsidR="00CE1411" w:rsidRDefault="005F2E18">
      <w:pPr>
        <w:pStyle w:val="BodyText"/>
        <w:spacing w:before="1" w:line="249" w:lineRule="auto"/>
        <w:ind w:right="117" w:firstLine="0"/>
      </w:pPr>
      <w:r>
        <w:rPr>
          <w:color w:val="231F20"/>
        </w:rPr>
        <w:t xml:space="preserve">a permanent entry permit in 1996 on character grounds. At this stage, the department was unaware that the 1996 refusal decision was not legally effective. If it was effective, then, under s </w:t>
      </w:r>
      <w:proofErr w:type="spellStart"/>
      <w:r>
        <w:rPr>
          <w:color w:val="231F20"/>
        </w:rPr>
        <w:t>501E</w:t>
      </w:r>
      <w:proofErr w:type="spellEnd"/>
      <w:r>
        <w:rPr>
          <w:color w:val="231F20"/>
        </w:rPr>
        <w:t xml:space="preserve"> of the Migration Act, </w:t>
      </w:r>
      <w:proofErr w:type="spellStart"/>
      <w:r>
        <w:rPr>
          <w:color w:val="231F20"/>
        </w:rPr>
        <w:t>Mr</w:t>
      </w:r>
      <w:proofErr w:type="spellEnd"/>
      <w:r>
        <w:rPr>
          <w:color w:val="231F20"/>
        </w:rPr>
        <w:t xml:space="preserve"> AI would not have been allowed to apply for another visa (other than a</w:t>
      </w:r>
      <w:r>
        <w:rPr>
          <w:color w:val="231F20"/>
          <w:spacing w:val="-41"/>
        </w:rPr>
        <w:t xml:space="preserve"> </w:t>
      </w:r>
      <w:r>
        <w:rPr>
          <w:color w:val="231F20"/>
        </w:rPr>
        <w:t xml:space="preserve">protection visa). </w:t>
      </w:r>
      <w:r>
        <w:rPr>
          <w:color w:val="231F20"/>
          <w:spacing w:val="-3"/>
        </w:rPr>
        <w:t xml:space="preserve">However, </w:t>
      </w:r>
      <w:r>
        <w:rPr>
          <w:color w:val="231F20"/>
        </w:rPr>
        <w:t xml:space="preserve">the Minister has the discretion under s </w:t>
      </w:r>
      <w:proofErr w:type="spellStart"/>
      <w:r>
        <w:rPr>
          <w:color w:val="231F20"/>
        </w:rPr>
        <w:t>195A</w:t>
      </w:r>
      <w:proofErr w:type="spellEnd"/>
      <w:r>
        <w:rPr>
          <w:color w:val="231F20"/>
        </w:rPr>
        <w:t xml:space="preserve"> to grant a visa to a person in detention whether or not the person has applied for the visa and whether or not the person satisfies the criteria for the grant of the</w:t>
      </w:r>
      <w:r>
        <w:rPr>
          <w:color w:val="231F20"/>
          <w:spacing w:val="-26"/>
        </w:rPr>
        <w:t xml:space="preserve"> </w:t>
      </w:r>
      <w:r>
        <w:rPr>
          <w:color w:val="231F20"/>
        </w:rPr>
        <w:t>visa.</w:t>
      </w:r>
    </w:p>
    <w:p w14:paraId="3691641F" w14:textId="77777777" w:rsidR="00CE1411" w:rsidRDefault="005F2E18">
      <w:pPr>
        <w:pStyle w:val="ListParagraph"/>
        <w:numPr>
          <w:ilvl w:val="0"/>
          <w:numId w:val="7"/>
        </w:numPr>
        <w:tabs>
          <w:tab w:val="left" w:pos="798"/>
        </w:tabs>
        <w:spacing w:before="114" w:line="249" w:lineRule="auto"/>
        <w:ind w:right="176" w:hanging="680"/>
        <w:rPr>
          <w:rFonts w:ascii="Arial" w:eastAsia="Arial" w:hAnsi="Arial" w:cs="Arial"/>
          <w:sz w:val="24"/>
          <w:szCs w:val="24"/>
        </w:rPr>
      </w:pPr>
      <w:r>
        <w:rPr>
          <w:rFonts w:ascii="Arial" w:eastAsia="Arial" w:hAnsi="Arial" w:cs="Arial"/>
          <w:color w:val="231F20"/>
          <w:sz w:val="24"/>
          <w:szCs w:val="24"/>
        </w:rPr>
        <w:t xml:space="preserve">The department said in its submission that </w:t>
      </w:r>
      <w:proofErr w:type="spellStart"/>
      <w:r>
        <w:rPr>
          <w:rFonts w:ascii="Arial" w:eastAsia="Arial" w:hAnsi="Arial" w:cs="Arial"/>
          <w:color w:val="231F20"/>
          <w:sz w:val="24"/>
          <w:szCs w:val="24"/>
        </w:rPr>
        <w:t>Mr</w:t>
      </w:r>
      <w:proofErr w:type="spellEnd"/>
      <w:r>
        <w:rPr>
          <w:rFonts w:ascii="Arial" w:eastAsia="Arial" w:hAnsi="Arial" w:cs="Arial"/>
          <w:color w:val="231F20"/>
          <w:spacing w:val="-50"/>
          <w:sz w:val="24"/>
          <w:szCs w:val="24"/>
        </w:rPr>
        <w:t xml:space="preserve"> </w:t>
      </w:r>
      <w:r>
        <w:rPr>
          <w:rFonts w:ascii="Arial" w:eastAsia="Arial" w:hAnsi="Arial" w:cs="Arial"/>
          <w:color w:val="231F20"/>
          <w:sz w:val="24"/>
          <w:szCs w:val="24"/>
        </w:rPr>
        <w:t xml:space="preserve">AI was ‘pursuing an appropriate visa pathway’ in seeking judicial review of decisions that affected him. It noted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was compliant with the department and was attending scheduled meetings with the department. It</w:t>
      </w:r>
      <w:r>
        <w:rPr>
          <w:rFonts w:ascii="Arial" w:eastAsia="Arial" w:hAnsi="Arial" w:cs="Arial"/>
          <w:color w:val="231F20"/>
          <w:spacing w:val="-15"/>
          <w:sz w:val="24"/>
          <w:szCs w:val="24"/>
        </w:rPr>
        <w:t xml:space="preserve"> </w:t>
      </w:r>
      <w:r>
        <w:rPr>
          <w:rFonts w:ascii="Arial" w:eastAsia="Arial" w:hAnsi="Arial" w:cs="Arial"/>
          <w:color w:val="231F20"/>
          <w:sz w:val="24"/>
          <w:szCs w:val="24"/>
        </w:rPr>
        <w:t>said:</w:t>
      </w:r>
    </w:p>
    <w:p w14:paraId="02BACC96" w14:textId="77777777" w:rsidR="00CE1411" w:rsidRDefault="005F2E18">
      <w:pPr>
        <w:spacing w:before="109" w:line="249" w:lineRule="auto"/>
        <w:ind w:left="1364" w:right="377"/>
        <w:rPr>
          <w:rFonts w:ascii="Arial" w:eastAsia="Arial" w:hAnsi="Arial" w:cs="Arial"/>
        </w:rPr>
      </w:pPr>
      <w:r>
        <w:rPr>
          <w:rFonts w:ascii="Arial" w:eastAsia="Arial" w:hAnsi="Arial" w:cs="Arial"/>
          <w:color w:val="231F20"/>
        </w:rPr>
        <w:t xml:space="preserve">As the Department has compounded the issues regarding </w:t>
      </w:r>
      <w:proofErr w:type="spellStart"/>
      <w:r>
        <w:rPr>
          <w:rFonts w:ascii="Arial" w:eastAsia="Arial" w:hAnsi="Arial" w:cs="Arial"/>
          <w:color w:val="231F20"/>
        </w:rPr>
        <w:t>Mr</w:t>
      </w:r>
      <w:proofErr w:type="spellEnd"/>
      <w:r>
        <w:rPr>
          <w:rFonts w:ascii="Arial" w:eastAsia="Arial" w:hAnsi="Arial" w:cs="Arial"/>
          <w:color w:val="231F20"/>
        </w:rPr>
        <w:t xml:space="preserve"> AI’s lawfulness it is not considered appropriate to detain him while his case is resolved. As such, the Department proposes that the most appropriate management of </w:t>
      </w:r>
      <w:proofErr w:type="spellStart"/>
      <w:r>
        <w:rPr>
          <w:rFonts w:ascii="Arial" w:eastAsia="Arial" w:hAnsi="Arial" w:cs="Arial"/>
          <w:color w:val="231F20"/>
        </w:rPr>
        <w:t>Mr</w:t>
      </w:r>
      <w:proofErr w:type="spellEnd"/>
      <w:r>
        <w:rPr>
          <w:rFonts w:ascii="Arial" w:eastAsia="Arial" w:hAnsi="Arial" w:cs="Arial"/>
          <w:color w:val="231F20"/>
        </w:rPr>
        <w:t xml:space="preserve"> AI through this process would be on a </w:t>
      </w:r>
      <w:proofErr w:type="spellStart"/>
      <w:r>
        <w:rPr>
          <w:rFonts w:ascii="Arial" w:eastAsia="Arial" w:hAnsi="Arial" w:cs="Arial"/>
          <w:color w:val="231F20"/>
        </w:rPr>
        <w:t>BVE</w:t>
      </w:r>
      <w:proofErr w:type="spellEnd"/>
      <w:r>
        <w:rPr>
          <w:rFonts w:ascii="Arial" w:eastAsia="Arial" w:hAnsi="Arial" w:cs="Arial"/>
          <w:color w:val="231F20"/>
        </w:rPr>
        <w:t xml:space="preserve"> for a time frame specified by</w:t>
      </w:r>
      <w:r>
        <w:rPr>
          <w:rFonts w:ascii="Arial" w:eastAsia="Arial" w:hAnsi="Arial" w:cs="Arial"/>
          <w:color w:val="231F20"/>
          <w:spacing w:val="-1"/>
        </w:rPr>
        <w:t xml:space="preserve"> </w:t>
      </w:r>
      <w:r>
        <w:rPr>
          <w:rFonts w:ascii="Arial" w:eastAsia="Arial" w:hAnsi="Arial" w:cs="Arial"/>
          <w:color w:val="231F20"/>
        </w:rPr>
        <w:t>you.</w:t>
      </w:r>
    </w:p>
    <w:p w14:paraId="5347495E" w14:textId="77777777" w:rsidR="00CE1411" w:rsidRDefault="005F2E18">
      <w:pPr>
        <w:spacing w:before="1" w:line="249" w:lineRule="auto"/>
        <w:ind w:left="1364" w:right="84"/>
        <w:rPr>
          <w:rFonts w:ascii="Arial" w:eastAsia="Arial" w:hAnsi="Arial" w:cs="Arial"/>
        </w:rPr>
      </w:pPr>
      <w:r>
        <w:rPr>
          <w:rFonts w:ascii="Arial"/>
          <w:color w:val="231F20"/>
        </w:rPr>
        <w:t xml:space="preserve">The Department is recommending a period of six (6) months to ensure thorough consideration of the issues can be conducted and that appropriate options can be referred for your consideration. The Department also considers it appropriate to grant the </w:t>
      </w:r>
      <w:proofErr w:type="spellStart"/>
      <w:r>
        <w:rPr>
          <w:rFonts w:ascii="Arial"/>
          <w:color w:val="231F20"/>
        </w:rPr>
        <w:t>BVE</w:t>
      </w:r>
      <w:proofErr w:type="spellEnd"/>
      <w:r>
        <w:rPr>
          <w:rFonts w:ascii="Arial"/>
          <w:color w:val="231F20"/>
        </w:rPr>
        <w:t xml:space="preserve"> with work</w:t>
      </w:r>
      <w:r>
        <w:rPr>
          <w:rFonts w:ascii="Arial"/>
          <w:color w:val="231F20"/>
          <w:spacing w:val="-12"/>
        </w:rPr>
        <w:t xml:space="preserve"> </w:t>
      </w:r>
      <w:r>
        <w:rPr>
          <w:rFonts w:ascii="Arial"/>
          <w:color w:val="231F20"/>
        </w:rPr>
        <w:t>rights.</w:t>
      </w:r>
    </w:p>
    <w:p w14:paraId="70D681CD" w14:textId="77777777" w:rsidR="00CE1411" w:rsidRDefault="005F2E18">
      <w:pPr>
        <w:pStyle w:val="ListParagraph"/>
        <w:numPr>
          <w:ilvl w:val="0"/>
          <w:numId w:val="7"/>
        </w:numPr>
        <w:tabs>
          <w:tab w:val="left" w:pos="798"/>
        </w:tabs>
        <w:spacing w:before="120" w:line="249" w:lineRule="auto"/>
        <w:ind w:right="455" w:hanging="680"/>
        <w:rPr>
          <w:rFonts w:ascii="Arial" w:eastAsia="Arial" w:hAnsi="Arial" w:cs="Arial"/>
          <w:sz w:val="24"/>
          <w:szCs w:val="24"/>
        </w:rPr>
      </w:pPr>
      <w:r>
        <w:rPr>
          <w:rFonts w:ascii="Arial" w:eastAsia="Arial" w:hAnsi="Arial" w:cs="Arial"/>
          <w:color w:val="231F20"/>
          <w:sz w:val="24"/>
          <w:szCs w:val="24"/>
        </w:rPr>
        <w:t xml:space="preserve">The Minister did not agree to intervene under s </w:t>
      </w:r>
      <w:proofErr w:type="spellStart"/>
      <w:r>
        <w:rPr>
          <w:rFonts w:ascii="Arial" w:eastAsia="Arial" w:hAnsi="Arial" w:cs="Arial"/>
          <w:color w:val="231F20"/>
          <w:sz w:val="24"/>
          <w:szCs w:val="24"/>
        </w:rPr>
        <w:t>195A</w:t>
      </w:r>
      <w:proofErr w:type="spellEnd"/>
      <w:r>
        <w:rPr>
          <w:rFonts w:ascii="Arial" w:eastAsia="Arial" w:hAnsi="Arial" w:cs="Arial"/>
          <w:color w:val="231F20"/>
          <w:sz w:val="24"/>
          <w:szCs w:val="24"/>
        </w:rPr>
        <w:t xml:space="preserve"> to grant a bridging visa and sought more information from the department about the character concerns that gave rise to the original decision under s 501 of the Migration Act.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was not referred back to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Bowen under s</w:t>
      </w:r>
      <w:r>
        <w:rPr>
          <w:rFonts w:ascii="Arial" w:eastAsia="Arial" w:hAnsi="Arial" w:cs="Arial"/>
          <w:color w:val="231F20"/>
          <w:spacing w:val="-39"/>
          <w:sz w:val="24"/>
          <w:szCs w:val="24"/>
        </w:rPr>
        <w:t xml:space="preserve"> </w:t>
      </w:r>
      <w:proofErr w:type="spellStart"/>
      <w:r>
        <w:rPr>
          <w:rFonts w:ascii="Arial" w:eastAsia="Arial" w:hAnsi="Arial" w:cs="Arial"/>
          <w:color w:val="231F20"/>
          <w:sz w:val="24"/>
          <w:szCs w:val="24"/>
        </w:rPr>
        <w:t>195A</w:t>
      </w:r>
      <w:proofErr w:type="spellEnd"/>
      <w:r>
        <w:rPr>
          <w:rFonts w:ascii="Arial" w:eastAsia="Arial" w:hAnsi="Arial" w:cs="Arial"/>
          <w:color w:val="231F20"/>
          <w:sz w:val="24"/>
          <w:szCs w:val="24"/>
        </w:rPr>
        <w:t>.</w:t>
      </w:r>
    </w:p>
    <w:p w14:paraId="703E8078" w14:textId="77777777" w:rsidR="00CE1411" w:rsidRDefault="00CE1411">
      <w:pPr>
        <w:spacing w:line="249" w:lineRule="auto"/>
        <w:rPr>
          <w:rFonts w:ascii="Arial" w:eastAsia="Arial" w:hAnsi="Arial" w:cs="Arial"/>
          <w:sz w:val="24"/>
          <w:szCs w:val="24"/>
        </w:rPr>
        <w:sectPr w:rsidR="00CE1411">
          <w:pgSz w:w="11910" w:h="16840"/>
          <w:pgMar w:top="1580" w:right="1360" w:bottom="820" w:left="1300" w:header="0" w:footer="626" w:gutter="0"/>
          <w:cols w:space="720"/>
        </w:sectPr>
      </w:pPr>
    </w:p>
    <w:p w14:paraId="28D3641F" w14:textId="77777777" w:rsidR="00CE1411" w:rsidRDefault="00CE1411">
      <w:pPr>
        <w:rPr>
          <w:rFonts w:ascii="Arial" w:eastAsia="Arial" w:hAnsi="Arial" w:cs="Arial"/>
          <w:sz w:val="20"/>
          <w:szCs w:val="20"/>
        </w:rPr>
      </w:pPr>
    </w:p>
    <w:p w14:paraId="50B4BBB9" w14:textId="77777777" w:rsidR="00CE1411" w:rsidRDefault="00CE1411">
      <w:pPr>
        <w:rPr>
          <w:rFonts w:ascii="Arial" w:eastAsia="Arial" w:hAnsi="Arial" w:cs="Arial"/>
          <w:sz w:val="20"/>
          <w:szCs w:val="20"/>
        </w:rPr>
      </w:pPr>
    </w:p>
    <w:p w14:paraId="40928678" w14:textId="77777777" w:rsidR="00CE1411" w:rsidRDefault="00CE1411">
      <w:pPr>
        <w:rPr>
          <w:rFonts w:ascii="Arial" w:eastAsia="Arial" w:hAnsi="Arial" w:cs="Arial"/>
          <w:sz w:val="20"/>
          <w:szCs w:val="20"/>
        </w:rPr>
      </w:pPr>
    </w:p>
    <w:p w14:paraId="503D7066" w14:textId="77777777" w:rsidR="00CE1411" w:rsidRDefault="00CE1411">
      <w:pPr>
        <w:rPr>
          <w:rFonts w:ascii="Arial" w:eastAsia="Arial" w:hAnsi="Arial" w:cs="Arial"/>
          <w:sz w:val="20"/>
          <w:szCs w:val="20"/>
        </w:rPr>
      </w:pPr>
    </w:p>
    <w:p w14:paraId="600DEBD8" w14:textId="77777777" w:rsidR="00CE1411" w:rsidRDefault="00CE1411">
      <w:pPr>
        <w:spacing w:before="2"/>
        <w:rPr>
          <w:rFonts w:ascii="Arial" w:eastAsia="Arial" w:hAnsi="Arial" w:cs="Arial"/>
          <w:sz w:val="17"/>
          <w:szCs w:val="17"/>
        </w:rPr>
      </w:pPr>
    </w:p>
    <w:p w14:paraId="111DA1CD" w14:textId="77777777" w:rsidR="00CE1411" w:rsidRDefault="005F2E18">
      <w:pPr>
        <w:pStyle w:val="ListParagraph"/>
        <w:numPr>
          <w:ilvl w:val="0"/>
          <w:numId w:val="7"/>
        </w:numPr>
        <w:tabs>
          <w:tab w:val="left" w:pos="798"/>
        </w:tabs>
        <w:spacing w:before="69" w:line="249" w:lineRule="auto"/>
        <w:ind w:right="459" w:hanging="680"/>
        <w:rPr>
          <w:rFonts w:ascii="Arial" w:eastAsia="Arial" w:hAnsi="Arial" w:cs="Arial"/>
          <w:sz w:val="24"/>
          <w:szCs w:val="24"/>
        </w:rPr>
      </w:pPr>
      <w:r>
        <w:rPr>
          <w:rFonts w:ascii="Arial"/>
          <w:color w:val="231F20"/>
          <w:sz w:val="24"/>
        </w:rPr>
        <w:t xml:space="preserve">A second submission to the Minister for consideration of the exercise of his discretionary powers was referred to </w:t>
      </w:r>
      <w:proofErr w:type="spellStart"/>
      <w:r>
        <w:rPr>
          <w:rFonts w:ascii="Arial"/>
          <w:color w:val="231F20"/>
          <w:sz w:val="24"/>
        </w:rPr>
        <w:t>Mr</w:t>
      </w:r>
      <w:proofErr w:type="spellEnd"/>
      <w:r>
        <w:rPr>
          <w:rFonts w:ascii="Arial"/>
          <w:color w:val="231F20"/>
          <w:sz w:val="24"/>
        </w:rPr>
        <w:t xml:space="preserve"> Bowen on 12 June 2012 (around three and a half months after </w:t>
      </w:r>
      <w:proofErr w:type="spellStart"/>
      <w:r>
        <w:rPr>
          <w:rFonts w:ascii="Arial"/>
          <w:color w:val="231F20"/>
          <w:sz w:val="24"/>
        </w:rPr>
        <w:t>Mr</w:t>
      </w:r>
      <w:proofErr w:type="spellEnd"/>
      <w:r>
        <w:rPr>
          <w:rFonts w:ascii="Arial"/>
          <w:color w:val="231F20"/>
          <w:sz w:val="24"/>
        </w:rPr>
        <w:t xml:space="preserve"> AI was detained). This submission dealt with the potential for the Minister to exercise his powers under </w:t>
      </w:r>
      <w:proofErr w:type="spellStart"/>
      <w:r>
        <w:rPr>
          <w:rFonts w:ascii="Arial"/>
          <w:color w:val="231F20"/>
          <w:sz w:val="24"/>
        </w:rPr>
        <w:t>ss</w:t>
      </w:r>
      <w:proofErr w:type="spellEnd"/>
      <w:r>
        <w:rPr>
          <w:rFonts w:ascii="Arial"/>
          <w:color w:val="231F20"/>
          <w:sz w:val="24"/>
        </w:rPr>
        <w:t xml:space="preserve"> 351 or 417</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Migration</w:t>
      </w:r>
      <w:r>
        <w:rPr>
          <w:rFonts w:ascii="Arial"/>
          <w:color w:val="231F20"/>
          <w:spacing w:val="-16"/>
          <w:sz w:val="24"/>
        </w:rPr>
        <w:t xml:space="preserve"> </w:t>
      </w:r>
      <w:r>
        <w:rPr>
          <w:rFonts w:ascii="Arial"/>
          <w:color w:val="231F20"/>
          <w:sz w:val="24"/>
        </w:rPr>
        <w:t>Act</w:t>
      </w:r>
      <w:r>
        <w:rPr>
          <w:rFonts w:ascii="Arial"/>
          <w:color w:val="231F20"/>
          <w:spacing w:val="-2"/>
          <w:sz w:val="24"/>
        </w:rPr>
        <w:t xml:space="preserve"> </w:t>
      </w:r>
      <w:r>
        <w:rPr>
          <w:rFonts w:ascii="Arial"/>
          <w:color w:val="231F20"/>
          <w:sz w:val="24"/>
        </w:rPr>
        <w:t>to</w:t>
      </w:r>
      <w:r>
        <w:rPr>
          <w:rFonts w:ascii="Arial"/>
          <w:color w:val="231F20"/>
          <w:spacing w:val="-3"/>
          <w:sz w:val="24"/>
        </w:rPr>
        <w:t xml:space="preserve"> </w:t>
      </w:r>
      <w:r>
        <w:rPr>
          <w:rFonts w:ascii="Arial"/>
          <w:color w:val="231F20"/>
          <w:sz w:val="24"/>
        </w:rPr>
        <w:t>grant</w:t>
      </w:r>
      <w:r>
        <w:rPr>
          <w:rFonts w:ascii="Arial"/>
          <w:color w:val="231F20"/>
          <w:spacing w:val="-2"/>
          <w:sz w:val="24"/>
        </w:rPr>
        <w:t xml:space="preserve"> </w:t>
      </w:r>
      <w:r>
        <w:rPr>
          <w:rFonts w:ascii="Arial"/>
          <w:color w:val="231F20"/>
          <w:sz w:val="24"/>
        </w:rPr>
        <w:t>a</w:t>
      </w:r>
      <w:r>
        <w:rPr>
          <w:rFonts w:ascii="Arial"/>
          <w:color w:val="231F20"/>
          <w:spacing w:val="-2"/>
          <w:sz w:val="24"/>
        </w:rPr>
        <w:t xml:space="preserve"> </w:t>
      </w:r>
      <w:r>
        <w:rPr>
          <w:rFonts w:ascii="Arial"/>
          <w:color w:val="231F20"/>
          <w:sz w:val="24"/>
        </w:rPr>
        <w:t>permanent</w:t>
      </w:r>
      <w:r>
        <w:rPr>
          <w:rFonts w:ascii="Arial"/>
          <w:color w:val="231F20"/>
          <w:spacing w:val="-2"/>
          <w:sz w:val="24"/>
        </w:rPr>
        <w:t xml:space="preserve"> </w:t>
      </w:r>
      <w:r>
        <w:rPr>
          <w:rFonts w:ascii="Arial"/>
          <w:color w:val="231F20"/>
          <w:sz w:val="24"/>
        </w:rPr>
        <w:t>visa</w:t>
      </w:r>
      <w:r>
        <w:rPr>
          <w:rFonts w:ascii="Arial"/>
          <w:color w:val="231F20"/>
          <w:spacing w:val="-3"/>
          <w:sz w:val="24"/>
        </w:rPr>
        <w:t xml:space="preserve"> </w:t>
      </w:r>
      <w:r>
        <w:rPr>
          <w:rFonts w:ascii="Arial"/>
          <w:color w:val="231F20"/>
          <w:sz w:val="24"/>
        </w:rPr>
        <w:t>to</w:t>
      </w:r>
      <w:r>
        <w:rPr>
          <w:rFonts w:ascii="Arial"/>
          <w:color w:val="231F20"/>
          <w:spacing w:val="-3"/>
          <w:sz w:val="24"/>
        </w:rPr>
        <w:t xml:space="preserve"> </w:t>
      </w:r>
      <w:proofErr w:type="spellStart"/>
      <w:r>
        <w:rPr>
          <w:rFonts w:ascii="Arial"/>
          <w:color w:val="231F20"/>
          <w:sz w:val="24"/>
        </w:rPr>
        <w:t>Mr</w:t>
      </w:r>
      <w:proofErr w:type="spellEnd"/>
      <w:r>
        <w:rPr>
          <w:rFonts w:ascii="Arial"/>
          <w:color w:val="231F20"/>
          <w:spacing w:val="-16"/>
          <w:sz w:val="24"/>
        </w:rPr>
        <w:t xml:space="preserve"> </w:t>
      </w:r>
      <w:r>
        <w:rPr>
          <w:rFonts w:ascii="Arial"/>
          <w:color w:val="231F20"/>
          <w:sz w:val="24"/>
        </w:rPr>
        <w:t>AI.</w:t>
      </w:r>
      <w:r>
        <w:rPr>
          <w:rFonts w:ascii="Arial"/>
          <w:color w:val="231F20"/>
          <w:spacing w:val="-7"/>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department recommended against the grant of a permanent visa,</w:t>
      </w:r>
      <w:r>
        <w:rPr>
          <w:rFonts w:ascii="Arial"/>
          <w:color w:val="231F20"/>
          <w:spacing w:val="-21"/>
          <w:sz w:val="24"/>
        </w:rPr>
        <w:t xml:space="preserve"> </w:t>
      </w:r>
      <w:r>
        <w:rPr>
          <w:rFonts w:ascii="Arial"/>
          <w:color w:val="231F20"/>
          <w:sz w:val="24"/>
        </w:rPr>
        <w:t>saying:</w:t>
      </w:r>
    </w:p>
    <w:p w14:paraId="38D4F144" w14:textId="77777777" w:rsidR="00CE1411" w:rsidRDefault="005F2E18">
      <w:pPr>
        <w:spacing w:before="109" w:line="249" w:lineRule="auto"/>
        <w:ind w:left="1364" w:right="429"/>
        <w:rPr>
          <w:rFonts w:ascii="Arial" w:eastAsia="Arial" w:hAnsi="Arial" w:cs="Arial"/>
        </w:rPr>
      </w:pPr>
      <w:r>
        <w:rPr>
          <w:rFonts w:ascii="Arial"/>
          <w:color w:val="231F20"/>
        </w:rPr>
        <w:t>The Department considers that intervention under section 351 or section 417 may not be appropriate in this</w:t>
      </w:r>
      <w:r>
        <w:rPr>
          <w:rFonts w:ascii="Arial"/>
          <w:color w:val="231F20"/>
          <w:spacing w:val="-15"/>
        </w:rPr>
        <w:t xml:space="preserve"> </w:t>
      </w:r>
      <w:r>
        <w:rPr>
          <w:rFonts w:ascii="Arial"/>
          <w:color w:val="231F20"/>
        </w:rPr>
        <w:t>case.</w:t>
      </w:r>
    </w:p>
    <w:p w14:paraId="5C389598" w14:textId="77777777" w:rsidR="00CE1411" w:rsidRDefault="005F2E18">
      <w:pPr>
        <w:spacing w:before="114" w:line="249" w:lineRule="auto"/>
        <w:ind w:left="1364" w:right="103"/>
        <w:rPr>
          <w:rFonts w:ascii="Arial" w:eastAsia="Arial" w:hAnsi="Arial" w:cs="Arial"/>
        </w:rPr>
      </w:pPr>
      <w:r>
        <w:rPr>
          <w:rFonts w:ascii="Arial" w:eastAsia="Arial" w:hAnsi="Arial" w:cs="Arial"/>
          <w:color w:val="231F20"/>
        </w:rPr>
        <w:t xml:space="preserve">The Department acknowledges that </w:t>
      </w:r>
      <w:proofErr w:type="spellStart"/>
      <w:r>
        <w:rPr>
          <w:rFonts w:ascii="Arial" w:eastAsia="Arial" w:hAnsi="Arial" w:cs="Arial"/>
          <w:color w:val="231F20"/>
        </w:rPr>
        <w:t>Mr</w:t>
      </w:r>
      <w:proofErr w:type="spellEnd"/>
      <w:r>
        <w:rPr>
          <w:rFonts w:ascii="Arial" w:eastAsia="Arial" w:hAnsi="Arial" w:cs="Arial"/>
          <w:color w:val="231F20"/>
        </w:rPr>
        <w:t xml:space="preserve"> AI’s convictions in 1994 and 2004 were relatively minor. He was not convicted of drug charges because the witness declined</w:t>
      </w:r>
      <w:r>
        <w:rPr>
          <w:rFonts w:ascii="Arial" w:eastAsia="Arial" w:hAnsi="Arial" w:cs="Arial"/>
          <w:color w:val="231F20"/>
          <w:spacing w:val="-5"/>
        </w:rPr>
        <w:t xml:space="preserve"> </w:t>
      </w:r>
      <w:r>
        <w:rPr>
          <w:rFonts w:ascii="Arial" w:eastAsia="Arial" w:hAnsi="Arial" w:cs="Arial"/>
          <w:color w:val="231F20"/>
        </w:rPr>
        <w:t>to</w:t>
      </w:r>
      <w:r>
        <w:rPr>
          <w:rFonts w:ascii="Arial" w:eastAsia="Arial" w:hAnsi="Arial" w:cs="Arial"/>
          <w:color w:val="231F20"/>
          <w:spacing w:val="-6"/>
        </w:rPr>
        <w:t xml:space="preserve"> </w:t>
      </w:r>
      <w:r>
        <w:rPr>
          <w:rFonts w:ascii="Arial" w:eastAsia="Arial" w:hAnsi="Arial" w:cs="Arial"/>
          <w:color w:val="231F20"/>
        </w:rPr>
        <w:t>give</w:t>
      </w:r>
      <w:r>
        <w:rPr>
          <w:rFonts w:ascii="Arial" w:eastAsia="Arial" w:hAnsi="Arial" w:cs="Arial"/>
          <w:color w:val="231F20"/>
          <w:spacing w:val="-5"/>
        </w:rPr>
        <w:t xml:space="preserve"> </w:t>
      </w:r>
      <w:r>
        <w:rPr>
          <w:rFonts w:ascii="Arial" w:eastAsia="Arial" w:hAnsi="Arial" w:cs="Arial"/>
          <w:color w:val="231F20"/>
        </w:rPr>
        <w:t>evidence</w:t>
      </w:r>
      <w:r>
        <w:rPr>
          <w:rFonts w:ascii="Arial" w:eastAsia="Arial" w:hAnsi="Arial" w:cs="Arial"/>
          <w:color w:val="231F20"/>
          <w:spacing w:val="-5"/>
        </w:rPr>
        <w:t xml:space="preserve"> </w:t>
      </w:r>
      <w:r>
        <w:rPr>
          <w:rFonts w:ascii="Arial" w:eastAsia="Arial" w:hAnsi="Arial" w:cs="Arial"/>
          <w:color w:val="231F20"/>
        </w:rPr>
        <w:t>and</w:t>
      </w:r>
      <w:r>
        <w:rPr>
          <w:rFonts w:ascii="Arial" w:eastAsia="Arial" w:hAnsi="Arial" w:cs="Arial"/>
          <w:color w:val="231F20"/>
          <w:spacing w:val="-5"/>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prosecution</w:t>
      </w:r>
      <w:r>
        <w:rPr>
          <w:rFonts w:ascii="Arial" w:eastAsia="Arial" w:hAnsi="Arial" w:cs="Arial"/>
          <w:color w:val="231F20"/>
          <w:spacing w:val="-5"/>
        </w:rPr>
        <w:t xml:space="preserve"> </w:t>
      </w:r>
      <w:r>
        <w:rPr>
          <w:rFonts w:ascii="Arial" w:eastAsia="Arial" w:hAnsi="Arial" w:cs="Arial"/>
          <w:color w:val="231F20"/>
        </w:rPr>
        <w:t>failed</w:t>
      </w:r>
      <w:r>
        <w:rPr>
          <w:rFonts w:ascii="Arial" w:eastAsia="Arial" w:hAnsi="Arial" w:cs="Arial"/>
          <w:color w:val="231F20"/>
          <w:spacing w:val="-6"/>
        </w:rPr>
        <w:t xml:space="preserve"> </w:t>
      </w:r>
      <w:r>
        <w:rPr>
          <w:rFonts w:ascii="Arial" w:eastAsia="Arial" w:hAnsi="Arial" w:cs="Arial"/>
          <w:color w:val="231F20"/>
        </w:rPr>
        <w:t>to</w:t>
      </w:r>
      <w:r>
        <w:rPr>
          <w:rFonts w:ascii="Arial" w:eastAsia="Arial" w:hAnsi="Arial" w:cs="Arial"/>
          <w:color w:val="231F20"/>
          <w:spacing w:val="-6"/>
        </w:rPr>
        <w:t xml:space="preserve"> </w:t>
      </w:r>
      <w:r>
        <w:rPr>
          <w:rFonts w:ascii="Arial" w:eastAsia="Arial" w:hAnsi="Arial" w:cs="Arial"/>
          <w:color w:val="231F20"/>
        </w:rPr>
        <w:t>provide</w:t>
      </w:r>
      <w:r>
        <w:rPr>
          <w:rFonts w:ascii="Arial" w:eastAsia="Arial" w:hAnsi="Arial" w:cs="Arial"/>
          <w:color w:val="231F20"/>
          <w:spacing w:val="-5"/>
        </w:rPr>
        <w:t xml:space="preserve"> </w:t>
      </w:r>
      <w:r>
        <w:rPr>
          <w:rFonts w:ascii="Arial" w:eastAsia="Arial" w:hAnsi="Arial" w:cs="Arial"/>
          <w:color w:val="231F20"/>
        </w:rPr>
        <w:t>evidence</w:t>
      </w:r>
      <w:r>
        <w:rPr>
          <w:rFonts w:ascii="Arial" w:eastAsia="Arial" w:hAnsi="Arial" w:cs="Arial"/>
          <w:color w:val="231F20"/>
          <w:spacing w:val="-5"/>
        </w:rPr>
        <w:t xml:space="preserve"> </w:t>
      </w:r>
      <w:r>
        <w:rPr>
          <w:rFonts w:ascii="Arial" w:eastAsia="Arial" w:hAnsi="Arial" w:cs="Arial"/>
          <w:color w:val="231F20"/>
        </w:rPr>
        <w:t>against him.</w:t>
      </w:r>
    </w:p>
    <w:p w14:paraId="01CFC489" w14:textId="77777777" w:rsidR="00CE1411" w:rsidRDefault="005F2E18">
      <w:pPr>
        <w:spacing w:before="114" w:line="249" w:lineRule="auto"/>
        <w:ind w:left="1364" w:right="212"/>
        <w:rPr>
          <w:rFonts w:ascii="Arial" w:eastAsia="Arial" w:hAnsi="Arial" w:cs="Arial"/>
        </w:rPr>
      </w:pPr>
      <w:r>
        <w:rPr>
          <w:rFonts w:ascii="Arial"/>
          <w:color w:val="231F20"/>
          <w:spacing w:val="-3"/>
        </w:rPr>
        <w:t xml:space="preserve">However, </w:t>
      </w:r>
      <w:r>
        <w:rPr>
          <w:rFonts w:ascii="Arial"/>
          <w:color w:val="231F20"/>
        </w:rPr>
        <w:t xml:space="preserve">reports from the </w:t>
      </w:r>
      <w:proofErr w:type="spellStart"/>
      <w:r>
        <w:rPr>
          <w:rFonts w:ascii="Arial"/>
          <w:color w:val="231F20"/>
          <w:spacing w:val="-8"/>
        </w:rPr>
        <w:t>AFP</w:t>
      </w:r>
      <w:proofErr w:type="spellEnd"/>
      <w:r>
        <w:rPr>
          <w:rFonts w:ascii="Arial"/>
          <w:color w:val="231F20"/>
          <w:spacing w:val="-8"/>
        </w:rPr>
        <w:t xml:space="preserve">, </w:t>
      </w:r>
      <w:r>
        <w:rPr>
          <w:rFonts w:ascii="Arial"/>
          <w:color w:val="231F20"/>
        </w:rPr>
        <w:t>the NSW Crime Commission and the NSW Drug Enforcement</w:t>
      </w:r>
      <w:r>
        <w:rPr>
          <w:rFonts w:ascii="Arial"/>
          <w:color w:val="231F20"/>
          <w:spacing w:val="-43"/>
        </w:rPr>
        <w:t xml:space="preserve"> </w:t>
      </w:r>
      <w:r>
        <w:rPr>
          <w:rFonts w:ascii="Arial"/>
          <w:color w:val="231F20"/>
        </w:rPr>
        <w:t>Agency indicate that he was charged for possessing a large quantity of heroin, conspiring to supply a commercial quantity of heroin and for associating with persons or gangs involved in criminal</w:t>
      </w:r>
      <w:r>
        <w:rPr>
          <w:rFonts w:ascii="Arial"/>
          <w:color w:val="231F20"/>
          <w:spacing w:val="-33"/>
        </w:rPr>
        <w:t xml:space="preserve"> </w:t>
      </w:r>
      <w:r>
        <w:rPr>
          <w:rFonts w:ascii="Arial"/>
          <w:color w:val="231F20"/>
        </w:rPr>
        <w:t>conduct.</w:t>
      </w:r>
    </w:p>
    <w:p w14:paraId="1AB366DB" w14:textId="77777777" w:rsidR="00CE1411" w:rsidRDefault="005F2E18">
      <w:pPr>
        <w:spacing w:before="114" w:line="249" w:lineRule="auto"/>
        <w:ind w:left="1364" w:right="582"/>
        <w:rPr>
          <w:rFonts w:ascii="Arial" w:eastAsia="Arial" w:hAnsi="Arial" w:cs="Arial"/>
        </w:rPr>
      </w:pPr>
      <w:r>
        <w:rPr>
          <w:rFonts w:ascii="Arial"/>
          <w:color w:val="231F20"/>
        </w:rPr>
        <w:t>Moreover,</w:t>
      </w:r>
      <w:r>
        <w:rPr>
          <w:rFonts w:ascii="Arial"/>
          <w:color w:val="231F20"/>
          <w:spacing w:val="-5"/>
        </w:rPr>
        <w:t xml:space="preserve"> </w:t>
      </w:r>
      <w:proofErr w:type="spellStart"/>
      <w:r>
        <w:rPr>
          <w:rFonts w:ascii="Arial"/>
          <w:color w:val="231F20"/>
        </w:rPr>
        <w:t>Mr</w:t>
      </w:r>
      <w:proofErr w:type="spellEnd"/>
      <w:r>
        <w:rPr>
          <w:rFonts w:ascii="Arial"/>
          <w:color w:val="231F20"/>
          <w:spacing w:val="-17"/>
        </w:rPr>
        <w:t xml:space="preserve"> </w:t>
      </w:r>
      <w:r>
        <w:rPr>
          <w:rFonts w:ascii="Arial"/>
          <w:color w:val="231F20"/>
        </w:rPr>
        <w:t>AI</w:t>
      </w:r>
      <w:r>
        <w:rPr>
          <w:rFonts w:ascii="Arial"/>
          <w:color w:val="231F20"/>
          <w:spacing w:val="-5"/>
        </w:rPr>
        <w:t xml:space="preserve"> </w:t>
      </w:r>
      <w:r>
        <w:rPr>
          <w:rFonts w:ascii="Arial"/>
          <w:color w:val="231F20"/>
        </w:rPr>
        <w:t>has</w:t>
      </w:r>
      <w:r>
        <w:rPr>
          <w:rFonts w:ascii="Arial"/>
          <w:color w:val="231F20"/>
          <w:spacing w:val="-5"/>
        </w:rPr>
        <w:t xml:space="preserve"> </w:t>
      </w:r>
      <w:r>
        <w:rPr>
          <w:rFonts w:ascii="Arial"/>
          <w:color w:val="231F20"/>
        </w:rPr>
        <w:t>exhibited</w:t>
      </w:r>
      <w:r>
        <w:rPr>
          <w:rFonts w:ascii="Arial"/>
          <w:color w:val="231F20"/>
          <w:spacing w:val="-5"/>
        </w:rPr>
        <w:t xml:space="preserve"> </w:t>
      </w:r>
      <w:r>
        <w:rPr>
          <w:rFonts w:ascii="Arial"/>
          <w:color w:val="231F20"/>
        </w:rPr>
        <w:t>repetitive</w:t>
      </w:r>
      <w:r>
        <w:rPr>
          <w:rFonts w:ascii="Arial"/>
          <w:color w:val="231F20"/>
          <w:spacing w:val="-6"/>
        </w:rPr>
        <w:t xml:space="preserve"> </w:t>
      </w:r>
      <w:r>
        <w:rPr>
          <w:rFonts w:ascii="Arial"/>
          <w:color w:val="231F20"/>
        </w:rPr>
        <w:t>offending</w:t>
      </w:r>
      <w:r>
        <w:rPr>
          <w:rFonts w:ascii="Arial"/>
          <w:color w:val="231F20"/>
          <w:spacing w:val="-6"/>
        </w:rPr>
        <w:t xml:space="preserve"> </w:t>
      </w:r>
      <w:r>
        <w:rPr>
          <w:rFonts w:ascii="Arial"/>
          <w:color w:val="231F20"/>
        </w:rPr>
        <w:t>over</w:t>
      </w:r>
      <w:r>
        <w:rPr>
          <w:rFonts w:ascii="Arial"/>
          <w:color w:val="231F20"/>
          <w:spacing w:val="-5"/>
        </w:rPr>
        <w:t xml:space="preserve"> </w:t>
      </w:r>
      <w:r>
        <w:rPr>
          <w:rFonts w:ascii="Arial"/>
          <w:color w:val="231F20"/>
        </w:rPr>
        <w:t>a</w:t>
      </w:r>
      <w:r>
        <w:rPr>
          <w:rFonts w:ascii="Arial"/>
          <w:color w:val="231F20"/>
          <w:spacing w:val="-5"/>
        </w:rPr>
        <w:t xml:space="preserve"> </w:t>
      </w:r>
      <w:r>
        <w:rPr>
          <w:rFonts w:ascii="Arial"/>
          <w:color w:val="231F20"/>
        </w:rPr>
        <w:t>prolonged</w:t>
      </w:r>
      <w:r>
        <w:rPr>
          <w:rFonts w:ascii="Arial"/>
          <w:color w:val="231F20"/>
          <w:spacing w:val="-5"/>
        </w:rPr>
        <w:t xml:space="preserve"> </w:t>
      </w:r>
      <w:r>
        <w:rPr>
          <w:rFonts w:ascii="Arial"/>
          <w:color w:val="231F20"/>
        </w:rPr>
        <w:t xml:space="preserve">period of time since 1991 and was last charged as recently as </w:t>
      </w:r>
      <w:r>
        <w:rPr>
          <w:rFonts w:ascii="Arial"/>
          <w:color w:val="231F20"/>
          <w:spacing w:val="-3"/>
        </w:rPr>
        <w:t>10/12/2011</w:t>
      </w:r>
      <w:r>
        <w:rPr>
          <w:rFonts w:ascii="Arial"/>
          <w:color w:val="231F20"/>
          <w:spacing w:val="-15"/>
        </w:rPr>
        <w:t xml:space="preserve"> </w:t>
      </w:r>
      <w:r>
        <w:rPr>
          <w:rFonts w:ascii="Arial"/>
          <w:color w:val="231F20"/>
        </w:rPr>
        <w:t>with</w:t>
      </w:r>
    </w:p>
    <w:p w14:paraId="6F7DA40B" w14:textId="77777777" w:rsidR="00CE1411" w:rsidRDefault="005F2E18">
      <w:pPr>
        <w:spacing w:before="1" w:line="249" w:lineRule="auto"/>
        <w:ind w:left="1364" w:right="103"/>
        <w:rPr>
          <w:rFonts w:ascii="Arial" w:eastAsia="Arial" w:hAnsi="Arial" w:cs="Arial"/>
        </w:rPr>
      </w:pPr>
      <w:r>
        <w:rPr>
          <w:rFonts w:ascii="Arial"/>
          <w:color w:val="231F20"/>
        </w:rPr>
        <w:t>possession and supply of a prohibited drug. The Department considers that if permitted</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remain</w:t>
      </w:r>
      <w:r>
        <w:rPr>
          <w:rFonts w:ascii="Arial"/>
          <w:color w:val="231F20"/>
          <w:spacing w:val="-2"/>
        </w:rPr>
        <w:t xml:space="preserve"> </w:t>
      </w:r>
      <w:r>
        <w:rPr>
          <w:rFonts w:ascii="Arial"/>
          <w:color w:val="231F20"/>
        </w:rPr>
        <w:t>in</w:t>
      </w:r>
      <w:r>
        <w:rPr>
          <w:rFonts w:ascii="Arial"/>
          <w:color w:val="231F20"/>
          <w:spacing w:val="-13"/>
        </w:rPr>
        <w:t xml:space="preserve"> </w:t>
      </w:r>
      <w:r>
        <w:rPr>
          <w:rFonts w:ascii="Arial"/>
          <w:color w:val="231F20"/>
        </w:rPr>
        <w:t>Australia,</w:t>
      </w:r>
      <w:r>
        <w:rPr>
          <w:rFonts w:ascii="Arial"/>
          <w:color w:val="231F20"/>
          <w:spacing w:val="-2"/>
        </w:rPr>
        <w:t xml:space="preserve"> </w:t>
      </w:r>
      <w:proofErr w:type="spellStart"/>
      <w:r>
        <w:rPr>
          <w:rFonts w:ascii="Arial"/>
          <w:color w:val="231F20"/>
        </w:rPr>
        <w:t>Mr</w:t>
      </w:r>
      <w:proofErr w:type="spellEnd"/>
      <w:r>
        <w:rPr>
          <w:rFonts w:ascii="Arial"/>
          <w:color w:val="231F20"/>
          <w:spacing w:val="-14"/>
        </w:rPr>
        <w:t xml:space="preserve"> </w:t>
      </w:r>
      <w:r>
        <w:rPr>
          <w:rFonts w:ascii="Arial"/>
          <w:color w:val="231F20"/>
        </w:rPr>
        <w:t>AI</w:t>
      </w:r>
      <w:r>
        <w:rPr>
          <w:rFonts w:ascii="Arial"/>
          <w:color w:val="231F20"/>
          <w:spacing w:val="-2"/>
        </w:rPr>
        <w:t xml:space="preserve"> </w:t>
      </w:r>
      <w:r>
        <w:rPr>
          <w:rFonts w:ascii="Arial"/>
          <w:color w:val="231F20"/>
        </w:rPr>
        <w:t>would</w:t>
      </w:r>
      <w:r>
        <w:rPr>
          <w:rFonts w:ascii="Arial"/>
          <w:color w:val="231F20"/>
          <w:spacing w:val="-2"/>
        </w:rPr>
        <w:t xml:space="preserve"> </w:t>
      </w:r>
      <w:r>
        <w:rPr>
          <w:rFonts w:ascii="Arial"/>
          <w:color w:val="231F20"/>
        </w:rPr>
        <w:t>represent</w:t>
      </w:r>
      <w:r>
        <w:rPr>
          <w:rFonts w:ascii="Arial"/>
          <w:color w:val="231F20"/>
          <w:spacing w:val="-2"/>
        </w:rPr>
        <w:t xml:space="preserve"> </w:t>
      </w:r>
      <w:r>
        <w:rPr>
          <w:rFonts w:ascii="Arial"/>
          <w:color w:val="231F20"/>
        </w:rPr>
        <w:t>a</w:t>
      </w:r>
      <w:r>
        <w:rPr>
          <w:rFonts w:ascii="Arial"/>
          <w:color w:val="231F20"/>
          <w:spacing w:val="-2"/>
        </w:rPr>
        <w:t xml:space="preserve"> </w:t>
      </w:r>
      <w:r>
        <w:rPr>
          <w:rFonts w:ascii="Arial"/>
          <w:color w:val="231F20"/>
        </w:rPr>
        <w:t>threat</w:t>
      </w:r>
      <w:r>
        <w:rPr>
          <w:rFonts w:ascii="Arial"/>
          <w:color w:val="231F20"/>
          <w:spacing w:val="-2"/>
        </w:rPr>
        <w:t xml:space="preserve"> </w:t>
      </w:r>
      <w:r>
        <w:rPr>
          <w:rFonts w:ascii="Arial"/>
          <w:color w:val="231F20"/>
        </w:rPr>
        <w:t>to</w:t>
      </w:r>
      <w:r>
        <w:rPr>
          <w:rFonts w:ascii="Arial"/>
          <w:color w:val="231F20"/>
          <w:spacing w:val="-2"/>
        </w:rPr>
        <w:t xml:space="preserve"> </w:t>
      </w:r>
      <w:r>
        <w:rPr>
          <w:rFonts w:ascii="Arial"/>
          <w:color w:val="231F20"/>
        </w:rPr>
        <w:t>the</w:t>
      </w:r>
      <w:r>
        <w:rPr>
          <w:rFonts w:ascii="Arial"/>
          <w:color w:val="231F20"/>
          <w:spacing w:val="-14"/>
        </w:rPr>
        <w:t xml:space="preserve"> </w:t>
      </w:r>
      <w:r>
        <w:rPr>
          <w:rFonts w:ascii="Arial"/>
          <w:color w:val="231F20"/>
        </w:rPr>
        <w:t>Australian community. The risk of recidivism appears to be high. There is nothing to indicate that if given a chance he will be an improved person or that he will not repeat his past</w:t>
      </w:r>
      <w:r>
        <w:rPr>
          <w:rFonts w:ascii="Arial"/>
          <w:color w:val="231F20"/>
          <w:spacing w:val="-26"/>
        </w:rPr>
        <w:t xml:space="preserve"> </w:t>
      </w:r>
      <w:proofErr w:type="spellStart"/>
      <w:r>
        <w:rPr>
          <w:rFonts w:ascii="Arial"/>
          <w:color w:val="231F20"/>
        </w:rPr>
        <w:t>behaviour</w:t>
      </w:r>
      <w:proofErr w:type="spellEnd"/>
      <w:r>
        <w:rPr>
          <w:rFonts w:ascii="Arial"/>
          <w:color w:val="231F20"/>
        </w:rPr>
        <w:t>.</w:t>
      </w:r>
    </w:p>
    <w:p w14:paraId="420B2B96" w14:textId="77777777" w:rsidR="00CE1411" w:rsidRDefault="005F2E18">
      <w:pPr>
        <w:spacing w:before="114" w:line="249" w:lineRule="auto"/>
        <w:ind w:left="1364" w:right="103"/>
        <w:rPr>
          <w:rFonts w:ascii="Arial" w:eastAsia="Arial" w:hAnsi="Arial" w:cs="Arial"/>
        </w:rPr>
      </w:pPr>
      <w:r>
        <w:rPr>
          <w:rFonts w:ascii="Arial"/>
          <w:color w:val="231F20"/>
        </w:rPr>
        <w:t>The Department acknowledges that his wife and children are</w:t>
      </w:r>
      <w:r>
        <w:rPr>
          <w:rFonts w:ascii="Arial"/>
          <w:color w:val="231F20"/>
          <w:spacing w:val="-44"/>
        </w:rPr>
        <w:t xml:space="preserve"> </w:t>
      </w:r>
      <w:r>
        <w:rPr>
          <w:rFonts w:ascii="Arial"/>
          <w:color w:val="231F20"/>
        </w:rPr>
        <w:t xml:space="preserve">Australian citizens/ permanent residents. </w:t>
      </w:r>
      <w:r>
        <w:rPr>
          <w:rFonts w:ascii="Arial"/>
          <w:color w:val="231F20"/>
          <w:spacing w:val="-3"/>
        </w:rPr>
        <w:t xml:space="preserve">However, </w:t>
      </w:r>
      <w:r>
        <w:rPr>
          <w:rFonts w:ascii="Arial"/>
          <w:color w:val="231F20"/>
        </w:rPr>
        <w:t xml:space="preserve">his wife has served previous sentences for possession of prohibited drugs. The Department has information that </w:t>
      </w:r>
      <w:proofErr w:type="spellStart"/>
      <w:r>
        <w:rPr>
          <w:rFonts w:ascii="Arial"/>
          <w:color w:val="231F20"/>
        </w:rPr>
        <w:t>Mr</w:t>
      </w:r>
      <w:proofErr w:type="spellEnd"/>
      <w:r>
        <w:rPr>
          <w:rFonts w:ascii="Arial"/>
          <w:color w:val="231F20"/>
        </w:rPr>
        <w:t xml:space="preserve"> AI was charged with domestic assault and malicious damage in relation to </w:t>
      </w:r>
      <w:proofErr w:type="spellStart"/>
      <w:r>
        <w:rPr>
          <w:rFonts w:ascii="Arial"/>
          <w:color w:val="231F20"/>
        </w:rPr>
        <w:t>Ms</w:t>
      </w:r>
      <w:proofErr w:type="spellEnd"/>
      <w:r>
        <w:rPr>
          <w:rFonts w:ascii="Arial"/>
          <w:color w:val="231F20"/>
        </w:rPr>
        <w:t xml:space="preserve"> AL and has no current evidence that </w:t>
      </w:r>
      <w:proofErr w:type="spellStart"/>
      <w:r>
        <w:rPr>
          <w:rFonts w:ascii="Arial"/>
          <w:color w:val="231F20"/>
        </w:rPr>
        <w:t>Mr</w:t>
      </w:r>
      <w:proofErr w:type="spellEnd"/>
      <w:r>
        <w:rPr>
          <w:rFonts w:ascii="Arial"/>
          <w:color w:val="231F20"/>
          <w:spacing w:val="-44"/>
        </w:rPr>
        <w:t xml:space="preserve"> </w:t>
      </w:r>
      <w:r>
        <w:rPr>
          <w:rFonts w:ascii="Arial"/>
          <w:color w:val="231F20"/>
        </w:rPr>
        <w:t>AI is in an ongoing relationship with his wife.</w:t>
      </w:r>
    </w:p>
    <w:p w14:paraId="4194016B" w14:textId="77777777" w:rsidR="00CE1411" w:rsidRDefault="005F2E18">
      <w:pPr>
        <w:spacing w:before="1" w:line="249" w:lineRule="auto"/>
        <w:ind w:left="1364" w:right="187"/>
        <w:rPr>
          <w:rFonts w:ascii="Arial" w:eastAsia="Arial" w:hAnsi="Arial" w:cs="Arial"/>
        </w:rPr>
      </w:pPr>
      <w:r>
        <w:rPr>
          <w:rFonts w:ascii="Arial"/>
          <w:color w:val="231F20"/>
        </w:rPr>
        <w:t xml:space="preserve">His children are adults and </w:t>
      </w:r>
      <w:proofErr w:type="spellStart"/>
      <w:r>
        <w:rPr>
          <w:rFonts w:ascii="Arial"/>
          <w:color w:val="231F20"/>
        </w:rPr>
        <w:t>Mr</w:t>
      </w:r>
      <w:proofErr w:type="spellEnd"/>
      <w:r>
        <w:rPr>
          <w:rFonts w:ascii="Arial"/>
          <w:color w:val="231F20"/>
        </w:rPr>
        <w:t xml:space="preserve"> AI has lived away from his children for</w:t>
      </w:r>
      <w:r>
        <w:rPr>
          <w:rFonts w:ascii="Arial"/>
          <w:color w:val="231F20"/>
          <w:spacing w:val="-14"/>
        </w:rPr>
        <w:t xml:space="preserve"> </w:t>
      </w:r>
      <w:r>
        <w:rPr>
          <w:rFonts w:ascii="Arial"/>
          <w:color w:val="231F20"/>
        </w:rPr>
        <w:t>significant periods of</w:t>
      </w:r>
      <w:r>
        <w:rPr>
          <w:rFonts w:ascii="Arial"/>
          <w:color w:val="231F20"/>
          <w:spacing w:val="-7"/>
        </w:rPr>
        <w:t xml:space="preserve"> </w:t>
      </w:r>
      <w:r>
        <w:rPr>
          <w:rFonts w:ascii="Arial"/>
          <w:color w:val="231F20"/>
        </w:rPr>
        <w:t>time.</w:t>
      </w:r>
    </w:p>
    <w:p w14:paraId="66073D3C" w14:textId="77777777" w:rsidR="00CE1411" w:rsidRDefault="005F2E18">
      <w:pPr>
        <w:spacing w:before="114" w:line="249" w:lineRule="auto"/>
        <w:ind w:left="1364" w:right="319"/>
        <w:rPr>
          <w:rFonts w:ascii="Arial" w:eastAsia="Arial" w:hAnsi="Arial" w:cs="Arial"/>
        </w:rPr>
      </w:pPr>
      <w:r>
        <w:rPr>
          <w:rFonts w:ascii="Arial" w:eastAsia="Arial" w:hAnsi="Arial" w:cs="Arial"/>
          <w:color w:val="231F20"/>
        </w:rPr>
        <w:t xml:space="preserve">The Department considers that </w:t>
      </w:r>
      <w:proofErr w:type="spellStart"/>
      <w:r>
        <w:rPr>
          <w:rFonts w:ascii="Arial" w:eastAsia="Arial" w:hAnsi="Arial" w:cs="Arial"/>
          <w:color w:val="231F20"/>
        </w:rPr>
        <w:t>Mr</w:t>
      </w:r>
      <w:proofErr w:type="spellEnd"/>
      <w:r>
        <w:rPr>
          <w:rFonts w:ascii="Arial" w:eastAsia="Arial" w:hAnsi="Arial" w:cs="Arial"/>
          <w:color w:val="231F20"/>
          <w:spacing w:val="-46"/>
        </w:rPr>
        <w:t xml:space="preserve"> </w:t>
      </w:r>
      <w:r>
        <w:rPr>
          <w:rFonts w:ascii="Arial" w:eastAsia="Arial" w:hAnsi="Arial" w:cs="Arial"/>
          <w:color w:val="231F20"/>
        </w:rPr>
        <w:t>AI’s criminal history and disrespect for the law far outweigh the humanitarian considerations operating in his</w:t>
      </w:r>
      <w:r>
        <w:rPr>
          <w:rFonts w:ascii="Arial" w:eastAsia="Arial" w:hAnsi="Arial" w:cs="Arial"/>
          <w:color w:val="231F20"/>
          <w:spacing w:val="-34"/>
        </w:rPr>
        <w:t xml:space="preserve"> </w:t>
      </w:r>
      <w:r>
        <w:rPr>
          <w:rFonts w:ascii="Arial" w:eastAsia="Arial" w:hAnsi="Arial" w:cs="Arial"/>
          <w:color w:val="231F20"/>
        </w:rPr>
        <w:t>case.</w:t>
      </w:r>
    </w:p>
    <w:p w14:paraId="3EC51F0F" w14:textId="77777777" w:rsidR="00CE1411" w:rsidRDefault="005F2E18">
      <w:pPr>
        <w:pStyle w:val="ListParagraph"/>
        <w:numPr>
          <w:ilvl w:val="0"/>
          <w:numId w:val="7"/>
        </w:numPr>
        <w:tabs>
          <w:tab w:val="left" w:pos="798"/>
        </w:tabs>
        <w:spacing w:before="120" w:line="249" w:lineRule="auto"/>
        <w:ind w:right="228" w:hanging="680"/>
        <w:jc w:val="both"/>
        <w:rPr>
          <w:rFonts w:ascii="Arial" w:eastAsia="Arial" w:hAnsi="Arial" w:cs="Arial"/>
          <w:sz w:val="24"/>
          <w:szCs w:val="24"/>
        </w:rPr>
      </w:pPr>
      <w:r>
        <w:rPr>
          <w:rFonts w:ascii="Arial"/>
          <w:color w:val="231F20"/>
          <w:sz w:val="24"/>
        </w:rPr>
        <w:t xml:space="preserve">The Minister accepted the recommendation of his department and on 17 June 2012 decided not to exercise his powers under </w:t>
      </w:r>
      <w:proofErr w:type="spellStart"/>
      <w:r>
        <w:rPr>
          <w:rFonts w:ascii="Arial"/>
          <w:color w:val="231F20"/>
          <w:sz w:val="24"/>
        </w:rPr>
        <w:t>ss</w:t>
      </w:r>
      <w:proofErr w:type="spellEnd"/>
      <w:r>
        <w:rPr>
          <w:rFonts w:ascii="Arial"/>
          <w:color w:val="231F20"/>
          <w:sz w:val="24"/>
        </w:rPr>
        <w:t xml:space="preserve"> 351 or 417 of the Migration Act to grant </w:t>
      </w:r>
      <w:proofErr w:type="spellStart"/>
      <w:r>
        <w:rPr>
          <w:rFonts w:ascii="Arial"/>
          <w:color w:val="231F20"/>
          <w:sz w:val="24"/>
        </w:rPr>
        <w:t>Mr</w:t>
      </w:r>
      <w:proofErr w:type="spellEnd"/>
      <w:r>
        <w:rPr>
          <w:rFonts w:ascii="Arial"/>
          <w:color w:val="231F20"/>
          <w:sz w:val="24"/>
        </w:rPr>
        <w:t xml:space="preserve"> AI a permanent</w:t>
      </w:r>
      <w:r>
        <w:rPr>
          <w:rFonts w:ascii="Arial"/>
          <w:color w:val="231F20"/>
          <w:spacing w:val="-27"/>
          <w:sz w:val="24"/>
        </w:rPr>
        <w:t xml:space="preserve"> </w:t>
      </w:r>
      <w:r>
        <w:rPr>
          <w:rFonts w:ascii="Arial"/>
          <w:color w:val="231F20"/>
          <w:sz w:val="24"/>
        </w:rPr>
        <w:t>visa.</w:t>
      </w:r>
    </w:p>
    <w:p w14:paraId="2B454A62" w14:textId="77777777" w:rsidR="00CE1411" w:rsidRDefault="00CE1411">
      <w:pPr>
        <w:spacing w:line="249" w:lineRule="auto"/>
        <w:jc w:val="both"/>
        <w:rPr>
          <w:rFonts w:ascii="Arial" w:eastAsia="Arial" w:hAnsi="Arial" w:cs="Arial"/>
          <w:sz w:val="24"/>
          <w:szCs w:val="24"/>
        </w:rPr>
        <w:sectPr w:rsidR="00CE1411">
          <w:pgSz w:w="11910" w:h="16840"/>
          <w:pgMar w:top="1580" w:right="1320" w:bottom="820" w:left="1300" w:header="0" w:footer="622" w:gutter="0"/>
          <w:cols w:space="720"/>
        </w:sectPr>
      </w:pPr>
    </w:p>
    <w:p w14:paraId="1C435377" w14:textId="77777777" w:rsidR="00CE1411" w:rsidRDefault="00CE1411">
      <w:pPr>
        <w:rPr>
          <w:rFonts w:ascii="Arial" w:eastAsia="Arial" w:hAnsi="Arial" w:cs="Arial"/>
          <w:sz w:val="20"/>
          <w:szCs w:val="20"/>
        </w:rPr>
      </w:pPr>
    </w:p>
    <w:p w14:paraId="5DE5C91B" w14:textId="77777777" w:rsidR="00CE1411" w:rsidRDefault="00CE1411">
      <w:pPr>
        <w:rPr>
          <w:rFonts w:ascii="Arial" w:eastAsia="Arial" w:hAnsi="Arial" w:cs="Arial"/>
          <w:sz w:val="20"/>
          <w:szCs w:val="20"/>
        </w:rPr>
      </w:pPr>
    </w:p>
    <w:p w14:paraId="5360F895" w14:textId="77777777" w:rsidR="00CE1411" w:rsidRDefault="00CE1411">
      <w:pPr>
        <w:rPr>
          <w:rFonts w:ascii="Arial" w:eastAsia="Arial" w:hAnsi="Arial" w:cs="Arial"/>
          <w:sz w:val="20"/>
          <w:szCs w:val="20"/>
        </w:rPr>
      </w:pPr>
    </w:p>
    <w:p w14:paraId="4A2D5BEC" w14:textId="77777777" w:rsidR="00CE1411" w:rsidRDefault="00CE1411">
      <w:pPr>
        <w:rPr>
          <w:rFonts w:ascii="Arial" w:eastAsia="Arial" w:hAnsi="Arial" w:cs="Arial"/>
          <w:sz w:val="20"/>
          <w:szCs w:val="20"/>
        </w:rPr>
      </w:pPr>
    </w:p>
    <w:p w14:paraId="492C46DF" w14:textId="77777777" w:rsidR="00CE1411" w:rsidRDefault="00CE1411">
      <w:pPr>
        <w:spacing w:before="2"/>
        <w:rPr>
          <w:rFonts w:ascii="Arial" w:eastAsia="Arial" w:hAnsi="Arial" w:cs="Arial"/>
          <w:sz w:val="17"/>
          <w:szCs w:val="17"/>
        </w:rPr>
      </w:pPr>
    </w:p>
    <w:p w14:paraId="42A7C68F" w14:textId="77777777" w:rsidR="00CE1411" w:rsidRDefault="005F2E18">
      <w:pPr>
        <w:pStyle w:val="ListParagraph"/>
        <w:numPr>
          <w:ilvl w:val="0"/>
          <w:numId w:val="7"/>
        </w:numPr>
        <w:tabs>
          <w:tab w:val="left" w:pos="798"/>
        </w:tabs>
        <w:spacing w:before="69" w:line="249" w:lineRule="auto"/>
        <w:ind w:right="328" w:hanging="680"/>
        <w:rPr>
          <w:rFonts w:ascii="Arial" w:eastAsia="Arial" w:hAnsi="Arial" w:cs="Arial"/>
          <w:sz w:val="24"/>
          <w:szCs w:val="24"/>
        </w:rPr>
      </w:pPr>
      <w:r>
        <w:rPr>
          <w:rFonts w:ascii="Arial" w:eastAsia="Arial" w:hAnsi="Arial" w:cs="Arial"/>
          <w:color w:val="231F20"/>
          <w:sz w:val="24"/>
          <w:szCs w:val="24"/>
        </w:rPr>
        <w:t>Following</w:t>
      </w:r>
      <w:r>
        <w:rPr>
          <w:rFonts w:ascii="Arial" w:eastAsia="Arial" w:hAnsi="Arial" w:cs="Arial"/>
          <w:color w:val="231F20"/>
          <w:spacing w:val="-5"/>
          <w:sz w:val="24"/>
          <w:szCs w:val="24"/>
        </w:rPr>
        <w:t xml:space="preserve"> </w:t>
      </w:r>
      <w:r>
        <w:rPr>
          <w:rFonts w:ascii="Arial" w:eastAsia="Arial" w:hAnsi="Arial" w:cs="Arial"/>
          <w:color w:val="231F20"/>
          <w:sz w:val="24"/>
          <w:szCs w:val="24"/>
        </w:rPr>
        <w:t>this</w:t>
      </w:r>
      <w:r>
        <w:rPr>
          <w:rFonts w:ascii="Arial" w:eastAsia="Arial" w:hAnsi="Arial" w:cs="Arial"/>
          <w:color w:val="231F20"/>
          <w:spacing w:val="-5"/>
          <w:sz w:val="24"/>
          <w:szCs w:val="24"/>
        </w:rPr>
        <w:t xml:space="preserve"> </w:t>
      </w:r>
      <w:r>
        <w:rPr>
          <w:rFonts w:ascii="Arial" w:eastAsia="Arial" w:hAnsi="Arial" w:cs="Arial"/>
          <w:color w:val="231F20"/>
          <w:sz w:val="24"/>
          <w:szCs w:val="24"/>
        </w:rPr>
        <w:t>decision,</w:t>
      </w:r>
      <w:r>
        <w:rPr>
          <w:rFonts w:ascii="Arial" w:eastAsia="Arial" w:hAnsi="Arial" w:cs="Arial"/>
          <w:color w:val="231F20"/>
          <w:spacing w:val="-4"/>
          <w:sz w:val="24"/>
          <w:szCs w:val="24"/>
        </w:rPr>
        <w:t xml:space="preserve"> </w:t>
      </w:r>
      <w:r>
        <w:rPr>
          <w:rFonts w:ascii="Arial" w:eastAsia="Arial" w:hAnsi="Arial" w:cs="Arial"/>
          <w:color w:val="231F20"/>
          <w:sz w:val="24"/>
          <w:szCs w:val="24"/>
        </w:rPr>
        <w:t>as</w:t>
      </w:r>
      <w:r>
        <w:rPr>
          <w:rFonts w:ascii="Arial" w:eastAsia="Arial" w:hAnsi="Arial" w:cs="Arial"/>
          <w:color w:val="231F20"/>
          <w:spacing w:val="-4"/>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w:t>
      </w:r>
      <w:r>
        <w:rPr>
          <w:rFonts w:ascii="Arial" w:eastAsia="Arial" w:hAnsi="Arial" w:cs="Arial"/>
          <w:color w:val="231F20"/>
          <w:spacing w:val="-4"/>
          <w:sz w:val="24"/>
          <w:szCs w:val="24"/>
        </w:rPr>
        <w:t xml:space="preserve"> </w:t>
      </w:r>
      <w:r>
        <w:rPr>
          <w:rFonts w:ascii="Arial" w:eastAsia="Arial" w:hAnsi="Arial" w:cs="Arial"/>
          <w:color w:val="231F20"/>
          <w:sz w:val="24"/>
          <w:szCs w:val="24"/>
        </w:rPr>
        <w:t>did</w:t>
      </w:r>
      <w:r>
        <w:rPr>
          <w:rFonts w:ascii="Arial" w:eastAsia="Arial" w:hAnsi="Arial" w:cs="Arial"/>
          <w:color w:val="231F20"/>
          <w:spacing w:val="-4"/>
          <w:sz w:val="24"/>
          <w:szCs w:val="24"/>
        </w:rPr>
        <w:t xml:space="preserve"> </w:t>
      </w:r>
      <w:r>
        <w:rPr>
          <w:rFonts w:ascii="Arial" w:eastAsia="Arial" w:hAnsi="Arial" w:cs="Arial"/>
          <w:color w:val="231F20"/>
          <w:sz w:val="24"/>
          <w:szCs w:val="24"/>
        </w:rPr>
        <w:t>not</w:t>
      </w:r>
      <w:r>
        <w:rPr>
          <w:rFonts w:ascii="Arial" w:eastAsia="Arial" w:hAnsi="Arial" w:cs="Arial"/>
          <w:color w:val="231F20"/>
          <w:spacing w:val="-4"/>
          <w:sz w:val="24"/>
          <w:szCs w:val="24"/>
        </w:rPr>
        <w:t xml:space="preserve"> </w:t>
      </w:r>
      <w:r>
        <w:rPr>
          <w:rFonts w:ascii="Arial" w:eastAsia="Arial" w:hAnsi="Arial" w:cs="Arial"/>
          <w:color w:val="231F20"/>
          <w:sz w:val="24"/>
          <w:szCs w:val="24"/>
        </w:rPr>
        <w:t>have</w:t>
      </w:r>
      <w:r>
        <w:rPr>
          <w:rFonts w:ascii="Arial" w:eastAsia="Arial" w:hAnsi="Arial" w:cs="Arial"/>
          <w:color w:val="231F20"/>
          <w:spacing w:val="-4"/>
          <w:sz w:val="24"/>
          <w:szCs w:val="24"/>
        </w:rPr>
        <w:t xml:space="preserve"> </w:t>
      </w:r>
      <w:r>
        <w:rPr>
          <w:rFonts w:ascii="Arial" w:eastAsia="Arial" w:hAnsi="Arial" w:cs="Arial"/>
          <w:color w:val="231F20"/>
          <w:sz w:val="24"/>
          <w:szCs w:val="24"/>
        </w:rPr>
        <w:t>any</w:t>
      </w:r>
      <w:r>
        <w:rPr>
          <w:rFonts w:ascii="Arial" w:eastAsia="Arial" w:hAnsi="Arial" w:cs="Arial"/>
          <w:color w:val="231F20"/>
          <w:spacing w:val="-4"/>
          <w:sz w:val="24"/>
          <w:szCs w:val="24"/>
        </w:rPr>
        <w:t xml:space="preserve"> </w:t>
      </w:r>
      <w:r>
        <w:rPr>
          <w:rFonts w:ascii="Arial" w:eastAsia="Arial" w:hAnsi="Arial" w:cs="Arial"/>
          <w:color w:val="231F20"/>
          <w:sz w:val="24"/>
          <w:szCs w:val="24"/>
        </w:rPr>
        <w:t>ongoing</w:t>
      </w:r>
      <w:r>
        <w:rPr>
          <w:rFonts w:ascii="Arial" w:eastAsia="Arial" w:hAnsi="Arial" w:cs="Arial"/>
          <w:color w:val="231F20"/>
          <w:spacing w:val="-4"/>
          <w:sz w:val="24"/>
          <w:szCs w:val="24"/>
        </w:rPr>
        <w:t xml:space="preserve"> </w:t>
      </w:r>
      <w:r>
        <w:rPr>
          <w:rFonts w:ascii="Arial" w:eastAsia="Arial" w:hAnsi="Arial" w:cs="Arial"/>
          <w:color w:val="231F20"/>
          <w:sz w:val="24"/>
          <w:szCs w:val="24"/>
        </w:rPr>
        <w:t>legal</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proceedings, the department began making arrangements to remove him from Australia. At this time, the department was unaware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still held a valid visa because the notification of the department’s decision in 1996 to refuse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as permanent entry permit was not legally effective.</w:t>
      </w:r>
      <w:r>
        <w:rPr>
          <w:rFonts w:ascii="Arial" w:eastAsia="Arial" w:hAnsi="Arial" w:cs="Arial"/>
          <w:color w:val="231F20"/>
          <w:spacing w:val="-49"/>
          <w:sz w:val="24"/>
          <w:szCs w:val="24"/>
        </w:rPr>
        <w:t xml:space="preserve"> </w:t>
      </w:r>
      <w:r>
        <w:rPr>
          <w:rFonts w:ascii="Arial" w:eastAsia="Arial" w:hAnsi="Arial" w:cs="Arial"/>
          <w:color w:val="231F20"/>
          <w:sz w:val="24"/>
          <w:szCs w:val="24"/>
        </w:rPr>
        <w:t>As a result, his removal</w:t>
      </w:r>
    </w:p>
    <w:p w14:paraId="397924DB" w14:textId="77777777" w:rsidR="00CE1411" w:rsidRDefault="005F2E18">
      <w:pPr>
        <w:pStyle w:val="BodyText"/>
        <w:spacing w:before="1" w:line="249" w:lineRule="auto"/>
        <w:ind w:right="163" w:firstLine="0"/>
      </w:pPr>
      <w:r>
        <w:rPr>
          <w:color w:val="231F20"/>
        </w:rPr>
        <w:t>from Australia would not have been lawful. Removal was scheduled for 27</w:t>
      </w:r>
      <w:r>
        <w:rPr>
          <w:color w:val="231F20"/>
          <w:spacing w:val="-43"/>
        </w:rPr>
        <w:t xml:space="preserve"> </w:t>
      </w:r>
      <w:r>
        <w:rPr>
          <w:color w:val="231F20"/>
        </w:rPr>
        <w:t xml:space="preserve">July 2012. </w:t>
      </w:r>
      <w:proofErr w:type="spellStart"/>
      <w:r>
        <w:rPr>
          <w:color w:val="231F20"/>
        </w:rPr>
        <w:t>Mr</w:t>
      </w:r>
      <w:proofErr w:type="spellEnd"/>
      <w:r>
        <w:rPr>
          <w:color w:val="231F20"/>
        </w:rPr>
        <w:t xml:space="preserve"> AI was advised about the removal on 19 July 2012. On 20 July 2012, he commenced proceedings in the High Court seeking review of the Minister’s decision to refuse him a permanent visa. </w:t>
      </w:r>
      <w:proofErr w:type="spellStart"/>
      <w:r>
        <w:rPr>
          <w:color w:val="231F20"/>
        </w:rPr>
        <w:t>Mr</w:t>
      </w:r>
      <w:proofErr w:type="spellEnd"/>
      <w:r>
        <w:rPr>
          <w:color w:val="231F20"/>
        </w:rPr>
        <w:t xml:space="preserve"> AI’s case officer recorded that ‘</w:t>
      </w:r>
      <w:proofErr w:type="spellStart"/>
      <w:r>
        <w:rPr>
          <w:color w:val="231F20"/>
        </w:rPr>
        <w:t>Mr</w:t>
      </w:r>
      <w:proofErr w:type="spellEnd"/>
      <w:r>
        <w:rPr>
          <w:color w:val="231F20"/>
        </w:rPr>
        <w:t xml:space="preserve"> AI’s lawyer has … filed an appeal with the High Court against MI. Therefore, </w:t>
      </w:r>
      <w:proofErr w:type="spellStart"/>
      <w:r>
        <w:rPr>
          <w:color w:val="231F20"/>
        </w:rPr>
        <w:t>Mr</w:t>
      </w:r>
      <w:proofErr w:type="spellEnd"/>
      <w:r>
        <w:rPr>
          <w:color w:val="231F20"/>
        </w:rPr>
        <w:t xml:space="preserve"> AI will remain in detention until this matter is</w:t>
      </w:r>
      <w:r>
        <w:rPr>
          <w:color w:val="231F20"/>
          <w:spacing w:val="-33"/>
        </w:rPr>
        <w:t xml:space="preserve"> </w:t>
      </w:r>
      <w:proofErr w:type="spellStart"/>
      <w:r>
        <w:rPr>
          <w:color w:val="231F20"/>
        </w:rPr>
        <w:t>finalised</w:t>
      </w:r>
      <w:proofErr w:type="spellEnd"/>
      <w:r>
        <w:rPr>
          <w:color w:val="231F20"/>
        </w:rPr>
        <w:t>’.</w:t>
      </w:r>
    </w:p>
    <w:p w14:paraId="7787B547" w14:textId="77777777" w:rsidR="00CE1411" w:rsidRDefault="005F2E18">
      <w:pPr>
        <w:pStyle w:val="ListParagraph"/>
        <w:numPr>
          <w:ilvl w:val="0"/>
          <w:numId w:val="7"/>
        </w:numPr>
        <w:tabs>
          <w:tab w:val="left" w:pos="798"/>
        </w:tabs>
        <w:spacing w:before="114" w:line="249" w:lineRule="auto"/>
        <w:ind w:right="342" w:hanging="680"/>
        <w:rPr>
          <w:rFonts w:ascii="Arial" w:eastAsia="Arial" w:hAnsi="Arial" w:cs="Arial"/>
          <w:sz w:val="24"/>
          <w:szCs w:val="24"/>
        </w:rPr>
      </w:pPr>
      <w:r>
        <w:rPr>
          <w:rFonts w:ascii="Arial"/>
          <w:color w:val="231F20"/>
          <w:sz w:val="24"/>
        </w:rPr>
        <w:t>As noted in [</w:t>
      </w:r>
      <w:hyperlink w:anchor="_bookmark5" w:history="1">
        <w:r>
          <w:rPr>
            <w:rFonts w:ascii="Arial"/>
            <w:color w:val="231F20"/>
            <w:sz w:val="24"/>
          </w:rPr>
          <w:t>55</w:t>
        </w:r>
      </w:hyperlink>
      <w:r>
        <w:rPr>
          <w:rFonts w:ascii="Arial"/>
          <w:color w:val="231F20"/>
          <w:sz w:val="24"/>
        </w:rPr>
        <w:t xml:space="preserve">] above, </w:t>
      </w:r>
      <w:proofErr w:type="spellStart"/>
      <w:r>
        <w:rPr>
          <w:rFonts w:ascii="Arial"/>
          <w:color w:val="231F20"/>
          <w:sz w:val="24"/>
        </w:rPr>
        <w:t>Mr</w:t>
      </w:r>
      <w:proofErr w:type="spellEnd"/>
      <w:r>
        <w:rPr>
          <w:rFonts w:ascii="Arial"/>
          <w:color w:val="231F20"/>
          <w:sz w:val="24"/>
        </w:rPr>
        <w:t xml:space="preserve"> AI made a second application for a protection visa on 4 October 2012 which was deemed to be invalid under s </w:t>
      </w:r>
      <w:proofErr w:type="spellStart"/>
      <w:r>
        <w:rPr>
          <w:rFonts w:ascii="Arial"/>
          <w:color w:val="231F20"/>
          <w:sz w:val="24"/>
        </w:rPr>
        <w:t>48A</w:t>
      </w:r>
      <w:proofErr w:type="spellEnd"/>
      <w:r>
        <w:rPr>
          <w:rFonts w:ascii="Arial"/>
          <w:color w:val="231F20"/>
          <w:sz w:val="24"/>
        </w:rPr>
        <w:t xml:space="preserve"> of the Migration Act. On 10 October 2012, he sought judicial review of this</w:t>
      </w:r>
      <w:r>
        <w:rPr>
          <w:rFonts w:ascii="Arial"/>
          <w:color w:val="231F20"/>
          <w:spacing w:val="-41"/>
          <w:sz w:val="24"/>
        </w:rPr>
        <w:t xml:space="preserve"> </w:t>
      </w:r>
      <w:r>
        <w:rPr>
          <w:rFonts w:ascii="Arial"/>
          <w:color w:val="231F20"/>
          <w:sz w:val="24"/>
        </w:rPr>
        <w:t xml:space="preserve">decision. The department noted that </w:t>
      </w:r>
      <w:proofErr w:type="spellStart"/>
      <w:r>
        <w:rPr>
          <w:rFonts w:ascii="Arial"/>
          <w:color w:val="231F20"/>
          <w:sz w:val="24"/>
        </w:rPr>
        <w:t>Mr</w:t>
      </w:r>
      <w:proofErr w:type="spellEnd"/>
      <w:r>
        <w:rPr>
          <w:rFonts w:ascii="Arial"/>
          <w:color w:val="231F20"/>
          <w:sz w:val="24"/>
        </w:rPr>
        <w:t xml:space="preserve"> AI was one of around 170 people claiming that</w:t>
      </w:r>
      <w:r>
        <w:rPr>
          <w:rFonts w:ascii="Arial"/>
          <w:color w:val="231F20"/>
          <w:spacing w:val="-4"/>
          <w:sz w:val="24"/>
        </w:rPr>
        <w:t xml:space="preserve"> </w:t>
      </w:r>
      <w:r>
        <w:rPr>
          <w:rFonts w:ascii="Arial"/>
          <w:color w:val="231F20"/>
          <w:sz w:val="24"/>
        </w:rPr>
        <w:t>s</w:t>
      </w:r>
      <w:r>
        <w:rPr>
          <w:rFonts w:ascii="Arial"/>
          <w:color w:val="231F20"/>
          <w:spacing w:val="-3"/>
          <w:sz w:val="24"/>
        </w:rPr>
        <w:t xml:space="preserve"> </w:t>
      </w:r>
      <w:proofErr w:type="spellStart"/>
      <w:r>
        <w:rPr>
          <w:rFonts w:ascii="Arial"/>
          <w:color w:val="231F20"/>
          <w:sz w:val="24"/>
        </w:rPr>
        <w:t>48A</w:t>
      </w:r>
      <w:proofErr w:type="spellEnd"/>
      <w:r>
        <w:rPr>
          <w:rFonts w:ascii="Arial"/>
          <w:color w:val="231F20"/>
          <w:spacing w:val="-17"/>
          <w:sz w:val="24"/>
        </w:rPr>
        <w:t xml:space="preserve"> </w:t>
      </w:r>
      <w:r>
        <w:rPr>
          <w:rFonts w:ascii="Arial"/>
          <w:color w:val="231F20"/>
          <w:sz w:val="24"/>
        </w:rPr>
        <w:t>did</w:t>
      </w:r>
      <w:r>
        <w:rPr>
          <w:rFonts w:ascii="Arial"/>
          <w:color w:val="231F20"/>
          <w:spacing w:val="-3"/>
          <w:sz w:val="24"/>
        </w:rPr>
        <w:t xml:space="preserve"> </w:t>
      </w:r>
      <w:r>
        <w:rPr>
          <w:rFonts w:ascii="Arial"/>
          <w:color w:val="231F20"/>
          <w:sz w:val="24"/>
        </w:rPr>
        <w:t>not</w:t>
      </w:r>
      <w:r>
        <w:rPr>
          <w:rFonts w:ascii="Arial"/>
          <w:color w:val="231F20"/>
          <w:spacing w:val="-3"/>
          <w:sz w:val="24"/>
        </w:rPr>
        <w:t xml:space="preserve"> </w:t>
      </w:r>
      <w:r>
        <w:rPr>
          <w:rFonts w:ascii="Arial"/>
          <w:color w:val="231F20"/>
          <w:sz w:val="24"/>
        </w:rPr>
        <w:t>prevent</w:t>
      </w:r>
      <w:r>
        <w:rPr>
          <w:rFonts w:ascii="Arial"/>
          <w:color w:val="231F20"/>
          <w:spacing w:val="-3"/>
          <w:sz w:val="24"/>
        </w:rPr>
        <w:t xml:space="preserve"> </w:t>
      </w:r>
      <w:r>
        <w:rPr>
          <w:rFonts w:ascii="Arial"/>
          <w:color w:val="231F20"/>
          <w:sz w:val="24"/>
        </w:rPr>
        <w:t>a</w:t>
      </w:r>
      <w:r>
        <w:rPr>
          <w:rFonts w:ascii="Arial"/>
          <w:color w:val="231F20"/>
          <w:spacing w:val="-3"/>
          <w:sz w:val="24"/>
        </w:rPr>
        <w:t xml:space="preserve"> </w:t>
      </w:r>
      <w:r>
        <w:rPr>
          <w:rFonts w:ascii="Arial"/>
          <w:color w:val="231F20"/>
          <w:sz w:val="24"/>
        </w:rPr>
        <w:t>second</w:t>
      </w:r>
      <w:r>
        <w:rPr>
          <w:rFonts w:ascii="Arial"/>
          <w:color w:val="231F20"/>
          <w:spacing w:val="-4"/>
          <w:sz w:val="24"/>
        </w:rPr>
        <w:t xml:space="preserve"> </w:t>
      </w:r>
      <w:r>
        <w:rPr>
          <w:rFonts w:ascii="Arial"/>
          <w:color w:val="231F20"/>
          <w:sz w:val="24"/>
        </w:rPr>
        <w:t>application</w:t>
      </w:r>
      <w:r>
        <w:rPr>
          <w:rFonts w:ascii="Arial"/>
          <w:color w:val="231F20"/>
          <w:spacing w:val="-3"/>
          <w:sz w:val="24"/>
        </w:rPr>
        <w:t xml:space="preserve"> </w:t>
      </w:r>
      <w:r>
        <w:rPr>
          <w:rFonts w:ascii="Arial"/>
          <w:color w:val="231F20"/>
          <w:sz w:val="24"/>
        </w:rPr>
        <w:t>for</w:t>
      </w:r>
      <w:r>
        <w:rPr>
          <w:rFonts w:ascii="Arial"/>
          <w:color w:val="231F20"/>
          <w:spacing w:val="-4"/>
          <w:sz w:val="24"/>
        </w:rPr>
        <w:t xml:space="preserve"> </w:t>
      </w:r>
      <w:r>
        <w:rPr>
          <w:rFonts w:ascii="Arial"/>
          <w:color w:val="231F20"/>
          <w:sz w:val="24"/>
        </w:rPr>
        <w:t>a</w:t>
      </w:r>
      <w:r>
        <w:rPr>
          <w:rFonts w:ascii="Arial"/>
          <w:color w:val="231F20"/>
          <w:spacing w:val="-3"/>
          <w:sz w:val="24"/>
        </w:rPr>
        <w:t xml:space="preserve"> </w:t>
      </w:r>
      <w:r>
        <w:rPr>
          <w:rFonts w:ascii="Arial"/>
          <w:color w:val="231F20"/>
          <w:sz w:val="24"/>
        </w:rPr>
        <w:t>protection</w:t>
      </w:r>
      <w:r>
        <w:rPr>
          <w:rFonts w:ascii="Arial"/>
          <w:color w:val="231F20"/>
          <w:spacing w:val="-3"/>
          <w:sz w:val="24"/>
        </w:rPr>
        <w:t xml:space="preserve"> </w:t>
      </w:r>
      <w:r>
        <w:rPr>
          <w:rFonts w:ascii="Arial"/>
          <w:color w:val="231F20"/>
          <w:sz w:val="24"/>
        </w:rPr>
        <w:t>visa</w:t>
      </w:r>
      <w:r>
        <w:rPr>
          <w:rFonts w:ascii="Arial"/>
          <w:color w:val="231F20"/>
          <w:spacing w:val="-4"/>
          <w:sz w:val="24"/>
        </w:rPr>
        <w:t xml:space="preserve"> </w:t>
      </w:r>
      <w:r>
        <w:rPr>
          <w:rFonts w:ascii="Arial"/>
          <w:color w:val="231F20"/>
          <w:sz w:val="24"/>
        </w:rPr>
        <w:t>on</w:t>
      </w:r>
    </w:p>
    <w:p w14:paraId="2C426F30" w14:textId="77777777" w:rsidR="00CE1411" w:rsidRDefault="005F2E18">
      <w:pPr>
        <w:pStyle w:val="BodyText"/>
        <w:spacing w:before="1" w:line="249" w:lineRule="auto"/>
        <w:ind w:right="97" w:firstLine="0"/>
      </w:pPr>
      <w:r>
        <w:rPr>
          <w:color w:val="231F20"/>
        </w:rPr>
        <w:t>complementary protection grounds where the first application was refused prior to those grounds being inserted into the Migration</w:t>
      </w:r>
      <w:r>
        <w:rPr>
          <w:color w:val="231F20"/>
          <w:spacing w:val="-36"/>
        </w:rPr>
        <w:t xml:space="preserve"> </w:t>
      </w:r>
      <w:r>
        <w:rPr>
          <w:color w:val="231F20"/>
        </w:rPr>
        <w:t>Act.</w:t>
      </w:r>
    </w:p>
    <w:p w14:paraId="0BB04ACC" w14:textId="77777777" w:rsidR="00CE1411" w:rsidRDefault="005F2E18">
      <w:pPr>
        <w:pStyle w:val="ListParagraph"/>
        <w:numPr>
          <w:ilvl w:val="0"/>
          <w:numId w:val="7"/>
        </w:numPr>
        <w:tabs>
          <w:tab w:val="left" w:pos="798"/>
        </w:tabs>
        <w:spacing w:before="114" w:line="249" w:lineRule="auto"/>
        <w:ind w:right="715" w:hanging="680"/>
        <w:rPr>
          <w:rFonts w:ascii="Arial" w:eastAsia="Arial" w:hAnsi="Arial" w:cs="Arial"/>
          <w:sz w:val="24"/>
          <w:szCs w:val="24"/>
        </w:rPr>
      </w:pPr>
      <w:r>
        <w:rPr>
          <w:rFonts w:ascii="Arial" w:eastAsia="Arial" w:hAnsi="Arial" w:cs="Arial"/>
          <w:color w:val="231F20"/>
          <w:sz w:val="24"/>
          <w:szCs w:val="24"/>
        </w:rPr>
        <w:t>A second removal was scheduled for 7 November 2012, but this was</w:t>
      </w:r>
      <w:r>
        <w:rPr>
          <w:rFonts w:ascii="Arial" w:eastAsia="Arial" w:hAnsi="Arial" w:cs="Arial"/>
          <w:color w:val="231F20"/>
          <w:spacing w:val="-40"/>
          <w:sz w:val="24"/>
          <w:szCs w:val="24"/>
        </w:rPr>
        <w:t xml:space="preserve"> </w:t>
      </w:r>
      <w:r>
        <w:rPr>
          <w:rFonts w:ascii="Arial" w:eastAsia="Arial" w:hAnsi="Arial" w:cs="Arial"/>
          <w:color w:val="231F20"/>
          <w:sz w:val="24"/>
          <w:szCs w:val="24"/>
        </w:rPr>
        <w:t>also cancelled</w:t>
      </w:r>
      <w:r>
        <w:rPr>
          <w:rFonts w:ascii="Arial" w:eastAsia="Arial" w:hAnsi="Arial" w:cs="Arial"/>
          <w:color w:val="231F20"/>
          <w:spacing w:val="-7"/>
          <w:sz w:val="24"/>
          <w:szCs w:val="24"/>
        </w:rPr>
        <w:t xml:space="preserve"> </w:t>
      </w:r>
      <w:r>
        <w:rPr>
          <w:rFonts w:ascii="Arial" w:eastAsia="Arial" w:hAnsi="Arial" w:cs="Arial"/>
          <w:color w:val="231F20"/>
          <w:sz w:val="24"/>
          <w:szCs w:val="24"/>
        </w:rPr>
        <w:t>because</w:t>
      </w:r>
      <w:r>
        <w:rPr>
          <w:rFonts w:ascii="Arial" w:eastAsia="Arial" w:hAnsi="Arial" w:cs="Arial"/>
          <w:color w:val="231F20"/>
          <w:spacing w:val="-6"/>
          <w:sz w:val="24"/>
          <w:szCs w:val="24"/>
        </w:rPr>
        <w:t xml:space="preserve"> </w:t>
      </w:r>
      <w:r>
        <w:rPr>
          <w:rFonts w:ascii="Arial" w:eastAsia="Arial" w:hAnsi="Arial" w:cs="Arial"/>
          <w:color w:val="231F20"/>
          <w:sz w:val="24"/>
          <w:szCs w:val="24"/>
        </w:rPr>
        <w:t>of</w:t>
      </w:r>
      <w:r>
        <w:rPr>
          <w:rFonts w:ascii="Arial" w:eastAsia="Arial" w:hAnsi="Arial" w:cs="Arial"/>
          <w:color w:val="231F20"/>
          <w:spacing w:val="-6"/>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8"/>
          <w:sz w:val="24"/>
          <w:szCs w:val="24"/>
        </w:rPr>
        <w:t xml:space="preserve"> </w:t>
      </w:r>
      <w:r>
        <w:rPr>
          <w:rFonts w:ascii="Arial" w:eastAsia="Arial" w:hAnsi="Arial" w:cs="Arial"/>
          <w:color w:val="231F20"/>
          <w:sz w:val="24"/>
          <w:szCs w:val="24"/>
        </w:rPr>
        <w:t>AI’s</w:t>
      </w:r>
      <w:r>
        <w:rPr>
          <w:rFonts w:ascii="Arial" w:eastAsia="Arial" w:hAnsi="Arial" w:cs="Arial"/>
          <w:color w:val="231F20"/>
          <w:spacing w:val="-6"/>
          <w:sz w:val="24"/>
          <w:szCs w:val="24"/>
        </w:rPr>
        <w:t xml:space="preserve"> </w:t>
      </w:r>
      <w:r>
        <w:rPr>
          <w:rFonts w:ascii="Arial" w:eastAsia="Arial" w:hAnsi="Arial" w:cs="Arial"/>
          <w:color w:val="231F20"/>
          <w:sz w:val="24"/>
          <w:szCs w:val="24"/>
        </w:rPr>
        <w:t>outstanding</w:t>
      </w:r>
      <w:r>
        <w:rPr>
          <w:rFonts w:ascii="Arial" w:eastAsia="Arial" w:hAnsi="Arial" w:cs="Arial"/>
          <w:color w:val="231F20"/>
          <w:spacing w:val="-6"/>
          <w:sz w:val="24"/>
          <w:szCs w:val="24"/>
        </w:rPr>
        <w:t xml:space="preserve"> </w:t>
      </w:r>
      <w:r>
        <w:rPr>
          <w:rFonts w:ascii="Arial" w:eastAsia="Arial" w:hAnsi="Arial" w:cs="Arial"/>
          <w:color w:val="231F20"/>
          <w:sz w:val="24"/>
          <w:szCs w:val="24"/>
        </w:rPr>
        <w:t>judicial</w:t>
      </w:r>
      <w:r>
        <w:rPr>
          <w:rFonts w:ascii="Arial" w:eastAsia="Arial" w:hAnsi="Arial" w:cs="Arial"/>
          <w:color w:val="231F20"/>
          <w:spacing w:val="-6"/>
          <w:sz w:val="24"/>
          <w:szCs w:val="24"/>
        </w:rPr>
        <w:t xml:space="preserve"> </w:t>
      </w:r>
      <w:r>
        <w:rPr>
          <w:rFonts w:ascii="Arial" w:eastAsia="Arial" w:hAnsi="Arial" w:cs="Arial"/>
          <w:color w:val="231F20"/>
          <w:sz w:val="24"/>
          <w:szCs w:val="24"/>
        </w:rPr>
        <w:t>review</w:t>
      </w:r>
      <w:r>
        <w:rPr>
          <w:rFonts w:ascii="Arial" w:eastAsia="Arial" w:hAnsi="Arial" w:cs="Arial"/>
          <w:color w:val="231F20"/>
          <w:spacing w:val="-7"/>
          <w:sz w:val="24"/>
          <w:szCs w:val="24"/>
        </w:rPr>
        <w:t xml:space="preserve"> </w:t>
      </w:r>
      <w:r>
        <w:rPr>
          <w:rFonts w:ascii="Arial" w:eastAsia="Arial" w:hAnsi="Arial" w:cs="Arial"/>
          <w:color w:val="231F20"/>
          <w:sz w:val="24"/>
          <w:szCs w:val="24"/>
        </w:rPr>
        <w:t>proceedings.</w:t>
      </w:r>
    </w:p>
    <w:p w14:paraId="05323D18" w14:textId="77777777" w:rsidR="00CE1411" w:rsidRDefault="00CE1411">
      <w:pPr>
        <w:spacing w:line="249" w:lineRule="auto"/>
        <w:rPr>
          <w:rFonts w:ascii="Arial" w:eastAsia="Arial" w:hAnsi="Arial" w:cs="Arial"/>
          <w:sz w:val="24"/>
          <w:szCs w:val="24"/>
        </w:rPr>
        <w:sectPr w:rsidR="00CE1411">
          <w:pgSz w:w="11910" w:h="16840"/>
          <w:pgMar w:top="1580" w:right="1300" w:bottom="820" w:left="1300" w:header="0" w:footer="626" w:gutter="0"/>
          <w:cols w:space="720"/>
        </w:sectPr>
      </w:pPr>
    </w:p>
    <w:p w14:paraId="735E720B" w14:textId="77777777" w:rsidR="00CE1411" w:rsidRDefault="00CE1411">
      <w:pPr>
        <w:rPr>
          <w:rFonts w:ascii="Arial" w:eastAsia="Arial" w:hAnsi="Arial" w:cs="Arial"/>
          <w:sz w:val="20"/>
          <w:szCs w:val="20"/>
        </w:rPr>
      </w:pPr>
    </w:p>
    <w:p w14:paraId="094A1645" w14:textId="77777777" w:rsidR="00CE1411" w:rsidRDefault="00CE1411">
      <w:pPr>
        <w:rPr>
          <w:rFonts w:ascii="Arial" w:eastAsia="Arial" w:hAnsi="Arial" w:cs="Arial"/>
          <w:sz w:val="20"/>
          <w:szCs w:val="20"/>
        </w:rPr>
      </w:pPr>
    </w:p>
    <w:p w14:paraId="7A451BB8" w14:textId="77777777" w:rsidR="00CE1411" w:rsidRDefault="00CE1411">
      <w:pPr>
        <w:rPr>
          <w:rFonts w:ascii="Arial" w:eastAsia="Arial" w:hAnsi="Arial" w:cs="Arial"/>
          <w:sz w:val="20"/>
          <w:szCs w:val="20"/>
        </w:rPr>
      </w:pPr>
    </w:p>
    <w:p w14:paraId="48456D0F" w14:textId="77777777" w:rsidR="00CE1411" w:rsidRDefault="00CE1411">
      <w:pPr>
        <w:rPr>
          <w:rFonts w:ascii="Arial" w:eastAsia="Arial" w:hAnsi="Arial" w:cs="Arial"/>
          <w:sz w:val="20"/>
          <w:szCs w:val="20"/>
        </w:rPr>
      </w:pPr>
    </w:p>
    <w:p w14:paraId="2A75C52C" w14:textId="77777777" w:rsidR="00CE1411" w:rsidRDefault="00CE1411">
      <w:pPr>
        <w:spacing w:before="3"/>
        <w:rPr>
          <w:rFonts w:ascii="Arial" w:eastAsia="Arial" w:hAnsi="Arial" w:cs="Arial"/>
          <w:sz w:val="16"/>
          <w:szCs w:val="16"/>
        </w:rPr>
      </w:pPr>
    </w:p>
    <w:p w14:paraId="0319F1F8" w14:textId="77777777" w:rsidR="00CE1411" w:rsidRDefault="005F2E18">
      <w:pPr>
        <w:pStyle w:val="Heading1"/>
        <w:numPr>
          <w:ilvl w:val="0"/>
          <w:numId w:val="8"/>
        </w:numPr>
        <w:tabs>
          <w:tab w:val="left" w:pos="798"/>
        </w:tabs>
        <w:spacing w:line="249" w:lineRule="auto"/>
        <w:ind w:right="864" w:hanging="680"/>
        <w:rPr>
          <w:b w:val="0"/>
          <w:bCs w:val="0"/>
        </w:rPr>
      </w:pPr>
      <w:bookmarkStart w:id="8" w:name="_bookmark7"/>
      <w:bookmarkEnd w:id="8"/>
      <w:r>
        <w:rPr>
          <w:color w:val="231F20"/>
        </w:rPr>
        <w:t>Release from immigration detention pending outcome of judicial</w:t>
      </w:r>
      <w:r>
        <w:rPr>
          <w:color w:val="231F20"/>
          <w:spacing w:val="-2"/>
        </w:rPr>
        <w:t xml:space="preserve"> </w:t>
      </w:r>
      <w:r>
        <w:rPr>
          <w:color w:val="231F20"/>
        </w:rPr>
        <w:t>proceedings</w:t>
      </w:r>
    </w:p>
    <w:p w14:paraId="1564676D" w14:textId="77777777" w:rsidR="00CE1411" w:rsidRDefault="005F2E18">
      <w:pPr>
        <w:pStyle w:val="ListParagraph"/>
        <w:numPr>
          <w:ilvl w:val="0"/>
          <w:numId w:val="7"/>
        </w:numPr>
        <w:tabs>
          <w:tab w:val="left" w:pos="798"/>
        </w:tabs>
        <w:spacing w:before="197" w:line="249" w:lineRule="auto"/>
        <w:ind w:right="489" w:hanging="680"/>
        <w:rPr>
          <w:rFonts w:ascii="Arial" w:eastAsia="Arial" w:hAnsi="Arial" w:cs="Arial"/>
          <w:sz w:val="24"/>
          <w:szCs w:val="24"/>
        </w:rPr>
      </w:pPr>
      <w:r>
        <w:rPr>
          <w:rFonts w:ascii="Arial"/>
          <w:color w:val="231F20"/>
          <w:sz w:val="24"/>
        </w:rPr>
        <w:t>The</w:t>
      </w:r>
      <w:r>
        <w:rPr>
          <w:rFonts w:ascii="Arial"/>
          <w:color w:val="231F20"/>
          <w:spacing w:val="-2"/>
          <w:sz w:val="24"/>
        </w:rPr>
        <w:t xml:space="preserve"> </w:t>
      </w:r>
      <w:r>
        <w:rPr>
          <w:rFonts w:ascii="Arial"/>
          <w:color w:val="231F20"/>
          <w:sz w:val="24"/>
        </w:rPr>
        <w:t>key</w:t>
      </w:r>
      <w:r>
        <w:rPr>
          <w:rFonts w:ascii="Arial"/>
          <w:color w:val="231F20"/>
          <w:spacing w:val="-1"/>
          <w:sz w:val="24"/>
        </w:rPr>
        <w:t xml:space="preserve"> </w:t>
      </w:r>
      <w:r>
        <w:rPr>
          <w:rFonts w:ascii="Arial"/>
          <w:color w:val="231F20"/>
          <w:sz w:val="24"/>
        </w:rPr>
        <w:t>complaint</w:t>
      </w:r>
      <w:r>
        <w:rPr>
          <w:rFonts w:ascii="Arial"/>
          <w:color w:val="231F20"/>
          <w:spacing w:val="-2"/>
          <w:sz w:val="24"/>
        </w:rPr>
        <w:t xml:space="preserve"> </w:t>
      </w:r>
      <w:r>
        <w:rPr>
          <w:rFonts w:ascii="Arial"/>
          <w:color w:val="231F20"/>
          <w:sz w:val="24"/>
        </w:rPr>
        <w:t>by</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proofErr w:type="spellStart"/>
      <w:r>
        <w:rPr>
          <w:rFonts w:ascii="Arial"/>
          <w:color w:val="231F20"/>
          <w:sz w:val="24"/>
        </w:rPr>
        <w:t>AJ</w:t>
      </w:r>
      <w:proofErr w:type="spellEnd"/>
      <w:r>
        <w:rPr>
          <w:rFonts w:ascii="Arial"/>
          <w:color w:val="231F20"/>
          <w:spacing w:val="-1"/>
          <w:sz w:val="24"/>
        </w:rPr>
        <w:t xml:space="preserve"> </w:t>
      </w:r>
      <w:r>
        <w:rPr>
          <w:rFonts w:ascii="Arial"/>
          <w:color w:val="231F20"/>
          <w:sz w:val="24"/>
        </w:rPr>
        <w:t>and</w:t>
      </w:r>
      <w:r>
        <w:rPr>
          <w:rFonts w:ascii="Arial"/>
          <w:color w:val="231F20"/>
          <w:spacing w:val="-1"/>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AK</w:t>
      </w:r>
      <w:r>
        <w:rPr>
          <w:rFonts w:ascii="Arial"/>
          <w:color w:val="231F20"/>
          <w:spacing w:val="-1"/>
          <w:sz w:val="24"/>
        </w:rPr>
        <w:t xml:space="preserve"> </w:t>
      </w:r>
      <w:r>
        <w:rPr>
          <w:rFonts w:ascii="Arial"/>
          <w:color w:val="231F20"/>
          <w:sz w:val="24"/>
        </w:rPr>
        <w:t>is</w:t>
      </w:r>
      <w:r>
        <w:rPr>
          <w:rFonts w:ascii="Arial"/>
          <w:color w:val="231F20"/>
          <w:spacing w:val="-1"/>
          <w:sz w:val="24"/>
        </w:rPr>
        <w:t xml:space="preserve"> </w:t>
      </w:r>
      <w:r>
        <w:rPr>
          <w:rFonts w:ascii="Arial"/>
          <w:color w:val="231F20"/>
          <w:sz w:val="24"/>
        </w:rPr>
        <w:t>that</w:t>
      </w:r>
      <w:r>
        <w:rPr>
          <w:rFonts w:ascii="Arial"/>
          <w:color w:val="231F20"/>
          <w:spacing w:val="-2"/>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AI</w:t>
      </w:r>
      <w:r>
        <w:rPr>
          <w:rFonts w:ascii="Arial"/>
          <w:color w:val="231F20"/>
          <w:spacing w:val="-1"/>
          <w:sz w:val="24"/>
        </w:rPr>
        <w:t xml:space="preserve"> </w:t>
      </w:r>
      <w:r>
        <w:rPr>
          <w:rFonts w:ascii="Arial"/>
          <w:color w:val="231F20"/>
          <w:sz w:val="24"/>
        </w:rPr>
        <w:t>should</w:t>
      </w:r>
      <w:r>
        <w:rPr>
          <w:rFonts w:ascii="Arial"/>
          <w:color w:val="231F20"/>
          <w:spacing w:val="-2"/>
          <w:sz w:val="24"/>
        </w:rPr>
        <w:t xml:space="preserve"> </w:t>
      </w:r>
      <w:r>
        <w:rPr>
          <w:rFonts w:ascii="Arial"/>
          <w:color w:val="231F20"/>
          <w:sz w:val="24"/>
        </w:rPr>
        <w:t>be</w:t>
      </w:r>
      <w:r>
        <w:rPr>
          <w:rFonts w:ascii="Arial"/>
          <w:color w:val="231F20"/>
          <w:spacing w:val="-1"/>
          <w:sz w:val="24"/>
        </w:rPr>
        <w:t xml:space="preserve"> </w:t>
      </w:r>
      <w:r>
        <w:rPr>
          <w:rFonts w:ascii="Arial"/>
          <w:color w:val="231F20"/>
          <w:sz w:val="24"/>
        </w:rPr>
        <w:t>released</w:t>
      </w:r>
      <w:r>
        <w:rPr>
          <w:rFonts w:ascii="Arial"/>
          <w:color w:val="231F20"/>
          <w:spacing w:val="-2"/>
          <w:sz w:val="24"/>
        </w:rPr>
        <w:t xml:space="preserve"> </w:t>
      </w:r>
      <w:r>
        <w:rPr>
          <w:rFonts w:ascii="Arial"/>
          <w:color w:val="231F20"/>
          <w:sz w:val="24"/>
        </w:rPr>
        <w:t>into community detention pending the outcome of his legal</w:t>
      </w:r>
      <w:r>
        <w:rPr>
          <w:rFonts w:ascii="Arial"/>
          <w:color w:val="231F20"/>
          <w:spacing w:val="-41"/>
          <w:sz w:val="24"/>
        </w:rPr>
        <w:t xml:space="preserve"> </w:t>
      </w:r>
      <w:r>
        <w:rPr>
          <w:rFonts w:ascii="Arial"/>
          <w:color w:val="231F20"/>
          <w:sz w:val="24"/>
        </w:rPr>
        <w:t>proceedings.</w:t>
      </w:r>
    </w:p>
    <w:p w14:paraId="47E07A25" w14:textId="77777777" w:rsidR="00CE1411" w:rsidRDefault="00CE1411">
      <w:pPr>
        <w:spacing w:before="8"/>
        <w:rPr>
          <w:rFonts w:ascii="Arial" w:eastAsia="Arial" w:hAnsi="Arial" w:cs="Arial"/>
          <w:sz w:val="25"/>
          <w:szCs w:val="25"/>
        </w:rPr>
      </w:pPr>
    </w:p>
    <w:p w14:paraId="09BABB1B" w14:textId="77777777" w:rsidR="00CE1411" w:rsidRDefault="005F2E18">
      <w:pPr>
        <w:pStyle w:val="Heading3"/>
        <w:numPr>
          <w:ilvl w:val="1"/>
          <w:numId w:val="4"/>
        </w:numPr>
        <w:tabs>
          <w:tab w:val="left" w:pos="798"/>
        </w:tabs>
        <w:spacing w:line="249" w:lineRule="auto"/>
        <w:ind w:right="1193" w:hanging="680"/>
        <w:rPr>
          <w:b w:val="0"/>
          <w:bCs w:val="0"/>
        </w:rPr>
      </w:pPr>
      <w:r>
        <w:rPr>
          <w:color w:val="231F20"/>
        </w:rPr>
        <w:t>Power to make residence determination and applicable guidelines</w:t>
      </w:r>
    </w:p>
    <w:p w14:paraId="5BA8B03B" w14:textId="77777777" w:rsidR="00CE1411" w:rsidRDefault="005F2E18">
      <w:pPr>
        <w:pStyle w:val="ListParagraph"/>
        <w:numPr>
          <w:ilvl w:val="0"/>
          <w:numId w:val="7"/>
        </w:numPr>
        <w:tabs>
          <w:tab w:val="left" w:pos="798"/>
        </w:tabs>
        <w:spacing w:before="161" w:line="249" w:lineRule="auto"/>
        <w:ind w:right="409"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sons claim that it was open to the Minister for Immigration to permit </w:t>
      </w:r>
      <w:proofErr w:type="spellStart"/>
      <w:r>
        <w:rPr>
          <w:rFonts w:ascii="Arial" w:eastAsia="Arial" w:hAnsi="Arial" w:cs="Arial"/>
          <w:color w:val="231F20"/>
          <w:sz w:val="24"/>
          <w:szCs w:val="24"/>
        </w:rPr>
        <w:t>Mr</w:t>
      </w:r>
      <w:proofErr w:type="spellEnd"/>
      <w:r>
        <w:rPr>
          <w:rFonts w:ascii="Arial" w:eastAsia="Arial" w:hAnsi="Arial" w:cs="Arial"/>
          <w:color w:val="231F20"/>
          <w:spacing w:val="-46"/>
          <w:sz w:val="24"/>
          <w:szCs w:val="24"/>
        </w:rPr>
        <w:t xml:space="preserve"> </w:t>
      </w:r>
      <w:r>
        <w:rPr>
          <w:rFonts w:ascii="Arial" w:eastAsia="Arial" w:hAnsi="Arial" w:cs="Arial"/>
          <w:color w:val="231F20"/>
          <w:sz w:val="24"/>
          <w:szCs w:val="24"/>
        </w:rPr>
        <w:t>AI to live in the community subject to a ‘residence determination’. Section</w:t>
      </w:r>
    </w:p>
    <w:p w14:paraId="717DB4D4" w14:textId="77777777" w:rsidR="00CE1411" w:rsidRDefault="005F2E18">
      <w:pPr>
        <w:pStyle w:val="BodyText"/>
        <w:spacing w:before="1" w:line="249" w:lineRule="auto"/>
        <w:ind w:right="173" w:firstLine="0"/>
      </w:pPr>
      <w:proofErr w:type="spellStart"/>
      <w:r>
        <w:rPr>
          <w:color w:val="231F20"/>
        </w:rPr>
        <w:t>197AB</w:t>
      </w:r>
      <w:proofErr w:type="spellEnd"/>
      <w:r>
        <w:rPr>
          <w:color w:val="231F20"/>
          <w:spacing w:val="-3"/>
        </w:rPr>
        <w:t xml:space="preserve"> </w:t>
      </w:r>
      <w:r>
        <w:rPr>
          <w:color w:val="231F20"/>
        </w:rPr>
        <w:t>of</w:t>
      </w:r>
      <w:r>
        <w:rPr>
          <w:color w:val="231F20"/>
          <w:spacing w:val="-3"/>
        </w:rPr>
        <w:t xml:space="preserve"> </w:t>
      </w:r>
      <w:r>
        <w:rPr>
          <w:color w:val="231F20"/>
        </w:rPr>
        <w:t>the</w:t>
      </w:r>
      <w:r>
        <w:rPr>
          <w:color w:val="231F20"/>
          <w:spacing w:val="-4"/>
        </w:rPr>
        <w:t xml:space="preserve"> </w:t>
      </w:r>
      <w:r>
        <w:rPr>
          <w:color w:val="231F20"/>
        </w:rPr>
        <w:t>Migration</w:t>
      </w:r>
      <w:r>
        <w:rPr>
          <w:color w:val="231F20"/>
          <w:spacing w:val="-16"/>
        </w:rPr>
        <w:t xml:space="preserve"> </w:t>
      </w:r>
      <w:r>
        <w:rPr>
          <w:color w:val="231F20"/>
        </w:rPr>
        <w:t>Act</w:t>
      </w:r>
      <w:r>
        <w:rPr>
          <w:color w:val="231F20"/>
          <w:spacing w:val="-3"/>
        </w:rPr>
        <w:t xml:space="preserve"> </w:t>
      </w:r>
      <w:r>
        <w:rPr>
          <w:color w:val="231F20"/>
        </w:rPr>
        <w:t>permits</w:t>
      </w:r>
      <w:r>
        <w:rPr>
          <w:color w:val="231F20"/>
          <w:spacing w:val="-3"/>
        </w:rPr>
        <w:t xml:space="preserve"> </w:t>
      </w:r>
      <w:r>
        <w:rPr>
          <w:color w:val="231F20"/>
        </w:rPr>
        <w:t>the</w:t>
      </w:r>
      <w:r>
        <w:rPr>
          <w:color w:val="231F20"/>
          <w:spacing w:val="-4"/>
        </w:rPr>
        <w:t xml:space="preserve"> </w:t>
      </w:r>
      <w:r>
        <w:rPr>
          <w:color w:val="231F20"/>
        </w:rPr>
        <w:t>Minister,</w:t>
      </w:r>
      <w:r>
        <w:rPr>
          <w:color w:val="231F20"/>
          <w:spacing w:val="-3"/>
        </w:rPr>
        <w:t xml:space="preserve"> </w:t>
      </w:r>
      <w:r>
        <w:rPr>
          <w:color w:val="231F20"/>
        </w:rPr>
        <w:t>where</w:t>
      </w:r>
      <w:r>
        <w:rPr>
          <w:color w:val="231F20"/>
          <w:spacing w:val="-3"/>
        </w:rPr>
        <w:t xml:space="preserve"> </w:t>
      </w:r>
      <w:r>
        <w:rPr>
          <w:color w:val="231F20"/>
        </w:rPr>
        <w:t>he</w:t>
      </w:r>
      <w:r>
        <w:rPr>
          <w:color w:val="231F20"/>
          <w:spacing w:val="-3"/>
        </w:rPr>
        <w:t xml:space="preserve"> </w:t>
      </w:r>
      <w:r>
        <w:rPr>
          <w:color w:val="231F20"/>
        </w:rPr>
        <w:t>thinks</w:t>
      </w:r>
      <w:r>
        <w:rPr>
          <w:color w:val="231F20"/>
          <w:spacing w:val="-4"/>
        </w:rPr>
        <w:t xml:space="preserve"> </w:t>
      </w:r>
      <w:r>
        <w:rPr>
          <w:color w:val="231F20"/>
        </w:rPr>
        <w:t>that</w:t>
      </w:r>
      <w:r>
        <w:rPr>
          <w:color w:val="231F20"/>
          <w:spacing w:val="-4"/>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in</w:t>
      </w:r>
      <w:r>
        <w:rPr>
          <w:color w:val="231F20"/>
          <w:spacing w:val="-3"/>
        </w:rPr>
        <w:t xml:space="preserve"> </w:t>
      </w:r>
      <w:r>
        <w:rPr>
          <w:color w:val="231F20"/>
        </w:rPr>
        <w:t>the public interest to do so, to make a residence determination to allow a person to reside in a specified place instead of being detained in closed immigration detention. A ‘specified place’ may be a place in the community. The residence determination may be made subject to other conditions such as reporting requirements.</w:t>
      </w:r>
    </w:p>
    <w:p w14:paraId="7E8F0A58" w14:textId="77777777" w:rsidR="00CE1411" w:rsidRDefault="005F2E18">
      <w:pPr>
        <w:pStyle w:val="ListParagraph"/>
        <w:numPr>
          <w:ilvl w:val="0"/>
          <w:numId w:val="7"/>
        </w:numPr>
        <w:tabs>
          <w:tab w:val="left" w:pos="798"/>
        </w:tabs>
        <w:spacing w:before="114" w:line="249" w:lineRule="auto"/>
        <w:ind w:right="356" w:hanging="680"/>
        <w:rPr>
          <w:rFonts w:ascii="Arial" w:eastAsia="Arial" w:hAnsi="Arial" w:cs="Arial"/>
          <w:sz w:val="24"/>
          <w:szCs w:val="24"/>
        </w:rPr>
      </w:pPr>
      <w:r>
        <w:rPr>
          <w:rFonts w:ascii="Arial"/>
          <w:color w:val="231F20"/>
          <w:sz w:val="24"/>
        </w:rPr>
        <w:t xml:space="preserve">On 1 September 2009, the then Minister published guidelines to explain the circumstances in which he may wish to consider exercising his powers under s </w:t>
      </w:r>
      <w:proofErr w:type="spellStart"/>
      <w:r>
        <w:rPr>
          <w:rFonts w:ascii="Arial"/>
          <w:color w:val="231F20"/>
          <w:sz w:val="24"/>
        </w:rPr>
        <w:t>197AB</w:t>
      </w:r>
      <w:proofErr w:type="spellEnd"/>
      <w:r>
        <w:rPr>
          <w:rFonts w:ascii="Arial"/>
          <w:color w:val="231F20"/>
          <w:sz w:val="24"/>
        </w:rPr>
        <w:t xml:space="preserve"> to make a residence determination (guidelines).</w:t>
      </w:r>
      <w:hyperlink w:anchor="_bookmark25" w:history="1">
        <w:r>
          <w:rPr>
            <w:rFonts w:ascii="Arial"/>
            <w:color w:val="0079C1"/>
            <w:position w:val="8"/>
            <w:sz w:val="14"/>
          </w:rPr>
          <w:t>14</w:t>
        </w:r>
      </w:hyperlink>
      <w:r>
        <w:rPr>
          <w:rFonts w:ascii="Arial"/>
          <w:color w:val="0079C1"/>
          <w:position w:val="8"/>
          <w:sz w:val="14"/>
        </w:rPr>
        <w:t xml:space="preserve"> </w:t>
      </w:r>
      <w:r>
        <w:rPr>
          <w:rFonts w:ascii="Arial"/>
          <w:color w:val="231F20"/>
          <w:sz w:val="24"/>
        </w:rPr>
        <w:t xml:space="preserve">These guidelines were in operation when </w:t>
      </w:r>
      <w:proofErr w:type="spellStart"/>
      <w:r>
        <w:rPr>
          <w:rFonts w:ascii="Arial"/>
          <w:color w:val="231F20"/>
          <w:sz w:val="24"/>
        </w:rPr>
        <w:t>Mr</w:t>
      </w:r>
      <w:proofErr w:type="spellEnd"/>
      <w:r>
        <w:rPr>
          <w:rFonts w:ascii="Arial"/>
          <w:color w:val="231F20"/>
          <w:sz w:val="24"/>
        </w:rPr>
        <w:t xml:space="preserve"> AI was detained on 29 February</w:t>
      </w:r>
      <w:r>
        <w:rPr>
          <w:rFonts w:ascii="Arial"/>
          <w:color w:val="231F20"/>
          <w:spacing w:val="-45"/>
          <w:sz w:val="24"/>
        </w:rPr>
        <w:t xml:space="preserve"> </w:t>
      </w:r>
      <w:r>
        <w:rPr>
          <w:rFonts w:ascii="Arial"/>
          <w:color w:val="231F20"/>
          <w:sz w:val="24"/>
        </w:rPr>
        <w:t>2012.</w:t>
      </w:r>
    </w:p>
    <w:p w14:paraId="508CD05F" w14:textId="77777777" w:rsidR="00CE1411" w:rsidRDefault="005F2E18">
      <w:pPr>
        <w:pStyle w:val="ListParagraph"/>
        <w:numPr>
          <w:ilvl w:val="0"/>
          <w:numId w:val="7"/>
        </w:numPr>
        <w:tabs>
          <w:tab w:val="left" w:pos="798"/>
        </w:tabs>
        <w:spacing w:before="114" w:line="249" w:lineRule="auto"/>
        <w:ind w:right="715" w:hanging="680"/>
        <w:rPr>
          <w:rFonts w:ascii="Arial" w:eastAsia="Arial" w:hAnsi="Arial" w:cs="Arial"/>
          <w:sz w:val="24"/>
          <w:szCs w:val="24"/>
        </w:rPr>
      </w:pPr>
      <w:r>
        <w:rPr>
          <w:rFonts w:ascii="Arial"/>
          <w:color w:val="231F20"/>
          <w:sz w:val="24"/>
        </w:rPr>
        <w:t>The guidelines provided that the making of a residence determination is a decision about an immigration detention placement while the immigration status of a person is resolved.</w:t>
      </w:r>
      <w:hyperlink w:anchor="_bookmark26" w:history="1">
        <w:r>
          <w:rPr>
            <w:rFonts w:ascii="Arial"/>
            <w:color w:val="0079C1"/>
            <w:position w:val="8"/>
            <w:sz w:val="14"/>
          </w:rPr>
          <w:t>15</w:t>
        </w:r>
      </w:hyperlink>
      <w:r>
        <w:rPr>
          <w:rFonts w:ascii="Arial"/>
          <w:color w:val="0079C1"/>
          <w:position w:val="8"/>
          <w:sz w:val="14"/>
        </w:rPr>
        <w:t xml:space="preserve"> </w:t>
      </w:r>
      <w:r>
        <w:rPr>
          <w:rFonts w:ascii="Arial"/>
          <w:color w:val="231F20"/>
          <w:sz w:val="24"/>
        </w:rPr>
        <w:t>The guidelines provided that priority for community detention will be given to certain categories of cases including those that will take a considerable period to substantively resolve and other cases with unique or exceptional circumstances.</w:t>
      </w:r>
      <w:hyperlink w:anchor="_bookmark27" w:history="1">
        <w:r>
          <w:rPr>
            <w:rFonts w:ascii="Arial"/>
            <w:color w:val="0079C1"/>
            <w:position w:val="8"/>
            <w:sz w:val="14"/>
          </w:rPr>
          <w:t>16</w:t>
        </w:r>
      </w:hyperlink>
      <w:r>
        <w:rPr>
          <w:rFonts w:ascii="Arial"/>
          <w:color w:val="0079C1"/>
          <w:position w:val="8"/>
          <w:sz w:val="14"/>
        </w:rPr>
        <w:t xml:space="preserve"> </w:t>
      </w:r>
      <w:r>
        <w:rPr>
          <w:rFonts w:ascii="Arial"/>
          <w:color w:val="231F20"/>
          <w:sz w:val="24"/>
        </w:rPr>
        <w:t>Priority cases were to be assessed and a submission with a residence</w:t>
      </w:r>
      <w:r>
        <w:rPr>
          <w:rFonts w:ascii="Arial"/>
          <w:color w:val="231F20"/>
          <w:spacing w:val="-32"/>
          <w:sz w:val="24"/>
        </w:rPr>
        <w:t xml:space="preserve"> </w:t>
      </w:r>
      <w:r>
        <w:rPr>
          <w:rFonts w:ascii="Arial"/>
          <w:color w:val="231F20"/>
          <w:sz w:val="24"/>
        </w:rPr>
        <w:t>determination</w:t>
      </w:r>
    </w:p>
    <w:p w14:paraId="4522B6D6" w14:textId="77777777" w:rsidR="00CE1411" w:rsidRDefault="005F2E18">
      <w:pPr>
        <w:pStyle w:val="BodyText"/>
        <w:spacing w:before="1" w:line="249" w:lineRule="auto"/>
        <w:ind w:right="368" w:firstLine="0"/>
        <w:rPr>
          <w:sz w:val="14"/>
          <w:szCs w:val="14"/>
        </w:rPr>
      </w:pPr>
      <w:r>
        <w:rPr>
          <w:color w:val="231F20"/>
        </w:rPr>
        <w:t>recommendation was to be provided to the Minister as soon as practicable.</w:t>
      </w:r>
      <w:hyperlink w:anchor="_bookmark28" w:history="1">
        <w:r>
          <w:rPr>
            <w:color w:val="0079C1"/>
            <w:position w:val="8"/>
            <w:sz w:val="14"/>
          </w:rPr>
          <w:t>17</w:t>
        </w:r>
      </w:hyperlink>
      <w:r>
        <w:rPr>
          <w:color w:val="0079C1"/>
          <w:position w:val="8"/>
          <w:sz w:val="14"/>
        </w:rPr>
        <w:t xml:space="preserve"> </w:t>
      </w:r>
      <w:r>
        <w:rPr>
          <w:color w:val="231F20"/>
        </w:rPr>
        <w:t>The recommendation should contain a risk assessment balancing a number of factors including character, identity and security issues, age and family composition, cooperation with immigration processes and the likelihood of compliance with residence determination conditions, and other unique or exceptional</w:t>
      </w:r>
      <w:r>
        <w:rPr>
          <w:color w:val="231F20"/>
          <w:spacing w:val="-12"/>
        </w:rPr>
        <w:t xml:space="preserve"> </w:t>
      </w:r>
      <w:r>
        <w:rPr>
          <w:color w:val="231F20"/>
        </w:rPr>
        <w:t>characteristics.</w:t>
      </w:r>
      <w:hyperlink w:anchor="_bookmark29" w:history="1">
        <w:r>
          <w:rPr>
            <w:color w:val="0079C1"/>
            <w:position w:val="8"/>
            <w:sz w:val="14"/>
          </w:rPr>
          <w:t>18</w:t>
        </w:r>
      </w:hyperlink>
    </w:p>
    <w:p w14:paraId="5FCCFFEA" w14:textId="77777777" w:rsidR="00CE1411" w:rsidRDefault="005F2E18">
      <w:pPr>
        <w:pStyle w:val="ListParagraph"/>
        <w:numPr>
          <w:ilvl w:val="0"/>
          <w:numId w:val="7"/>
        </w:numPr>
        <w:tabs>
          <w:tab w:val="left" w:pos="798"/>
        </w:tabs>
        <w:spacing w:before="114" w:line="249" w:lineRule="auto"/>
        <w:ind w:right="115" w:hanging="680"/>
        <w:rPr>
          <w:rFonts w:ascii="Arial" w:eastAsia="Arial" w:hAnsi="Arial" w:cs="Arial"/>
          <w:sz w:val="24"/>
          <w:szCs w:val="24"/>
        </w:rPr>
      </w:pPr>
      <w:r>
        <w:rPr>
          <w:rFonts w:ascii="Arial" w:eastAsia="Arial" w:hAnsi="Arial" w:cs="Arial"/>
          <w:color w:val="231F20"/>
          <w:sz w:val="24"/>
          <w:szCs w:val="24"/>
        </w:rPr>
        <w:t>In assessing whether a person’s case will take a considerable period to substantively resolve, it is relevant that the guidelines indicated that the Minister would not usually consider granting a residence determination if removal is likely to occur within 3 months or where a visa is likely to be granted within 2 months.</w:t>
      </w:r>
      <w:hyperlink w:anchor="_bookmark30" w:history="1">
        <w:r>
          <w:rPr>
            <w:rFonts w:ascii="Arial" w:eastAsia="Arial" w:hAnsi="Arial" w:cs="Arial"/>
            <w:color w:val="0079C1"/>
            <w:position w:val="8"/>
            <w:sz w:val="14"/>
            <w:szCs w:val="14"/>
          </w:rPr>
          <w:t>19</w:t>
        </w:r>
      </w:hyperlink>
      <w:r>
        <w:rPr>
          <w:rFonts w:ascii="Arial" w:eastAsia="Arial" w:hAnsi="Arial" w:cs="Arial"/>
          <w:color w:val="0079C1"/>
          <w:position w:val="8"/>
          <w:sz w:val="14"/>
          <w:szCs w:val="14"/>
        </w:rPr>
        <w:t xml:space="preserve"> </w:t>
      </w:r>
      <w:r>
        <w:rPr>
          <w:rFonts w:ascii="Arial" w:eastAsia="Arial" w:hAnsi="Arial" w:cs="Arial"/>
          <w:color w:val="231F20"/>
          <w:sz w:val="24"/>
          <w:szCs w:val="24"/>
        </w:rPr>
        <w:t>In the latter case, a bridging visa would be more</w:t>
      </w:r>
      <w:r>
        <w:rPr>
          <w:rFonts w:ascii="Arial" w:eastAsia="Arial" w:hAnsi="Arial" w:cs="Arial"/>
          <w:color w:val="231F20"/>
          <w:spacing w:val="-20"/>
          <w:sz w:val="24"/>
          <w:szCs w:val="24"/>
        </w:rPr>
        <w:t xml:space="preserve"> </w:t>
      </w:r>
      <w:r>
        <w:rPr>
          <w:rFonts w:ascii="Arial" w:eastAsia="Arial" w:hAnsi="Arial" w:cs="Arial"/>
          <w:color w:val="231F20"/>
          <w:sz w:val="24"/>
          <w:szCs w:val="24"/>
        </w:rPr>
        <w:t>appropriate.</w:t>
      </w:r>
    </w:p>
    <w:p w14:paraId="56829B7C" w14:textId="77777777" w:rsidR="00CE1411" w:rsidRDefault="00CE1411">
      <w:pPr>
        <w:spacing w:line="249" w:lineRule="auto"/>
        <w:rPr>
          <w:rFonts w:ascii="Arial" w:eastAsia="Arial" w:hAnsi="Arial" w:cs="Arial"/>
          <w:sz w:val="24"/>
          <w:szCs w:val="24"/>
        </w:rPr>
        <w:sectPr w:rsidR="00CE1411">
          <w:pgSz w:w="11910" w:h="16840"/>
          <w:pgMar w:top="1580" w:right="1300" w:bottom="820" w:left="1300" w:header="0" w:footer="622" w:gutter="0"/>
          <w:cols w:space="720"/>
        </w:sectPr>
      </w:pPr>
    </w:p>
    <w:p w14:paraId="6B93B7F7" w14:textId="77777777" w:rsidR="00CE1411" w:rsidRDefault="00CE1411">
      <w:pPr>
        <w:rPr>
          <w:rFonts w:ascii="Arial" w:eastAsia="Arial" w:hAnsi="Arial" w:cs="Arial"/>
          <w:sz w:val="20"/>
          <w:szCs w:val="20"/>
        </w:rPr>
      </w:pPr>
    </w:p>
    <w:p w14:paraId="1D05695B" w14:textId="77777777" w:rsidR="00CE1411" w:rsidRDefault="00CE1411">
      <w:pPr>
        <w:rPr>
          <w:rFonts w:ascii="Arial" w:eastAsia="Arial" w:hAnsi="Arial" w:cs="Arial"/>
          <w:sz w:val="20"/>
          <w:szCs w:val="20"/>
        </w:rPr>
      </w:pPr>
    </w:p>
    <w:p w14:paraId="73A78DD0" w14:textId="77777777" w:rsidR="00CE1411" w:rsidRDefault="00CE1411">
      <w:pPr>
        <w:rPr>
          <w:rFonts w:ascii="Arial" w:eastAsia="Arial" w:hAnsi="Arial" w:cs="Arial"/>
          <w:sz w:val="20"/>
          <w:szCs w:val="20"/>
        </w:rPr>
      </w:pPr>
    </w:p>
    <w:p w14:paraId="7DF868E2" w14:textId="77777777" w:rsidR="00CE1411" w:rsidRDefault="00CE1411">
      <w:pPr>
        <w:rPr>
          <w:rFonts w:ascii="Arial" w:eastAsia="Arial" w:hAnsi="Arial" w:cs="Arial"/>
          <w:sz w:val="20"/>
          <w:szCs w:val="20"/>
        </w:rPr>
      </w:pPr>
    </w:p>
    <w:p w14:paraId="3DDC9DEA" w14:textId="77777777" w:rsidR="00CE1411" w:rsidRDefault="00CE1411">
      <w:pPr>
        <w:spacing w:before="2"/>
        <w:rPr>
          <w:rFonts w:ascii="Arial" w:eastAsia="Arial" w:hAnsi="Arial" w:cs="Arial"/>
          <w:sz w:val="17"/>
          <w:szCs w:val="17"/>
        </w:rPr>
      </w:pPr>
    </w:p>
    <w:p w14:paraId="53A2DE91" w14:textId="77777777" w:rsidR="00CE1411" w:rsidRDefault="005F2E18">
      <w:pPr>
        <w:pStyle w:val="ListParagraph"/>
        <w:numPr>
          <w:ilvl w:val="0"/>
          <w:numId w:val="7"/>
        </w:numPr>
        <w:tabs>
          <w:tab w:val="left" w:pos="798"/>
        </w:tabs>
        <w:spacing w:before="69" w:line="249" w:lineRule="auto"/>
        <w:ind w:right="113" w:hanging="680"/>
        <w:rPr>
          <w:rFonts w:ascii="Arial" w:eastAsia="Arial" w:hAnsi="Arial" w:cs="Arial"/>
          <w:sz w:val="24"/>
          <w:szCs w:val="24"/>
        </w:rPr>
      </w:pPr>
      <w:bookmarkStart w:id="9" w:name="_bookmark8"/>
      <w:bookmarkEnd w:id="9"/>
      <w:r>
        <w:rPr>
          <w:rFonts w:ascii="Arial" w:eastAsia="Arial" w:hAnsi="Arial" w:cs="Arial"/>
          <w:color w:val="231F20"/>
          <w:sz w:val="24"/>
          <w:szCs w:val="24"/>
        </w:rPr>
        <w:t xml:space="preserve">New guidelines were issued by the Hon Brendan O’Connor </w:t>
      </w:r>
      <w:r>
        <w:rPr>
          <w:rFonts w:ascii="Arial" w:eastAsia="Arial" w:hAnsi="Arial" w:cs="Arial"/>
          <w:color w:val="231F20"/>
          <w:spacing w:val="-11"/>
          <w:sz w:val="24"/>
          <w:szCs w:val="24"/>
        </w:rPr>
        <w:t xml:space="preserve">MP, </w:t>
      </w:r>
      <w:r>
        <w:rPr>
          <w:rFonts w:ascii="Arial" w:eastAsia="Arial" w:hAnsi="Arial" w:cs="Arial"/>
          <w:color w:val="231F20"/>
          <w:sz w:val="24"/>
          <w:szCs w:val="24"/>
        </w:rPr>
        <w:t>Minister for Immigration and Citizenship, on 30 May 2013.</w:t>
      </w:r>
      <w:hyperlink w:anchor="_bookmark31" w:history="1">
        <w:r>
          <w:rPr>
            <w:rFonts w:ascii="Arial" w:eastAsia="Arial" w:hAnsi="Arial" w:cs="Arial"/>
            <w:color w:val="0079C1"/>
            <w:position w:val="8"/>
            <w:sz w:val="14"/>
            <w:szCs w:val="14"/>
          </w:rPr>
          <w:t>20</w:t>
        </w:r>
      </w:hyperlink>
      <w:r>
        <w:rPr>
          <w:rFonts w:ascii="Arial" w:eastAsia="Arial" w:hAnsi="Arial" w:cs="Arial"/>
          <w:color w:val="0079C1"/>
          <w:position w:val="8"/>
          <w:sz w:val="14"/>
          <w:szCs w:val="14"/>
        </w:rPr>
        <w:t xml:space="preserve"> </w:t>
      </w:r>
      <w:r>
        <w:rPr>
          <w:rFonts w:ascii="Arial" w:eastAsia="Arial" w:hAnsi="Arial" w:cs="Arial"/>
          <w:color w:val="231F20"/>
          <w:sz w:val="24"/>
          <w:szCs w:val="24"/>
        </w:rPr>
        <w:t xml:space="preserve">Further guidelines were issued by the Hon Scott Morrison </w:t>
      </w:r>
      <w:r>
        <w:rPr>
          <w:rFonts w:ascii="Arial" w:eastAsia="Arial" w:hAnsi="Arial" w:cs="Arial"/>
          <w:color w:val="231F20"/>
          <w:spacing w:val="-11"/>
          <w:sz w:val="24"/>
          <w:szCs w:val="24"/>
        </w:rPr>
        <w:t xml:space="preserve">MP, </w:t>
      </w:r>
      <w:r>
        <w:rPr>
          <w:rFonts w:ascii="Arial" w:eastAsia="Arial" w:hAnsi="Arial" w:cs="Arial"/>
          <w:color w:val="231F20"/>
          <w:sz w:val="24"/>
          <w:szCs w:val="24"/>
        </w:rPr>
        <w:t>Minister for Immigration and Border Protection, on 18 February 2014.</w:t>
      </w:r>
      <w:hyperlink w:anchor="_bookmark32" w:history="1">
        <w:r>
          <w:rPr>
            <w:rFonts w:ascii="Arial" w:eastAsia="Arial" w:hAnsi="Arial" w:cs="Arial"/>
            <w:color w:val="0079C1"/>
            <w:position w:val="8"/>
            <w:sz w:val="14"/>
            <w:szCs w:val="14"/>
          </w:rPr>
          <w:t>21</w:t>
        </w:r>
      </w:hyperlink>
      <w:r>
        <w:rPr>
          <w:rFonts w:ascii="Arial" w:eastAsia="Arial" w:hAnsi="Arial" w:cs="Arial"/>
          <w:color w:val="0079C1"/>
          <w:position w:val="8"/>
          <w:sz w:val="14"/>
          <w:szCs w:val="14"/>
        </w:rPr>
        <w:t xml:space="preserve"> </w:t>
      </w:r>
      <w:r>
        <w:rPr>
          <w:rFonts w:ascii="Arial" w:eastAsia="Arial" w:hAnsi="Arial" w:cs="Arial"/>
          <w:color w:val="231F20"/>
          <w:sz w:val="24"/>
          <w:szCs w:val="24"/>
        </w:rPr>
        <w:t>The department has provided the Commission</w:t>
      </w:r>
      <w:r>
        <w:rPr>
          <w:rFonts w:ascii="Arial" w:eastAsia="Arial" w:hAnsi="Arial" w:cs="Arial"/>
          <w:color w:val="231F20"/>
          <w:spacing w:val="-18"/>
          <w:sz w:val="24"/>
          <w:szCs w:val="24"/>
        </w:rPr>
        <w:t xml:space="preserve"> </w:t>
      </w:r>
      <w:r>
        <w:rPr>
          <w:rFonts w:ascii="Arial" w:eastAsia="Arial" w:hAnsi="Arial" w:cs="Arial"/>
          <w:color w:val="231F20"/>
          <w:sz w:val="24"/>
          <w:szCs w:val="24"/>
        </w:rPr>
        <w:t>with</w:t>
      </w:r>
    </w:p>
    <w:p w14:paraId="2A41423C" w14:textId="77777777" w:rsidR="00CE1411" w:rsidRDefault="005F2E18">
      <w:pPr>
        <w:pStyle w:val="BodyText"/>
        <w:spacing w:before="1"/>
        <w:ind w:right="103" w:firstLine="0"/>
      </w:pPr>
      <w:r>
        <w:rPr>
          <w:color w:val="231F20"/>
        </w:rPr>
        <w:t>an unsigned copy of guidelines apparently made by the Hon Peter Dutton</w:t>
      </w:r>
      <w:r>
        <w:rPr>
          <w:color w:val="231F20"/>
          <w:spacing w:val="-36"/>
        </w:rPr>
        <w:t xml:space="preserve"> </w:t>
      </w:r>
      <w:r>
        <w:rPr>
          <w:color w:val="231F20"/>
          <w:spacing w:val="-11"/>
        </w:rPr>
        <w:t>MP,</w:t>
      </w:r>
    </w:p>
    <w:p w14:paraId="2496BE4E" w14:textId="77777777" w:rsidR="00CE1411" w:rsidRDefault="005F2E18">
      <w:pPr>
        <w:pStyle w:val="BodyText"/>
        <w:spacing w:before="12" w:line="249" w:lineRule="auto"/>
        <w:ind w:right="523" w:firstLine="0"/>
      </w:pPr>
      <w:r>
        <w:rPr>
          <w:color w:val="231F20"/>
        </w:rPr>
        <w:t>Minister for Immigration and Border Protection, on 29 March 2015.</w:t>
      </w:r>
      <w:hyperlink w:anchor="_bookmark33" w:history="1">
        <w:r>
          <w:rPr>
            <w:color w:val="0079C1"/>
            <w:position w:val="8"/>
            <w:sz w:val="14"/>
          </w:rPr>
          <w:t>22</w:t>
        </w:r>
      </w:hyperlink>
      <w:r>
        <w:rPr>
          <w:color w:val="0079C1"/>
          <w:position w:val="8"/>
          <w:sz w:val="14"/>
        </w:rPr>
        <w:t xml:space="preserve"> </w:t>
      </w:r>
      <w:r>
        <w:rPr>
          <w:color w:val="231F20"/>
        </w:rPr>
        <w:t>Each of these new sets of guidelines provided that the Minister would not</w:t>
      </w:r>
      <w:r>
        <w:rPr>
          <w:color w:val="231F20"/>
          <w:spacing w:val="-36"/>
        </w:rPr>
        <w:t xml:space="preserve"> </w:t>
      </w:r>
      <w:r>
        <w:rPr>
          <w:color w:val="231F20"/>
        </w:rPr>
        <w:t>expect</w:t>
      </w:r>
    </w:p>
    <w:p w14:paraId="460F8D41" w14:textId="77777777" w:rsidR="00CE1411" w:rsidRDefault="005F2E18">
      <w:pPr>
        <w:pStyle w:val="BodyText"/>
        <w:spacing w:before="1" w:line="249" w:lineRule="auto"/>
        <w:ind w:right="183" w:firstLine="0"/>
      </w:pPr>
      <w:r>
        <w:rPr>
          <w:color w:val="231F20"/>
        </w:rPr>
        <w:t>referral of cases where a person does not meet the character test under s 501 of the Migration Act, unless there were exceptional</w:t>
      </w:r>
      <w:r>
        <w:rPr>
          <w:color w:val="231F20"/>
          <w:spacing w:val="-35"/>
        </w:rPr>
        <w:t xml:space="preserve"> </w:t>
      </w:r>
      <w:r>
        <w:rPr>
          <w:color w:val="231F20"/>
        </w:rPr>
        <w:t>circumstances.</w:t>
      </w:r>
    </w:p>
    <w:p w14:paraId="5DAAC510" w14:textId="77777777" w:rsidR="00CE1411" w:rsidRDefault="005F2E18">
      <w:pPr>
        <w:pStyle w:val="ListParagraph"/>
        <w:numPr>
          <w:ilvl w:val="0"/>
          <w:numId w:val="7"/>
        </w:numPr>
        <w:tabs>
          <w:tab w:val="left" w:pos="798"/>
        </w:tabs>
        <w:spacing w:before="114" w:line="249" w:lineRule="auto"/>
        <w:ind w:right="161" w:hanging="680"/>
        <w:rPr>
          <w:rFonts w:ascii="Arial" w:eastAsia="Arial" w:hAnsi="Arial" w:cs="Arial"/>
          <w:sz w:val="24"/>
          <w:szCs w:val="24"/>
        </w:rPr>
      </w:pPr>
      <w:r>
        <w:rPr>
          <w:rFonts w:ascii="Arial" w:eastAsia="Arial" w:hAnsi="Arial" w:cs="Arial"/>
          <w:color w:val="231F20"/>
          <w:sz w:val="24"/>
          <w:szCs w:val="24"/>
        </w:rPr>
        <w:t>The phrase ‘exceptional circumstances’ is not defined in the guidelines, but the similar phrase ‘unique or exceptional circumstances’ is defined in similar guidelines relating to the Minister’s power to grant visas in the public interest.</w:t>
      </w:r>
      <w:hyperlink w:anchor="_bookmark34" w:history="1">
        <w:r>
          <w:rPr>
            <w:rFonts w:ascii="Arial" w:eastAsia="Arial" w:hAnsi="Arial" w:cs="Arial"/>
            <w:color w:val="0079C1"/>
            <w:position w:val="8"/>
            <w:sz w:val="14"/>
            <w:szCs w:val="14"/>
          </w:rPr>
          <w:t>23</w:t>
        </w:r>
      </w:hyperlink>
      <w:r>
        <w:rPr>
          <w:rFonts w:ascii="Arial" w:eastAsia="Arial" w:hAnsi="Arial" w:cs="Arial"/>
          <w:color w:val="0079C1"/>
          <w:position w:val="8"/>
          <w:sz w:val="14"/>
          <w:szCs w:val="14"/>
        </w:rPr>
        <w:t xml:space="preserve"> </w:t>
      </w:r>
      <w:r>
        <w:rPr>
          <w:rFonts w:ascii="Arial" w:eastAsia="Arial" w:hAnsi="Arial" w:cs="Arial"/>
          <w:color w:val="231F20"/>
          <w:sz w:val="24"/>
          <w:szCs w:val="24"/>
        </w:rPr>
        <w:t>In those guidelines, factors that are relevant to an assessment of unique or exceptional circumstances</w:t>
      </w:r>
      <w:r>
        <w:rPr>
          <w:rFonts w:ascii="Arial" w:eastAsia="Arial" w:hAnsi="Arial" w:cs="Arial"/>
          <w:color w:val="231F20"/>
          <w:spacing w:val="-19"/>
          <w:sz w:val="24"/>
          <w:szCs w:val="24"/>
        </w:rPr>
        <w:t xml:space="preserve"> </w:t>
      </w:r>
      <w:r>
        <w:rPr>
          <w:rFonts w:ascii="Arial" w:eastAsia="Arial" w:hAnsi="Arial" w:cs="Arial"/>
          <w:color w:val="231F20"/>
          <w:sz w:val="24"/>
          <w:szCs w:val="24"/>
        </w:rPr>
        <w:t>include:</w:t>
      </w:r>
    </w:p>
    <w:p w14:paraId="7B56D777" w14:textId="77777777" w:rsidR="00CE1411" w:rsidRDefault="005F2E18">
      <w:pPr>
        <w:pStyle w:val="ListParagraph"/>
        <w:numPr>
          <w:ilvl w:val="1"/>
          <w:numId w:val="7"/>
        </w:numPr>
        <w:tabs>
          <w:tab w:val="left" w:pos="2556"/>
        </w:tabs>
        <w:spacing w:before="109" w:line="249" w:lineRule="auto"/>
        <w:ind w:right="422"/>
        <w:rPr>
          <w:rFonts w:ascii="Arial" w:eastAsia="Arial" w:hAnsi="Arial" w:cs="Arial"/>
        </w:rPr>
      </w:pPr>
      <w:r>
        <w:rPr>
          <w:rFonts w:ascii="Arial" w:eastAsia="Arial" w:hAnsi="Arial" w:cs="Arial"/>
          <w:color w:val="231F20"/>
        </w:rPr>
        <w:t>circumstances that may bring Australia’s obligations as a party</w:t>
      </w:r>
      <w:r>
        <w:rPr>
          <w:rFonts w:ascii="Arial" w:eastAsia="Arial" w:hAnsi="Arial" w:cs="Arial"/>
          <w:color w:val="231F20"/>
          <w:spacing w:val="-35"/>
        </w:rPr>
        <w:t xml:space="preserve"> </w:t>
      </w:r>
      <w:r>
        <w:rPr>
          <w:rFonts w:ascii="Arial" w:eastAsia="Arial" w:hAnsi="Arial" w:cs="Arial"/>
          <w:color w:val="231F20"/>
        </w:rPr>
        <w:t xml:space="preserve">to the </w:t>
      </w:r>
      <w:proofErr w:type="spellStart"/>
      <w:r>
        <w:rPr>
          <w:rFonts w:ascii="Arial" w:eastAsia="Arial" w:hAnsi="Arial" w:cs="Arial"/>
          <w:color w:val="231F20"/>
        </w:rPr>
        <w:t>ICCPR</w:t>
      </w:r>
      <w:proofErr w:type="spellEnd"/>
      <w:r>
        <w:rPr>
          <w:rFonts w:ascii="Arial" w:eastAsia="Arial" w:hAnsi="Arial" w:cs="Arial"/>
          <w:color w:val="231F20"/>
        </w:rPr>
        <w:t xml:space="preserve"> into consideration;</w:t>
      </w:r>
      <w:r>
        <w:rPr>
          <w:rFonts w:ascii="Arial" w:eastAsia="Arial" w:hAnsi="Arial" w:cs="Arial"/>
          <w:color w:val="231F20"/>
          <w:spacing w:val="-9"/>
        </w:rPr>
        <w:t xml:space="preserve"> </w:t>
      </w:r>
      <w:r>
        <w:rPr>
          <w:rFonts w:ascii="Arial" w:eastAsia="Arial" w:hAnsi="Arial" w:cs="Arial"/>
          <w:color w:val="231F20"/>
        </w:rPr>
        <w:t>and</w:t>
      </w:r>
    </w:p>
    <w:p w14:paraId="4D94FC92" w14:textId="77777777" w:rsidR="00CE1411" w:rsidRDefault="005F2E18">
      <w:pPr>
        <w:spacing w:before="114" w:line="249" w:lineRule="auto"/>
        <w:ind w:left="2555" w:right="319" w:hanging="454"/>
        <w:rPr>
          <w:rFonts w:ascii="Arial" w:eastAsia="Arial" w:hAnsi="Arial" w:cs="Arial"/>
        </w:rPr>
      </w:pPr>
      <w:r>
        <w:rPr>
          <w:rFonts w:ascii="Arial"/>
          <w:color w:val="231F20"/>
        </w:rPr>
        <w:t>(b) the length of time the person has been present in Australia (including time spent in</w:t>
      </w:r>
      <w:r>
        <w:rPr>
          <w:rFonts w:ascii="Arial"/>
          <w:color w:val="231F20"/>
          <w:spacing w:val="-15"/>
        </w:rPr>
        <w:t xml:space="preserve"> </w:t>
      </w:r>
      <w:r>
        <w:rPr>
          <w:rFonts w:ascii="Arial"/>
          <w:color w:val="231F20"/>
        </w:rPr>
        <w:t>detention).</w:t>
      </w:r>
    </w:p>
    <w:p w14:paraId="67AA4F1E" w14:textId="77777777" w:rsidR="00CE1411" w:rsidRDefault="005F2E18">
      <w:pPr>
        <w:pStyle w:val="ListParagraph"/>
        <w:numPr>
          <w:ilvl w:val="0"/>
          <w:numId w:val="7"/>
        </w:numPr>
        <w:tabs>
          <w:tab w:val="left" w:pos="798"/>
        </w:tabs>
        <w:spacing w:before="120" w:line="249" w:lineRule="auto"/>
        <w:ind w:right="121" w:hanging="680"/>
        <w:rPr>
          <w:rFonts w:ascii="Arial" w:eastAsia="Arial" w:hAnsi="Arial" w:cs="Arial"/>
          <w:sz w:val="24"/>
          <w:szCs w:val="24"/>
        </w:rPr>
      </w:pPr>
      <w:r>
        <w:rPr>
          <w:rFonts w:ascii="Arial"/>
          <w:color w:val="231F20"/>
          <w:sz w:val="24"/>
        </w:rPr>
        <w:t xml:space="preserve">In addition to the power to make a residence determination under s </w:t>
      </w:r>
      <w:proofErr w:type="spellStart"/>
      <w:r>
        <w:rPr>
          <w:rFonts w:ascii="Arial"/>
          <w:color w:val="231F20"/>
          <w:sz w:val="24"/>
        </w:rPr>
        <w:t>197AB</w:t>
      </w:r>
      <w:proofErr w:type="spellEnd"/>
      <w:r>
        <w:rPr>
          <w:rFonts w:ascii="Arial"/>
          <w:color w:val="231F20"/>
          <w:sz w:val="24"/>
        </w:rPr>
        <w:t xml:space="preserve">, the Minister also has a discretionary non-compellable power under s </w:t>
      </w:r>
      <w:proofErr w:type="spellStart"/>
      <w:r>
        <w:rPr>
          <w:rFonts w:ascii="Arial"/>
          <w:color w:val="231F20"/>
          <w:sz w:val="24"/>
        </w:rPr>
        <w:t>195A</w:t>
      </w:r>
      <w:proofErr w:type="spellEnd"/>
      <w:r>
        <w:rPr>
          <w:rFonts w:ascii="Arial"/>
          <w:color w:val="231F20"/>
          <w:sz w:val="24"/>
        </w:rPr>
        <w:t xml:space="preserve"> to grant a visa to a person in immigration detention, again subject to any conditions necessary to take into account their specific</w:t>
      </w:r>
      <w:r>
        <w:rPr>
          <w:rFonts w:ascii="Arial"/>
          <w:color w:val="231F20"/>
          <w:spacing w:val="-21"/>
          <w:sz w:val="24"/>
        </w:rPr>
        <w:t xml:space="preserve"> </w:t>
      </w:r>
      <w:r>
        <w:rPr>
          <w:rFonts w:ascii="Arial"/>
          <w:color w:val="231F20"/>
          <w:sz w:val="24"/>
        </w:rPr>
        <w:t>circumstances.</w:t>
      </w:r>
    </w:p>
    <w:p w14:paraId="0BAA2930" w14:textId="77777777" w:rsidR="00CE1411" w:rsidRDefault="00CE1411">
      <w:pPr>
        <w:spacing w:before="8"/>
        <w:rPr>
          <w:rFonts w:ascii="Arial" w:eastAsia="Arial" w:hAnsi="Arial" w:cs="Arial"/>
          <w:sz w:val="25"/>
          <w:szCs w:val="25"/>
        </w:rPr>
      </w:pPr>
    </w:p>
    <w:p w14:paraId="19FAD082" w14:textId="77777777" w:rsidR="00CE1411" w:rsidRDefault="005F2E18">
      <w:pPr>
        <w:pStyle w:val="Heading3"/>
        <w:numPr>
          <w:ilvl w:val="1"/>
          <w:numId w:val="4"/>
        </w:numPr>
        <w:tabs>
          <w:tab w:val="left" w:pos="798"/>
        </w:tabs>
        <w:ind w:hanging="680"/>
        <w:rPr>
          <w:b w:val="0"/>
          <w:bCs w:val="0"/>
        </w:rPr>
      </w:pPr>
      <w:r>
        <w:rPr>
          <w:color w:val="231F20"/>
        </w:rPr>
        <w:t>Consideration of residence</w:t>
      </w:r>
      <w:r>
        <w:rPr>
          <w:color w:val="231F20"/>
          <w:spacing w:val="-19"/>
        </w:rPr>
        <w:t xml:space="preserve"> </w:t>
      </w:r>
      <w:r>
        <w:rPr>
          <w:color w:val="231F20"/>
        </w:rPr>
        <w:t>determination</w:t>
      </w:r>
    </w:p>
    <w:p w14:paraId="461DDC4D" w14:textId="77777777" w:rsidR="00CE1411" w:rsidRDefault="005F2E18">
      <w:pPr>
        <w:pStyle w:val="ListParagraph"/>
        <w:numPr>
          <w:ilvl w:val="0"/>
          <w:numId w:val="7"/>
        </w:numPr>
        <w:tabs>
          <w:tab w:val="left" w:pos="798"/>
        </w:tabs>
        <w:spacing w:before="173" w:line="249" w:lineRule="auto"/>
        <w:ind w:right="388" w:hanging="680"/>
        <w:rPr>
          <w:rFonts w:ascii="Arial" w:eastAsia="Arial" w:hAnsi="Arial" w:cs="Arial"/>
          <w:sz w:val="24"/>
          <w:szCs w:val="24"/>
        </w:rPr>
      </w:pPr>
      <w:r>
        <w:rPr>
          <w:rFonts w:ascii="Arial"/>
          <w:color w:val="231F20"/>
          <w:sz w:val="24"/>
        </w:rPr>
        <w:t xml:space="preserve">It was clear from at least October 2012 that </w:t>
      </w:r>
      <w:proofErr w:type="spellStart"/>
      <w:r>
        <w:rPr>
          <w:rFonts w:ascii="Arial"/>
          <w:color w:val="231F20"/>
          <w:sz w:val="24"/>
        </w:rPr>
        <w:t>Mr</w:t>
      </w:r>
      <w:proofErr w:type="spellEnd"/>
      <w:r>
        <w:rPr>
          <w:rFonts w:ascii="Arial"/>
          <w:color w:val="231F20"/>
          <w:sz w:val="24"/>
        </w:rPr>
        <w:t xml:space="preserve"> AI had outstanding legal applications which would take a significant amount of time to resolve. There was no prospect of his imminent removal from Australia. As a result, it was appropriate for the department to consider whether it was necessary to keep </w:t>
      </w:r>
      <w:proofErr w:type="spellStart"/>
      <w:r>
        <w:rPr>
          <w:rFonts w:ascii="Arial"/>
          <w:color w:val="231F20"/>
          <w:sz w:val="24"/>
        </w:rPr>
        <w:t>Mr</w:t>
      </w:r>
      <w:proofErr w:type="spellEnd"/>
      <w:r>
        <w:rPr>
          <w:rFonts w:ascii="Arial"/>
          <w:color w:val="231F20"/>
          <w:spacing w:val="-18"/>
          <w:sz w:val="24"/>
        </w:rPr>
        <w:t xml:space="preserve"> </w:t>
      </w:r>
      <w:r>
        <w:rPr>
          <w:rFonts w:ascii="Arial"/>
          <w:color w:val="231F20"/>
          <w:sz w:val="24"/>
        </w:rPr>
        <w:t>AI</w:t>
      </w:r>
      <w:r>
        <w:rPr>
          <w:rFonts w:ascii="Arial"/>
          <w:color w:val="231F20"/>
          <w:spacing w:val="-5"/>
          <w:sz w:val="24"/>
        </w:rPr>
        <w:t xml:space="preserve"> </w:t>
      </w:r>
      <w:r>
        <w:rPr>
          <w:rFonts w:ascii="Arial"/>
          <w:color w:val="231F20"/>
          <w:sz w:val="24"/>
        </w:rPr>
        <w:t>in</w:t>
      </w:r>
      <w:r>
        <w:rPr>
          <w:rFonts w:ascii="Arial"/>
          <w:color w:val="231F20"/>
          <w:spacing w:val="-5"/>
          <w:sz w:val="24"/>
        </w:rPr>
        <w:t xml:space="preserve"> </w:t>
      </w:r>
      <w:r>
        <w:rPr>
          <w:rFonts w:ascii="Arial"/>
          <w:color w:val="231F20"/>
          <w:sz w:val="24"/>
        </w:rPr>
        <w:t>immigration</w:t>
      </w:r>
      <w:r>
        <w:rPr>
          <w:rFonts w:ascii="Arial"/>
          <w:color w:val="231F20"/>
          <w:spacing w:val="-5"/>
          <w:sz w:val="24"/>
        </w:rPr>
        <w:t xml:space="preserve"> </w:t>
      </w:r>
      <w:r>
        <w:rPr>
          <w:rFonts w:ascii="Arial"/>
          <w:color w:val="231F20"/>
          <w:sz w:val="24"/>
        </w:rPr>
        <w:t>detention</w:t>
      </w:r>
      <w:r>
        <w:rPr>
          <w:rFonts w:ascii="Arial"/>
          <w:color w:val="231F20"/>
          <w:spacing w:val="-5"/>
          <w:sz w:val="24"/>
        </w:rPr>
        <w:t xml:space="preserve"> </w:t>
      </w:r>
      <w:r>
        <w:rPr>
          <w:rFonts w:ascii="Arial"/>
          <w:color w:val="231F20"/>
          <w:sz w:val="24"/>
        </w:rPr>
        <w:t>pending</w:t>
      </w:r>
      <w:r>
        <w:rPr>
          <w:rFonts w:ascii="Arial"/>
          <w:color w:val="231F20"/>
          <w:spacing w:val="-5"/>
          <w:sz w:val="24"/>
        </w:rPr>
        <w:t xml:space="preserve"> </w:t>
      </w:r>
      <w:r>
        <w:rPr>
          <w:rFonts w:ascii="Arial"/>
          <w:color w:val="231F20"/>
          <w:sz w:val="24"/>
        </w:rPr>
        <w:t>the</w:t>
      </w:r>
      <w:r>
        <w:rPr>
          <w:rFonts w:ascii="Arial"/>
          <w:color w:val="231F20"/>
          <w:spacing w:val="-6"/>
          <w:sz w:val="24"/>
        </w:rPr>
        <w:t xml:space="preserve"> </w:t>
      </w:r>
      <w:r>
        <w:rPr>
          <w:rFonts w:ascii="Arial"/>
          <w:color w:val="231F20"/>
          <w:sz w:val="24"/>
        </w:rPr>
        <w:t>outcome</w:t>
      </w:r>
      <w:r>
        <w:rPr>
          <w:rFonts w:ascii="Arial"/>
          <w:color w:val="231F20"/>
          <w:spacing w:val="-5"/>
          <w:sz w:val="24"/>
        </w:rPr>
        <w:t xml:space="preserve"> </w:t>
      </w:r>
      <w:r>
        <w:rPr>
          <w:rFonts w:ascii="Arial"/>
          <w:color w:val="231F20"/>
          <w:sz w:val="24"/>
        </w:rPr>
        <w:t>of</w:t>
      </w:r>
      <w:r>
        <w:rPr>
          <w:rFonts w:ascii="Arial"/>
          <w:color w:val="231F20"/>
          <w:spacing w:val="-5"/>
          <w:sz w:val="24"/>
        </w:rPr>
        <w:t xml:space="preserve"> </w:t>
      </w:r>
      <w:r>
        <w:rPr>
          <w:rFonts w:ascii="Arial"/>
          <w:color w:val="231F20"/>
          <w:sz w:val="24"/>
        </w:rPr>
        <w:t>these</w:t>
      </w:r>
      <w:r>
        <w:rPr>
          <w:rFonts w:ascii="Arial"/>
          <w:color w:val="231F20"/>
          <w:spacing w:val="-6"/>
          <w:sz w:val="24"/>
        </w:rPr>
        <w:t xml:space="preserve"> </w:t>
      </w:r>
      <w:r>
        <w:rPr>
          <w:rFonts w:ascii="Arial"/>
          <w:color w:val="231F20"/>
          <w:sz w:val="24"/>
        </w:rPr>
        <w:t>proceedings.</w:t>
      </w:r>
    </w:p>
    <w:p w14:paraId="02993DFC" w14:textId="77777777" w:rsidR="00CE1411" w:rsidRDefault="005F2E18">
      <w:pPr>
        <w:pStyle w:val="ListParagraph"/>
        <w:numPr>
          <w:ilvl w:val="0"/>
          <w:numId w:val="7"/>
        </w:numPr>
        <w:tabs>
          <w:tab w:val="left" w:pos="798"/>
        </w:tabs>
        <w:spacing w:before="114"/>
        <w:ind w:hanging="680"/>
        <w:rPr>
          <w:rFonts w:ascii="Arial" w:eastAsia="Arial" w:hAnsi="Arial" w:cs="Arial"/>
          <w:sz w:val="24"/>
          <w:szCs w:val="24"/>
        </w:rPr>
      </w:pPr>
      <w:r>
        <w:rPr>
          <w:rFonts w:ascii="Arial"/>
          <w:color w:val="231F20"/>
          <w:sz w:val="24"/>
        </w:rPr>
        <w:t>In response to my preliminary view in this matter, the department</w:t>
      </w:r>
      <w:r>
        <w:rPr>
          <w:rFonts w:ascii="Arial"/>
          <w:color w:val="231F20"/>
          <w:spacing w:val="-39"/>
          <w:sz w:val="24"/>
        </w:rPr>
        <w:t xml:space="preserve"> </w:t>
      </w:r>
      <w:r>
        <w:rPr>
          <w:rFonts w:ascii="Arial"/>
          <w:color w:val="231F20"/>
          <w:sz w:val="24"/>
        </w:rPr>
        <w:t>said:</w:t>
      </w:r>
    </w:p>
    <w:p w14:paraId="4BEB8F03" w14:textId="77777777" w:rsidR="00CE1411" w:rsidRDefault="005F2E18">
      <w:pPr>
        <w:spacing w:before="120" w:line="249" w:lineRule="auto"/>
        <w:ind w:left="1364" w:right="148"/>
        <w:rPr>
          <w:rFonts w:ascii="Arial" w:eastAsia="Arial" w:hAnsi="Arial" w:cs="Arial"/>
        </w:rPr>
      </w:pPr>
      <w:proofErr w:type="spellStart"/>
      <w:r>
        <w:rPr>
          <w:rFonts w:ascii="Arial" w:eastAsia="Arial" w:hAnsi="Arial" w:cs="Arial"/>
          <w:color w:val="231F20"/>
        </w:rPr>
        <w:t>Mr</w:t>
      </w:r>
      <w:proofErr w:type="spellEnd"/>
      <w:r>
        <w:rPr>
          <w:rFonts w:ascii="Arial" w:eastAsia="Arial" w:hAnsi="Arial" w:cs="Arial"/>
          <w:color w:val="231F20"/>
        </w:rPr>
        <w:t xml:space="preserve"> AI’s case was reviewed by his departmental case manager on a monthly basis. Monthly reviews conducted between July and December 2012 concluded that</w:t>
      </w:r>
      <w:r>
        <w:rPr>
          <w:rFonts w:ascii="Arial" w:eastAsia="Arial" w:hAnsi="Arial" w:cs="Arial"/>
          <w:color w:val="231F20"/>
          <w:spacing w:val="-7"/>
        </w:rPr>
        <w:t xml:space="preserve"> </w:t>
      </w:r>
      <w:proofErr w:type="spellStart"/>
      <w:r>
        <w:rPr>
          <w:rFonts w:ascii="Arial" w:eastAsia="Arial" w:hAnsi="Arial" w:cs="Arial"/>
          <w:color w:val="231F20"/>
        </w:rPr>
        <w:t>Mr</w:t>
      </w:r>
      <w:proofErr w:type="spellEnd"/>
      <w:r>
        <w:rPr>
          <w:rFonts w:ascii="Arial" w:eastAsia="Arial" w:hAnsi="Arial" w:cs="Arial"/>
          <w:color w:val="231F20"/>
          <w:spacing w:val="-18"/>
        </w:rPr>
        <w:t xml:space="preserve"> </w:t>
      </w:r>
      <w:r>
        <w:rPr>
          <w:rFonts w:ascii="Arial" w:eastAsia="Arial" w:hAnsi="Arial" w:cs="Arial"/>
          <w:color w:val="231F20"/>
        </w:rPr>
        <w:t>AI’s</w:t>
      </w:r>
      <w:r>
        <w:rPr>
          <w:rFonts w:ascii="Arial" w:eastAsia="Arial" w:hAnsi="Arial" w:cs="Arial"/>
          <w:color w:val="231F20"/>
          <w:spacing w:val="-6"/>
        </w:rPr>
        <w:t xml:space="preserve"> </w:t>
      </w:r>
      <w:r>
        <w:rPr>
          <w:rFonts w:ascii="Arial" w:eastAsia="Arial" w:hAnsi="Arial" w:cs="Arial"/>
          <w:color w:val="231F20"/>
        </w:rPr>
        <w:t>placement</w:t>
      </w:r>
      <w:r>
        <w:rPr>
          <w:rFonts w:ascii="Arial" w:eastAsia="Arial" w:hAnsi="Arial" w:cs="Arial"/>
          <w:color w:val="231F20"/>
          <w:spacing w:val="-6"/>
        </w:rPr>
        <w:t xml:space="preserve"> </w:t>
      </w:r>
      <w:r>
        <w:rPr>
          <w:rFonts w:ascii="Arial" w:eastAsia="Arial" w:hAnsi="Arial" w:cs="Arial"/>
          <w:color w:val="231F20"/>
        </w:rPr>
        <w:t>in</w:t>
      </w:r>
      <w:r>
        <w:rPr>
          <w:rFonts w:ascii="Arial" w:eastAsia="Arial" w:hAnsi="Arial" w:cs="Arial"/>
          <w:color w:val="231F20"/>
          <w:spacing w:val="-6"/>
        </w:rPr>
        <w:t xml:space="preserve"> </w:t>
      </w:r>
      <w:r>
        <w:rPr>
          <w:rFonts w:ascii="Arial" w:eastAsia="Arial" w:hAnsi="Arial" w:cs="Arial"/>
          <w:color w:val="231F20"/>
        </w:rPr>
        <w:t>held</w:t>
      </w:r>
      <w:r>
        <w:rPr>
          <w:rFonts w:ascii="Arial" w:eastAsia="Arial" w:hAnsi="Arial" w:cs="Arial"/>
          <w:color w:val="231F20"/>
          <w:spacing w:val="-6"/>
        </w:rPr>
        <w:t xml:space="preserve"> </w:t>
      </w:r>
      <w:r>
        <w:rPr>
          <w:rFonts w:ascii="Arial" w:eastAsia="Arial" w:hAnsi="Arial" w:cs="Arial"/>
          <w:color w:val="231F20"/>
        </w:rPr>
        <w:t>immigration</w:t>
      </w:r>
      <w:r>
        <w:rPr>
          <w:rFonts w:ascii="Arial" w:eastAsia="Arial" w:hAnsi="Arial" w:cs="Arial"/>
          <w:color w:val="231F20"/>
          <w:spacing w:val="-6"/>
        </w:rPr>
        <w:t xml:space="preserve"> </w:t>
      </w:r>
      <w:r>
        <w:rPr>
          <w:rFonts w:ascii="Arial" w:eastAsia="Arial" w:hAnsi="Arial" w:cs="Arial"/>
          <w:color w:val="231F20"/>
        </w:rPr>
        <w:t>detention</w:t>
      </w:r>
      <w:r>
        <w:rPr>
          <w:rFonts w:ascii="Arial" w:eastAsia="Arial" w:hAnsi="Arial" w:cs="Arial"/>
          <w:color w:val="231F20"/>
          <w:spacing w:val="-6"/>
        </w:rPr>
        <w:t xml:space="preserve"> </w:t>
      </w:r>
      <w:r>
        <w:rPr>
          <w:rFonts w:ascii="Arial" w:eastAsia="Arial" w:hAnsi="Arial" w:cs="Arial"/>
          <w:color w:val="231F20"/>
        </w:rPr>
        <w:t>was</w:t>
      </w:r>
      <w:r>
        <w:rPr>
          <w:rFonts w:ascii="Arial" w:eastAsia="Arial" w:hAnsi="Arial" w:cs="Arial"/>
          <w:color w:val="231F20"/>
          <w:spacing w:val="-6"/>
        </w:rPr>
        <w:t xml:space="preserve"> </w:t>
      </w:r>
      <w:r>
        <w:rPr>
          <w:rFonts w:ascii="Arial" w:eastAsia="Arial" w:hAnsi="Arial" w:cs="Arial"/>
          <w:color w:val="231F20"/>
        </w:rPr>
        <w:t>appropriate,</w:t>
      </w:r>
      <w:r>
        <w:rPr>
          <w:rFonts w:ascii="Arial" w:eastAsia="Arial" w:hAnsi="Arial" w:cs="Arial"/>
          <w:color w:val="231F20"/>
          <w:spacing w:val="-6"/>
        </w:rPr>
        <w:t xml:space="preserve"> </w:t>
      </w:r>
      <w:r>
        <w:rPr>
          <w:rFonts w:ascii="Arial" w:eastAsia="Arial" w:hAnsi="Arial" w:cs="Arial"/>
          <w:color w:val="231F20"/>
        </w:rPr>
        <w:t>given</w:t>
      </w:r>
    </w:p>
    <w:p w14:paraId="26DA5536" w14:textId="77777777" w:rsidR="00CE1411" w:rsidRDefault="005F2E18">
      <w:pPr>
        <w:spacing w:before="1" w:line="249" w:lineRule="auto"/>
        <w:ind w:left="1364" w:right="103"/>
        <w:rPr>
          <w:rFonts w:ascii="Arial" w:eastAsia="Arial" w:hAnsi="Arial" w:cs="Arial"/>
        </w:rPr>
      </w:pPr>
      <w:r>
        <w:rPr>
          <w:rFonts w:ascii="Arial" w:eastAsia="Arial" w:hAnsi="Arial" w:cs="Arial"/>
          <w:color w:val="231F20"/>
        </w:rPr>
        <w:t xml:space="preserve">the circumstances of his case. </w:t>
      </w:r>
      <w:proofErr w:type="spellStart"/>
      <w:r>
        <w:rPr>
          <w:rFonts w:ascii="Arial" w:eastAsia="Arial" w:hAnsi="Arial" w:cs="Arial"/>
          <w:color w:val="231F20"/>
        </w:rPr>
        <w:t>Mr</w:t>
      </w:r>
      <w:proofErr w:type="spellEnd"/>
      <w:r>
        <w:rPr>
          <w:rFonts w:ascii="Arial" w:eastAsia="Arial" w:hAnsi="Arial" w:cs="Arial"/>
          <w:color w:val="231F20"/>
        </w:rPr>
        <w:t xml:space="preserve"> AI had a criminal history and no reported mental or physical health issues. As such, </w:t>
      </w:r>
      <w:proofErr w:type="spellStart"/>
      <w:r>
        <w:rPr>
          <w:rFonts w:ascii="Arial" w:eastAsia="Arial" w:hAnsi="Arial" w:cs="Arial"/>
          <w:color w:val="231F20"/>
        </w:rPr>
        <w:t>Mr</w:t>
      </w:r>
      <w:proofErr w:type="spellEnd"/>
      <w:r>
        <w:rPr>
          <w:rFonts w:ascii="Arial" w:eastAsia="Arial" w:hAnsi="Arial" w:cs="Arial"/>
          <w:color w:val="231F20"/>
        </w:rPr>
        <w:t xml:space="preserve"> AI’s case was not referred by his departmental</w:t>
      </w:r>
      <w:r>
        <w:rPr>
          <w:rFonts w:ascii="Arial" w:eastAsia="Arial" w:hAnsi="Arial" w:cs="Arial"/>
          <w:color w:val="231F20"/>
          <w:spacing w:val="-5"/>
        </w:rPr>
        <w:t xml:space="preserve"> </w:t>
      </w:r>
      <w:r>
        <w:rPr>
          <w:rFonts w:ascii="Arial" w:eastAsia="Arial" w:hAnsi="Arial" w:cs="Arial"/>
          <w:color w:val="231F20"/>
        </w:rPr>
        <w:t>manager</w:t>
      </w:r>
      <w:r>
        <w:rPr>
          <w:rFonts w:ascii="Arial" w:eastAsia="Arial" w:hAnsi="Arial" w:cs="Arial"/>
          <w:color w:val="231F20"/>
          <w:spacing w:val="-6"/>
        </w:rPr>
        <w:t xml:space="preserve"> </w:t>
      </w:r>
      <w:r>
        <w:rPr>
          <w:rFonts w:ascii="Arial" w:eastAsia="Arial" w:hAnsi="Arial" w:cs="Arial"/>
          <w:color w:val="231F20"/>
        </w:rPr>
        <w:t>for</w:t>
      </w:r>
      <w:r>
        <w:rPr>
          <w:rFonts w:ascii="Arial" w:eastAsia="Arial" w:hAnsi="Arial" w:cs="Arial"/>
          <w:color w:val="231F20"/>
          <w:spacing w:val="-6"/>
        </w:rPr>
        <w:t xml:space="preserve"> </w:t>
      </w:r>
      <w:r>
        <w:rPr>
          <w:rFonts w:ascii="Arial" w:eastAsia="Arial" w:hAnsi="Arial" w:cs="Arial"/>
          <w:color w:val="231F20"/>
        </w:rPr>
        <w:t>assessment</w:t>
      </w:r>
      <w:r>
        <w:rPr>
          <w:rFonts w:ascii="Arial" w:eastAsia="Arial" w:hAnsi="Arial" w:cs="Arial"/>
          <w:color w:val="231F20"/>
          <w:spacing w:val="-5"/>
        </w:rPr>
        <w:t xml:space="preserve"> </w:t>
      </w:r>
      <w:r>
        <w:rPr>
          <w:rFonts w:ascii="Arial" w:eastAsia="Arial" w:hAnsi="Arial" w:cs="Arial"/>
          <w:color w:val="231F20"/>
        </w:rPr>
        <w:t>against</w:t>
      </w:r>
      <w:r>
        <w:rPr>
          <w:rFonts w:ascii="Arial" w:eastAsia="Arial" w:hAnsi="Arial" w:cs="Arial"/>
          <w:color w:val="231F20"/>
          <w:spacing w:val="-5"/>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s</w:t>
      </w:r>
      <w:r>
        <w:rPr>
          <w:rFonts w:ascii="Arial" w:eastAsia="Arial" w:hAnsi="Arial" w:cs="Arial"/>
          <w:color w:val="231F20"/>
          <w:spacing w:val="-5"/>
        </w:rPr>
        <w:t xml:space="preserve"> </w:t>
      </w:r>
      <w:proofErr w:type="spellStart"/>
      <w:r>
        <w:rPr>
          <w:rFonts w:ascii="Arial" w:eastAsia="Arial" w:hAnsi="Arial" w:cs="Arial"/>
          <w:color w:val="231F20"/>
        </w:rPr>
        <w:t>195A</w:t>
      </w:r>
      <w:proofErr w:type="spellEnd"/>
      <w:r>
        <w:rPr>
          <w:rFonts w:ascii="Arial" w:eastAsia="Arial" w:hAnsi="Arial" w:cs="Arial"/>
          <w:color w:val="231F20"/>
          <w:spacing w:val="-16"/>
        </w:rPr>
        <w:t xml:space="preserve"> </w:t>
      </w:r>
      <w:r>
        <w:rPr>
          <w:rFonts w:ascii="Arial" w:eastAsia="Arial" w:hAnsi="Arial" w:cs="Arial"/>
          <w:color w:val="231F20"/>
        </w:rPr>
        <w:t>or</w:t>
      </w:r>
      <w:r>
        <w:rPr>
          <w:rFonts w:ascii="Arial" w:eastAsia="Arial" w:hAnsi="Arial" w:cs="Arial"/>
          <w:color w:val="231F20"/>
          <w:spacing w:val="-5"/>
        </w:rPr>
        <w:t xml:space="preserve"> </w:t>
      </w:r>
      <w:proofErr w:type="spellStart"/>
      <w:r>
        <w:rPr>
          <w:rFonts w:ascii="Arial" w:eastAsia="Arial" w:hAnsi="Arial" w:cs="Arial"/>
          <w:color w:val="231F20"/>
        </w:rPr>
        <w:t>197AB</w:t>
      </w:r>
      <w:proofErr w:type="spellEnd"/>
      <w:r>
        <w:rPr>
          <w:rFonts w:ascii="Arial" w:eastAsia="Arial" w:hAnsi="Arial" w:cs="Arial"/>
          <w:color w:val="231F20"/>
          <w:spacing w:val="-5"/>
        </w:rPr>
        <w:t xml:space="preserve"> </w:t>
      </w:r>
      <w:r>
        <w:rPr>
          <w:rFonts w:ascii="Arial" w:eastAsia="Arial" w:hAnsi="Arial" w:cs="Arial"/>
          <w:color w:val="231F20"/>
        </w:rPr>
        <w:t>guidelines.</w:t>
      </w:r>
    </w:p>
    <w:p w14:paraId="2103D169" w14:textId="77777777" w:rsidR="00CE1411" w:rsidRDefault="005F2E18">
      <w:pPr>
        <w:pStyle w:val="ListParagraph"/>
        <w:numPr>
          <w:ilvl w:val="0"/>
          <w:numId w:val="7"/>
        </w:numPr>
        <w:tabs>
          <w:tab w:val="left" w:pos="798"/>
        </w:tabs>
        <w:spacing w:before="120" w:line="249" w:lineRule="auto"/>
        <w:ind w:right="309" w:hanging="680"/>
        <w:rPr>
          <w:rFonts w:ascii="Arial" w:eastAsia="Arial" w:hAnsi="Arial" w:cs="Arial"/>
          <w:sz w:val="24"/>
          <w:szCs w:val="24"/>
        </w:rPr>
      </w:pPr>
      <w:r>
        <w:rPr>
          <w:rFonts w:ascii="Arial" w:eastAsia="Arial" w:hAnsi="Arial" w:cs="Arial"/>
          <w:color w:val="231F20"/>
          <w:sz w:val="24"/>
          <w:szCs w:val="24"/>
        </w:rPr>
        <w:t xml:space="preserve">At the same time, the department also said that there was no request from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or on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behalf for his case to be assessed against the s </w:t>
      </w:r>
      <w:proofErr w:type="spellStart"/>
      <w:r>
        <w:rPr>
          <w:rFonts w:ascii="Arial" w:eastAsia="Arial" w:hAnsi="Arial" w:cs="Arial"/>
          <w:color w:val="231F20"/>
          <w:sz w:val="24"/>
          <w:szCs w:val="24"/>
        </w:rPr>
        <w:t>195A</w:t>
      </w:r>
      <w:proofErr w:type="spellEnd"/>
      <w:r>
        <w:rPr>
          <w:rFonts w:ascii="Arial" w:eastAsia="Arial" w:hAnsi="Arial" w:cs="Arial"/>
          <w:color w:val="231F20"/>
          <w:sz w:val="24"/>
          <w:szCs w:val="24"/>
        </w:rPr>
        <w:t xml:space="preserve"> or </w:t>
      </w:r>
      <w:proofErr w:type="spellStart"/>
      <w:r>
        <w:rPr>
          <w:rFonts w:ascii="Arial" w:eastAsia="Arial" w:hAnsi="Arial" w:cs="Arial"/>
          <w:color w:val="231F20"/>
          <w:sz w:val="24"/>
          <w:szCs w:val="24"/>
        </w:rPr>
        <w:t>197AB</w:t>
      </w:r>
      <w:proofErr w:type="spellEnd"/>
      <w:r>
        <w:rPr>
          <w:rFonts w:ascii="Arial" w:eastAsia="Arial" w:hAnsi="Arial" w:cs="Arial"/>
          <w:color w:val="231F20"/>
          <w:sz w:val="24"/>
          <w:szCs w:val="24"/>
        </w:rPr>
        <w:t xml:space="preserve"> guidelines until July 2013. </w:t>
      </w:r>
      <w:r>
        <w:rPr>
          <w:rFonts w:ascii="Arial" w:eastAsia="Arial" w:hAnsi="Arial" w:cs="Arial"/>
          <w:color w:val="231F20"/>
          <w:spacing w:val="-3"/>
          <w:sz w:val="24"/>
          <w:szCs w:val="24"/>
        </w:rPr>
        <w:t xml:space="preserve">However, </w:t>
      </w:r>
      <w:r>
        <w:rPr>
          <w:rFonts w:ascii="Arial" w:eastAsia="Arial" w:hAnsi="Arial" w:cs="Arial"/>
          <w:color w:val="231F20"/>
          <w:sz w:val="24"/>
          <w:szCs w:val="24"/>
        </w:rPr>
        <w:t>the department is not restricted in making a submission to the Minister by whether or not a request for such a submission is made by or on behalf of a person in</w:t>
      </w:r>
      <w:r>
        <w:rPr>
          <w:rFonts w:ascii="Arial" w:eastAsia="Arial" w:hAnsi="Arial" w:cs="Arial"/>
          <w:color w:val="231F20"/>
          <w:spacing w:val="-28"/>
          <w:sz w:val="24"/>
          <w:szCs w:val="24"/>
        </w:rPr>
        <w:t xml:space="preserve"> </w:t>
      </w:r>
      <w:r>
        <w:rPr>
          <w:rFonts w:ascii="Arial" w:eastAsia="Arial" w:hAnsi="Arial" w:cs="Arial"/>
          <w:color w:val="231F20"/>
          <w:sz w:val="24"/>
          <w:szCs w:val="24"/>
        </w:rPr>
        <w:t>detention.</w:t>
      </w:r>
    </w:p>
    <w:p w14:paraId="2A8565FD"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6" w:gutter="0"/>
          <w:cols w:space="720"/>
        </w:sectPr>
      </w:pPr>
    </w:p>
    <w:p w14:paraId="5AA66144" w14:textId="77777777" w:rsidR="00CE1411" w:rsidRDefault="00CE1411">
      <w:pPr>
        <w:rPr>
          <w:rFonts w:ascii="Arial" w:eastAsia="Arial" w:hAnsi="Arial" w:cs="Arial"/>
          <w:sz w:val="20"/>
          <w:szCs w:val="20"/>
        </w:rPr>
      </w:pPr>
    </w:p>
    <w:p w14:paraId="3BEE5D0C" w14:textId="77777777" w:rsidR="00CE1411" w:rsidRDefault="00CE1411">
      <w:pPr>
        <w:rPr>
          <w:rFonts w:ascii="Arial" w:eastAsia="Arial" w:hAnsi="Arial" w:cs="Arial"/>
          <w:sz w:val="20"/>
          <w:szCs w:val="20"/>
        </w:rPr>
      </w:pPr>
    </w:p>
    <w:p w14:paraId="42746C0D" w14:textId="77777777" w:rsidR="00CE1411" w:rsidRDefault="00CE1411">
      <w:pPr>
        <w:rPr>
          <w:rFonts w:ascii="Arial" w:eastAsia="Arial" w:hAnsi="Arial" w:cs="Arial"/>
          <w:sz w:val="20"/>
          <w:szCs w:val="20"/>
        </w:rPr>
      </w:pPr>
    </w:p>
    <w:p w14:paraId="07620EA2" w14:textId="77777777" w:rsidR="00CE1411" w:rsidRDefault="00CE1411">
      <w:pPr>
        <w:rPr>
          <w:rFonts w:ascii="Arial" w:eastAsia="Arial" w:hAnsi="Arial" w:cs="Arial"/>
          <w:sz w:val="20"/>
          <w:szCs w:val="20"/>
        </w:rPr>
      </w:pPr>
    </w:p>
    <w:p w14:paraId="57D82382" w14:textId="77777777" w:rsidR="00CE1411" w:rsidRDefault="00CE1411">
      <w:pPr>
        <w:spacing w:before="2"/>
        <w:rPr>
          <w:rFonts w:ascii="Arial" w:eastAsia="Arial" w:hAnsi="Arial" w:cs="Arial"/>
          <w:sz w:val="17"/>
          <w:szCs w:val="17"/>
        </w:rPr>
      </w:pPr>
    </w:p>
    <w:p w14:paraId="19D71715" w14:textId="77777777" w:rsidR="00CE1411" w:rsidRDefault="005F2E18">
      <w:pPr>
        <w:pStyle w:val="ListParagraph"/>
        <w:numPr>
          <w:ilvl w:val="0"/>
          <w:numId w:val="7"/>
        </w:numPr>
        <w:tabs>
          <w:tab w:val="left" w:pos="798"/>
        </w:tabs>
        <w:spacing w:before="69" w:line="249" w:lineRule="auto"/>
        <w:ind w:right="273" w:hanging="680"/>
        <w:rPr>
          <w:rFonts w:ascii="Arial" w:eastAsia="Arial" w:hAnsi="Arial" w:cs="Arial"/>
          <w:sz w:val="24"/>
          <w:szCs w:val="24"/>
        </w:rPr>
      </w:pPr>
      <w:r>
        <w:rPr>
          <w:rFonts w:ascii="Arial" w:eastAsia="Arial" w:hAnsi="Arial" w:cs="Arial"/>
          <w:color w:val="231F20"/>
          <w:sz w:val="24"/>
          <w:szCs w:val="24"/>
        </w:rPr>
        <w:t>As</w:t>
      </w:r>
      <w:r>
        <w:rPr>
          <w:rFonts w:ascii="Arial" w:eastAsia="Arial" w:hAnsi="Arial" w:cs="Arial"/>
          <w:color w:val="231F20"/>
          <w:spacing w:val="-4"/>
          <w:sz w:val="24"/>
          <w:szCs w:val="24"/>
        </w:rPr>
        <w:t xml:space="preserve"> </w:t>
      </w:r>
      <w:r>
        <w:rPr>
          <w:rFonts w:ascii="Arial" w:eastAsia="Arial" w:hAnsi="Arial" w:cs="Arial"/>
          <w:color w:val="231F20"/>
          <w:sz w:val="24"/>
          <w:szCs w:val="24"/>
        </w:rPr>
        <w:t>noted</w:t>
      </w:r>
      <w:r>
        <w:rPr>
          <w:rFonts w:ascii="Arial" w:eastAsia="Arial" w:hAnsi="Arial" w:cs="Arial"/>
          <w:color w:val="231F20"/>
          <w:spacing w:val="-4"/>
          <w:sz w:val="24"/>
          <w:szCs w:val="24"/>
        </w:rPr>
        <w:t xml:space="preserve"> </w:t>
      </w:r>
      <w:r>
        <w:rPr>
          <w:rFonts w:ascii="Arial" w:eastAsia="Arial" w:hAnsi="Arial" w:cs="Arial"/>
          <w:color w:val="231F20"/>
          <w:sz w:val="24"/>
          <w:szCs w:val="24"/>
        </w:rPr>
        <w:t>above,</w:t>
      </w:r>
      <w:r>
        <w:rPr>
          <w:rFonts w:ascii="Arial" w:eastAsia="Arial" w:hAnsi="Arial" w:cs="Arial"/>
          <w:color w:val="231F20"/>
          <w:spacing w:val="-4"/>
          <w:sz w:val="24"/>
          <w:szCs w:val="24"/>
        </w:rPr>
        <w:t xml:space="preserve"> </w:t>
      </w:r>
      <w:r>
        <w:rPr>
          <w:rFonts w:ascii="Arial" w:eastAsia="Arial" w:hAnsi="Arial" w:cs="Arial"/>
          <w:color w:val="231F20"/>
          <w:sz w:val="24"/>
          <w:szCs w:val="24"/>
        </w:rPr>
        <w:t>prior</w:t>
      </w:r>
      <w:r>
        <w:rPr>
          <w:rFonts w:ascii="Arial" w:eastAsia="Arial" w:hAnsi="Arial" w:cs="Arial"/>
          <w:color w:val="231F20"/>
          <w:spacing w:val="-4"/>
          <w:sz w:val="24"/>
          <w:szCs w:val="24"/>
        </w:rPr>
        <w:t xml:space="preserve"> </w:t>
      </w:r>
      <w:r>
        <w:rPr>
          <w:rFonts w:ascii="Arial" w:eastAsia="Arial" w:hAnsi="Arial" w:cs="Arial"/>
          <w:color w:val="231F20"/>
          <w:sz w:val="24"/>
          <w:szCs w:val="24"/>
        </w:rPr>
        <w:t>to</w:t>
      </w:r>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7"/>
          <w:sz w:val="24"/>
          <w:szCs w:val="24"/>
        </w:rPr>
        <w:t xml:space="preserve"> </w:t>
      </w:r>
      <w:r>
        <w:rPr>
          <w:rFonts w:ascii="Arial" w:eastAsia="Arial" w:hAnsi="Arial" w:cs="Arial"/>
          <w:color w:val="231F20"/>
          <w:sz w:val="24"/>
          <w:szCs w:val="24"/>
        </w:rPr>
        <w:t>AI’s</w:t>
      </w:r>
      <w:r>
        <w:rPr>
          <w:rFonts w:ascii="Arial" w:eastAsia="Arial" w:hAnsi="Arial" w:cs="Arial"/>
          <w:color w:val="231F20"/>
          <w:spacing w:val="-4"/>
          <w:sz w:val="24"/>
          <w:szCs w:val="24"/>
        </w:rPr>
        <w:t xml:space="preserve"> </w:t>
      </w:r>
      <w:r>
        <w:rPr>
          <w:rFonts w:ascii="Arial" w:eastAsia="Arial" w:hAnsi="Arial" w:cs="Arial"/>
          <w:color w:val="231F20"/>
          <w:sz w:val="24"/>
          <w:szCs w:val="24"/>
        </w:rPr>
        <w:t>detention</w:t>
      </w:r>
      <w:r>
        <w:rPr>
          <w:rFonts w:ascii="Arial" w:eastAsia="Arial" w:hAnsi="Arial" w:cs="Arial"/>
          <w:color w:val="231F20"/>
          <w:spacing w:val="-4"/>
          <w:sz w:val="24"/>
          <w:szCs w:val="24"/>
        </w:rPr>
        <w:t xml:space="preserve"> </w:t>
      </w:r>
      <w:r>
        <w:rPr>
          <w:rFonts w:ascii="Arial" w:eastAsia="Arial" w:hAnsi="Arial" w:cs="Arial"/>
          <w:color w:val="231F20"/>
          <w:sz w:val="24"/>
          <w:szCs w:val="24"/>
        </w:rPr>
        <w:t>in</w:t>
      </w:r>
      <w:r>
        <w:rPr>
          <w:rFonts w:ascii="Arial" w:eastAsia="Arial" w:hAnsi="Arial" w:cs="Arial"/>
          <w:color w:val="231F20"/>
          <w:spacing w:val="-4"/>
          <w:sz w:val="24"/>
          <w:szCs w:val="24"/>
        </w:rPr>
        <w:t xml:space="preserve"> </w:t>
      </w:r>
      <w:r>
        <w:rPr>
          <w:rFonts w:ascii="Arial" w:eastAsia="Arial" w:hAnsi="Arial" w:cs="Arial"/>
          <w:color w:val="231F20"/>
          <w:sz w:val="24"/>
          <w:szCs w:val="24"/>
        </w:rPr>
        <w:t>February</w:t>
      </w:r>
      <w:r>
        <w:rPr>
          <w:rFonts w:ascii="Arial" w:eastAsia="Arial" w:hAnsi="Arial" w:cs="Arial"/>
          <w:color w:val="231F20"/>
          <w:spacing w:val="-5"/>
          <w:sz w:val="24"/>
          <w:szCs w:val="24"/>
        </w:rPr>
        <w:t xml:space="preserve"> </w:t>
      </w:r>
      <w:r>
        <w:rPr>
          <w:rFonts w:ascii="Arial" w:eastAsia="Arial" w:hAnsi="Arial" w:cs="Arial"/>
          <w:color w:val="231F20"/>
          <w:sz w:val="24"/>
          <w:szCs w:val="24"/>
        </w:rPr>
        <w:t>2012,</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department’s view was that it was appropriate for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to be granted a bridging visa and for him to live in the community with work rights pending the resolution of his immigration</w:t>
      </w:r>
      <w:r>
        <w:rPr>
          <w:rFonts w:ascii="Arial" w:eastAsia="Arial" w:hAnsi="Arial" w:cs="Arial"/>
          <w:color w:val="231F20"/>
          <w:spacing w:val="-5"/>
          <w:sz w:val="24"/>
          <w:szCs w:val="24"/>
        </w:rPr>
        <w:t xml:space="preserve"> </w:t>
      </w:r>
      <w:r>
        <w:rPr>
          <w:rFonts w:ascii="Arial" w:eastAsia="Arial" w:hAnsi="Arial" w:cs="Arial"/>
          <w:color w:val="231F20"/>
          <w:sz w:val="24"/>
          <w:szCs w:val="24"/>
        </w:rPr>
        <w:t>status.</w:t>
      </w:r>
      <w:r>
        <w:rPr>
          <w:rFonts w:ascii="Arial" w:eastAsia="Arial" w:hAnsi="Arial" w:cs="Arial"/>
          <w:color w:val="231F20"/>
          <w:spacing w:val="-5"/>
          <w:sz w:val="24"/>
          <w:szCs w:val="24"/>
        </w:rPr>
        <w:t xml:space="preserve"> </w:t>
      </w:r>
      <w:r>
        <w:rPr>
          <w:rFonts w:ascii="Arial" w:eastAsia="Arial" w:hAnsi="Arial" w:cs="Arial"/>
          <w:color w:val="231F20"/>
          <w:sz w:val="24"/>
          <w:szCs w:val="24"/>
        </w:rPr>
        <w:t>It</w:t>
      </w:r>
      <w:r>
        <w:rPr>
          <w:rFonts w:ascii="Arial" w:eastAsia="Arial" w:hAnsi="Arial" w:cs="Arial"/>
          <w:color w:val="231F20"/>
          <w:spacing w:val="-5"/>
          <w:sz w:val="24"/>
          <w:szCs w:val="24"/>
        </w:rPr>
        <w:t xml:space="preserve"> </w:t>
      </w:r>
      <w:r>
        <w:rPr>
          <w:rFonts w:ascii="Arial" w:eastAsia="Arial" w:hAnsi="Arial" w:cs="Arial"/>
          <w:color w:val="231F20"/>
          <w:sz w:val="24"/>
          <w:szCs w:val="24"/>
        </w:rPr>
        <w:t>described</w:t>
      </w:r>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8"/>
          <w:sz w:val="24"/>
          <w:szCs w:val="24"/>
        </w:rPr>
        <w:t xml:space="preserve"> </w:t>
      </w:r>
      <w:r>
        <w:rPr>
          <w:rFonts w:ascii="Arial" w:eastAsia="Arial" w:hAnsi="Arial" w:cs="Arial"/>
          <w:color w:val="231F20"/>
          <w:sz w:val="24"/>
          <w:szCs w:val="24"/>
        </w:rPr>
        <w:t>AI’s</w:t>
      </w:r>
      <w:r>
        <w:rPr>
          <w:rFonts w:ascii="Arial" w:eastAsia="Arial" w:hAnsi="Arial" w:cs="Arial"/>
          <w:color w:val="231F20"/>
          <w:spacing w:val="-5"/>
          <w:sz w:val="24"/>
          <w:szCs w:val="24"/>
        </w:rPr>
        <w:t xml:space="preserve"> </w:t>
      </w:r>
      <w:r>
        <w:rPr>
          <w:rFonts w:ascii="Arial" w:eastAsia="Arial" w:hAnsi="Arial" w:cs="Arial"/>
          <w:color w:val="231F20"/>
          <w:sz w:val="24"/>
          <w:szCs w:val="24"/>
        </w:rPr>
        <w:t>legal</w:t>
      </w:r>
      <w:r>
        <w:rPr>
          <w:rFonts w:ascii="Arial" w:eastAsia="Arial" w:hAnsi="Arial" w:cs="Arial"/>
          <w:color w:val="231F20"/>
          <w:spacing w:val="-5"/>
          <w:sz w:val="24"/>
          <w:szCs w:val="24"/>
        </w:rPr>
        <w:t xml:space="preserve"> </w:t>
      </w:r>
      <w:r>
        <w:rPr>
          <w:rFonts w:ascii="Arial" w:eastAsia="Arial" w:hAnsi="Arial" w:cs="Arial"/>
          <w:color w:val="231F20"/>
          <w:sz w:val="24"/>
          <w:szCs w:val="24"/>
        </w:rPr>
        <w:t>proceedings</w:t>
      </w:r>
      <w:r>
        <w:rPr>
          <w:rFonts w:ascii="Arial" w:eastAsia="Arial" w:hAnsi="Arial" w:cs="Arial"/>
          <w:color w:val="231F20"/>
          <w:spacing w:val="-5"/>
          <w:sz w:val="24"/>
          <w:szCs w:val="24"/>
        </w:rPr>
        <w:t xml:space="preserve"> </w:t>
      </w:r>
      <w:r>
        <w:rPr>
          <w:rFonts w:ascii="Arial" w:eastAsia="Arial" w:hAnsi="Arial" w:cs="Arial"/>
          <w:color w:val="231F20"/>
          <w:sz w:val="24"/>
          <w:szCs w:val="24"/>
        </w:rPr>
        <w:t>as</w:t>
      </w:r>
      <w:r>
        <w:rPr>
          <w:rFonts w:ascii="Arial" w:eastAsia="Arial" w:hAnsi="Arial" w:cs="Arial"/>
          <w:color w:val="231F20"/>
          <w:spacing w:val="-5"/>
          <w:sz w:val="24"/>
          <w:szCs w:val="24"/>
        </w:rPr>
        <w:t xml:space="preserve"> </w:t>
      </w:r>
      <w:r>
        <w:rPr>
          <w:rFonts w:ascii="Arial" w:eastAsia="Arial" w:hAnsi="Arial" w:cs="Arial"/>
          <w:color w:val="231F20"/>
          <w:sz w:val="24"/>
          <w:szCs w:val="24"/>
        </w:rPr>
        <w:t>him</w:t>
      </w:r>
      <w:r>
        <w:rPr>
          <w:rFonts w:ascii="Arial" w:eastAsia="Arial" w:hAnsi="Arial" w:cs="Arial"/>
          <w:color w:val="231F20"/>
          <w:spacing w:val="-5"/>
          <w:sz w:val="24"/>
          <w:szCs w:val="24"/>
        </w:rPr>
        <w:t xml:space="preserve"> </w:t>
      </w:r>
      <w:r>
        <w:rPr>
          <w:rFonts w:ascii="Arial" w:eastAsia="Arial" w:hAnsi="Arial" w:cs="Arial"/>
          <w:color w:val="231F20"/>
          <w:sz w:val="24"/>
          <w:szCs w:val="24"/>
        </w:rPr>
        <w:t>‘pursuing</w:t>
      </w:r>
      <w:r>
        <w:rPr>
          <w:rFonts w:ascii="Arial" w:eastAsia="Arial" w:hAnsi="Arial" w:cs="Arial"/>
          <w:color w:val="231F20"/>
          <w:spacing w:val="-5"/>
          <w:sz w:val="24"/>
          <w:szCs w:val="24"/>
        </w:rPr>
        <w:t xml:space="preserve"> </w:t>
      </w:r>
      <w:r>
        <w:rPr>
          <w:rFonts w:ascii="Arial" w:eastAsia="Arial" w:hAnsi="Arial" w:cs="Arial"/>
          <w:color w:val="231F20"/>
          <w:sz w:val="24"/>
          <w:szCs w:val="24"/>
        </w:rPr>
        <w:t xml:space="preserve">an appropriate visa pathway’.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was compliant with the department and was attending scheduled</w:t>
      </w:r>
      <w:r>
        <w:rPr>
          <w:rFonts w:ascii="Arial" w:eastAsia="Arial" w:hAnsi="Arial" w:cs="Arial"/>
          <w:color w:val="231F20"/>
          <w:spacing w:val="-9"/>
          <w:sz w:val="24"/>
          <w:szCs w:val="24"/>
        </w:rPr>
        <w:t xml:space="preserve"> </w:t>
      </w:r>
      <w:r>
        <w:rPr>
          <w:rFonts w:ascii="Arial" w:eastAsia="Arial" w:hAnsi="Arial" w:cs="Arial"/>
          <w:color w:val="231F20"/>
          <w:sz w:val="24"/>
          <w:szCs w:val="24"/>
        </w:rPr>
        <w:t>meetings.</w:t>
      </w:r>
    </w:p>
    <w:p w14:paraId="6B9D46D6" w14:textId="77777777" w:rsidR="00CE1411" w:rsidRDefault="005F2E18">
      <w:pPr>
        <w:pStyle w:val="ListParagraph"/>
        <w:numPr>
          <w:ilvl w:val="0"/>
          <w:numId w:val="7"/>
        </w:numPr>
        <w:tabs>
          <w:tab w:val="left" w:pos="798"/>
        </w:tabs>
        <w:spacing w:before="114" w:line="249" w:lineRule="auto"/>
        <w:ind w:right="495" w:hanging="680"/>
        <w:rPr>
          <w:rFonts w:ascii="Arial" w:eastAsia="Arial" w:hAnsi="Arial" w:cs="Arial"/>
          <w:sz w:val="24"/>
          <w:szCs w:val="24"/>
        </w:rPr>
      </w:pPr>
      <w:r>
        <w:rPr>
          <w:rFonts w:ascii="Arial" w:eastAsia="Arial" w:hAnsi="Arial" w:cs="Arial"/>
          <w:color w:val="231F20"/>
          <w:sz w:val="24"/>
          <w:szCs w:val="24"/>
        </w:rPr>
        <w:t xml:space="preserve">After the unsuccessful attempts to remove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from Australia, there was a significant delay of more than a year and a half until a decision was made about whether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for consideration of a community detention placement. This included almost a year from when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sons were first informed that an assessment was</w:t>
      </w:r>
      <w:r>
        <w:rPr>
          <w:rFonts w:ascii="Arial" w:eastAsia="Arial" w:hAnsi="Arial" w:cs="Arial"/>
          <w:color w:val="231F20"/>
          <w:spacing w:val="-28"/>
          <w:sz w:val="24"/>
          <w:szCs w:val="24"/>
        </w:rPr>
        <w:t xml:space="preserve"> </w:t>
      </w:r>
      <w:r>
        <w:rPr>
          <w:rFonts w:ascii="Arial" w:eastAsia="Arial" w:hAnsi="Arial" w:cs="Arial"/>
          <w:color w:val="231F20"/>
          <w:spacing w:val="-3"/>
          <w:sz w:val="24"/>
          <w:szCs w:val="24"/>
        </w:rPr>
        <w:t>underway.</w:t>
      </w:r>
    </w:p>
    <w:p w14:paraId="0BB36127" w14:textId="77777777" w:rsidR="00CE1411" w:rsidRDefault="005F2E18">
      <w:pPr>
        <w:pStyle w:val="ListParagraph"/>
        <w:numPr>
          <w:ilvl w:val="0"/>
          <w:numId w:val="7"/>
        </w:numPr>
        <w:tabs>
          <w:tab w:val="left" w:pos="798"/>
        </w:tabs>
        <w:spacing w:before="114" w:line="249" w:lineRule="auto"/>
        <w:ind w:right="286" w:hanging="680"/>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department</w:t>
      </w:r>
      <w:r>
        <w:rPr>
          <w:rFonts w:ascii="Arial" w:eastAsia="Arial" w:hAnsi="Arial" w:cs="Arial"/>
          <w:color w:val="231F20"/>
          <w:spacing w:val="-3"/>
          <w:sz w:val="24"/>
          <w:szCs w:val="24"/>
        </w:rPr>
        <w:t xml:space="preserve"> </w:t>
      </w:r>
      <w:r>
        <w:rPr>
          <w:rFonts w:ascii="Arial" w:eastAsia="Arial" w:hAnsi="Arial" w:cs="Arial"/>
          <w:color w:val="231F20"/>
          <w:sz w:val="24"/>
          <w:szCs w:val="24"/>
        </w:rPr>
        <w:t>informed</w:t>
      </w:r>
      <w:r>
        <w:rPr>
          <w:rFonts w:ascii="Arial" w:eastAsia="Arial" w:hAnsi="Arial" w:cs="Arial"/>
          <w:color w:val="231F20"/>
          <w:spacing w:val="-3"/>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7"/>
          <w:sz w:val="24"/>
          <w:szCs w:val="24"/>
        </w:rPr>
        <w:t xml:space="preserve"> </w:t>
      </w:r>
      <w:r>
        <w:rPr>
          <w:rFonts w:ascii="Arial" w:eastAsia="Arial" w:hAnsi="Arial" w:cs="Arial"/>
          <w:color w:val="231F20"/>
          <w:sz w:val="24"/>
          <w:szCs w:val="24"/>
        </w:rPr>
        <w:t>AI’s</w:t>
      </w:r>
      <w:r>
        <w:rPr>
          <w:rFonts w:ascii="Arial" w:eastAsia="Arial" w:hAnsi="Arial" w:cs="Arial"/>
          <w:color w:val="231F20"/>
          <w:spacing w:val="-3"/>
          <w:sz w:val="24"/>
          <w:szCs w:val="24"/>
        </w:rPr>
        <w:t xml:space="preserve"> </w:t>
      </w:r>
      <w:r>
        <w:rPr>
          <w:rFonts w:ascii="Arial" w:eastAsia="Arial" w:hAnsi="Arial" w:cs="Arial"/>
          <w:color w:val="231F20"/>
          <w:sz w:val="24"/>
          <w:szCs w:val="24"/>
        </w:rPr>
        <w:t>sons</w:t>
      </w:r>
      <w:r>
        <w:rPr>
          <w:rFonts w:ascii="Arial" w:eastAsia="Arial" w:hAnsi="Arial" w:cs="Arial"/>
          <w:color w:val="231F20"/>
          <w:spacing w:val="-4"/>
          <w:sz w:val="24"/>
          <w:szCs w:val="24"/>
        </w:rPr>
        <w:t xml:space="preserve"> </w:t>
      </w:r>
      <w:r>
        <w:rPr>
          <w:rFonts w:ascii="Arial" w:eastAsia="Arial" w:hAnsi="Arial" w:cs="Arial"/>
          <w:color w:val="231F20"/>
          <w:sz w:val="24"/>
          <w:szCs w:val="24"/>
        </w:rPr>
        <w:t>on</w:t>
      </w:r>
      <w:r>
        <w:rPr>
          <w:rFonts w:ascii="Arial" w:eastAsia="Arial" w:hAnsi="Arial" w:cs="Arial"/>
          <w:color w:val="231F20"/>
          <w:spacing w:val="-3"/>
          <w:sz w:val="24"/>
          <w:szCs w:val="24"/>
        </w:rPr>
        <w:t xml:space="preserve"> </w:t>
      </w:r>
      <w:r>
        <w:rPr>
          <w:rFonts w:ascii="Arial" w:eastAsia="Arial" w:hAnsi="Arial" w:cs="Arial"/>
          <w:color w:val="231F20"/>
          <w:sz w:val="24"/>
          <w:szCs w:val="24"/>
        </w:rPr>
        <w:t>21</w:t>
      </w:r>
      <w:r>
        <w:rPr>
          <w:rFonts w:ascii="Arial" w:eastAsia="Arial" w:hAnsi="Arial" w:cs="Arial"/>
          <w:color w:val="231F20"/>
          <w:spacing w:val="-3"/>
          <w:sz w:val="24"/>
          <w:szCs w:val="24"/>
        </w:rPr>
        <w:t xml:space="preserve"> </w:t>
      </w:r>
      <w:r>
        <w:rPr>
          <w:rFonts w:ascii="Arial" w:eastAsia="Arial" w:hAnsi="Arial" w:cs="Arial"/>
          <w:color w:val="231F20"/>
          <w:sz w:val="24"/>
          <w:szCs w:val="24"/>
        </w:rPr>
        <w:t>June</w:t>
      </w:r>
      <w:r>
        <w:rPr>
          <w:rFonts w:ascii="Arial" w:eastAsia="Arial" w:hAnsi="Arial" w:cs="Arial"/>
          <w:color w:val="231F20"/>
          <w:spacing w:val="-4"/>
          <w:sz w:val="24"/>
          <w:szCs w:val="24"/>
        </w:rPr>
        <w:t xml:space="preserve"> </w:t>
      </w:r>
      <w:r>
        <w:rPr>
          <w:rFonts w:ascii="Arial" w:eastAsia="Arial" w:hAnsi="Arial" w:cs="Arial"/>
          <w:color w:val="231F20"/>
          <w:sz w:val="24"/>
          <w:szCs w:val="24"/>
        </w:rPr>
        <w:t>2013</w:t>
      </w:r>
      <w:r>
        <w:rPr>
          <w:rFonts w:ascii="Arial" w:eastAsia="Arial" w:hAnsi="Arial" w:cs="Arial"/>
          <w:color w:val="231F20"/>
          <w:spacing w:val="-3"/>
          <w:sz w:val="24"/>
          <w:szCs w:val="24"/>
        </w:rPr>
        <w:t xml:space="preserve"> </w:t>
      </w:r>
      <w:r>
        <w:rPr>
          <w:rFonts w:ascii="Arial" w:eastAsia="Arial" w:hAnsi="Arial" w:cs="Arial"/>
          <w:color w:val="231F20"/>
          <w:sz w:val="24"/>
          <w:szCs w:val="24"/>
        </w:rPr>
        <w:t>that</w:t>
      </w:r>
      <w:r>
        <w:rPr>
          <w:rFonts w:ascii="Arial" w:eastAsia="Arial" w:hAnsi="Arial" w:cs="Arial"/>
          <w:color w:val="231F20"/>
          <w:spacing w:val="-4"/>
          <w:sz w:val="24"/>
          <w:szCs w:val="24"/>
        </w:rPr>
        <w:t xml:space="preserve"> </w:t>
      </w:r>
      <w:r>
        <w:rPr>
          <w:rFonts w:ascii="Arial" w:eastAsia="Arial" w:hAnsi="Arial" w:cs="Arial"/>
          <w:color w:val="231F20"/>
          <w:sz w:val="24"/>
          <w:szCs w:val="24"/>
        </w:rPr>
        <w:t>it</w:t>
      </w:r>
      <w:r>
        <w:rPr>
          <w:rFonts w:ascii="Arial" w:eastAsia="Arial" w:hAnsi="Arial" w:cs="Arial"/>
          <w:color w:val="231F20"/>
          <w:spacing w:val="-3"/>
          <w:sz w:val="24"/>
          <w:szCs w:val="24"/>
        </w:rPr>
        <w:t xml:space="preserve"> </w:t>
      </w:r>
      <w:r>
        <w:rPr>
          <w:rFonts w:ascii="Arial" w:eastAsia="Arial" w:hAnsi="Arial" w:cs="Arial"/>
          <w:color w:val="231F20"/>
          <w:sz w:val="24"/>
          <w:szCs w:val="24"/>
        </w:rPr>
        <w:t>was</w:t>
      </w:r>
      <w:r>
        <w:rPr>
          <w:rFonts w:ascii="Arial" w:eastAsia="Arial" w:hAnsi="Arial" w:cs="Arial"/>
          <w:color w:val="231F20"/>
          <w:spacing w:val="-3"/>
          <w:sz w:val="24"/>
          <w:szCs w:val="24"/>
        </w:rPr>
        <w:t xml:space="preserve"> </w:t>
      </w:r>
      <w:r>
        <w:rPr>
          <w:rFonts w:ascii="Arial" w:eastAsia="Arial" w:hAnsi="Arial" w:cs="Arial"/>
          <w:color w:val="231F20"/>
          <w:sz w:val="24"/>
          <w:szCs w:val="24"/>
        </w:rPr>
        <w:t xml:space="preserve">assessing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AI’s</w:t>
      </w:r>
      <w:r>
        <w:rPr>
          <w:rFonts w:ascii="Arial" w:eastAsia="Arial" w:hAnsi="Arial" w:cs="Arial"/>
          <w:color w:val="231F20"/>
          <w:spacing w:val="-2"/>
          <w:sz w:val="24"/>
          <w:szCs w:val="24"/>
        </w:rPr>
        <w:t xml:space="preserve"> </w:t>
      </w:r>
      <w:r>
        <w:rPr>
          <w:rFonts w:ascii="Arial" w:eastAsia="Arial" w:hAnsi="Arial" w:cs="Arial"/>
          <w:color w:val="231F20"/>
          <w:sz w:val="24"/>
          <w:szCs w:val="24"/>
        </w:rPr>
        <w:t>case</w:t>
      </w:r>
      <w:r>
        <w:rPr>
          <w:rFonts w:ascii="Arial" w:eastAsia="Arial" w:hAnsi="Arial" w:cs="Arial"/>
          <w:color w:val="231F20"/>
          <w:spacing w:val="-3"/>
          <w:sz w:val="24"/>
          <w:szCs w:val="24"/>
        </w:rPr>
        <w:t xml:space="preserve"> </w:t>
      </w:r>
      <w:r>
        <w:rPr>
          <w:rFonts w:ascii="Arial" w:eastAsia="Arial" w:hAnsi="Arial" w:cs="Arial"/>
          <w:color w:val="231F20"/>
          <w:sz w:val="24"/>
          <w:szCs w:val="24"/>
        </w:rPr>
        <w:t>for</w:t>
      </w:r>
      <w:r>
        <w:rPr>
          <w:rFonts w:ascii="Arial" w:eastAsia="Arial" w:hAnsi="Arial" w:cs="Arial"/>
          <w:color w:val="231F20"/>
          <w:spacing w:val="-3"/>
          <w:sz w:val="24"/>
          <w:szCs w:val="24"/>
        </w:rPr>
        <w:t xml:space="preserve"> </w:t>
      </w:r>
      <w:r>
        <w:rPr>
          <w:rFonts w:ascii="Arial" w:eastAsia="Arial" w:hAnsi="Arial" w:cs="Arial"/>
          <w:color w:val="231F20"/>
          <w:sz w:val="24"/>
          <w:szCs w:val="24"/>
        </w:rPr>
        <w:t>possible</w:t>
      </w:r>
      <w:r>
        <w:rPr>
          <w:rFonts w:ascii="Arial" w:eastAsia="Arial" w:hAnsi="Arial" w:cs="Arial"/>
          <w:color w:val="231F20"/>
          <w:spacing w:val="-2"/>
          <w:sz w:val="24"/>
          <w:szCs w:val="24"/>
        </w:rPr>
        <w:t xml:space="preserve"> </w:t>
      </w:r>
      <w:r>
        <w:rPr>
          <w:rFonts w:ascii="Arial" w:eastAsia="Arial" w:hAnsi="Arial" w:cs="Arial"/>
          <w:color w:val="231F20"/>
          <w:sz w:val="24"/>
          <w:szCs w:val="24"/>
        </w:rPr>
        <w:t>referral</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3"/>
          <w:sz w:val="24"/>
          <w:szCs w:val="24"/>
        </w:rPr>
        <w:t xml:space="preserve"> </w:t>
      </w:r>
      <w:r>
        <w:rPr>
          <w:rFonts w:ascii="Arial" w:eastAsia="Arial" w:hAnsi="Arial" w:cs="Arial"/>
          <w:color w:val="231F20"/>
          <w:sz w:val="24"/>
          <w:szCs w:val="24"/>
        </w:rPr>
        <w:t>Minister</w:t>
      </w:r>
      <w:r>
        <w:rPr>
          <w:rFonts w:ascii="Arial" w:eastAsia="Arial" w:hAnsi="Arial" w:cs="Arial"/>
          <w:color w:val="231F20"/>
          <w:spacing w:val="-3"/>
          <w:sz w:val="24"/>
          <w:szCs w:val="24"/>
        </w:rPr>
        <w:t xml:space="preserve"> </w:t>
      </w:r>
      <w:r>
        <w:rPr>
          <w:rFonts w:ascii="Arial" w:eastAsia="Arial" w:hAnsi="Arial" w:cs="Arial"/>
          <w:color w:val="231F20"/>
          <w:sz w:val="24"/>
          <w:szCs w:val="24"/>
        </w:rPr>
        <w:t>under</w:t>
      </w:r>
      <w:r>
        <w:rPr>
          <w:rFonts w:ascii="Arial" w:eastAsia="Arial" w:hAnsi="Arial" w:cs="Arial"/>
          <w:color w:val="231F20"/>
          <w:spacing w:val="-2"/>
          <w:sz w:val="24"/>
          <w:szCs w:val="24"/>
        </w:rPr>
        <w:t xml:space="preserve"> </w:t>
      </w:r>
      <w:r>
        <w:rPr>
          <w:rFonts w:ascii="Arial" w:eastAsia="Arial" w:hAnsi="Arial" w:cs="Arial"/>
          <w:color w:val="231F20"/>
          <w:sz w:val="24"/>
          <w:szCs w:val="24"/>
        </w:rPr>
        <w:t>s</w:t>
      </w:r>
      <w:r>
        <w:rPr>
          <w:rFonts w:ascii="Arial" w:eastAsia="Arial" w:hAnsi="Arial" w:cs="Arial"/>
          <w:color w:val="231F20"/>
          <w:spacing w:val="-2"/>
          <w:sz w:val="24"/>
          <w:szCs w:val="24"/>
        </w:rPr>
        <w:t xml:space="preserve"> </w:t>
      </w:r>
      <w:proofErr w:type="spellStart"/>
      <w:r>
        <w:rPr>
          <w:rFonts w:ascii="Arial" w:eastAsia="Arial" w:hAnsi="Arial" w:cs="Arial"/>
          <w:color w:val="231F20"/>
          <w:sz w:val="24"/>
          <w:szCs w:val="24"/>
        </w:rPr>
        <w:t>195A</w:t>
      </w:r>
      <w:proofErr w:type="spellEnd"/>
      <w:r>
        <w:rPr>
          <w:rFonts w:ascii="Arial" w:eastAsia="Arial" w:hAnsi="Arial" w:cs="Arial"/>
          <w:color w:val="231F20"/>
          <w:spacing w:val="-15"/>
          <w:sz w:val="24"/>
          <w:szCs w:val="24"/>
        </w:rPr>
        <w:t xml:space="preserve"> </w:t>
      </w:r>
      <w:r>
        <w:rPr>
          <w:rFonts w:ascii="Arial" w:eastAsia="Arial" w:hAnsi="Arial" w:cs="Arial"/>
          <w:color w:val="231F20"/>
          <w:sz w:val="24"/>
          <w:szCs w:val="24"/>
        </w:rPr>
        <w:t>of</w:t>
      </w:r>
      <w:r>
        <w:rPr>
          <w:rFonts w:ascii="Arial" w:eastAsia="Arial" w:hAnsi="Arial" w:cs="Arial"/>
          <w:color w:val="231F20"/>
          <w:spacing w:val="-2"/>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r>
        <w:rPr>
          <w:rFonts w:ascii="Arial" w:eastAsia="Arial" w:hAnsi="Arial" w:cs="Arial"/>
          <w:color w:val="231F20"/>
          <w:sz w:val="24"/>
          <w:szCs w:val="24"/>
        </w:rPr>
        <w:t>Act.</w:t>
      </w:r>
    </w:p>
    <w:p w14:paraId="7BA2CDBC" w14:textId="77777777" w:rsidR="00CE1411" w:rsidRDefault="005F2E18">
      <w:pPr>
        <w:pStyle w:val="BodyText"/>
        <w:spacing w:before="1" w:line="249" w:lineRule="auto"/>
        <w:ind w:right="607" w:firstLine="0"/>
        <w:jc w:val="both"/>
      </w:pPr>
      <w:r>
        <w:rPr>
          <w:color w:val="231F20"/>
        </w:rPr>
        <w:t xml:space="preserve">That assessment was not completed until 4 June 2014. It appears that the assessment considered whether to refer </w:t>
      </w:r>
      <w:proofErr w:type="spellStart"/>
      <w:r>
        <w:rPr>
          <w:color w:val="231F20"/>
        </w:rPr>
        <w:t>Mr</w:t>
      </w:r>
      <w:proofErr w:type="spellEnd"/>
      <w:r>
        <w:rPr>
          <w:color w:val="231F20"/>
        </w:rPr>
        <w:t xml:space="preserve"> AI’s case to the Minister</w:t>
      </w:r>
      <w:r>
        <w:rPr>
          <w:color w:val="231F20"/>
          <w:spacing w:val="-44"/>
        </w:rPr>
        <w:t xml:space="preserve"> </w:t>
      </w:r>
      <w:r>
        <w:rPr>
          <w:color w:val="231F20"/>
        </w:rPr>
        <w:t>either under</w:t>
      </w:r>
      <w:r>
        <w:rPr>
          <w:color w:val="231F20"/>
          <w:spacing w:val="-3"/>
        </w:rPr>
        <w:t xml:space="preserve"> </w:t>
      </w:r>
      <w:r>
        <w:rPr>
          <w:color w:val="231F20"/>
        </w:rPr>
        <w:t>s</w:t>
      </w:r>
      <w:r>
        <w:rPr>
          <w:color w:val="231F20"/>
          <w:spacing w:val="-3"/>
        </w:rPr>
        <w:t xml:space="preserve"> </w:t>
      </w:r>
      <w:proofErr w:type="spellStart"/>
      <w:r>
        <w:rPr>
          <w:color w:val="231F20"/>
        </w:rPr>
        <w:t>195A</w:t>
      </w:r>
      <w:proofErr w:type="spellEnd"/>
      <w:r>
        <w:rPr>
          <w:color w:val="231F20"/>
          <w:spacing w:val="-16"/>
        </w:rPr>
        <w:t xml:space="preserve"> </w:t>
      </w:r>
      <w:r>
        <w:rPr>
          <w:color w:val="231F20"/>
        </w:rPr>
        <w:t>(for</w:t>
      </w:r>
      <w:r>
        <w:rPr>
          <w:color w:val="231F20"/>
          <w:spacing w:val="-3"/>
        </w:rPr>
        <w:t xml:space="preserve"> </w:t>
      </w:r>
      <w:r>
        <w:rPr>
          <w:color w:val="231F20"/>
        </w:rPr>
        <w:t>the</w:t>
      </w:r>
      <w:r>
        <w:rPr>
          <w:color w:val="231F20"/>
          <w:spacing w:val="-4"/>
        </w:rPr>
        <w:t xml:space="preserve"> </w:t>
      </w:r>
      <w:r>
        <w:rPr>
          <w:color w:val="231F20"/>
        </w:rPr>
        <w:t>grant</w:t>
      </w:r>
      <w:r>
        <w:rPr>
          <w:color w:val="231F20"/>
          <w:spacing w:val="-3"/>
        </w:rPr>
        <w:t xml:space="preserve"> </w:t>
      </w:r>
      <w:r>
        <w:rPr>
          <w:color w:val="231F20"/>
        </w:rPr>
        <w:t>of</w:t>
      </w:r>
      <w:r>
        <w:rPr>
          <w:color w:val="231F20"/>
          <w:spacing w:val="-3"/>
        </w:rPr>
        <w:t xml:space="preserve"> </w:t>
      </w:r>
      <w:r>
        <w:rPr>
          <w:color w:val="231F20"/>
        </w:rPr>
        <w:t>a</w:t>
      </w:r>
      <w:r>
        <w:rPr>
          <w:color w:val="231F20"/>
          <w:spacing w:val="-3"/>
        </w:rPr>
        <w:t xml:space="preserve"> </w:t>
      </w:r>
      <w:r>
        <w:rPr>
          <w:color w:val="231F20"/>
        </w:rPr>
        <w:t>visa,</w:t>
      </w:r>
      <w:r>
        <w:rPr>
          <w:color w:val="231F20"/>
          <w:spacing w:val="-3"/>
        </w:rPr>
        <w:t xml:space="preserve"> </w:t>
      </w:r>
      <w:r>
        <w:rPr>
          <w:color w:val="231F20"/>
        </w:rPr>
        <w:t>presumably</w:t>
      </w:r>
      <w:r>
        <w:rPr>
          <w:color w:val="231F20"/>
          <w:spacing w:val="-3"/>
        </w:rPr>
        <w:t xml:space="preserve"> </w:t>
      </w:r>
      <w:r>
        <w:rPr>
          <w:color w:val="231F20"/>
        </w:rPr>
        <w:t>a</w:t>
      </w:r>
      <w:r>
        <w:rPr>
          <w:color w:val="231F20"/>
          <w:spacing w:val="-3"/>
        </w:rPr>
        <w:t xml:space="preserve"> </w:t>
      </w:r>
      <w:r>
        <w:rPr>
          <w:color w:val="231F20"/>
        </w:rPr>
        <w:t>bridging</w:t>
      </w:r>
      <w:r>
        <w:rPr>
          <w:color w:val="231F20"/>
          <w:spacing w:val="-3"/>
        </w:rPr>
        <w:t xml:space="preserve"> </w:t>
      </w:r>
      <w:r>
        <w:rPr>
          <w:color w:val="231F20"/>
        </w:rPr>
        <w:t>visa)</w:t>
      </w:r>
      <w:r>
        <w:rPr>
          <w:color w:val="231F20"/>
          <w:spacing w:val="-4"/>
        </w:rPr>
        <w:t xml:space="preserve"> </w:t>
      </w:r>
      <w:r>
        <w:rPr>
          <w:color w:val="231F20"/>
        </w:rPr>
        <w:t>or</w:t>
      </w:r>
      <w:r>
        <w:rPr>
          <w:color w:val="231F20"/>
          <w:spacing w:val="-3"/>
        </w:rPr>
        <w:t xml:space="preserve"> </w:t>
      </w:r>
      <w:r>
        <w:rPr>
          <w:color w:val="231F20"/>
        </w:rPr>
        <w:t>under</w:t>
      </w:r>
    </w:p>
    <w:p w14:paraId="2FBBAAD2" w14:textId="77777777" w:rsidR="00CE1411" w:rsidRDefault="005F2E18">
      <w:pPr>
        <w:pStyle w:val="BodyText"/>
        <w:spacing w:before="1" w:line="249" w:lineRule="auto"/>
        <w:ind w:right="103" w:firstLine="0"/>
      </w:pPr>
      <w:r>
        <w:rPr>
          <w:color w:val="231F20"/>
        </w:rPr>
        <w:t xml:space="preserve">s </w:t>
      </w:r>
      <w:proofErr w:type="spellStart"/>
      <w:r>
        <w:rPr>
          <w:color w:val="231F20"/>
        </w:rPr>
        <w:t>197AB</w:t>
      </w:r>
      <w:proofErr w:type="spellEnd"/>
      <w:r>
        <w:rPr>
          <w:color w:val="231F20"/>
        </w:rPr>
        <w:t xml:space="preserve"> (for a community detention placement). The decision of the</w:t>
      </w:r>
      <w:r>
        <w:rPr>
          <w:color w:val="231F20"/>
          <w:spacing w:val="-49"/>
        </w:rPr>
        <w:t xml:space="preserve"> </w:t>
      </w:r>
      <w:r>
        <w:rPr>
          <w:color w:val="231F20"/>
        </w:rPr>
        <w:t xml:space="preserve">Assistant Director of the Complex Case Resolution Section on 4 June 2014 was not to refer </w:t>
      </w:r>
      <w:proofErr w:type="spellStart"/>
      <w:r>
        <w:rPr>
          <w:color w:val="231F20"/>
        </w:rPr>
        <w:t>Mr</w:t>
      </w:r>
      <w:proofErr w:type="spellEnd"/>
      <w:r>
        <w:rPr>
          <w:color w:val="231F20"/>
        </w:rPr>
        <w:t xml:space="preserve"> AI’s case to the Minister for consideration of either a bridging visa or community detention on the basis that </w:t>
      </w:r>
      <w:proofErr w:type="spellStart"/>
      <w:r>
        <w:rPr>
          <w:color w:val="231F20"/>
        </w:rPr>
        <w:t>Mr</w:t>
      </w:r>
      <w:proofErr w:type="spellEnd"/>
      <w:r>
        <w:rPr>
          <w:color w:val="231F20"/>
          <w:spacing w:val="-47"/>
        </w:rPr>
        <w:t xml:space="preserve"> </w:t>
      </w:r>
      <w:r>
        <w:rPr>
          <w:color w:val="231F20"/>
        </w:rPr>
        <w:t>AI had ‘serious character issues’.</w:t>
      </w:r>
    </w:p>
    <w:p w14:paraId="4D950824" w14:textId="77777777" w:rsidR="00CE1411" w:rsidRDefault="005F2E18">
      <w:pPr>
        <w:pStyle w:val="ListParagraph"/>
        <w:numPr>
          <w:ilvl w:val="0"/>
          <w:numId w:val="7"/>
        </w:numPr>
        <w:tabs>
          <w:tab w:val="left" w:pos="798"/>
        </w:tabs>
        <w:spacing w:before="114" w:line="249" w:lineRule="auto"/>
        <w:ind w:right="530" w:hanging="680"/>
        <w:rPr>
          <w:rFonts w:ascii="Arial" w:eastAsia="Arial" w:hAnsi="Arial" w:cs="Arial"/>
          <w:sz w:val="24"/>
          <w:szCs w:val="24"/>
        </w:rPr>
      </w:pPr>
      <w:r>
        <w:rPr>
          <w:rFonts w:ascii="Arial"/>
          <w:color w:val="231F20"/>
          <w:sz w:val="24"/>
        </w:rPr>
        <w:t xml:space="preserve">In assessing whether to refer </w:t>
      </w:r>
      <w:proofErr w:type="spellStart"/>
      <w:r>
        <w:rPr>
          <w:rFonts w:ascii="Arial"/>
          <w:color w:val="231F20"/>
          <w:sz w:val="24"/>
        </w:rPr>
        <w:t>Mr</w:t>
      </w:r>
      <w:proofErr w:type="spellEnd"/>
      <w:r>
        <w:rPr>
          <w:rFonts w:ascii="Arial"/>
          <w:color w:val="231F20"/>
          <w:sz w:val="24"/>
        </w:rPr>
        <w:t xml:space="preserve"> AI for a community detention placement, the departmental officer listed a range of factors. Three of those factors</w:t>
      </w:r>
      <w:r>
        <w:rPr>
          <w:rFonts w:ascii="Arial"/>
          <w:color w:val="231F20"/>
          <w:spacing w:val="-37"/>
          <w:sz w:val="24"/>
        </w:rPr>
        <w:t xml:space="preserve"> </w:t>
      </w:r>
      <w:r>
        <w:rPr>
          <w:rFonts w:ascii="Arial"/>
          <w:color w:val="231F20"/>
          <w:sz w:val="24"/>
        </w:rPr>
        <w:t>are considered in more detail</w:t>
      </w:r>
      <w:r>
        <w:rPr>
          <w:rFonts w:ascii="Arial"/>
          <w:color w:val="231F20"/>
          <w:spacing w:val="-7"/>
          <w:sz w:val="24"/>
        </w:rPr>
        <w:t xml:space="preserve"> </w:t>
      </w:r>
      <w:r>
        <w:rPr>
          <w:rFonts w:ascii="Arial"/>
          <w:color w:val="231F20"/>
          <w:spacing w:val="-3"/>
          <w:sz w:val="24"/>
        </w:rPr>
        <w:t>below.</w:t>
      </w:r>
    </w:p>
    <w:p w14:paraId="69661C5A" w14:textId="77777777" w:rsidR="00CE1411" w:rsidRDefault="00CE1411">
      <w:pPr>
        <w:spacing w:before="9"/>
        <w:rPr>
          <w:rFonts w:ascii="Arial" w:eastAsia="Arial" w:hAnsi="Arial" w:cs="Arial"/>
          <w:sz w:val="24"/>
          <w:szCs w:val="24"/>
        </w:rPr>
      </w:pPr>
    </w:p>
    <w:p w14:paraId="0D5A8948" w14:textId="77777777" w:rsidR="00CE1411" w:rsidRDefault="005F2E18">
      <w:pPr>
        <w:pStyle w:val="Heading4"/>
        <w:numPr>
          <w:ilvl w:val="0"/>
          <w:numId w:val="3"/>
        </w:numPr>
        <w:tabs>
          <w:tab w:val="left" w:pos="798"/>
        </w:tabs>
        <w:ind w:hanging="680"/>
        <w:rPr>
          <w:b w:val="0"/>
          <w:bCs w:val="0"/>
        </w:rPr>
      </w:pPr>
      <w:r>
        <w:rPr>
          <w:color w:val="231F20"/>
        </w:rPr>
        <w:t>Criminal</w:t>
      </w:r>
      <w:r>
        <w:rPr>
          <w:color w:val="231F20"/>
          <w:spacing w:val="-7"/>
        </w:rPr>
        <w:t xml:space="preserve"> </w:t>
      </w:r>
      <w:r>
        <w:rPr>
          <w:color w:val="231F20"/>
        </w:rPr>
        <w:t>history</w:t>
      </w:r>
    </w:p>
    <w:p w14:paraId="655147CD" w14:textId="77777777" w:rsidR="00CE1411" w:rsidRDefault="005F2E18">
      <w:pPr>
        <w:pStyle w:val="ListParagraph"/>
        <w:numPr>
          <w:ilvl w:val="0"/>
          <w:numId w:val="7"/>
        </w:numPr>
        <w:tabs>
          <w:tab w:val="left" w:pos="798"/>
        </w:tabs>
        <w:spacing w:before="182" w:line="249" w:lineRule="auto"/>
        <w:ind w:right="272" w:hanging="680"/>
        <w:rPr>
          <w:rFonts w:ascii="Arial" w:eastAsia="Arial" w:hAnsi="Arial" w:cs="Arial"/>
          <w:sz w:val="24"/>
          <w:szCs w:val="24"/>
        </w:rPr>
      </w:pPr>
      <w:r>
        <w:rPr>
          <w:rFonts w:ascii="Arial" w:eastAsia="Arial" w:hAnsi="Arial" w:cs="Arial"/>
          <w:color w:val="231F20"/>
          <w:sz w:val="24"/>
          <w:szCs w:val="24"/>
        </w:rPr>
        <w:t xml:space="preserve">One of the key factors weighing against referral appears to have been </w:t>
      </w:r>
      <w:proofErr w:type="spellStart"/>
      <w:r>
        <w:rPr>
          <w:rFonts w:ascii="Arial" w:eastAsia="Arial" w:hAnsi="Arial" w:cs="Arial"/>
          <w:color w:val="231F20"/>
          <w:sz w:val="24"/>
          <w:szCs w:val="24"/>
        </w:rPr>
        <w:t>Mr</w:t>
      </w:r>
      <w:proofErr w:type="spellEnd"/>
      <w:r>
        <w:rPr>
          <w:rFonts w:ascii="Arial" w:eastAsia="Arial" w:hAnsi="Arial" w:cs="Arial"/>
          <w:color w:val="231F20"/>
          <w:spacing w:val="-48"/>
          <w:sz w:val="24"/>
          <w:szCs w:val="24"/>
        </w:rPr>
        <w:t xml:space="preserve"> </w:t>
      </w:r>
      <w:r>
        <w:rPr>
          <w:rFonts w:ascii="Arial" w:eastAsia="Arial" w:hAnsi="Arial" w:cs="Arial"/>
          <w:color w:val="231F20"/>
          <w:sz w:val="24"/>
          <w:szCs w:val="24"/>
        </w:rPr>
        <w:t xml:space="preserve">AI’s criminal </w:t>
      </w:r>
      <w:r>
        <w:rPr>
          <w:rFonts w:ascii="Arial" w:eastAsia="Arial" w:hAnsi="Arial" w:cs="Arial"/>
          <w:color w:val="231F20"/>
          <w:spacing w:val="-3"/>
          <w:sz w:val="24"/>
          <w:szCs w:val="24"/>
        </w:rPr>
        <w:t xml:space="preserve">history. </w:t>
      </w:r>
      <w:r>
        <w:rPr>
          <w:rFonts w:ascii="Arial" w:eastAsia="Arial" w:hAnsi="Arial" w:cs="Arial"/>
          <w:color w:val="231F20"/>
          <w:sz w:val="24"/>
          <w:szCs w:val="24"/>
        </w:rPr>
        <w:t>In the referral decision, this was described in the following way:</w:t>
      </w:r>
    </w:p>
    <w:p w14:paraId="7A3C6999" w14:textId="77777777" w:rsidR="00CE1411" w:rsidRDefault="005F2E18">
      <w:pPr>
        <w:spacing w:before="109" w:line="249" w:lineRule="auto"/>
        <w:ind w:left="1364" w:right="103"/>
        <w:rPr>
          <w:rFonts w:ascii="Arial" w:eastAsia="Arial" w:hAnsi="Arial" w:cs="Arial"/>
        </w:rPr>
      </w:pPr>
      <w:proofErr w:type="spellStart"/>
      <w:r>
        <w:rPr>
          <w:rFonts w:ascii="Arial"/>
          <w:color w:val="231F20"/>
        </w:rPr>
        <w:t>Mr</w:t>
      </w:r>
      <w:proofErr w:type="spellEnd"/>
      <w:r>
        <w:rPr>
          <w:rFonts w:ascii="Arial"/>
          <w:color w:val="231F20"/>
        </w:rPr>
        <w:t xml:space="preserve"> AI has an extensive criminal </w:t>
      </w:r>
      <w:r>
        <w:rPr>
          <w:rFonts w:ascii="Arial"/>
          <w:color w:val="231F20"/>
          <w:spacing w:val="-3"/>
        </w:rPr>
        <w:t xml:space="preserve">history, </w:t>
      </w:r>
      <w:r>
        <w:rPr>
          <w:rFonts w:ascii="Arial"/>
          <w:color w:val="231F20"/>
        </w:rPr>
        <w:t>for which he has spent over two</w:t>
      </w:r>
      <w:r>
        <w:rPr>
          <w:rFonts w:ascii="Arial"/>
          <w:color w:val="231F20"/>
          <w:spacing w:val="-33"/>
        </w:rPr>
        <w:t xml:space="preserve"> </w:t>
      </w:r>
      <w:r>
        <w:rPr>
          <w:rFonts w:ascii="Arial"/>
          <w:color w:val="231F20"/>
        </w:rPr>
        <w:t>years (cumulative) in criminal</w:t>
      </w:r>
      <w:r>
        <w:rPr>
          <w:rFonts w:ascii="Arial"/>
          <w:color w:val="231F20"/>
          <w:spacing w:val="-19"/>
        </w:rPr>
        <w:t xml:space="preserve"> </w:t>
      </w:r>
      <w:r>
        <w:rPr>
          <w:rFonts w:ascii="Arial"/>
          <w:color w:val="231F20"/>
        </w:rPr>
        <w:t>custody.</w:t>
      </w:r>
    </w:p>
    <w:p w14:paraId="7AAC0286" w14:textId="77777777" w:rsidR="00CE1411" w:rsidRDefault="005F2E18">
      <w:pPr>
        <w:pStyle w:val="ListParagraph"/>
        <w:numPr>
          <w:ilvl w:val="0"/>
          <w:numId w:val="7"/>
        </w:numPr>
        <w:tabs>
          <w:tab w:val="left" w:pos="798"/>
        </w:tabs>
        <w:spacing w:before="120" w:line="249" w:lineRule="auto"/>
        <w:ind w:right="148" w:hanging="680"/>
        <w:rPr>
          <w:rFonts w:ascii="Arial" w:eastAsia="Arial" w:hAnsi="Arial" w:cs="Arial"/>
          <w:sz w:val="24"/>
          <w:szCs w:val="24"/>
        </w:rPr>
      </w:pPr>
      <w:r>
        <w:rPr>
          <w:rFonts w:ascii="Arial" w:eastAsia="Arial" w:hAnsi="Arial" w:cs="Arial"/>
          <w:color w:val="231F20"/>
          <w:sz w:val="24"/>
          <w:szCs w:val="24"/>
        </w:rPr>
        <w:t xml:space="preserve">The first thing to note about this description is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has only been convicted of one offence that carried a custodial sentence and this was for a period of 5 months and 15 days. While he has been convicted of four offences since first arriving in Australia in 1988, at least three of those were properly described by the department as ‘relatively minor’ and attracted fines of $500 or less.</w:t>
      </w:r>
    </w:p>
    <w:p w14:paraId="33E9B6E8" w14:textId="77777777" w:rsidR="00CE1411" w:rsidRDefault="005F2E18">
      <w:pPr>
        <w:pStyle w:val="ListParagraph"/>
        <w:numPr>
          <w:ilvl w:val="0"/>
          <w:numId w:val="7"/>
        </w:numPr>
        <w:tabs>
          <w:tab w:val="left" w:pos="798"/>
        </w:tabs>
        <w:spacing w:before="114" w:line="249" w:lineRule="auto"/>
        <w:ind w:right="428" w:hanging="680"/>
        <w:rPr>
          <w:rFonts w:ascii="Arial" w:eastAsia="Arial" w:hAnsi="Arial" w:cs="Arial"/>
          <w:sz w:val="24"/>
          <w:szCs w:val="24"/>
        </w:rPr>
      </w:pPr>
      <w:r>
        <w:rPr>
          <w:rFonts w:ascii="Arial"/>
          <w:color w:val="231F20"/>
          <w:sz w:val="24"/>
        </w:rPr>
        <w:t>The second thing to note is that his last conviction was in 2004, more than a decade</w:t>
      </w:r>
      <w:r>
        <w:rPr>
          <w:rFonts w:ascii="Arial"/>
          <w:color w:val="231F20"/>
          <w:spacing w:val="-9"/>
          <w:sz w:val="24"/>
        </w:rPr>
        <w:t xml:space="preserve"> </w:t>
      </w:r>
      <w:r>
        <w:rPr>
          <w:rFonts w:ascii="Arial"/>
          <w:color w:val="231F20"/>
          <w:sz w:val="24"/>
        </w:rPr>
        <w:t>ago.</w:t>
      </w:r>
    </w:p>
    <w:p w14:paraId="281AAF3C"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22C1592E" w14:textId="77777777" w:rsidR="00CE1411" w:rsidRDefault="00CE1411">
      <w:pPr>
        <w:rPr>
          <w:rFonts w:ascii="Arial" w:eastAsia="Arial" w:hAnsi="Arial" w:cs="Arial"/>
          <w:sz w:val="20"/>
          <w:szCs w:val="20"/>
        </w:rPr>
      </w:pPr>
    </w:p>
    <w:p w14:paraId="6E86FF04" w14:textId="77777777" w:rsidR="00CE1411" w:rsidRDefault="00CE1411">
      <w:pPr>
        <w:rPr>
          <w:rFonts w:ascii="Arial" w:eastAsia="Arial" w:hAnsi="Arial" w:cs="Arial"/>
          <w:sz w:val="20"/>
          <w:szCs w:val="20"/>
        </w:rPr>
      </w:pPr>
    </w:p>
    <w:p w14:paraId="4BF23D54" w14:textId="77777777" w:rsidR="00CE1411" w:rsidRDefault="00CE1411">
      <w:pPr>
        <w:rPr>
          <w:rFonts w:ascii="Arial" w:eastAsia="Arial" w:hAnsi="Arial" w:cs="Arial"/>
          <w:sz w:val="20"/>
          <w:szCs w:val="20"/>
        </w:rPr>
      </w:pPr>
    </w:p>
    <w:p w14:paraId="2727A98A" w14:textId="77777777" w:rsidR="00CE1411" w:rsidRDefault="00CE1411">
      <w:pPr>
        <w:rPr>
          <w:rFonts w:ascii="Arial" w:eastAsia="Arial" w:hAnsi="Arial" w:cs="Arial"/>
          <w:sz w:val="20"/>
          <w:szCs w:val="20"/>
        </w:rPr>
      </w:pPr>
    </w:p>
    <w:p w14:paraId="379FEDCC" w14:textId="77777777" w:rsidR="00CE1411" w:rsidRDefault="00CE1411">
      <w:pPr>
        <w:spacing w:before="2"/>
        <w:rPr>
          <w:rFonts w:ascii="Arial" w:eastAsia="Arial" w:hAnsi="Arial" w:cs="Arial"/>
          <w:sz w:val="17"/>
          <w:szCs w:val="17"/>
        </w:rPr>
      </w:pPr>
    </w:p>
    <w:p w14:paraId="0D727CB6" w14:textId="77777777" w:rsidR="00CE1411" w:rsidRDefault="005F2E18">
      <w:pPr>
        <w:pStyle w:val="ListParagraph"/>
        <w:numPr>
          <w:ilvl w:val="0"/>
          <w:numId w:val="7"/>
        </w:numPr>
        <w:tabs>
          <w:tab w:val="left" w:pos="798"/>
        </w:tabs>
        <w:spacing w:before="69" w:line="249" w:lineRule="auto"/>
        <w:ind w:right="126" w:hanging="680"/>
        <w:rPr>
          <w:rFonts w:ascii="Arial" w:eastAsia="Arial" w:hAnsi="Arial" w:cs="Arial"/>
          <w:sz w:val="24"/>
          <w:szCs w:val="24"/>
        </w:rPr>
      </w:pPr>
      <w:r>
        <w:rPr>
          <w:rFonts w:ascii="Arial" w:eastAsia="Arial" w:hAnsi="Arial" w:cs="Arial"/>
          <w:color w:val="231F20"/>
          <w:sz w:val="24"/>
          <w:szCs w:val="24"/>
        </w:rPr>
        <w:t xml:space="preserve">The third thing to note is that in other contexts the department has suggested that the offence for which he received a custodial sentence was not a serious offence. In the June 2012 submission to the Minister, this offence was also described by the department as ‘relatively minor’. Further, in refusing to grant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a protection visa on complementary protection grounds in June 2014, another</w:t>
      </w:r>
      <w:r>
        <w:rPr>
          <w:rFonts w:ascii="Arial" w:eastAsia="Arial" w:hAnsi="Arial" w:cs="Arial"/>
          <w:color w:val="231F20"/>
          <w:spacing w:val="-3"/>
          <w:sz w:val="24"/>
          <w:szCs w:val="24"/>
        </w:rPr>
        <w:t xml:space="preserve"> </w:t>
      </w:r>
      <w:r>
        <w:rPr>
          <w:rFonts w:ascii="Arial" w:eastAsia="Arial" w:hAnsi="Arial" w:cs="Arial"/>
          <w:color w:val="231F20"/>
          <w:sz w:val="24"/>
          <w:szCs w:val="24"/>
        </w:rPr>
        <w:t>officer</w:t>
      </w:r>
      <w:r>
        <w:rPr>
          <w:rFonts w:ascii="Arial" w:eastAsia="Arial" w:hAnsi="Arial" w:cs="Arial"/>
          <w:color w:val="231F20"/>
          <w:spacing w:val="-4"/>
          <w:sz w:val="24"/>
          <w:szCs w:val="24"/>
        </w:rPr>
        <w:t xml:space="preserve"> </w:t>
      </w:r>
      <w:r>
        <w:rPr>
          <w:rFonts w:ascii="Arial" w:eastAsia="Arial" w:hAnsi="Arial" w:cs="Arial"/>
          <w:color w:val="231F20"/>
          <w:sz w:val="24"/>
          <w:szCs w:val="24"/>
        </w:rPr>
        <w:t>of</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department</w:t>
      </w:r>
      <w:r>
        <w:rPr>
          <w:rFonts w:ascii="Arial" w:eastAsia="Arial" w:hAnsi="Arial" w:cs="Arial"/>
          <w:color w:val="231F20"/>
          <w:spacing w:val="-3"/>
          <w:sz w:val="24"/>
          <w:szCs w:val="24"/>
        </w:rPr>
        <w:t xml:space="preserve"> </w:t>
      </w:r>
      <w:r>
        <w:rPr>
          <w:rFonts w:ascii="Arial" w:eastAsia="Arial" w:hAnsi="Arial" w:cs="Arial"/>
          <w:color w:val="231F20"/>
          <w:sz w:val="24"/>
          <w:szCs w:val="24"/>
        </w:rPr>
        <w:t>considered</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risk</w:t>
      </w:r>
      <w:r>
        <w:rPr>
          <w:rFonts w:ascii="Arial" w:eastAsia="Arial" w:hAnsi="Arial" w:cs="Arial"/>
          <w:color w:val="231F20"/>
          <w:spacing w:val="-3"/>
          <w:sz w:val="24"/>
          <w:szCs w:val="24"/>
        </w:rPr>
        <w:t xml:space="preserve"> </w:t>
      </w:r>
      <w:r>
        <w:rPr>
          <w:rFonts w:ascii="Arial" w:eastAsia="Arial" w:hAnsi="Arial" w:cs="Arial"/>
          <w:color w:val="231F20"/>
          <w:sz w:val="24"/>
          <w:szCs w:val="24"/>
        </w:rPr>
        <w:t>of</w:t>
      </w:r>
      <w:r>
        <w:rPr>
          <w:rFonts w:ascii="Arial" w:eastAsia="Arial" w:hAnsi="Arial" w:cs="Arial"/>
          <w:color w:val="231F20"/>
          <w:spacing w:val="-3"/>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7"/>
          <w:sz w:val="24"/>
          <w:szCs w:val="24"/>
        </w:rPr>
        <w:t xml:space="preserve"> </w:t>
      </w:r>
      <w:r>
        <w:rPr>
          <w:rFonts w:ascii="Arial" w:eastAsia="Arial" w:hAnsi="Arial" w:cs="Arial"/>
          <w:color w:val="231F20"/>
          <w:sz w:val="24"/>
          <w:szCs w:val="24"/>
        </w:rPr>
        <w:t>AI</w:t>
      </w:r>
      <w:r>
        <w:rPr>
          <w:rFonts w:ascii="Arial" w:eastAsia="Arial" w:hAnsi="Arial" w:cs="Arial"/>
          <w:color w:val="231F20"/>
          <w:spacing w:val="-3"/>
          <w:sz w:val="24"/>
          <w:szCs w:val="24"/>
        </w:rPr>
        <w:t xml:space="preserve"> </w:t>
      </w:r>
      <w:r>
        <w:rPr>
          <w:rFonts w:ascii="Arial" w:eastAsia="Arial" w:hAnsi="Arial" w:cs="Arial"/>
          <w:color w:val="231F20"/>
          <w:sz w:val="24"/>
          <w:szCs w:val="24"/>
        </w:rPr>
        <w:t>being</w:t>
      </w:r>
      <w:r>
        <w:rPr>
          <w:rFonts w:ascii="Arial" w:eastAsia="Arial" w:hAnsi="Arial" w:cs="Arial"/>
          <w:color w:val="231F20"/>
          <w:spacing w:val="-3"/>
          <w:sz w:val="24"/>
          <w:szCs w:val="24"/>
        </w:rPr>
        <w:t xml:space="preserve"> </w:t>
      </w:r>
      <w:r>
        <w:rPr>
          <w:rFonts w:ascii="Arial" w:eastAsia="Arial" w:hAnsi="Arial" w:cs="Arial"/>
          <w:color w:val="231F20"/>
          <w:sz w:val="24"/>
          <w:szCs w:val="24"/>
        </w:rPr>
        <w:t xml:space="preserve">persecuted in China on the basis of his criminal record. That officer described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offence in the following</w:t>
      </w:r>
      <w:r>
        <w:rPr>
          <w:rFonts w:ascii="Arial" w:eastAsia="Arial" w:hAnsi="Arial" w:cs="Arial"/>
          <w:color w:val="231F20"/>
          <w:spacing w:val="-14"/>
          <w:sz w:val="24"/>
          <w:szCs w:val="24"/>
        </w:rPr>
        <w:t xml:space="preserve"> </w:t>
      </w:r>
      <w:r>
        <w:rPr>
          <w:rFonts w:ascii="Arial" w:eastAsia="Arial" w:hAnsi="Arial" w:cs="Arial"/>
          <w:color w:val="231F20"/>
          <w:sz w:val="24"/>
          <w:szCs w:val="24"/>
        </w:rPr>
        <w:t>way:</w:t>
      </w:r>
    </w:p>
    <w:p w14:paraId="7C26FE2C" w14:textId="77777777" w:rsidR="00CE1411" w:rsidRDefault="005F2E18">
      <w:pPr>
        <w:spacing w:before="109" w:line="249" w:lineRule="auto"/>
        <w:ind w:left="1364" w:right="212"/>
        <w:rPr>
          <w:rFonts w:ascii="Arial" w:eastAsia="Arial" w:hAnsi="Arial" w:cs="Arial"/>
        </w:rPr>
      </w:pPr>
      <w:r>
        <w:rPr>
          <w:rFonts w:ascii="Arial" w:eastAsia="Arial" w:hAnsi="Arial" w:cs="Arial"/>
          <w:color w:val="231F20"/>
        </w:rPr>
        <w:t>In the current case, the applicant was not convicted of a drugs offence. He</w:t>
      </w:r>
      <w:r>
        <w:rPr>
          <w:rFonts w:ascii="Arial" w:eastAsia="Arial" w:hAnsi="Arial" w:cs="Arial"/>
          <w:color w:val="231F20"/>
          <w:spacing w:val="-31"/>
        </w:rPr>
        <w:t xml:space="preserve"> </w:t>
      </w:r>
      <w:r>
        <w:rPr>
          <w:rFonts w:ascii="Arial" w:eastAsia="Arial" w:hAnsi="Arial" w:cs="Arial"/>
          <w:color w:val="231F20"/>
        </w:rPr>
        <w:t xml:space="preserve">was convicted of </w:t>
      </w:r>
      <w:proofErr w:type="spellStart"/>
      <w:r>
        <w:rPr>
          <w:rFonts w:ascii="Arial" w:eastAsia="Arial" w:hAnsi="Arial" w:cs="Arial"/>
          <w:color w:val="231F20"/>
        </w:rPr>
        <w:t>harbouring</w:t>
      </w:r>
      <w:proofErr w:type="spellEnd"/>
      <w:r>
        <w:rPr>
          <w:rFonts w:ascii="Arial" w:eastAsia="Arial" w:hAnsi="Arial" w:cs="Arial"/>
          <w:color w:val="231F20"/>
        </w:rPr>
        <w:t xml:space="preserve"> stolen goods, which is highly improbable to [be] seen as a serious crime in China. … Even if his case was reported in China, then it would be apparent to anyone reading the article that he was convicted of the much lesser charge of concealing stolen</w:t>
      </w:r>
      <w:r>
        <w:rPr>
          <w:rFonts w:ascii="Arial" w:eastAsia="Arial" w:hAnsi="Arial" w:cs="Arial"/>
          <w:color w:val="231F20"/>
          <w:spacing w:val="-16"/>
        </w:rPr>
        <w:t xml:space="preserve"> </w:t>
      </w:r>
      <w:r>
        <w:rPr>
          <w:rFonts w:ascii="Arial" w:eastAsia="Arial" w:hAnsi="Arial" w:cs="Arial"/>
          <w:color w:val="231F20"/>
        </w:rPr>
        <w:t>goods.</w:t>
      </w:r>
    </w:p>
    <w:p w14:paraId="7EF1D6B1" w14:textId="77777777" w:rsidR="00CE1411" w:rsidRDefault="005F2E18">
      <w:pPr>
        <w:pStyle w:val="ListParagraph"/>
        <w:numPr>
          <w:ilvl w:val="0"/>
          <w:numId w:val="7"/>
        </w:numPr>
        <w:tabs>
          <w:tab w:val="left" w:pos="798"/>
        </w:tabs>
        <w:spacing w:before="120" w:line="249" w:lineRule="auto"/>
        <w:ind w:right="365" w:hanging="680"/>
        <w:rPr>
          <w:rFonts w:ascii="Arial" w:eastAsia="Arial" w:hAnsi="Arial" w:cs="Arial"/>
          <w:sz w:val="24"/>
          <w:szCs w:val="24"/>
        </w:rPr>
      </w:pPr>
      <w:r>
        <w:rPr>
          <w:rFonts w:ascii="Arial"/>
          <w:color w:val="231F20"/>
          <w:sz w:val="24"/>
        </w:rPr>
        <w:t>Similar comments were made by the Refugee Review Tribunal in August 2014</w:t>
      </w:r>
      <w:r>
        <w:rPr>
          <w:rFonts w:ascii="Arial"/>
          <w:color w:val="231F20"/>
          <w:spacing w:val="-3"/>
          <w:sz w:val="24"/>
        </w:rPr>
        <w:t xml:space="preserve"> </w:t>
      </w:r>
      <w:r>
        <w:rPr>
          <w:rFonts w:ascii="Arial"/>
          <w:color w:val="231F20"/>
          <w:sz w:val="24"/>
        </w:rPr>
        <w:t>in</w:t>
      </w:r>
      <w:r>
        <w:rPr>
          <w:rFonts w:ascii="Arial"/>
          <w:color w:val="231F20"/>
          <w:spacing w:val="-3"/>
          <w:sz w:val="24"/>
        </w:rPr>
        <w:t xml:space="preserve"> </w:t>
      </w:r>
      <w:r>
        <w:rPr>
          <w:rFonts w:ascii="Arial"/>
          <w:color w:val="231F20"/>
          <w:sz w:val="24"/>
        </w:rPr>
        <w:t>reviewing</w:t>
      </w:r>
      <w:r>
        <w:rPr>
          <w:rFonts w:ascii="Arial"/>
          <w:color w:val="231F20"/>
          <w:spacing w:val="-4"/>
          <w:sz w:val="24"/>
        </w:rPr>
        <w:t xml:space="preserve"> </w:t>
      </w:r>
      <w:r>
        <w:rPr>
          <w:rFonts w:ascii="Arial"/>
          <w:color w:val="231F20"/>
          <w:sz w:val="24"/>
        </w:rPr>
        <w:t>the</w:t>
      </w:r>
      <w:r>
        <w:rPr>
          <w:rFonts w:ascii="Arial"/>
          <w:color w:val="231F20"/>
          <w:spacing w:val="-4"/>
          <w:sz w:val="24"/>
        </w:rPr>
        <w:t xml:space="preserve"> </w:t>
      </w:r>
      <w:r>
        <w:rPr>
          <w:rFonts w:ascii="Arial"/>
          <w:color w:val="231F20"/>
          <w:sz w:val="24"/>
        </w:rPr>
        <w:t>decision</w:t>
      </w:r>
      <w:r>
        <w:rPr>
          <w:rFonts w:ascii="Arial"/>
          <w:color w:val="231F20"/>
          <w:spacing w:val="-3"/>
          <w:sz w:val="24"/>
        </w:rPr>
        <w:t xml:space="preserve"> </w:t>
      </w:r>
      <w:r>
        <w:rPr>
          <w:rFonts w:ascii="Arial"/>
          <w:color w:val="231F20"/>
          <w:sz w:val="24"/>
        </w:rPr>
        <w:t>to</w:t>
      </w:r>
      <w:r>
        <w:rPr>
          <w:rFonts w:ascii="Arial"/>
          <w:color w:val="231F20"/>
          <w:spacing w:val="-4"/>
          <w:sz w:val="24"/>
        </w:rPr>
        <w:t xml:space="preserve"> </w:t>
      </w:r>
      <w:r>
        <w:rPr>
          <w:rFonts w:ascii="Arial"/>
          <w:color w:val="231F20"/>
          <w:sz w:val="24"/>
        </w:rPr>
        <w:t>refuse</w:t>
      </w:r>
      <w:r>
        <w:rPr>
          <w:rFonts w:ascii="Arial"/>
          <w:color w:val="231F20"/>
          <w:spacing w:val="-3"/>
          <w:sz w:val="24"/>
        </w:rPr>
        <w:t xml:space="preserve"> </w:t>
      </w:r>
      <w:proofErr w:type="spellStart"/>
      <w:r>
        <w:rPr>
          <w:rFonts w:ascii="Arial"/>
          <w:color w:val="231F20"/>
          <w:sz w:val="24"/>
        </w:rPr>
        <w:t>Mr</w:t>
      </w:r>
      <w:proofErr w:type="spellEnd"/>
      <w:r>
        <w:rPr>
          <w:rFonts w:ascii="Arial"/>
          <w:color w:val="231F20"/>
          <w:spacing w:val="-15"/>
          <w:sz w:val="24"/>
        </w:rPr>
        <w:t xml:space="preserve"> </w:t>
      </w:r>
      <w:r>
        <w:rPr>
          <w:rFonts w:ascii="Arial"/>
          <w:color w:val="231F20"/>
          <w:sz w:val="24"/>
        </w:rPr>
        <w:t>AI</w:t>
      </w:r>
      <w:r>
        <w:rPr>
          <w:rFonts w:ascii="Arial"/>
          <w:color w:val="231F20"/>
          <w:spacing w:val="-3"/>
          <w:sz w:val="24"/>
        </w:rPr>
        <w:t xml:space="preserve"> </w:t>
      </w:r>
      <w:r>
        <w:rPr>
          <w:rFonts w:ascii="Arial"/>
          <w:color w:val="231F20"/>
          <w:sz w:val="24"/>
        </w:rPr>
        <w:t>a</w:t>
      </w:r>
      <w:r>
        <w:rPr>
          <w:rFonts w:ascii="Arial"/>
          <w:color w:val="231F20"/>
          <w:spacing w:val="-3"/>
          <w:sz w:val="24"/>
        </w:rPr>
        <w:t xml:space="preserve"> </w:t>
      </w:r>
      <w:r>
        <w:rPr>
          <w:rFonts w:ascii="Arial"/>
          <w:color w:val="231F20"/>
          <w:sz w:val="24"/>
        </w:rPr>
        <w:t>protection</w:t>
      </w:r>
      <w:r>
        <w:rPr>
          <w:rFonts w:ascii="Arial"/>
          <w:color w:val="231F20"/>
          <w:spacing w:val="-3"/>
          <w:sz w:val="24"/>
        </w:rPr>
        <w:t xml:space="preserve"> </w:t>
      </w:r>
      <w:r>
        <w:rPr>
          <w:rFonts w:ascii="Arial"/>
          <w:color w:val="231F20"/>
          <w:sz w:val="24"/>
        </w:rPr>
        <w:t>visa.</w:t>
      </w:r>
      <w:r>
        <w:rPr>
          <w:rFonts w:ascii="Arial"/>
          <w:color w:val="231F20"/>
          <w:spacing w:val="-8"/>
          <w:sz w:val="24"/>
        </w:rPr>
        <w:t xml:space="preserve"> </w:t>
      </w:r>
      <w:r>
        <w:rPr>
          <w:rFonts w:ascii="Arial"/>
          <w:color w:val="231F20"/>
          <w:sz w:val="24"/>
        </w:rPr>
        <w:t>The</w:t>
      </w:r>
      <w:r>
        <w:rPr>
          <w:rFonts w:ascii="Arial"/>
          <w:color w:val="231F20"/>
          <w:spacing w:val="-8"/>
          <w:sz w:val="24"/>
        </w:rPr>
        <w:t xml:space="preserve"> </w:t>
      </w:r>
      <w:r>
        <w:rPr>
          <w:rFonts w:ascii="Arial"/>
          <w:color w:val="231F20"/>
          <w:sz w:val="24"/>
        </w:rPr>
        <w:t>Tribunal</w:t>
      </w:r>
    </w:p>
    <w:p w14:paraId="1EC6361F" w14:textId="77777777" w:rsidR="00CE1411" w:rsidRDefault="005F2E18">
      <w:pPr>
        <w:pStyle w:val="BodyText"/>
        <w:spacing w:before="1" w:line="249" w:lineRule="auto"/>
        <w:ind w:right="103" w:firstLine="0"/>
      </w:pPr>
      <w:r>
        <w:rPr>
          <w:color w:val="231F20"/>
        </w:rPr>
        <w:t xml:space="preserve">reviewed all of </w:t>
      </w:r>
      <w:proofErr w:type="spellStart"/>
      <w:r>
        <w:rPr>
          <w:color w:val="231F20"/>
        </w:rPr>
        <w:t>Mr</w:t>
      </w:r>
      <w:proofErr w:type="spellEnd"/>
      <w:r>
        <w:rPr>
          <w:color w:val="231F20"/>
          <w:spacing w:val="-47"/>
        </w:rPr>
        <w:t xml:space="preserve"> </w:t>
      </w:r>
      <w:r>
        <w:rPr>
          <w:color w:val="231F20"/>
        </w:rPr>
        <w:t>AI’s convictions and found that they were ‘relatively low level convictions’ and crimes of a ‘minor</w:t>
      </w:r>
      <w:r>
        <w:rPr>
          <w:color w:val="231F20"/>
          <w:spacing w:val="-26"/>
        </w:rPr>
        <w:t xml:space="preserve"> </w:t>
      </w:r>
      <w:r>
        <w:rPr>
          <w:color w:val="231F20"/>
        </w:rPr>
        <w:t>nature’.</w:t>
      </w:r>
    </w:p>
    <w:p w14:paraId="3516F371" w14:textId="77777777" w:rsidR="00CE1411" w:rsidRDefault="00CE1411">
      <w:pPr>
        <w:spacing w:before="9"/>
        <w:rPr>
          <w:rFonts w:ascii="Arial" w:eastAsia="Arial" w:hAnsi="Arial" w:cs="Arial"/>
          <w:sz w:val="24"/>
          <w:szCs w:val="24"/>
        </w:rPr>
      </w:pPr>
    </w:p>
    <w:p w14:paraId="4C860806" w14:textId="77777777" w:rsidR="00CE1411" w:rsidRDefault="005F2E18">
      <w:pPr>
        <w:pStyle w:val="Heading4"/>
        <w:numPr>
          <w:ilvl w:val="0"/>
          <w:numId w:val="3"/>
        </w:numPr>
        <w:tabs>
          <w:tab w:val="left" w:pos="798"/>
        </w:tabs>
        <w:ind w:hanging="680"/>
        <w:rPr>
          <w:b w:val="0"/>
          <w:bCs w:val="0"/>
        </w:rPr>
      </w:pPr>
      <w:r>
        <w:rPr>
          <w:color w:val="231F20"/>
        </w:rPr>
        <w:t>Character</w:t>
      </w:r>
      <w:r>
        <w:rPr>
          <w:color w:val="231F20"/>
          <w:spacing w:val="-18"/>
        </w:rPr>
        <w:t xml:space="preserve"> </w:t>
      </w:r>
      <w:r>
        <w:rPr>
          <w:color w:val="231F20"/>
        </w:rPr>
        <w:t>assessment</w:t>
      </w:r>
    </w:p>
    <w:p w14:paraId="4CEE9D14" w14:textId="77777777" w:rsidR="00CE1411" w:rsidRDefault="005F2E18">
      <w:pPr>
        <w:pStyle w:val="ListParagraph"/>
        <w:numPr>
          <w:ilvl w:val="0"/>
          <w:numId w:val="7"/>
        </w:numPr>
        <w:tabs>
          <w:tab w:val="left" w:pos="798"/>
        </w:tabs>
        <w:spacing w:before="182" w:line="249" w:lineRule="auto"/>
        <w:ind w:right="641" w:hanging="680"/>
        <w:rPr>
          <w:rFonts w:ascii="Arial" w:eastAsia="Arial" w:hAnsi="Arial" w:cs="Arial"/>
          <w:sz w:val="24"/>
          <w:szCs w:val="24"/>
        </w:rPr>
      </w:pPr>
      <w:r>
        <w:rPr>
          <w:rFonts w:ascii="Arial"/>
          <w:color w:val="231F20"/>
          <w:sz w:val="24"/>
        </w:rPr>
        <w:t xml:space="preserve">A second key factor in assessing whether to refer </w:t>
      </w:r>
      <w:proofErr w:type="spellStart"/>
      <w:r>
        <w:rPr>
          <w:rFonts w:ascii="Arial"/>
          <w:color w:val="231F20"/>
          <w:sz w:val="24"/>
        </w:rPr>
        <w:t>Mr</w:t>
      </w:r>
      <w:proofErr w:type="spellEnd"/>
      <w:r>
        <w:rPr>
          <w:rFonts w:ascii="Arial"/>
          <w:color w:val="231F20"/>
          <w:sz w:val="24"/>
        </w:rPr>
        <w:t xml:space="preserve"> AI for a community detention placement was that he has had two visa applications refused on character</w:t>
      </w:r>
      <w:r>
        <w:rPr>
          <w:rFonts w:ascii="Arial"/>
          <w:color w:val="231F20"/>
          <w:spacing w:val="-9"/>
          <w:sz w:val="24"/>
        </w:rPr>
        <w:t xml:space="preserve"> </w:t>
      </w:r>
      <w:r>
        <w:rPr>
          <w:rFonts w:ascii="Arial"/>
          <w:color w:val="231F20"/>
          <w:sz w:val="24"/>
        </w:rPr>
        <w:t>grounds.</w:t>
      </w:r>
    </w:p>
    <w:p w14:paraId="790CEC5E" w14:textId="77777777" w:rsidR="00CE1411" w:rsidRDefault="005F2E18">
      <w:pPr>
        <w:pStyle w:val="ListParagraph"/>
        <w:numPr>
          <w:ilvl w:val="0"/>
          <w:numId w:val="7"/>
        </w:numPr>
        <w:tabs>
          <w:tab w:val="left" w:pos="798"/>
        </w:tabs>
        <w:spacing w:before="114" w:line="249" w:lineRule="auto"/>
        <w:ind w:right="442" w:hanging="680"/>
        <w:rPr>
          <w:rFonts w:ascii="Arial" w:eastAsia="Arial" w:hAnsi="Arial" w:cs="Arial"/>
          <w:sz w:val="24"/>
          <w:szCs w:val="24"/>
        </w:rPr>
      </w:pPr>
      <w:r>
        <w:rPr>
          <w:rFonts w:ascii="Arial" w:eastAsia="Arial" w:hAnsi="Arial" w:cs="Arial"/>
          <w:color w:val="231F20"/>
          <w:sz w:val="24"/>
          <w:szCs w:val="24"/>
        </w:rPr>
        <w:t>These visa refusals occurred in 1996 and 1999. The basis for these visa refusals was in part the criminal convictions described by the department as ‘relatively</w:t>
      </w:r>
      <w:r>
        <w:rPr>
          <w:rFonts w:ascii="Arial" w:eastAsia="Arial" w:hAnsi="Arial" w:cs="Arial"/>
          <w:color w:val="231F20"/>
          <w:spacing w:val="-5"/>
          <w:sz w:val="24"/>
          <w:szCs w:val="24"/>
        </w:rPr>
        <w:t xml:space="preserve"> </w:t>
      </w:r>
      <w:r>
        <w:rPr>
          <w:rFonts w:ascii="Arial" w:eastAsia="Arial" w:hAnsi="Arial" w:cs="Arial"/>
          <w:color w:val="231F20"/>
          <w:sz w:val="24"/>
          <w:szCs w:val="24"/>
        </w:rPr>
        <w:t>minor’</w:t>
      </w:r>
      <w:r>
        <w:rPr>
          <w:rFonts w:ascii="Arial" w:eastAsia="Arial" w:hAnsi="Arial" w:cs="Arial"/>
          <w:color w:val="231F20"/>
          <w:spacing w:val="-13"/>
          <w:sz w:val="24"/>
          <w:szCs w:val="24"/>
        </w:rPr>
        <w:t xml:space="preserve"> </w:t>
      </w:r>
      <w:r>
        <w:rPr>
          <w:rFonts w:ascii="Arial" w:eastAsia="Arial" w:hAnsi="Arial" w:cs="Arial"/>
          <w:color w:val="231F20"/>
          <w:sz w:val="24"/>
          <w:szCs w:val="24"/>
        </w:rPr>
        <w:t>and</w:t>
      </w:r>
      <w:r>
        <w:rPr>
          <w:rFonts w:ascii="Arial" w:eastAsia="Arial" w:hAnsi="Arial" w:cs="Arial"/>
          <w:color w:val="231F20"/>
          <w:spacing w:val="-5"/>
          <w:sz w:val="24"/>
          <w:szCs w:val="24"/>
        </w:rPr>
        <w:t xml:space="preserve"> </w:t>
      </w:r>
      <w:r>
        <w:rPr>
          <w:rFonts w:ascii="Arial" w:eastAsia="Arial" w:hAnsi="Arial" w:cs="Arial"/>
          <w:color w:val="231F20"/>
          <w:sz w:val="24"/>
          <w:szCs w:val="24"/>
        </w:rPr>
        <w:t>in</w:t>
      </w:r>
      <w:r>
        <w:rPr>
          <w:rFonts w:ascii="Arial" w:eastAsia="Arial" w:hAnsi="Arial" w:cs="Arial"/>
          <w:color w:val="231F20"/>
          <w:spacing w:val="-5"/>
          <w:sz w:val="24"/>
          <w:szCs w:val="24"/>
        </w:rPr>
        <w:t xml:space="preserve"> </w:t>
      </w:r>
      <w:r>
        <w:rPr>
          <w:rFonts w:ascii="Arial" w:eastAsia="Arial" w:hAnsi="Arial" w:cs="Arial"/>
          <w:color w:val="231F20"/>
          <w:sz w:val="24"/>
          <w:szCs w:val="24"/>
        </w:rPr>
        <w:t>part</w:t>
      </w:r>
      <w:r>
        <w:rPr>
          <w:rFonts w:ascii="Arial" w:eastAsia="Arial" w:hAnsi="Arial" w:cs="Arial"/>
          <w:color w:val="231F20"/>
          <w:spacing w:val="-5"/>
          <w:sz w:val="24"/>
          <w:szCs w:val="24"/>
        </w:rPr>
        <w:t xml:space="preserve"> </w:t>
      </w:r>
      <w:r>
        <w:rPr>
          <w:rFonts w:ascii="Arial" w:eastAsia="Arial" w:hAnsi="Arial" w:cs="Arial"/>
          <w:color w:val="231F20"/>
          <w:sz w:val="24"/>
          <w:szCs w:val="24"/>
        </w:rPr>
        <w:t>untested</w:t>
      </w:r>
      <w:r>
        <w:rPr>
          <w:rFonts w:ascii="Arial" w:eastAsia="Arial" w:hAnsi="Arial" w:cs="Arial"/>
          <w:color w:val="231F20"/>
          <w:spacing w:val="-5"/>
          <w:sz w:val="24"/>
          <w:szCs w:val="24"/>
        </w:rPr>
        <w:t xml:space="preserve"> </w:t>
      </w:r>
      <w:r>
        <w:rPr>
          <w:rFonts w:ascii="Arial" w:eastAsia="Arial" w:hAnsi="Arial" w:cs="Arial"/>
          <w:color w:val="231F20"/>
          <w:sz w:val="24"/>
          <w:szCs w:val="24"/>
        </w:rPr>
        <w:t>allegations</w:t>
      </w:r>
      <w:r>
        <w:rPr>
          <w:rFonts w:ascii="Arial" w:eastAsia="Arial" w:hAnsi="Arial" w:cs="Arial"/>
          <w:color w:val="231F20"/>
          <w:spacing w:val="-5"/>
          <w:sz w:val="24"/>
          <w:szCs w:val="24"/>
        </w:rPr>
        <w:t xml:space="preserve"> </w:t>
      </w:r>
      <w:r>
        <w:rPr>
          <w:rFonts w:ascii="Arial" w:eastAsia="Arial" w:hAnsi="Arial" w:cs="Arial"/>
          <w:color w:val="231F20"/>
          <w:sz w:val="24"/>
          <w:szCs w:val="24"/>
        </w:rPr>
        <w:t>about</w:t>
      </w:r>
      <w:r>
        <w:rPr>
          <w:rFonts w:ascii="Arial" w:eastAsia="Arial" w:hAnsi="Arial" w:cs="Arial"/>
          <w:color w:val="231F20"/>
          <w:spacing w:val="-5"/>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7"/>
          <w:sz w:val="24"/>
          <w:szCs w:val="24"/>
        </w:rPr>
        <w:t xml:space="preserve"> </w:t>
      </w:r>
      <w:r>
        <w:rPr>
          <w:rFonts w:ascii="Arial" w:eastAsia="Arial" w:hAnsi="Arial" w:cs="Arial"/>
          <w:color w:val="231F20"/>
          <w:sz w:val="24"/>
          <w:szCs w:val="24"/>
        </w:rPr>
        <w:t>AI’s</w:t>
      </w:r>
      <w:r>
        <w:rPr>
          <w:rFonts w:ascii="Arial" w:eastAsia="Arial" w:hAnsi="Arial" w:cs="Arial"/>
          <w:color w:val="231F20"/>
          <w:spacing w:val="-5"/>
          <w:sz w:val="24"/>
          <w:szCs w:val="24"/>
        </w:rPr>
        <w:t xml:space="preserve"> </w:t>
      </w:r>
      <w:r>
        <w:rPr>
          <w:rFonts w:ascii="Arial" w:eastAsia="Arial" w:hAnsi="Arial" w:cs="Arial"/>
          <w:color w:val="231F20"/>
          <w:sz w:val="24"/>
          <w:szCs w:val="24"/>
        </w:rPr>
        <w:t>associates.</w:t>
      </w:r>
    </w:p>
    <w:p w14:paraId="7FD4C5C2" w14:textId="77777777" w:rsidR="00CE1411" w:rsidRDefault="005F2E18">
      <w:pPr>
        <w:pStyle w:val="ListParagraph"/>
        <w:numPr>
          <w:ilvl w:val="0"/>
          <w:numId w:val="7"/>
        </w:numPr>
        <w:tabs>
          <w:tab w:val="left" w:pos="798"/>
        </w:tabs>
        <w:spacing w:before="114" w:line="249" w:lineRule="auto"/>
        <w:ind w:right="201" w:hanging="680"/>
        <w:rPr>
          <w:rFonts w:ascii="Arial" w:eastAsia="Arial" w:hAnsi="Arial" w:cs="Arial"/>
          <w:sz w:val="24"/>
          <w:szCs w:val="24"/>
        </w:rPr>
      </w:pPr>
      <w:r>
        <w:rPr>
          <w:rFonts w:ascii="Arial"/>
          <w:color w:val="231F20"/>
          <w:sz w:val="24"/>
        </w:rPr>
        <w:t xml:space="preserve">In the circumstances, particularly in light of the considerable period of time that </w:t>
      </w:r>
      <w:proofErr w:type="spellStart"/>
      <w:r>
        <w:rPr>
          <w:rFonts w:ascii="Arial"/>
          <w:color w:val="231F20"/>
          <w:sz w:val="24"/>
        </w:rPr>
        <w:t>Mr</w:t>
      </w:r>
      <w:proofErr w:type="spellEnd"/>
      <w:r>
        <w:rPr>
          <w:rFonts w:ascii="Arial"/>
          <w:color w:val="231F20"/>
          <w:spacing w:val="-47"/>
          <w:sz w:val="24"/>
        </w:rPr>
        <w:t xml:space="preserve"> </w:t>
      </w:r>
      <w:r>
        <w:rPr>
          <w:rFonts w:ascii="Arial"/>
          <w:color w:val="231F20"/>
          <w:sz w:val="24"/>
        </w:rPr>
        <w:t>AI could anticipate being detained, these visa refusals should not have</w:t>
      </w:r>
    </w:p>
    <w:p w14:paraId="20B3AE2C" w14:textId="77777777" w:rsidR="00CE1411" w:rsidRDefault="005F2E18">
      <w:pPr>
        <w:pStyle w:val="BodyText"/>
        <w:spacing w:before="1" w:line="249" w:lineRule="auto"/>
        <w:ind w:right="90" w:firstLine="0"/>
      </w:pPr>
      <w:r>
        <w:rPr>
          <w:color w:val="231F20"/>
        </w:rPr>
        <w:t>prevented a referral being made to the Minister so that the Minister could make an assessment in light of all of the</w:t>
      </w:r>
      <w:r>
        <w:rPr>
          <w:color w:val="231F20"/>
          <w:spacing w:val="-20"/>
        </w:rPr>
        <w:t xml:space="preserve"> </w:t>
      </w:r>
      <w:r>
        <w:rPr>
          <w:color w:val="231F20"/>
        </w:rPr>
        <w:t>facts.</w:t>
      </w:r>
    </w:p>
    <w:p w14:paraId="282D89DB" w14:textId="77777777" w:rsidR="00CE1411" w:rsidRDefault="00CE1411">
      <w:pPr>
        <w:spacing w:before="9"/>
        <w:rPr>
          <w:rFonts w:ascii="Arial" w:eastAsia="Arial" w:hAnsi="Arial" w:cs="Arial"/>
          <w:sz w:val="24"/>
          <w:szCs w:val="24"/>
        </w:rPr>
      </w:pPr>
    </w:p>
    <w:p w14:paraId="760E4F0D" w14:textId="77777777" w:rsidR="00CE1411" w:rsidRDefault="005F2E18">
      <w:pPr>
        <w:pStyle w:val="Heading4"/>
        <w:numPr>
          <w:ilvl w:val="0"/>
          <w:numId w:val="3"/>
        </w:numPr>
        <w:tabs>
          <w:tab w:val="left" w:pos="798"/>
        </w:tabs>
        <w:ind w:hanging="680"/>
        <w:rPr>
          <w:b w:val="0"/>
          <w:bCs w:val="0"/>
        </w:rPr>
      </w:pPr>
      <w:r>
        <w:rPr>
          <w:color w:val="231F20"/>
        </w:rPr>
        <w:t>Visa application</w:t>
      </w:r>
      <w:r>
        <w:rPr>
          <w:color w:val="231F20"/>
          <w:spacing w:val="-22"/>
        </w:rPr>
        <w:t xml:space="preserve"> </w:t>
      </w:r>
      <w:r>
        <w:rPr>
          <w:color w:val="231F20"/>
        </w:rPr>
        <w:t>status</w:t>
      </w:r>
    </w:p>
    <w:p w14:paraId="1DFBA447" w14:textId="77777777" w:rsidR="00CE1411" w:rsidRDefault="005F2E18">
      <w:pPr>
        <w:pStyle w:val="ListParagraph"/>
        <w:numPr>
          <w:ilvl w:val="0"/>
          <w:numId w:val="7"/>
        </w:numPr>
        <w:tabs>
          <w:tab w:val="left" w:pos="798"/>
        </w:tabs>
        <w:spacing w:before="182" w:line="249" w:lineRule="auto"/>
        <w:ind w:right="109" w:hanging="680"/>
        <w:rPr>
          <w:rFonts w:ascii="Arial" w:eastAsia="Arial" w:hAnsi="Arial" w:cs="Arial"/>
          <w:sz w:val="24"/>
          <w:szCs w:val="24"/>
        </w:rPr>
      </w:pPr>
      <w:r>
        <w:rPr>
          <w:rFonts w:ascii="Arial" w:eastAsia="Arial" w:hAnsi="Arial" w:cs="Arial"/>
          <w:color w:val="231F20"/>
          <w:sz w:val="24"/>
          <w:szCs w:val="24"/>
        </w:rPr>
        <w:t>A</w:t>
      </w:r>
      <w:r>
        <w:rPr>
          <w:rFonts w:ascii="Arial" w:eastAsia="Arial" w:hAnsi="Arial" w:cs="Arial"/>
          <w:color w:val="231F20"/>
          <w:spacing w:val="-16"/>
          <w:sz w:val="24"/>
          <w:szCs w:val="24"/>
        </w:rPr>
        <w:t xml:space="preserve"> </w:t>
      </w:r>
      <w:r>
        <w:rPr>
          <w:rFonts w:ascii="Arial" w:eastAsia="Arial" w:hAnsi="Arial" w:cs="Arial"/>
          <w:color w:val="231F20"/>
          <w:sz w:val="24"/>
          <w:szCs w:val="24"/>
        </w:rPr>
        <w:t>third</w:t>
      </w:r>
      <w:r>
        <w:rPr>
          <w:rFonts w:ascii="Arial" w:eastAsia="Arial" w:hAnsi="Arial" w:cs="Arial"/>
          <w:color w:val="231F20"/>
          <w:spacing w:val="-3"/>
          <w:sz w:val="24"/>
          <w:szCs w:val="24"/>
        </w:rPr>
        <w:t xml:space="preserve"> </w:t>
      </w:r>
      <w:r>
        <w:rPr>
          <w:rFonts w:ascii="Arial" w:eastAsia="Arial" w:hAnsi="Arial" w:cs="Arial"/>
          <w:color w:val="231F20"/>
          <w:sz w:val="24"/>
          <w:szCs w:val="24"/>
        </w:rPr>
        <w:t>key</w:t>
      </w:r>
      <w:r>
        <w:rPr>
          <w:rFonts w:ascii="Arial" w:eastAsia="Arial" w:hAnsi="Arial" w:cs="Arial"/>
          <w:color w:val="231F20"/>
          <w:spacing w:val="-2"/>
          <w:sz w:val="24"/>
          <w:szCs w:val="24"/>
        </w:rPr>
        <w:t xml:space="preserve"> </w:t>
      </w:r>
      <w:r>
        <w:rPr>
          <w:rFonts w:ascii="Arial" w:eastAsia="Arial" w:hAnsi="Arial" w:cs="Arial"/>
          <w:color w:val="231F20"/>
          <w:sz w:val="24"/>
          <w:szCs w:val="24"/>
        </w:rPr>
        <w:t>factor</w:t>
      </w:r>
      <w:r>
        <w:rPr>
          <w:rFonts w:ascii="Arial" w:eastAsia="Arial" w:hAnsi="Arial" w:cs="Arial"/>
          <w:color w:val="231F20"/>
          <w:spacing w:val="-3"/>
          <w:sz w:val="24"/>
          <w:szCs w:val="24"/>
        </w:rPr>
        <w:t xml:space="preserve"> </w:t>
      </w:r>
      <w:r>
        <w:rPr>
          <w:rFonts w:ascii="Arial" w:eastAsia="Arial" w:hAnsi="Arial" w:cs="Arial"/>
          <w:color w:val="231F20"/>
          <w:sz w:val="24"/>
          <w:szCs w:val="24"/>
        </w:rPr>
        <w:t>in</w:t>
      </w:r>
      <w:r>
        <w:rPr>
          <w:rFonts w:ascii="Arial" w:eastAsia="Arial" w:hAnsi="Arial" w:cs="Arial"/>
          <w:color w:val="231F20"/>
          <w:spacing w:val="-2"/>
          <w:sz w:val="24"/>
          <w:szCs w:val="24"/>
        </w:rPr>
        <w:t xml:space="preserve"> </w:t>
      </w:r>
      <w:r>
        <w:rPr>
          <w:rFonts w:ascii="Arial" w:eastAsia="Arial" w:hAnsi="Arial" w:cs="Arial"/>
          <w:color w:val="231F20"/>
          <w:sz w:val="24"/>
          <w:szCs w:val="24"/>
        </w:rPr>
        <w:t>assessing</w:t>
      </w:r>
      <w:r>
        <w:rPr>
          <w:rFonts w:ascii="Arial" w:eastAsia="Arial" w:hAnsi="Arial" w:cs="Arial"/>
          <w:color w:val="231F20"/>
          <w:spacing w:val="-2"/>
          <w:sz w:val="24"/>
          <w:szCs w:val="24"/>
        </w:rPr>
        <w:t xml:space="preserve"> </w:t>
      </w:r>
      <w:r>
        <w:rPr>
          <w:rFonts w:ascii="Arial" w:eastAsia="Arial" w:hAnsi="Arial" w:cs="Arial"/>
          <w:color w:val="231F20"/>
          <w:sz w:val="24"/>
          <w:szCs w:val="24"/>
        </w:rPr>
        <w:t>whether</w:t>
      </w:r>
      <w:r>
        <w:rPr>
          <w:rFonts w:ascii="Arial" w:eastAsia="Arial" w:hAnsi="Arial" w:cs="Arial"/>
          <w:color w:val="231F20"/>
          <w:spacing w:val="-2"/>
          <w:sz w:val="24"/>
          <w:szCs w:val="24"/>
        </w:rPr>
        <w:t xml:space="preserve"> </w:t>
      </w:r>
      <w:r>
        <w:rPr>
          <w:rFonts w:ascii="Arial" w:eastAsia="Arial" w:hAnsi="Arial" w:cs="Arial"/>
          <w:color w:val="231F20"/>
          <w:sz w:val="24"/>
          <w:szCs w:val="24"/>
        </w:rPr>
        <w:t>to</w:t>
      </w:r>
      <w:r>
        <w:rPr>
          <w:rFonts w:ascii="Arial" w:eastAsia="Arial" w:hAnsi="Arial" w:cs="Arial"/>
          <w:color w:val="231F20"/>
          <w:spacing w:val="-3"/>
          <w:sz w:val="24"/>
          <w:szCs w:val="24"/>
        </w:rPr>
        <w:t xml:space="preserve"> </w:t>
      </w:r>
      <w:r>
        <w:rPr>
          <w:rFonts w:ascii="Arial" w:eastAsia="Arial" w:hAnsi="Arial" w:cs="Arial"/>
          <w:color w:val="231F20"/>
          <w:sz w:val="24"/>
          <w:szCs w:val="24"/>
        </w:rPr>
        <w:t>refer</w:t>
      </w:r>
      <w:r>
        <w:rPr>
          <w:rFonts w:ascii="Arial" w:eastAsia="Arial" w:hAnsi="Arial" w:cs="Arial"/>
          <w:color w:val="231F20"/>
          <w:spacing w:val="-2"/>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w:t>
      </w:r>
      <w:r>
        <w:rPr>
          <w:rFonts w:ascii="Arial" w:eastAsia="Arial" w:hAnsi="Arial" w:cs="Arial"/>
          <w:color w:val="231F20"/>
          <w:spacing w:val="-2"/>
          <w:sz w:val="24"/>
          <w:szCs w:val="24"/>
        </w:rPr>
        <w:t xml:space="preserve"> </w:t>
      </w:r>
      <w:r>
        <w:rPr>
          <w:rFonts w:ascii="Arial" w:eastAsia="Arial" w:hAnsi="Arial" w:cs="Arial"/>
          <w:color w:val="231F20"/>
          <w:sz w:val="24"/>
          <w:szCs w:val="24"/>
        </w:rPr>
        <w:t>for</w:t>
      </w:r>
      <w:r>
        <w:rPr>
          <w:rFonts w:ascii="Arial" w:eastAsia="Arial" w:hAnsi="Arial" w:cs="Arial"/>
          <w:color w:val="231F20"/>
          <w:spacing w:val="-3"/>
          <w:sz w:val="24"/>
          <w:szCs w:val="24"/>
        </w:rPr>
        <w:t xml:space="preserve"> </w:t>
      </w:r>
      <w:r>
        <w:rPr>
          <w:rFonts w:ascii="Arial" w:eastAsia="Arial" w:hAnsi="Arial" w:cs="Arial"/>
          <w:color w:val="231F20"/>
          <w:sz w:val="24"/>
          <w:szCs w:val="24"/>
        </w:rPr>
        <w:t>a</w:t>
      </w:r>
      <w:r>
        <w:rPr>
          <w:rFonts w:ascii="Arial" w:eastAsia="Arial" w:hAnsi="Arial" w:cs="Arial"/>
          <w:color w:val="231F20"/>
          <w:spacing w:val="-2"/>
          <w:sz w:val="24"/>
          <w:szCs w:val="24"/>
        </w:rPr>
        <w:t xml:space="preserve"> </w:t>
      </w:r>
      <w:r>
        <w:rPr>
          <w:rFonts w:ascii="Arial" w:eastAsia="Arial" w:hAnsi="Arial" w:cs="Arial"/>
          <w:color w:val="231F20"/>
          <w:sz w:val="24"/>
          <w:szCs w:val="24"/>
        </w:rPr>
        <w:t>community</w:t>
      </w:r>
      <w:r>
        <w:rPr>
          <w:rFonts w:ascii="Arial" w:eastAsia="Arial" w:hAnsi="Arial" w:cs="Arial"/>
          <w:color w:val="231F20"/>
          <w:spacing w:val="-3"/>
          <w:sz w:val="24"/>
          <w:szCs w:val="24"/>
        </w:rPr>
        <w:t xml:space="preserve"> </w:t>
      </w:r>
      <w:r>
        <w:rPr>
          <w:rFonts w:ascii="Arial" w:eastAsia="Arial" w:hAnsi="Arial" w:cs="Arial"/>
          <w:color w:val="231F20"/>
          <w:sz w:val="24"/>
          <w:szCs w:val="24"/>
        </w:rPr>
        <w:t>detention placement was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has been found not to be owed protection by the Department, and this decision has been affirmed by the </w:t>
      </w:r>
      <w:proofErr w:type="spellStart"/>
      <w:r>
        <w:rPr>
          <w:rFonts w:ascii="Arial" w:eastAsia="Arial" w:hAnsi="Arial" w:cs="Arial"/>
          <w:color w:val="231F20"/>
          <w:sz w:val="24"/>
          <w:szCs w:val="24"/>
        </w:rPr>
        <w:t>RRT</w:t>
      </w:r>
      <w:proofErr w:type="spellEnd"/>
      <w:r>
        <w:rPr>
          <w:rFonts w:ascii="Arial" w:eastAsia="Arial" w:hAnsi="Arial" w:cs="Arial"/>
          <w:color w:val="231F20"/>
          <w:sz w:val="24"/>
          <w:szCs w:val="24"/>
        </w:rPr>
        <w:t xml:space="preserve"> and courts </w:t>
      </w:r>
      <w:r>
        <w:rPr>
          <w:rFonts w:ascii="Arial" w:eastAsia="Arial" w:hAnsi="Arial" w:cs="Arial"/>
          <w:color w:val="231F20"/>
          <w:spacing w:val="-3"/>
          <w:sz w:val="24"/>
          <w:szCs w:val="24"/>
        </w:rPr>
        <w:t xml:space="preserve">however, </w:t>
      </w:r>
      <w:r>
        <w:rPr>
          <w:rFonts w:ascii="Arial" w:eastAsia="Arial" w:hAnsi="Arial" w:cs="Arial"/>
          <w:color w:val="231F20"/>
          <w:sz w:val="24"/>
          <w:szCs w:val="24"/>
        </w:rPr>
        <w:t>he refuses to depart voluntarily’.</w:t>
      </w:r>
    </w:p>
    <w:p w14:paraId="59DA09B0" w14:textId="77777777" w:rsidR="00CE1411" w:rsidRDefault="005F2E18">
      <w:pPr>
        <w:pStyle w:val="ListParagraph"/>
        <w:numPr>
          <w:ilvl w:val="0"/>
          <w:numId w:val="7"/>
        </w:numPr>
        <w:tabs>
          <w:tab w:val="left" w:pos="798"/>
        </w:tabs>
        <w:spacing w:before="114" w:line="249" w:lineRule="auto"/>
        <w:ind w:right="122" w:hanging="680"/>
        <w:rPr>
          <w:rFonts w:ascii="Arial" w:eastAsia="Arial" w:hAnsi="Arial" w:cs="Arial"/>
          <w:sz w:val="24"/>
          <w:szCs w:val="24"/>
        </w:rPr>
      </w:pPr>
      <w:r>
        <w:rPr>
          <w:rFonts w:ascii="Arial" w:eastAsia="Arial" w:hAnsi="Arial" w:cs="Arial"/>
          <w:color w:val="231F20"/>
          <w:sz w:val="24"/>
          <w:szCs w:val="24"/>
        </w:rPr>
        <w:t xml:space="preserve">At first glance, this statement may suggest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application for a protection visa has been finally determined. </w:t>
      </w:r>
      <w:r>
        <w:rPr>
          <w:rFonts w:ascii="Arial" w:eastAsia="Arial" w:hAnsi="Arial" w:cs="Arial"/>
          <w:color w:val="231F20"/>
          <w:spacing w:val="-3"/>
          <w:sz w:val="24"/>
          <w:szCs w:val="24"/>
        </w:rPr>
        <w:t xml:space="preserve">However, </w:t>
      </w:r>
      <w:r>
        <w:rPr>
          <w:rFonts w:ascii="Arial" w:eastAsia="Arial" w:hAnsi="Arial" w:cs="Arial"/>
          <w:color w:val="231F20"/>
          <w:sz w:val="24"/>
          <w:szCs w:val="24"/>
        </w:rPr>
        <w:t xml:space="preserve">as acknowledged later in the assessment, this is not the case.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has sought review of the</w:t>
      </w:r>
      <w:r>
        <w:rPr>
          <w:rFonts w:ascii="Arial" w:eastAsia="Arial" w:hAnsi="Arial" w:cs="Arial"/>
          <w:color w:val="231F20"/>
          <w:spacing w:val="-44"/>
          <w:sz w:val="24"/>
          <w:szCs w:val="24"/>
        </w:rPr>
        <w:t xml:space="preserve"> </w:t>
      </w:r>
      <w:r>
        <w:rPr>
          <w:rFonts w:ascii="Arial" w:eastAsia="Arial" w:hAnsi="Arial" w:cs="Arial"/>
          <w:color w:val="231F20"/>
          <w:sz w:val="24"/>
          <w:szCs w:val="24"/>
        </w:rPr>
        <w:t>decision to refuse him a protection visa on complementary protection grounds and that case is currently before the Federal Circuit</w:t>
      </w:r>
      <w:r>
        <w:rPr>
          <w:rFonts w:ascii="Arial" w:eastAsia="Arial" w:hAnsi="Arial" w:cs="Arial"/>
          <w:color w:val="231F20"/>
          <w:spacing w:val="-22"/>
          <w:sz w:val="24"/>
          <w:szCs w:val="24"/>
        </w:rPr>
        <w:t xml:space="preserve"> </w:t>
      </w:r>
      <w:r>
        <w:rPr>
          <w:rFonts w:ascii="Arial" w:eastAsia="Arial" w:hAnsi="Arial" w:cs="Arial"/>
          <w:color w:val="231F20"/>
          <w:sz w:val="24"/>
          <w:szCs w:val="24"/>
        </w:rPr>
        <w:t>Court.</w:t>
      </w:r>
    </w:p>
    <w:p w14:paraId="1CB2933C"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6" w:gutter="0"/>
          <w:cols w:space="720"/>
        </w:sectPr>
      </w:pPr>
    </w:p>
    <w:p w14:paraId="09C726AA" w14:textId="77777777" w:rsidR="00CE1411" w:rsidRDefault="00CE1411">
      <w:pPr>
        <w:rPr>
          <w:rFonts w:ascii="Arial" w:eastAsia="Arial" w:hAnsi="Arial" w:cs="Arial"/>
          <w:sz w:val="20"/>
          <w:szCs w:val="20"/>
        </w:rPr>
      </w:pPr>
    </w:p>
    <w:p w14:paraId="3822EE46" w14:textId="77777777" w:rsidR="00CE1411" w:rsidRDefault="00CE1411">
      <w:pPr>
        <w:rPr>
          <w:rFonts w:ascii="Arial" w:eastAsia="Arial" w:hAnsi="Arial" w:cs="Arial"/>
          <w:sz w:val="20"/>
          <w:szCs w:val="20"/>
        </w:rPr>
      </w:pPr>
    </w:p>
    <w:p w14:paraId="2F1BB4D8" w14:textId="77777777" w:rsidR="00CE1411" w:rsidRDefault="00CE1411">
      <w:pPr>
        <w:rPr>
          <w:rFonts w:ascii="Arial" w:eastAsia="Arial" w:hAnsi="Arial" w:cs="Arial"/>
          <w:sz w:val="20"/>
          <w:szCs w:val="20"/>
        </w:rPr>
      </w:pPr>
    </w:p>
    <w:p w14:paraId="54F58BE6" w14:textId="77777777" w:rsidR="00CE1411" w:rsidRDefault="00CE1411">
      <w:pPr>
        <w:rPr>
          <w:rFonts w:ascii="Arial" w:eastAsia="Arial" w:hAnsi="Arial" w:cs="Arial"/>
          <w:sz w:val="20"/>
          <w:szCs w:val="20"/>
        </w:rPr>
      </w:pPr>
    </w:p>
    <w:p w14:paraId="6B04D0B1" w14:textId="77777777" w:rsidR="00CE1411" w:rsidRDefault="00CE1411">
      <w:pPr>
        <w:spacing w:before="2"/>
        <w:rPr>
          <w:rFonts w:ascii="Arial" w:eastAsia="Arial" w:hAnsi="Arial" w:cs="Arial"/>
          <w:sz w:val="17"/>
          <w:szCs w:val="17"/>
        </w:rPr>
      </w:pPr>
    </w:p>
    <w:p w14:paraId="32C703D9" w14:textId="77777777" w:rsidR="00CE1411" w:rsidRDefault="005F2E18">
      <w:pPr>
        <w:pStyle w:val="Heading4"/>
        <w:numPr>
          <w:ilvl w:val="0"/>
          <w:numId w:val="3"/>
        </w:numPr>
        <w:tabs>
          <w:tab w:val="left" w:pos="798"/>
        </w:tabs>
        <w:spacing w:before="69"/>
        <w:ind w:hanging="680"/>
        <w:rPr>
          <w:b w:val="0"/>
          <w:bCs w:val="0"/>
        </w:rPr>
      </w:pPr>
      <w:r>
        <w:rPr>
          <w:color w:val="231F20"/>
        </w:rPr>
        <w:t>Conclusion</w:t>
      </w:r>
    </w:p>
    <w:p w14:paraId="17EB64E4" w14:textId="77777777" w:rsidR="00CE1411" w:rsidRDefault="005F2E18">
      <w:pPr>
        <w:pStyle w:val="ListParagraph"/>
        <w:numPr>
          <w:ilvl w:val="0"/>
          <w:numId w:val="7"/>
        </w:numPr>
        <w:tabs>
          <w:tab w:val="left" w:pos="798"/>
        </w:tabs>
        <w:spacing w:before="182" w:line="249" w:lineRule="auto"/>
        <w:ind w:right="509" w:hanging="680"/>
        <w:rPr>
          <w:rFonts w:ascii="Arial" w:eastAsia="Arial" w:hAnsi="Arial" w:cs="Arial"/>
          <w:sz w:val="24"/>
          <w:szCs w:val="24"/>
        </w:rPr>
      </w:pPr>
      <w:r>
        <w:rPr>
          <w:rFonts w:ascii="Arial"/>
          <w:color w:val="231F20"/>
          <w:sz w:val="24"/>
        </w:rPr>
        <w:t>In response to my preliminary view in this matter, the department</w:t>
      </w:r>
      <w:r>
        <w:rPr>
          <w:rFonts w:ascii="Arial"/>
          <w:color w:val="231F20"/>
          <w:spacing w:val="-38"/>
          <w:sz w:val="24"/>
        </w:rPr>
        <w:t xml:space="preserve"> </w:t>
      </w:r>
      <w:r>
        <w:rPr>
          <w:rFonts w:ascii="Arial"/>
          <w:color w:val="231F20"/>
          <w:sz w:val="24"/>
        </w:rPr>
        <w:t>submitted that:</w:t>
      </w:r>
    </w:p>
    <w:p w14:paraId="3C8A3620" w14:textId="77777777" w:rsidR="00CE1411" w:rsidRDefault="005F2E18">
      <w:pPr>
        <w:spacing w:before="109" w:line="249" w:lineRule="auto"/>
        <w:ind w:left="1364" w:right="212"/>
        <w:rPr>
          <w:rFonts w:ascii="Arial" w:eastAsia="Arial" w:hAnsi="Arial" w:cs="Arial"/>
        </w:rPr>
      </w:pPr>
      <w:proofErr w:type="spellStart"/>
      <w:r>
        <w:rPr>
          <w:rFonts w:ascii="Arial" w:eastAsia="Arial" w:hAnsi="Arial" w:cs="Arial"/>
          <w:color w:val="231F20"/>
        </w:rPr>
        <w:t>Mr</w:t>
      </w:r>
      <w:proofErr w:type="spellEnd"/>
      <w:r>
        <w:rPr>
          <w:rFonts w:ascii="Arial" w:eastAsia="Arial" w:hAnsi="Arial" w:cs="Arial"/>
          <w:color w:val="231F20"/>
        </w:rPr>
        <w:t xml:space="preserve"> AI’s current detention is lawful and proportionate to the legitimate aim of protecting</w:t>
      </w:r>
      <w:r>
        <w:rPr>
          <w:rFonts w:ascii="Arial" w:eastAsia="Arial" w:hAnsi="Arial" w:cs="Arial"/>
          <w:color w:val="231F20"/>
          <w:spacing w:val="-3"/>
        </w:rPr>
        <w:t xml:space="preserve"> </w:t>
      </w:r>
      <w:r>
        <w:rPr>
          <w:rFonts w:ascii="Arial" w:eastAsia="Arial" w:hAnsi="Arial" w:cs="Arial"/>
          <w:color w:val="231F20"/>
        </w:rPr>
        <w:t>the</w:t>
      </w:r>
      <w:r>
        <w:rPr>
          <w:rFonts w:ascii="Arial" w:eastAsia="Arial" w:hAnsi="Arial" w:cs="Arial"/>
          <w:color w:val="231F20"/>
          <w:spacing w:val="-15"/>
        </w:rPr>
        <w:t xml:space="preserve"> </w:t>
      </w:r>
      <w:r>
        <w:rPr>
          <w:rFonts w:ascii="Arial" w:eastAsia="Arial" w:hAnsi="Arial" w:cs="Arial"/>
          <w:color w:val="231F20"/>
        </w:rPr>
        <w:t>Australian</w:t>
      </w:r>
      <w:r>
        <w:rPr>
          <w:rFonts w:ascii="Arial" w:eastAsia="Arial" w:hAnsi="Arial" w:cs="Arial"/>
          <w:color w:val="231F20"/>
          <w:spacing w:val="-4"/>
        </w:rPr>
        <w:t xml:space="preserve"> </w:t>
      </w:r>
      <w:r>
        <w:rPr>
          <w:rFonts w:ascii="Arial" w:eastAsia="Arial" w:hAnsi="Arial" w:cs="Arial"/>
          <w:color w:val="231F20"/>
        </w:rPr>
        <w:t>community</w:t>
      </w:r>
      <w:r>
        <w:rPr>
          <w:rFonts w:ascii="Arial" w:eastAsia="Arial" w:hAnsi="Arial" w:cs="Arial"/>
          <w:color w:val="231F20"/>
          <w:spacing w:val="-4"/>
        </w:rPr>
        <w:t xml:space="preserve"> </w:t>
      </w:r>
      <w:r>
        <w:rPr>
          <w:rFonts w:ascii="Arial" w:eastAsia="Arial" w:hAnsi="Arial" w:cs="Arial"/>
          <w:color w:val="231F20"/>
        </w:rPr>
        <w:t>given</w:t>
      </w:r>
      <w:r>
        <w:rPr>
          <w:rFonts w:ascii="Arial" w:eastAsia="Arial" w:hAnsi="Arial" w:cs="Arial"/>
          <w:color w:val="231F20"/>
          <w:spacing w:val="-3"/>
        </w:rPr>
        <w:t xml:space="preserve"> </w:t>
      </w:r>
      <w:proofErr w:type="spellStart"/>
      <w:r>
        <w:rPr>
          <w:rFonts w:ascii="Arial" w:eastAsia="Arial" w:hAnsi="Arial" w:cs="Arial"/>
          <w:color w:val="231F20"/>
        </w:rPr>
        <w:t>Mr</w:t>
      </w:r>
      <w:proofErr w:type="spellEnd"/>
      <w:r>
        <w:rPr>
          <w:rFonts w:ascii="Arial" w:eastAsia="Arial" w:hAnsi="Arial" w:cs="Arial"/>
          <w:color w:val="231F20"/>
          <w:spacing w:val="-14"/>
        </w:rPr>
        <w:t xml:space="preserve"> </w:t>
      </w:r>
      <w:r>
        <w:rPr>
          <w:rFonts w:ascii="Arial" w:eastAsia="Arial" w:hAnsi="Arial" w:cs="Arial"/>
          <w:color w:val="231F20"/>
        </w:rPr>
        <w:t>AI’s</w:t>
      </w:r>
      <w:r>
        <w:rPr>
          <w:rFonts w:ascii="Arial" w:eastAsia="Arial" w:hAnsi="Arial" w:cs="Arial"/>
          <w:color w:val="231F20"/>
          <w:spacing w:val="-3"/>
        </w:rPr>
        <w:t xml:space="preserve"> </w:t>
      </w:r>
      <w:r>
        <w:rPr>
          <w:rFonts w:ascii="Arial" w:eastAsia="Arial" w:hAnsi="Arial" w:cs="Arial"/>
          <w:color w:val="231F20"/>
        </w:rPr>
        <w:t>criminal</w:t>
      </w:r>
      <w:r>
        <w:rPr>
          <w:rFonts w:ascii="Arial" w:eastAsia="Arial" w:hAnsi="Arial" w:cs="Arial"/>
          <w:color w:val="231F20"/>
          <w:spacing w:val="-4"/>
        </w:rPr>
        <w:t xml:space="preserve"> </w:t>
      </w:r>
      <w:r>
        <w:rPr>
          <w:rFonts w:ascii="Arial" w:eastAsia="Arial" w:hAnsi="Arial" w:cs="Arial"/>
          <w:color w:val="231F20"/>
        </w:rPr>
        <w:t>convictions,</w:t>
      </w:r>
      <w:r>
        <w:rPr>
          <w:rFonts w:ascii="Arial" w:eastAsia="Arial" w:hAnsi="Arial" w:cs="Arial"/>
          <w:color w:val="231F20"/>
          <w:spacing w:val="-4"/>
        </w:rPr>
        <w:t xml:space="preserve"> </w:t>
      </w:r>
      <w:r>
        <w:rPr>
          <w:rFonts w:ascii="Arial" w:eastAsia="Arial" w:hAnsi="Arial" w:cs="Arial"/>
          <w:color w:val="231F20"/>
        </w:rPr>
        <w:t>but</w:t>
      </w:r>
      <w:r>
        <w:rPr>
          <w:rFonts w:ascii="Arial" w:eastAsia="Arial" w:hAnsi="Arial" w:cs="Arial"/>
          <w:color w:val="231F20"/>
          <w:spacing w:val="-3"/>
        </w:rPr>
        <w:t xml:space="preserve"> </w:t>
      </w:r>
      <w:r>
        <w:rPr>
          <w:rFonts w:ascii="Arial" w:eastAsia="Arial" w:hAnsi="Arial" w:cs="Arial"/>
          <w:color w:val="231F20"/>
        </w:rPr>
        <w:t>also other character concerns such as the suggestion of continuity in the repetition of</w:t>
      </w:r>
      <w:r>
        <w:rPr>
          <w:rFonts w:ascii="Arial" w:eastAsia="Arial" w:hAnsi="Arial" w:cs="Arial"/>
          <w:color w:val="231F20"/>
          <w:spacing w:val="-3"/>
        </w:rPr>
        <w:t xml:space="preserve"> </w:t>
      </w:r>
      <w:r>
        <w:rPr>
          <w:rFonts w:ascii="Arial" w:eastAsia="Arial" w:hAnsi="Arial" w:cs="Arial"/>
          <w:color w:val="231F20"/>
        </w:rPr>
        <w:t>his</w:t>
      </w:r>
      <w:r>
        <w:rPr>
          <w:rFonts w:ascii="Arial" w:eastAsia="Arial" w:hAnsi="Arial" w:cs="Arial"/>
          <w:color w:val="231F20"/>
          <w:spacing w:val="-3"/>
        </w:rPr>
        <w:t xml:space="preserve"> </w:t>
      </w:r>
      <w:r>
        <w:rPr>
          <w:rFonts w:ascii="Arial" w:eastAsia="Arial" w:hAnsi="Arial" w:cs="Arial"/>
          <w:color w:val="231F20"/>
        </w:rPr>
        <w:t>offending</w:t>
      </w:r>
      <w:r>
        <w:rPr>
          <w:rFonts w:ascii="Arial" w:eastAsia="Arial" w:hAnsi="Arial" w:cs="Arial"/>
          <w:color w:val="231F20"/>
          <w:spacing w:val="-4"/>
        </w:rPr>
        <w:t xml:space="preserve"> </w:t>
      </w:r>
      <w:r>
        <w:rPr>
          <w:rFonts w:ascii="Arial" w:eastAsia="Arial" w:hAnsi="Arial" w:cs="Arial"/>
          <w:color w:val="231F20"/>
        </w:rPr>
        <w:t>(as</w:t>
      </w:r>
      <w:r>
        <w:rPr>
          <w:rFonts w:ascii="Arial" w:eastAsia="Arial" w:hAnsi="Arial" w:cs="Arial"/>
          <w:color w:val="231F20"/>
          <w:spacing w:val="-3"/>
        </w:rPr>
        <w:t xml:space="preserve"> </w:t>
      </w:r>
      <w:r>
        <w:rPr>
          <w:rFonts w:ascii="Arial" w:eastAsia="Arial" w:hAnsi="Arial" w:cs="Arial"/>
          <w:color w:val="231F20"/>
        </w:rPr>
        <w:t>noted</w:t>
      </w:r>
      <w:r>
        <w:rPr>
          <w:rFonts w:ascii="Arial" w:eastAsia="Arial" w:hAnsi="Arial" w:cs="Arial"/>
          <w:color w:val="231F20"/>
          <w:spacing w:val="-3"/>
        </w:rPr>
        <w:t xml:space="preserve"> </w:t>
      </w:r>
      <w:r>
        <w:rPr>
          <w:rFonts w:ascii="Arial" w:eastAsia="Arial" w:hAnsi="Arial" w:cs="Arial"/>
          <w:color w:val="231F20"/>
        </w:rPr>
        <w:t>by</w:t>
      </w:r>
      <w:r>
        <w:rPr>
          <w:rFonts w:ascii="Arial" w:eastAsia="Arial" w:hAnsi="Arial" w:cs="Arial"/>
          <w:color w:val="231F20"/>
          <w:spacing w:val="-3"/>
        </w:rPr>
        <w:t xml:space="preserve"> </w:t>
      </w:r>
      <w:r>
        <w:rPr>
          <w:rFonts w:ascii="Arial" w:eastAsia="Arial" w:hAnsi="Arial" w:cs="Arial"/>
          <w:color w:val="231F20"/>
        </w:rPr>
        <w:t>the</w:t>
      </w:r>
      <w:r>
        <w:rPr>
          <w:rFonts w:ascii="Arial" w:eastAsia="Arial" w:hAnsi="Arial" w:cs="Arial"/>
          <w:color w:val="231F20"/>
          <w:spacing w:val="-15"/>
        </w:rPr>
        <w:t xml:space="preserve"> </w:t>
      </w:r>
      <w:r>
        <w:rPr>
          <w:rFonts w:ascii="Arial" w:eastAsia="Arial" w:hAnsi="Arial" w:cs="Arial"/>
          <w:color w:val="231F20"/>
        </w:rPr>
        <w:t>Administrative</w:t>
      </w:r>
      <w:r>
        <w:rPr>
          <w:rFonts w:ascii="Arial" w:eastAsia="Arial" w:hAnsi="Arial" w:cs="Arial"/>
          <w:color w:val="231F20"/>
          <w:spacing w:val="-15"/>
        </w:rPr>
        <w:t xml:space="preserve"> </w:t>
      </w:r>
      <w:r>
        <w:rPr>
          <w:rFonts w:ascii="Arial" w:eastAsia="Arial" w:hAnsi="Arial" w:cs="Arial"/>
          <w:color w:val="231F20"/>
        </w:rPr>
        <w:t>Appeals</w:t>
      </w:r>
      <w:r>
        <w:rPr>
          <w:rFonts w:ascii="Arial" w:eastAsia="Arial" w:hAnsi="Arial" w:cs="Arial"/>
          <w:color w:val="231F20"/>
          <w:spacing w:val="-7"/>
        </w:rPr>
        <w:t xml:space="preserve"> </w:t>
      </w:r>
      <w:r>
        <w:rPr>
          <w:rFonts w:ascii="Arial" w:eastAsia="Arial" w:hAnsi="Arial" w:cs="Arial"/>
          <w:color w:val="231F20"/>
        </w:rPr>
        <w:t>Tribunal</w:t>
      </w:r>
      <w:r>
        <w:rPr>
          <w:rFonts w:ascii="Arial" w:eastAsia="Arial" w:hAnsi="Arial" w:cs="Arial"/>
          <w:color w:val="231F20"/>
          <w:spacing w:val="-4"/>
        </w:rPr>
        <w:t xml:space="preserve"> </w:t>
      </w:r>
      <w:r>
        <w:rPr>
          <w:rFonts w:ascii="Arial" w:eastAsia="Arial" w:hAnsi="Arial" w:cs="Arial"/>
          <w:color w:val="231F20"/>
          <w:spacing w:val="-3"/>
        </w:rPr>
        <w:t>(</w:t>
      </w:r>
      <w:proofErr w:type="spellStart"/>
      <w:r>
        <w:rPr>
          <w:rFonts w:ascii="Arial" w:eastAsia="Arial" w:hAnsi="Arial" w:cs="Arial"/>
          <w:color w:val="231F20"/>
          <w:spacing w:val="-3"/>
        </w:rPr>
        <w:t>AAT</w:t>
      </w:r>
      <w:proofErr w:type="spellEnd"/>
      <w:r>
        <w:rPr>
          <w:rFonts w:ascii="Arial" w:eastAsia="Arial" w:hAnsi="Arial" w:cs="Arial"/>
          <w:color w:val="231F20"/>
          <w:spacing w:val="-3"/>
        </w:rPr>
        <w:t>))</w:t>
      </w:r>
      <w:r>
        <w:rPr>
          <w:rFonts w:ascii="Arial" w:eastAsia="Arial" w:hAnsi="Arial" w:cs="Arial"/>
          <w:color w:val="231F20"/>
          <w:spacing w:val="-4"/>
        </w:rPr>
        <w:t xml:space="preserve"> </w:t>
      </w:r>
      <w:r>
        <w:rPr>
          <w:rFonts w:ascii="Arial" w:eastAsia="Arial" w:hAnsi="Arial" w:cs="Arial"/>
          <w:color w:val="231F20"/>
        </w:rPr>
        <w:t>and</w:t>
      </w:r>
    </w:p>
    <w:p w14:paraId="1D4B456A" w14:textId="77777777" w:rsidR="00CE1411" w:rsidRDefault="005F2E18">
      <w:pPr>
        <w:spacing w:before="1" w:line="249" w:lineRule="auto"/>
        <w:ind w:left="1364" w:right="103"/>
        <w:rPr>
          <w:rFonts w:ascii="Arial" w:eastAsia="Arial" w:hAnsi="Arial" w:cs="Arial"/>
        </w:rPr>
      </w:pPr>
      <w:r>
        <w:rPr>
          <w:rFonts w:ascii="Arial" w:eastAsia="Arial" w:hAnsi="Arial" w:cs="Arial"/>
          <w:color w:val="231F20"/>
        </w:rPr>
        <w:t xml:space="preserve">a pattern of deception in </w:t>
      </w:r>
      <w:proofErr w:type="spellStart"/>
      <w:r>
        <w:rPr>
          <w:rFonts w:ascii="Arial" w:eastAsia="Arial" w:hAnsi="Arial" w:cs="Arial"/>
          <w:color w:val="231F20"/>
        </w:rPr>
        <w:t>Mr</w:t>
      </w:r>
      <w:proofErr w:type="spellEnd"/>
      <w:r>
        <w:rPr>
          <w:rFonts w:ascii="Arial" w:eastAsia="Arial" w:hAnsi="Arial" w:cs="Arial"/>
          <w:color w:val="231F20"/>
        </w:rPr>
        <w:t xml:space="preserve"> AI’s conduct in his dealings with the Department involving</w:t>
      </w:r>
      <w:r>
        <w:rPr>
          <w:rFonts w:ascii="Arial" w:eastAsia="Arial" w:hAnsi="Arial" w:cs="Arial"/>
          <w:color w:val="231F20"/>
          <w:spacing w:val="-3"/>
        </w:rPr>
        <w:t xml:space="preserve"> </w:t>
      </w:r>
      <w:r>
        <w:rPr>
          <w:rFonts w:ascii="Arial" w:eastAsia="Arial" w:hAnsi="Arial" w:cs="Arial"/>
          <w:color w:val="231F20"/>
        </w:rPr>
        <w:t>the</w:t>
      </w:r>
      <w:r>
        <w:rPr>
          <w:rFonts w:ascii="Arial" w:eastAsia="Arial" w:hAnsi="Arial" w:cs="Arial"/>
          <w:color w:val="231F20"/>
          <w:spacing w:val="-4"/>
        </w:rPr>
        <w:t xml:space="preserve"> </w:t>
      </w:r>
      <w:r>
        <w:rPr>
          <w:rFonts w:ascii="Arial" w:eastAsia="Arial" w:hAnsi="Arial" w:cs="Arial"/>
          <w:color w:val="231F20"/>
        </w:rPr>
        <w:t>use</w:t>
      </w:r>
      <w:r>
        <w:rPr>
          <w:rFonts w:ascii="Arial" w:eastAsia="Arial" w:hAnsi="Arial" w:cs="Arial"/>
          <w:color w:val="231F20"/>
          <w:spacing w:val="-3"/>
        </w:rPr>
        <w:t xml:space="preserve"> </w:t>
      </w:r>
      <w:r>
        <w:rPr>
          <w:rFonts w:ascii="Arial" w:eastAsia="Arial" w:hAnsi="Arial" w:cs="Arial"/>
          <w:color w:val="231F20"/>
        </w:rPr>
        <w:t>of</w:t>
      </w:r>
      <w:r>
        <w:rPr>
          <w:rFonts w:ascii="Arial" w:eastAsia="Arial" w:hAnsi="Arial" w:cs="Arial"/>
          <w:color w:val="231F20"/>
          <w:spacing w:val="-3"/>
        </w:rPr>
        <w:t xml:space="preserve"> </w:t>
      </w:r>
      <w:r>
        <w:rPr>
          <w:rFonts w:ascii="Arial" w:eastAsia="Arial" w:hAnsi="Arial" w:cs="Arial"/>
          <w:color w:val="231F20"/>
        </w:rPr>
        <w:t>multiple</w:t>
      </w:r>
      <w:r>
        <w:rPr>
          <w:rFonts w:ascii="Arial" w:eastAsia="Arial" w:hAnsi="Arial" w:cs="Arial"/>
          <w:color w:val="231F20"/>
          <w:spacing w:val="-4"/>
        </w:rPr>
        <w:t xml:space="preserve"> </w:t>
      </w:r>
      <w:r>
        <w:rPr>
          <w:rFonts w:ascii="Arial" w:eastAsia="Arial" w:hAnsi="Arial" w:cs="Arial"/>
          <w:color w:val="231F20"/>
        </w:rPr>
        <w:t>aliases</w:t>
      </w:r>
      <w:r>
        <w:rPr>
          <w:rFonts w:ascii="Arial" w:eastAsia="Arial" w:hAnsi="Arial" w:cs="Arial"/>
          <w:color w:val="231F20"/>
          <w:spacing w:val="-3"/>
        </w:rPr>
        <w:t xml:space="preserve"> </w:t>
      </w:r>
      <w:r>
        <w:rPr>
          <w:rFonts w:ascii="Arial" w:eastAsia="Arial" w:hAnsi="Arial" w:cs="Arial"/>
          <w:color w:val="231F20"/>
        </w:rPr>
        <w:t>during</w:t>
      </w:r>
      <w:r>
        <w:rPr>
          <w:rFonts w:ascii="Arial" w:eastAsia="Arial" w:hAnsi="Arial" w:cs="Arial"/>
          <w:color w:val="231F20"/>
          <w:spacing w:val="-3"/>
        </w:rPr>
        <w:t xml:space="preserve"> </w:t>
      </w:r>
      <w:r>
        <w:rPr>
          <w:rFonts w:ascii="Arial" w:eastAsia="Arial" w:hAnsi="Arial" w:cs="Arial"/>
          <w:color w:val="231F20"/>
        </w:rPr>
        <w:t>his</w:t>
      </w:r>
      <w:r>
        <w:rPr>
          <w:rFonts w:ascii="Arial" w:eastAsia="Arial" w:hAnsi="Arial" w:cs="Arial"/>
          <w:color w:val="231F20"/>
          <w:spacing w:val="-3"/>
        </w:rPr>
        <w:t xml:space="preserve"> </w:t>
      </w:r>
      <w:r>
        <w:rPr>
          <w:rFonts w:ascii="Arial" w:eastAsia="Arial" w:hAnsi="Arial" w:cs="Arial"/>
          <w:color w:val="231F20"/>
        </w:rPr>
        <w:t>stay</w:t>
      </w:r>
      <w:r>
        <w:rPr>
          <w:rFonts w:ascii="Arial" w:eastAsia="Arial" w:hAnsi="Arial" w:cs="Arial"/>
          <w:color w:val="231F20"/>
          <w:spacing w:val="-3"/>
        </w:rPr>
        <w:t xml:space="preserve"> </w:t>
      </w:r>
      <w:r>
        <w:rPr>
          <w:rFonts w:ascii="Arial" w:eastAsia="Arial" w:hAnsi="Arial" w:cs="Arial"/>
          <w:color w:val="231F20"/>
        </w:rPr>
        <w:t>in</w:t>
      </w:r>
      <w:r>
        <w:rPr>
          <w:rFonts w:ascii="Arial" w:eastAsia="Arial" w:hAnsi="Arial" w:cs="Arial"/>
          <w:color w:val="231F20"/>
          <w:spacing w:val="-15"/>
        </w:rPr>
        <w:t xml:space="preserve"> </w:t>
      </w:r>
      <w:r>
        <w:rPr>
          <w:rFonts w:ascii="Arial" w:eastAsia="Arial" w:hAnsi="Arial" w:cs="Arial"/>
          <w:color w:val="231F20"/>
        </w:rPr>
        <w:t>Australia</w:t>
      </w:r>
      <w:r>
        <w:rPr>
          <w:rFonts w:ascii="Arial" w:eastAsia="Arial" w:hAnsi="Arial" w:cs="Arial"/>
          <w:color w:val="231F20"/>
          <w:spacing w:val="-4"/>
        </w:rPr>
        <w:t xml:space="preserve"> </w:t>
      </w:r>
      <w:r>
        <w:rPr>
          <w:rFonts w:ascii="Arial" w:eastAsia="Arial" w:hAnsi="Arial" w:cs="Arial"/>
          <w:color w:val="231F20"/>
        </w:rPr>
        <w:t>and</w:t>
      </w:r>
      <w:r>
        <w:rPr>
          <w:rFonts w:ascii="Arial" w:eastAsia="Arial" w:hAnsi="Arial" w:cs="Arial"/>
          <w:color w:val="231F20"/>
          <w:spacing w:val="-3"/>
        </w:rPr>
        <w:t xml:space="preserve"> </w:t>
      </w:r>
      <w:r>
        <w:rPr>
          <w:rFonts w:ascii="Arial" w:eastAsia="Arial" w:hAnsi="Arial" w:cs="Arial"/>
          <w:color w:val="231F20"/>
        </w:rPr>
        <w:t>attempted use of fraudulent</w:t>
      </w:r>
      <w:r>
        <w:rPr>
          <w:rFonts w:ascii="Arial" w:eastAsia="Arial" w:hAnsi="Arial" w:cs="Arial"/>
          <w:color w:val="231F20"/>
          <w:spacing w:val="-14"/>
        </w:rPr>
        <w:t xml:space="preserve"> </w:t>
      </w:r>
      <w:r>
        <w:rPr>
          <w:rFonts w:ascii="Arial" w:eastAsia="Arial" w:hAnsi="Arial" w:cs="Arial"/>
          <w:color w:val="231F20"/>
        </w:rPr>
        <w:t>passports.</w:t>
      </w:r>
    </w:p>
    <w:p w14:paraId="6BB2BA8A" w14:textId="77777777" w:rsidR="00CE1411" w:rsidRDefault="005F2E18">
      <w:pPr>
        <w:pStyle w:val="ListParagraph"/>
        <w:numPr>
          <w:ilvl w:val="0"/>
          <w:numId w:val="7"/>
        </w:numPr>
        <w:tabs>
          <w:tab w:val="left" w:pos="798"/>
        </w:tabs>
        <w:spacing w:before="120" w:line="249" w:lineRule="auto"/>
        <w:ind w:right="272" w:hanging="680"/>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5"/>
          <w:sz w:val="24"/>
          <w:szCs w:val="24"/>
        </w:rPr>
        <w:t xml:space="preserve"> </w:t>
      </w:r>
      <w:r>
        <w:rPr>
          <w:rFonts w:ascii="Arial" w:eastAsia="Arial" w:hAnsi="Arial" w:cs="Arial"/>
          <w:color w:val="231F20"/>
          <w:sz w:val="24"/>
          <w:szCs w:val="24"/>
        </w:rPr>
        <w:t>department’s</w:t>
      </w:r>
      <w:r>
        <w:rPr>
          <w:rFonts w:ascii="Arial" w:eastAsia="Arial" w:hAnsi="Arial" w:cs="Arial"/>
          <w:color w:val="231F20"/>
          <w:spacing w:val="-4"/>
          <w:sz w:val="24"/>
          <w:szCs w:val="24"/>
        </w:rPr>
        <w:t xml:space="preserve"> </w:t>
      </w:r>
      <w:r>
        <w:rPr>
          <w:rFonts w:ascii="Arial" w:eastAsia="Arial" w:hAnsi="Arial" w:cs="Arial"/>
          <w:color w:val="231F20"/>
          <w:sz w:val="24"/>
          <w:szCs w:val="24"/>
        </w:rPr>
        <w:t>internal</w:t>
      </w:r>
      <w:r>
        <w:rPr>
          <w:rFonts w:ascii="Arial" w:eastAsia="Arial" w:hAnsi="Arial" w:cs="Arial"/>
          <w:color w:val="231F20"/>
          <w:spacing w:val="-4"/>
          <w:sz w:val="24"/>
          <w:szCs w:val="24"/>
        </w:rPr>
        <w:t xml:space="preserve"> </w:t>
      </w:r>
      <w:r>
        <w:rPr>
          <w:rFonts w:ascii="Arial" w:eastAsia="Arial" w:hAnsi="Arial" w:cs="Arial"/>
          <w:color w:val="231F20"/>
          <w:sz w:val="24"/>
          <w:szCs w:val="24"/>
        </w:rPr>
        <w:t>assessment</w:t>
      </w:r>
      <w:r>
        <w:rPr>
          <w:rFonts w:ascii="Arial" w:eastAsia="Arial" w:hAnsi="Arial" w:cs="Arial"/>
          <w:color w:val="231F20"/>
          <w:spacing w:val="-4"/>
          <w:sz w:val="24"/>
          <w:szCs w:val="24"/>
        </w:rPr>
        <w:t xml:space="preserve"> </w:t>
      </w:r>
      <w:r>
        <w:rPr>
          <w:rFonts w:ascii="Arial" w:eastAsia="Arial" w:hAnsi="Arial" w:cs="Arial"/>
          <w:color w:val="231F20"/>
          <w:sz w:val="24"/>
          <w:szCs w:val="24"/>
        </w:rPr>
        <w:t>as</w:t>
      </w:r>
      <w:r>
        <w:rPr>
          <w:rFonts w:ascii="Arial" w:eastAsia="Arial" w:hAnsi="Arial" w:cs="Arial"/>
          <w:color w:val="231F20"/>
          <w:spacing w:val="-4"/>
          <w:sz w:val="24"/>
          <w:szCs w:val="24"/>
        </w:rPr>
        <w:t xml:space="preserve"> </w:t>
      </w:r>
      <w:r>
        <w:rPr>
          <w:rFonts w:ascii="Arial" w:eastAsia="Arial" w:hAnsi="Arial" w:cs="Arial"/>
          <w:color w:val="231F20"/>
          <w:sz w:val="24"/>
          <w:szCs w:val="24"/>
        </w:rPr>
        <w:t>to</w:t>
      </w:r>
      <w:r>
        <w:rPr>
          <w:rFonts w:ascii="Arial" w:eastAsia="Arial" w:hAnsi="Arial" w:cs="Arial"/>
          <w:color w:val="231F20"/>
          <w:spacing w:val="-5"/>
          <w:sz w:val="24"/>
          <w:szCs w:val="24"/>
        </w:rPr>
        <w:t xml:space="preserve"> </w:t>
      </w:r>
      <w:r>
        <w:rPr>
          <w:rFonts w:ascii="Arial" w:eastAsia="Arial" w:hAnsi="Arial" w:cs="Arial"/>
          <w:color w:val="231F20"/>
          <w:sz w:val="24"/>
          <w:szCs w:val="24"/>
        </w:rPr>
        <w:t>whether</w:t>
      </w:r>
      <w:r>
        <w:rPr>
          <w:rFonts w:ascii="Arial" w:eastAsia="Arial" w:hAnsi="Arial" w:cs="Arial"/>
          <w:color w:val="231F20"/>
          <w:spacing w:val="-4"/>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w:t>
      </w:r>
      <w:r>
        <w:rPr>
          <w:rFonts w:ascii="Arial" w:eastAsia="Arial" w:hAnsi="Arial" w:cs="Arial"/>
          <w:color w:val="231F20"/>
          <w:spacing w:val="-4"/>
          <w:sz w:val="24"/>
          <w:szCs w:val="24"/>
        </w:rPr>
        <w:t xml:space="preserve"> </w:t>
      </w:r>
      <w:r>
        <w:rPr>
          <w:rFonts w:ascii="Arial" w:eastAsia="Arial" w:hAnsi="Arial" w:cs="Arial"/>
          <w:color w:val="231F20"/>
          <w:sz w:val="24"/>
          <w:szCs w:val="24"/>
        </w:rPr>
        <w:t>should</w:t>
      </w:r>
      <w:r>
        <w:rPr>
          <w:rFonts w:ascii="Arial" w:eastAsia="Arial" w:hAnsi="Arial" w:cs="Arial"/>
          <w:color w:val="231F20"/>
          <w:spacing w:val="-5"/>
          <w:sz w:val="24"/>
          <w:szCs w:val="24"/>
        </w:rPr>
        <w:t xml:space="preserve"> </w:t>
      </w:r>
      <w:r>
        <w:rPr>
          <w:rFonts w:ascii="Arial" w:eastAsia="Arial" w:hAnsi="Arial" w:cs="Arial"/>
          <w:color w:val="231F20"/>
          <w:sz w:val="24"/>
          <w:szCs w:val="24"/>
        </w:rPr>
        <w:t>be</w:t>
      </w:r>
      <w:r>
        <w:rPr>
          <w:rFonts w:ascii="Arial" w:eastAsia="Arial" w:hAnsi="Arial" w:cs="Arial"/>
          <w:color w:val="231F20"/>
          <w:spacing w:val="-4"/>
          <w:sz w:val="24"/>
          <w:szCs w:val="24"/>
        </w:rPr>
        <w:t xml:space="preserve"> </w:t>
      </w:r>
      <w:r>
        <w:rPr>
          <w:rFonts w:ascii="Arial" w:eastAsia="Arial" w:hAnsi="Arial" w:cs="Arial"/>
          <w:color w:val="231F20"/>
          <w:sz w:val="24"/>
          <w:szCs w:val="24"/>
        </w:rPr>
        <w:t>referred to the Minister for consideration of a community detention placement properly took into account his criminal history and prior visa refusals on character grounds. The mitigation of risks to the Australian community was a legitimate aim on behalf of the</w:t>
      </w:r>
      <w:r>
        <w:rPr>
          <w:rFonts w:ascii="Arial" w:eastAsia="Arial" w:hAnsi="Arial" w:cs="Arial"/>
          <w:color w:val="231F20"/>
          <w:spacing w:val="-23"/>
          <w:sz w:val="24"/>
          <w:szCs w:val="24"/>
        </w:rPr>
        <w:t xml:space="preserve"> </w:t>
      </w:r>
      <w:r>
        <w:rPr>
          <w:rFonts w:ascii="Arial" w:eastAsia="Arial" w:hAnsi="Arial" w:cs="Arial"/>
          <w:color w:val="231F20"/>
          <w:sz w:val="24"/>
          <w:szCs w:val="24"/>
        </w:rPr>
        <w:t>Commonwealth.</w:t>
      </w:r>
    </w:p>
    <w:p w14:paraId="42AB2177" w14:textId="77777777" w:rsidR="00CE1411" w:rsidRDefault="005F2E18">
      <w:pPr>
        <w:pStyle w:val="ListParagraph"/>
        <w:numPr>
          <w:ilvl w:val="0"/>
          <w:numId w:val="7"/>
        </w:numPr>
        <w:tabs>
          <w:tab w:val="left" w:pos="798"/>
        </w:tabs>
        <w:spacing w:before="114" w:line="249" w:lineRule="auto"/>
        <w:ind w:right="495"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there was material before the department which could have led to the conclusion that the risk to the Australian community either was low</w:t>
      </w:r>
      <w:r>
        <w:rPr>
          <w:rFonts w:ascii="Arial"/>
          <w:color w:val="231F20"/>
          <w:spacing w:val="-33"/>
          <w:sz w:val="24"/>
        </w:rPr>
        <w:t xml:space="preserve"> </w:t>
      </w:r>
      <w:r>
        <w:rPr>
          <w:rFonts w:ascii="Arial"/>
          <w:color w:val="231F20"/>
          <w:sz w:val="24"/>
        </w:rPr>
        <w:t>or</w:t>
      </w:r>
    </w:p>
    <w:p w14:paraId="3A2FAA46" w14:textId="77777777" w:rsidR="00CE1411" w:rsidRDefault="005F2E18">
      <w:pPr>
        <w:pStyle w:val="BodyText"/>
        <w:spacing w:before="1" w:line="249" w:lineRule="auto"/>
        <w:ind w:right="103" w:firstLine="0"/>
      </w:pPr>
      <w:r>
        <w:rPr>
          <w:color w:val="231F20"/>
        </w:rPr>
        <w:t xml:space="preserve">could have been mitigated by conditions placed on community detention. This material included the department’s own view that </w:t>
      </w:r>
      <w:proofErr w:type="spellStart"/>
      <w:r>
        <w:rPr>
          <w:color w:val="231F20"/>
        </w:rPr>
        <w:t>Mr</w:t>
      </w:r>
      <w:proofErr w:type="spellEnd"/>
      <w:r>
        <w:rPr>
          <w:color w:val="231F20"/>
        </w:rPr>
        <w:t xml:space="preserve"> AI’s previous convictions were ‘relatively minor’, the fact that he has not been convicted of any offence for more than 10 years, and its view from the time when </w:t>
      </w:r>
      <w:proofErr w:type="spellStart"/>
      <w:r>
        <w:rPr>
          <w:color w:val="231F20"/>
        </w:rPr>
        <w:t>Mr</w:t>
      </w:r>
      <w:proofErr w:type="spellEnd"/>
      <w:r>
        <w:rPr>
          <w:color w:val="231F20"/>
        </w:rPr>
        <w:t xml:space="preserve"> AI was living in the community that </w:t>
      </w:r>
      <w:proofErr w:type="spellStart"/>
      <w:r>
        <w:rPr>
          <w:color w:val="231F20"/>
        </w:rPr>
        <w:t>Mr</w:t>
      </w:r>
      <w:proofErr w:type="spellEnd"/>
      <w:r>
        <w:rPr>
          <w:color w:val="231F20"/>
        </w:rPr>
        <w:t xml:space="preserve"> AI was compliant with the department and therefore</w:t>
      </w:r>
      <w:r>
        <w:rPr>
          <w:color w:val="231F20"/>
          <w:spacing w:val="-42"/>
        </w:rPr>
        <w:t xml:space="preserve"> </w:t>
      </w:r>
      <w:r>
        <w:rPr>
          <w:color w:val="231F20"/>
        </w:rPr>
        <w:t>unlikely to be a flight risk. These factors did not form part of the department’s internal assessment.</w:t>
      </w:r>
    </w:p>
    <w:p w14:paraId="51A40350" w14:textId="77777777" w:rsidR="00CE1411" w:rsidRDefault="005F2E18">
      <w:pPr>
        <w:pStyle w:val="ListParagraph"/>
        <w:numPr>
          <w:ilvl w:val="0"/>
          <w:numId w:val="7"/>
        </w:numPr>
        <w:tabs>
          <w:tab w:val="left" w:pos="798"/>
        </w:tabs>
        <w:spacing w:before="114" w:line="249" w:lineRule="auto"/>
        <w:ind w:right="282" w:hanging="680"/>
        <w:rPr>
          <w:rFonts w:ascii="Arial" w:eastAsia="Arial" w:hAnsi="Arial" w:cs="Arial"/>
          <w:sz w:val="24"/>
          <w:szCs w:val="24"/>
        </w:rPr>
      </w:pPr>
      <w:r>
        <w:rPr>
          <w:rFonts w:ascii="Arial" w:eastAsia="Arial" w:hAnsi="Arial" w:cs="Arial"/>
          <w:color w:val="231F20"/>
          <w:sz w:val="24"/>
          <w:szCs w:val="24"/>
        </w:rPr>
        <w:t xml:space="preserve">Further, the department’s internal assessment failed to properly take into account the fact that from at least October 2012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had outstanding legal applications which would take a significant amount of time to resolve. There was no prospect of his imminent removal from Australia. As a result, there was a significant risk that his continued detention while the assessment of his claims for protection were finally determined would be protracted and could become</w:t>
      </w:r>
      <w:r>
        <w:rPr>
          <w:rFonts w:ascii="Arial" w:eastAsia="Arial" w:hAnsi="Arial" w:cs="Arial"/>
          <w:color w:val="231F20"/>
          <w:spacing w:val="-1"/>
          <w:sz w:val="24"/>
          <w:szCs w:val="24"/>
        </w:rPr>
        <w:t xml:space="preserve"> </w:t>
      </w:r>
      <w:r>
        <w:rPr>
          <w:rFonts w:ascii="Arial" w:eastAsia="Arial" w:hAnsi="Arial" w:cs="Arial"/>
          <w:color w:val="231F20"/>
          <w:spacing w:val="-3"/>
          <w:sz w:val="24"/>
          <w:szCs w:val="24"/>
        </w:rPr>
        <w:t>arbitrary.</w:t>
      </w:r>
    </w:p>
    <w:p w14:paraId="1C2003A2" w14:textId="77777777" w:rsidR="00CE1411" w:rsidRDefault="005F2E18">
      <w:pPr>
        <w:pStyle w:val="ListParagraph"/>
        <w:numPr>
          <w:ilvl w:val="0"/>
          <w:numId w:val="7"/>
        </w:numPr>
        <w:tabs>
          <w:tab w:val="left" w:pos="798"/>
        </w:tabs>
        <w:spacing w:before="114" w:line="249" w:lineRule="auto"/>
        <w:ind w:right="202" w:hanging="680"/>
        <w:rPr>
          <w:rFonts w:ascii="Arial" w:eastAsia="Arial" w:hAnsi="Arial" w:cs="Arial"/>
          <w:sz w:val="24"/>
          <w:szCs w:val="24"/>
        </w:rPr>
      </w:pPr>
      <w:r>
        <w:rPr>
          <w:rFonts w:ascii="Arial" w:eastAsia="Arial" w:hAnsi="Arial" w:cs="Arial"/>
          <w:color w:val="231F20"/>
          <w:sz w:val="24"/>
          <w:szCs w:val="24"/>
        </w:rPr>
        <w:t xml:space="preserve">In the circumstances, I consider that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order for the Minister to assess whether to exercise his public interest powers in light of all of the facts, was not proportionate to the aim of either facilitating his removal from Australia or mitigating risks to the</w:t>
      </w:r>
      <w:r>
        <w:rPr>
          <w:rFonts w:ascii="Arial" w:eastAsia="Arial" w:hAnsi="Arial" w:cs="Arial"/>
          <w:color w:val="231F20"/>
          <w:spacing w:val="-42"/>
          <w:sz w:val="24"/>
          <w:szCs w:val="24"/>
        </w:rPr>
        <w:t xml:space="preserve"> </w:t>
      </w:r>
      <w:r>
        <w:rPr>
          <w:rFonts w:ascii="Arial" w:eastAsia="Arial" w:hAnsi="Arial" w:cs="Arial"/>
          <w:color w:val="231F20"/>
          <w:sz w:val="24"/>
          <w:szCs w:val="24"/>
        </w:rPr>
        <w:t>Australian community.</w:t>
      </w:r>
    </w:p>
    <w:p w14:paraId="13382317" w14:textId="77777777" w:rsidR="00CE1411" w:rsidRDefault="005F2E18">
      <w:pPr>
        <w:pStyle w:val="ListParagraph"/>
        <w:numPr>
          <w:ilvl w:val="0"/>
          <w:numId w:val="7"/>
        </w:numPr>
        <w:tabs>
          <w:tab w:val="left" w:pos="798"/>
        </w:tabs>
        <w:spacing w:before="114" w:line="249" w:lineRule="auto"/>
        <w:ind w:right="121" w:hanging="680"/>
        <w:rPr>
          <w:rFonts w:ascii="Arial" w:eastAsia="Arial" w:hAnsi="Arial" w:cs="Arial"/>
          <w:sz w:val="24"/>
          <w:szCs w:val="24"/>
        </w:rPr>
      </w:pPr>
      <w:r>
        <w:rPr>
          <w:rFonts w:ascii="Arial"/>
          <w:color w:val="231F20"/>
          <w:sz w:val="24"/>
        </w:rPr>
        <w:t xml:space="preserve">The department should have made a referral in or around October 2012 for the Minister to consider exercising his public interest powers. That referral should have contained a risk assessment of </w:t>
      </w:r>
      <w:proofErr w:type="spellStart"/>
      <w:r>
        <w:rPr>
          <w:rFonts w:ascii="Arial"/>
          <w:color w:val="231F20"/>
          <w:sz w:val="24"/>
        </w:rPr>
        <w:t>Mr</w:t>
      </w:r>
      <w:proofErr w:type="spellEnd"/>
      <w:r>
        <w:rPr>
          <w:rFonts w:ascii="Arial"/>
          <w:color w:val="231F20"/>
          <w:sz w:val="24"/>
        </w:rPr>
        <w:t xml:space="preserve"> AI balancing relevant factors in his case, along with a consideration of whether any risks could be mitigated in a community detention</w:t>
      </w:r>
      <w:r>
        <w:rPr>
          <w:rFonts w:ascii="Arial"/>
          <w:color w:val="231F20"/>
          <w:spacing w:val="-19"/>
          <w:sz w:val="24"/>
        </w:rPr>
        <w:t xml:space="preserve"> </w:t>
      </w:r>
      <w:r>
        <w:rPr>
          <w:rFonts w:ascii="Arial"/>
          <w:color w:val="231F20"/>
          <w:sz w:val="24"/>
        </w:rPr>
        <w:t>placement.</w:t>
      </w:r>
    </w:p>
    <w:p w14:paraId="6BA6D689"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7A8133E9" w14:textId="77777777" w:rsidR="00CE1411" w:rsidRDefault="00CE1411">
      <w:pPr>
        <w:rPr>
          <w:rFonts w:ascii="Arial" w:eastAsia="Arial" w:hAnsi="Arial" w:cs="Arial"/>
          <w:sz w:val="20"/>
          <w:szCs w:val="20"/>
        </w:rPr>
      </w:pPr>
    </w:p>
    <w:p w14:paraId="49B17272" w14:textId="77777777" w:rsidR="00CE1411" w:rsidRDefault="00CE1411">
      <w:pPr>
        <w:rPr>
          <w:rFonts w:ascii="Arial" w:eastAsia="Arial" w:hAnsi="Arial" w:cs="Arial"/>
          <w:sz w:val="20"/>
          <w:szCs w:val="20"/>
        </w:rPr>
      </w:pPr>
    </w:p>
    <w:p w14:paraId="3780628C" w14:textId="77777777" w:rsidR="00CE1411" w:rsidRDefault="00CE1411">
      <w:pPr>
        <w:rPr>
          <w:rFonts w:ascii="Arial" w:eastAsia="Arial" w:hAnsi="Arial" w:cs="Arial"/>
          <w:sz w:val="20"/>
          <w:szCs w:val="20"/>
        </w:rPr>
      </w:pPr>
    </w:p>
    <w:p w14:paraId="5351543F" w14:textId="77777777" w:rsidR="00CE1411" w:rsidRDefault="00CE1411">
      <w:pPr>
        <w:rPr>
          <w:rFonts w:ascii="Arial" w:eastAsia="Arial" w:hAnsi="Arial" w:cs="Arial"/>
          <w:sz w:val="20"/>
          <w:szCs w:val="20"/>
        </w:rPr>
      </w:pPr>
    </w:p>
    <w:p w14:paraId="7219E859" w14:textId="77777777" w:rsidR="00CE1411" w:rsidRDefault="00CE1411">
      <w:pPr>
        <w:spacing w:before="2"/>
        <w:rPr>
          <w:rFonts w:ascii="Arial" w:eastAsia="Arial" w:hAnsi="Arial" w:cs="Arial"/>
          <w:sz w:val="17"/>
          <w:szCs w:val="17"/>
        </w:rPr>
      </w:pPr>
    </w:p>
    <w:p w14:paraId="66F39B03" w14:textId="77777777" w:rsidR="00CE1411" w:rsidRDefault="005F2E18">
      <w:pPr>
        <w:pStyle w:val="ListParagraph"/>
        <w:numPr>
          <w:ilvl w:val="0"/>
          <w:numId w:val="7"/>
        </w:numPr>
        <w:tabs>
          <w:tab w:val="left" w:pos="798"/>
        </w:tabs>
        <w:spacing w:before="69" w:line="249" w:lineRule="auto"/>
        <w:ind w:right="201" w:hanging="680"/>
        <w:rPr>
          <w:rFonts w:ascii="Arial" w:eastAsia="Arial" w:hAnsi="Arial" w:cs="Arial"/>
          <w:sz w:val="24"/>
          <w:szCs w:val="24"/>
        </w:rPr>
      </w:pPr>
      <w:r>
        <w:rPr>
          <w:rFonts w:ascii="Arial"/>
          <w:color w:val="231F20"/>
          <w:sz w:val="24"/>
        </w:rPr>
        <w:t>There was no reasonable justification for the delay of more than a year and a half in making a decision on the question of</w:t>
      </w:r>
      <w:r>
        <w:rPr>
          <w:rFonts w:ascii="Arial"/>
          <w:color w:val="231F20"/>
          <w:spacing w:val="-22"/>
          <w:sz w:val="24"/>
        </w:rPr>
        <w:t xml:space="preserve"> </w:t>
      </w:r>
      <w:r>
        <w:rPr>
          <w:rFonts w:ascii="Arial"/>
          <w:color w:val="231F20"/>
          <w:sz w:val="24"/>
        </w:rPr>
        <w:t>referral.</w:t>
      </w:r>
    </w:p>
    <w:p w14:paraId="2A8EA585" w14:textId="77777777" w:rsidR="00CE1411" w:rsidRDefault="005F2E18">
      <w:pPr>
        <w:pStyle w:val="ListParagraph"/>
        <w:numPr>
          <w:ilvl w:val="0"/>
          <w:numId w:val="7"/>
        </w:numPr>
        <w:tabs>
          <w:tab w:val="left" w:pos="798"/>
        </w:tabs>
        <w:spacing w:before="114" w:line="249" w:lineRule="auto"/>
        <w:ind w:right="109" w:hanging="680"/>
        <w:rPr>
          <w:rFonts w:ascii="Arial" w:eastAsia="Arial" w:hAnsi="Arial" w:cs="Arial"/>
          <w:sz w:val="24"/>
          <w:szCs w:val="24"/>
        </w:rPr>
      </w:pPr>
      <w:r>
        <w:rPr>
          <w:rFonts w:ascii="Arial" w:eastAsia="Arial" w:hAnsi="Arial" w:cs="Arial"/>
          <w:color w:val="231F20"/>
          <w:sz w:val="24"/>
          <w:szCs w:val="24"/>
        </w:rPr>
        <w:t xml:space="preserve">I find that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 around October 2012 for the Minister to consider exercising his public interest powers resulted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being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contrary to article 9(1) of the</w:t>
      </w:r>
      <w:r>
        <w:rPr>
          <w:rFonts w:ascii="Arial" w:eastAsia="Arial" w:hAnsi="Arial" w:cs="Arial"/>
          <w:color w:val="231F20"/>
          <w:spacing w:val="-38"/>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3D70BA94" w14:textId="77777777" w:rsidR="00CE1411" w:rsidRDefault="00CE1411">
      <w:pPr>
        <w:spacing w:line="249" w:lineRule="auto"/>
        <w:rPr>
          <w:rFonts w:ascii="Arial" w:eastAsia="Arial" w:hAnsi="Arial" w:cs="Arial"/>
          <w:sz w:val="24"/>
          <w:szCs w:val="24"/>
        </w:rPr>
        <w:sectPr w:rsidR="00CE1411">
          <w:pgSz w:w="11910" w:h="16840"/>
          <w:pgMar w:top="1580" w:right="1440" w:bottom="820" w:left="1300" w:header="0" w:footer="626" w:gutter="0"/>
          <w:cols w:space="720"/>
        </w:sectPr>
      </w:pPr>
    </w:p>
    <w:p w14:paraId="28B2A2BF" w14:textId="77777777" w:rsidR="00CE1411" w:rsidRDefault="00CE1411">
      <w:pPr>
        <w:rPr>
          <w:rFonts w:ascii="Arial" w:eastAsia="Arial" w:hAnsi="Arial" w:cs="Arial"/>
          <w:sz w:val="20"/>
          <w:szCs w:val="20"/>
        </w:rPr>
      </w:pPr>
    </w:p>
    <w:p w14:paraId="681A5133" w14:textId="77777777" w:rsidR="00CE1411" w:rsidRDefault="00CE1411">
      <w:pPr>
        <w:rPr>
          <w:rFonts w:ascii="Arial" w:eastAsia="Arial" w:hAnsi="Arial" w:cs="Arial"/>
          <w:sz w:val="20"/>
          <w:szCs w:val="20"/>
        </w:rPr>
      </w:pPr>
    </w:p>
    <w:p w14:paraId="54AA0D3C" w14:textId="77777777" w:rsidR="00CE1411" w:rsidRDefault="00CE1411">
      <w:pPr>
        <w:rPr>
          <w:rFonts w:ascii="Arial" w:eastAsia="Arial" w:hAnsi="Arial" w:cs="Arial"/>
          <w:sz w:val="20"/>
          <w:szCs w:val="20"/>
        </w:rPr>
      </w:pPr>
    </w:p>
    <w:p w14:paraId="1ACA8C5E" w14:textId="77777777" w:rsidR="00CE1411" w:rsidRDefault="00CE1411">
      <w:pPr>
        <w:rPr>
          <w:rFonts w:ascii="Arial" w:eastAsia="Arial" w:hAnsi="Arial" w:cs="Arial"/>
          <w:sz w:val="20"/>
          <w:szCs w:val="20"/>
        </w:rPr>
      </w:pPr>
    </w:p>
    <w:p w14:paraId="6777B642" w14:textId="77777777" w:rsidR="00CE1411" w:rsidRDefault="00CE1411">
      <w:pPr>
        <w:spacing w:before="3"/>
        <w:rPr>
          <w:rFonts w:ascii="Arial" w:eastAsia="Arial" w:hAnsi="Arial" w:cs="Arial"/>
          <w:sz w:val="16"/>
          <w:szCs w:val="16"/>
        </w:rPr>
      </w:pPr>
    </w:p>
    <w:p w14:paraId="7697E015" w14:textId="77777777" w:rsidR="00CE1411" w:rsidRDefault="005F2E18">
      <w:pPr>
        <w:pStyle w:val="Heading1"/>
        <w:numPr>
          <w:ilvl w:val="0"/>
          <w:numId w:val="2"/>
        </w:numPr>
        <w:tabs>
          <w:tab w:val="left" w:pos="798"/>
        </w:tabs>
        <w:ind w:hanging="680"/>
        <w:rPr>
          <w:b w:val="0"/>
          <w:bCs w:val="0"/>
        </w:rPr>
      </w:pPr>
      <w:bookmarkStart w:id="10" w:name="_bookmark9"/>
      <w:bookmarkEnd w:id="10"/>
      <w:r>
        <w:rPr>
          <w:color w:val="231F20"/>
        </w:rPr>
        <w:t>Interference with</w:t>
      </w:r>
      <w:r>
        <w:rPr>
          <w:color w:val="231F20"/>
          <w:spacing w:val="-3"/>
        </w:rPr>
        <w:t xml:space="preserve"> </w:t>
      </w:r>
      <w:r>
        <w:rPr>
          <w:color w:val="231F20"/>
        </w:rPr>
        <w:t>family</w:t>
      </w:r>
    </w:p>
    <w:p w14:paraId="3B7C8B3A" w14:textId="77777777" w:rsidR="00CE1411" w:rsidRDefault="005F2E18">
      <w:pPr>
        <w:pStyle w:val="ListParagraph"/>
        <w:numPr>
          <w:ilvl w:val="0"/>
          <w:numId w:val="7"/>
        </w:numPr>
        <w:tabs>
          <w:tab w:val="left" w:pos="798"/>
        </w:tabs>
        <w:spacing w:before="213" w:line="249" w:lineRule="auto"/>
        <w:ind w:right="499"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proofErr w:type="spellStart"/>
      <w:r>
        <w:rPr>
          <w:rFonts w:ascii="Arial" w:eastAsia="Arial" w:hAnsi="Arial" w:cs="Arial"/>
          <w:color w:val="231F20"/>
          <w:sz w:val="24"/>
          <w:szCs w:val="24"/>
        </w:rPr>
        <w:t>AJ</w:t>
      </w:r>
      <w:proofErr w:type="spellEnd"/>
      <w:r>
        <w:rPr>
          <w:rFonts w:ascii="Arial" w:eastAsia="Arial" w:hAnsi="Arial" w:cs="Arial"/>
          <w:color w:val="231F20"/>
          <w:spacing w:val="-2"/>
          <w:sz w:val="24"/>
          <w:szCs w:val="24"/>
        </w:rPr>
        <w:t xml:space="preserve"> </w:t>
      </w:r>
      <w:r>
        <w:rPr>
          <w:rFonts w:ascii="Arial" w:eastAsia="Arial" w:hAnsi="Arial" w:cs="Arial"/>
          <w:color w:val="231F20"/>
          <w:sz w:val="24"/>
          <w:szCs w:val="24"/>
        </w:rPr>
        <w:t>and</w:t>
      </w:r>
      <w:r>
        <w:rPr>
          <w:rFonts w:ascii="Arial" w:eastAsia="Arial" w:hAnsi="Arial" w:cs="Arial"/>
          <w:color w:val="231F20"/>
          <w:spacing w:val="-2"/>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AK</w:t>
      </w:r>
      <w:r>
        <w:rPr>
          <w:rFonts w:ascii="Arial" w:eastAsia="Arial" w:hAnsi="Arial" w:cs="Arial"/>
          <w:color w:val="231F20"/>
          <w:spacing w:val="-2"/>
          <w:sz w:val="24"/>
          <w:szCs w:val="24"/>
        </w:rPr>
        <w:t xml:space="preserve"> </w:t>
      </w:r>
      <w:r>
        <w:rPr>
          <w:rFonts w:ascii="Arial" w:eastAsia="Arial" w:hAnsi="Arial" w:cs="Arial"/>
          <w:color w:val="231F20"/>
          <w:sz w:val="24"/>
          <w:szCs w:val="24"/>
        </w:rPr>
        <w:t>claim</w:t>
      </w:r>
      <w:r>
        <w:rPr>
          <w:rFonts w:ascii="Arial" w:eastAsia="Arial" w:hAnsi="Arial" w:cs="Arial"/>
          <w:color w:val="231F20"/>
          <w:spacing w:val="-3"/>
          <w:sz w:val="24"/>
          <w:szCs w:val="24"/>
        </w:rPr>
        <w:t xml:space="preserve"> </w:t>
      </w:r>
      <w:r>
        <w:rPr>
          <w:rFonts w:ascii="Arial" w:eastAsia="Arial" w:hAnsi="Arial" w:cs="Arial"/>
          <w:color w:val="231F20"/>
          <w:sz w:val="24"/>
          <w:szCs w:val="24"/>
        </w:rPr>
        <w:t>that</w:t>
      </w:r>
      <w:r>
        <w:rPr>
          <w:rFonts w:ascii="Arial" w:eastAsia="Arial" w:hAnsi="Arial" w:cs="Arial"/>
          <w:color w:val="231F20"/>
          <w:spacing w:val="-3"/>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AI’s</w:t>
      </w:r>
      <w:r>
        <w:rPr>
          <w:rFonts w:ascii="Arial" w:eastAsia="Arial" w:hAnsi="Arial" w:cs="Arial"/>
          <w:color w:val="231F20"/>
          <w:spacing w:val="-2"/>
          <w:sz w:val="24"/>
          <w:szCs w:val="24"/>
        </w:rPr>
        <w:t xml:space="preserve"> </w:t>
      </w:r>
      <w:r>
        <w:rPr>
          <w:rFonts w:ascii="Arial" w:eastAsia="Arial" w:hAnsi="Arial" w:cs="Arial"/>
          <w:color w:val="231F20"/>
          <w:sz w:val="24"/>
          <w:szCs w:val="24"/>
        </w:rPr>
        <w:t>detention</w:t>
      </w:r>
      <w:r>
        <w:rPr>
          <w:rFonts w:ascii="Arial" w:eastAsia="Arial" w:hAnsi="Arial" w:cs="Arial"/>
          <w:color w:val="231F20"/>
          <w:spacing w:val="-2"/>
          <w:sz w:val="24"/>
          <w:szCs w:val="24"/>
        </w:rPr>
        <w:t xml:space="preserve"> </w:t>
      </w:r>
      <w:r>
        <w:rPr>
          <w:rFonts w:ascii="Arial" w:eastAsia="Arial" w:hAnsi="Arial" w:cs="Arial"/>
          <w:color w:val="231F20"/>
          <w:sz w:val="24"/>
          <w:szCs w:val="24"/>
        </w:rPr>
        <w:t>and</w:t>
      </w:r>
      <w:r>
        <w:rPr>
          <w:rFonts w:ascii="Arial" w:eastAsia="Arial" w:hAnsi="Arial" w:cs="Arial"/>
          <w:color w:val="231F20"/>
          <w:spacing w:val="-2"/>
          <w:sz w:val="24"/>
          <w:szCs w:val="24"/>
        </w:rPr>
        <w:t xml:space="preserve"> </w:t>
      </w:r>
      <w:r>
        <w:rPr>
          <w:rFonts w:ascii="Arial" w:eastAsia="Arial" w:hAnsi="Arial" w:cs="Arial"/>
          <w:color w:val="231F20"/>
          <w:sz w:val="24"/>
          <w:szCs w:val="24"/>
        </w:rPr>
        <w:t>the</w:t>
      </w:r>
      <w:r>
        <w:rPr>
          <w:rFonts w:ascii="Arial" w:eastAsia="Arial" w:hAnsi="Arial" w:cs="Arial"/>
          <w:color w:val="231F20"/>
          <w:spacing w:val="-3"/>
          <w:sz w:val="24"/>
          <w:szCs w:val="24"/>
        </w:rPr>
        <w:t xml:space="preserve"> </w:t>
      </w:r>
      <w:r>
        <w:rPr>
          <w:rFonts w:ascii="Arial" w:eastAsia="Arial" w:hAnsi="Arial" w:cs="Arial"/>
          <w:color w:val="231F20"/>
          <w:sz w:val="24"/>
          <w:szCs w:val="24"/>
        </w:rPr>
        <w:t>potential</w:t>
      </w:r>
      <w:r>
        <w:rPr>
          <w:rFonts w:ascii="Arial" w:eastAsia="Arial" w:hAnsi="Arial" w:cs="Arial"/>
          <w:color w:val="231F20"/>
          <w:spacing w:val="-2"/>
          <w:sz w:val="24"/>
          <w:szCs w:val="24"/>
        </w:rPr>
        <w:t xml:space="preserve"> </w:t>
      </w:r>
      <w:r>
        <w:rPr>
          <w:rFonts w:ascii="Arial" w:eastAsia="Arial" w:hAnsi="Arial" w:cs="Arial"/>
          <w:color w:val="231F20"/>
          <w:sz w:val="24"/>
          <w:szCs w:val="24"/>
        </w:rPr>
        <w:t>for</w:t>
      </w:r>
      <w:r>
        <w:rPr>
          <w:rFonts w:ascii="Arial" w:eastAsia="Arial" w:hAnsi="Arial" w:cs="Arial"/>
          <w:color w:val="231F20"/>
          <w:spacing w:val="-3"/>
          <w:sz w:val="24"/>
          <w:szCs w:val="24"/>
        </w:rPr>
        <w:t xml:space="preserve"> </w:t>
      </w:r>
      <w:r>
        <w:rPr>
          <w:rFonts w:ascii="Arial" w:eastAsia="Arial" w:hAnsi="Arial" w:cs="Arial"/>
          <w:color w:val="231F20"/>
          <w:sz w:val="24"/>
          <w:szCs w:val="24"/>
        </w:rPr>
        <w:t>him</w:t>
      </w:r>
      <w:r>
        <w:rPr>
          <w:rFonts w:ascii="Arial" w:eastAsia="Arial" w:hAnsi="Arial" w:cs="Arial"/>
          <w:color w:val="231F20"/>
          <w:spacing w:val="-2"/>
          <w:sz w:val="24"/>
          <w:szCs w:val="24"/>
        </w:rPr>
        <w:t xml:space="preserve"> </w:t>
      </w:r>
      <w:r>
        <w:rPr>
          <w:rFonts w:ascii="Arial" w:eastAsia="Arial" w:hAnsi="Arial" w:cs="Arial"/>
          <w:color w:val="231F20"/>
          <w:sz w:val="24"/>
          <w:szCs w:val="24"/>
        </w:rPr>
        <w:t>to</w:t>
      </w:r>
      <w:r>
        <w:rPr>
          <w:rFonts w:ascii="Arial" w:eastAsia="Arial" w:hAnsi="Arial" w:cs="Arial"/>
          <w:color w:val="231F20"/>
          <w:spacing w:val="-3"/>
          <w:sz w:val="24"/>
          <w:szCs w:val="24"/>
        </w:rPr>
        <w:t xml:space="preserve"> </w:t>
      </w:r>
      <w:r>
        <w:rPr>
          <w:rFonts w:ascii="Arial" w:eastAsia="Arial" w:hAnsi="Arial" w:cs="Arial"/>
          <w:color w:val="231F20"/>
          <w:sz w:val="24"/>
          <w:szCs w:val="24"/>
        </w:rPr>
        <w:t>be removed from Australia results in an arbitrary interference with</w:t>
      </w:r>
      <w:r>
        <w:rPr>
          <w:rFonts w:ascii="Arial" w:eastAsia="Arial" w:hAnsi="Arial" w:cs="Arial"/>
          <w:color w:val="231F20"/>
          <w:spacing w:val="-37"/>
          <w:sz w:val="24"/>
          <w:szCs w:val="24"/>
        </w:rPr>
        <w:t xml:space="preserve"> </w:t>
      </w:r>
      <w:r>
        <w:rPr>
          <w:rFonts w:ascii="Arial" w:eastAsia="Arial" w:hAnsi="Arial" w:cs="Arial"/>
          <w:color w:val="231F20"/>
          <w:spacing w:val="-3"/>
          <w:sz w:val="24"/>
          <w:szCs w:val="24"/>
        </w:rPr>
        <w:t>family.</w:t>
      </w:r>
    </w:p>
    <w:p w14:paraId="33F604D1" w14:textId="77777777" w:rsidR="00CE1411" w:rsidRDefault="005F2E18">
      <w:pPr>
        <w:pStyle w:val="ListParagraph"/>
        <w:numPr>
          <w:ilvl w:val="0"/>
          <w:numId w:val="7"/>
        </w:numPr>
        <w:tabs>
          <w:tab w:val="left" w:pos="798"/>
        </w:tabs>
        <w:spacing w:before="114" w:line="249" w:lineRule="auto"/>
        <w:ind w:right="162" w:hanging="680"/>
        <w:rPr>
          <w:rFonts w:ascii="Arial" w:eastAsia="Arial" w:hAnsi="Arial" w:cs="Arial"/>
          <w:sz w:val="24"/>
          <w:szCs w:val="24"/>
        </w:rPr>
      </w:pPr>
      <w:r>
        <w:rPr>
          <w:rFonts w:ascii="Arial"/>
          <w:color w:val="231F20"/>
          <w:sz w:val="24"/>
        </w:rPr>
        <w:t xml:space="preserve">As </w:t>
      </w:r>
      <w:proofErr w:type="spellStart"/>
      <w:r>
        <w:rPr>
          <w:rFonts w:ascii="Arial"/>
          <w:color w:val="231F20"/>
          <w:sz w:val="24"/>
        </w:rPr>
        <w:t>Mr</w:t>
      </w:r>
      <w:proofErr w:type="spellEnd"/>
      <w:r>
        <w:rPr>
          <w:rFonts w:ascii="Arial"/>
          <w:color w:val="231F20"/>
          <w:sz w:val="24"/>
        </w:rPr>
        <w:t xml:space="preserve"> AI still has a judicial review proceeding on foot relating to the decision</w:t>
      </w:r>
      <w:r>
        <w:rPr>
          <w:rFonts w:ascii="Arial"/>
          <w:color w:val="231F20"/>
          <w:spacing w:val="-45"/>
          <w:sz w:val="24"/>
        </w:rPr>
        <w:t xml:space="preserve"> </w:t>
      </w:r>
      <w:r>
        <w:rPr>
          <w:rFonts w:ascii="Arial"/>
          <w:color w:val="231F20"/>
          <w:sz w:val="24"/>
        </w:rPr>
        <w:t>to refuse his second protection visa application, I consider that it is premature to make any findings about his potential removal from</w:t>
      </w:r>
      <w:r>
        <w:rPr>
          <w:rFonts w:ascii="Arial"/>
          <w:color w:val="231F20"/>
          <w:spacing w:val="-32"/>
          <w:sz w:val="24"/>
        </w:rPr>
        <w:t xml:space="preserve"> </w:t>
      </w:r>
      <w:r>
        <w:rPr>
          <w:rFonts w:ascii="Arial"/>
          <w:color w:val="231F20"/>
          <w:sz w:val="24"/>
        </w:rPr>
        <w:t>Australia.</w:t>
      </w:r>
    </w:p>
    <w:p w14:paraId="00238A1D" w14:textId="77777777" w:rsidR="00CE1411" w:rsidRDefault="005F2E18">
      <w:pPr>
        <w:pStyle w:val="ListParagraph"/>
        <w:numPr>
          <w:ilvl w:val="0"/>
          <w:numId w:val="7"/>
        </w:numPr>
        <w:tabs>
          <w:tab w:val="left" w:pos="798"/>
        </w:tabs>
        <w:spacing w:before="114" w:line="249" w:lineRule="auto"/>
        <w:ind w:right="403" w:hanging="680"/>
        <w:rPr>
          <w:rFonts w:ascii="Arial" w:eastAsia="Arial" w:hAnsi="Arial" w:cs="Arial"/>
          <w:sz w:val="24"/>
          <w:szCs w:val="24"/>
        </w:rPr>
      </w:pPr>
      <w:proofErr w:type="spellStart"/>
      <w:r>
        <w:rPr>
          <w:rFonts w:ascii="Arial" w:eastAsia="Arial" w:hAnsi="Arial" w:cs="Arial"/>
          <w:color w:val="231F20"/>
          <w:sz w:val="24"/>
          <w:szCs w:val="24"/>
        </w:rPr>
        <w:t>Mr</w:t>
      </w:r>
      <w:proofErr w:type="spellEnd"/>
      <w:r>
        <w:rPr>
          <w:rFonts w:ascii="Arial" w:eastAsia="Arial" w:hAnsi="Arial" w:cs="Arial"/>
          <w:color w:val="231F20"/>
          <w:spacing w:val="-16"/>
          <w:sz w:val="24"/>
          <w:szCs w:val="24"/>
        </w:rPr>
        <w:t xml:space="preserve"> </w:t>
      </w:r>
      <w:r>
        <w:rPr>
          <w:rFonts w:ascii="Arial" w:eastAsia="Arial" w:hAnsi="Arial" w:cs="Arial"/>
          <w:color w:val="231F20"/>
          <w:sz w:val="24"/>
          <w:szCs w:val="24"/>
        </w:rPr>
        <w:t>AI’s</w:t>
      </w:r>
      <w:r>
        <w:rPr>
          <w:rFonts w:ascii="Arial" w:eastAsia="Arial" w:hAnsi="Arial" w:cs="Arial"/>
          <w:color w:val="231F20"/>
          <w:spacing w:val="-3"/>
          <w:sz w:val="24"/>
          <w:szCs w:val="24"/>
        </w:rPr>
        <w:t xml:space="preserve"> </w:t>
      </w:r>
      <w:r>
        <w:rPr>
          <w:rFonts w:ascii="Arial" w:eastAsia="Arial" w:hAnsi="Arial" w:cs="Arial"/>
          <w:color w:val="231F20"/>
          <w:sz w:val="24"/>
          <w:szCs w:val="24"/>
        </w:rPr>
        <w:t>immediate</w:t>
      </w:r>
      <w:r>
        <w:rPr>
          <w:rFonts w:ascii="Arial" w:eastAsia="Arial" w:hAnsi="Arial" w:cs="Arial"/>
          <w:color w:val="231F20"/>
          <w:spacing w:val="-3"/>
          <w:sz w:val="24"/>
          <w:szCs w:val="24"/>
        </w:rPr>
        <w:t xml:space="preserve"> </w:t>
      </w:r>
      <w:r>
        <w:rPr>
          <w:rFonts w:ascii="Arial" w:eastAsia="Arial" w:hAnsi="Arial" w:cs="Arial"/>
          <w:color w:val="231F20"/>
          <w:sz w:val="24"/>
          <w:szCs w:val="24"/>
        </w:rPr>
        <w:t>family</w:t>
      </w:r>
      <w:r>
        <w:rPr>
          <w:rFonts w:ascii="Arial" w:eastAsia="Arial" w:hAnsi="Arial" w:cs="Arial"/>
          <w:color w:val="231F20"/>
          <w:spacing w:val="-4"/>
          <w:sz w:val="24"/>
          <w:szCs w:val="24"/>
        </w:rPr>
        <w:t xml:space="preserve"> </w:t>
      </w:r>
      <w:r>
        <w:rPr>
          <w:rFonts w:ascii="Arial" w:eastAsia="Arial" w:hAnsi="Arial" w:cs="Arial"/>
          <w:color w:val="231F20"/>
          <w:sz w:val="24"/>
          <w:szCs w:val="24"/>
        </w:rPr>
        <w:t>in</w:t>
      </w:r>
      <w:r>
        <w:rPr>
          <w:rFonts w:ascii="Arial" w:eastAsia="Arial" w:hAnsi="Arial" w:cs="Arial"/>
          <w:color w:val="231F20"/>
          <w:spacing w:val="-15"/>
          <w:sz w:val="24"/>
          <w:szCs w:val="24"/>
        </w:rPr>
        <w:t xml:space="preserve"> </w:t>
      </w:r>
      <w:r>
        <w:rPr>
          <w:rFonts w:ascii="Arial" w:eastAsia="Arial" w:hAnsi="Arial" w:cs="Arial"/>
          <w:color w:val="231F20"/>
          <w:sz w:val="24"/>
          <w:szCs w:val="24"/>
        </w:rPr>
        <w:t>Australia</w:t>
      </w:r>
      <w:r>
        <w:rPr>
          <w:rFonts w:ascii="Arial" w:eastAsia="Arial" w:hAnsi="Arial" w:cs="Arial"/>
          <w:color w:val="231F20"/>
          <w:spacing w:val="-4"/>
          <w:sz w:val="24"/>
          <w:szCs w:val="24"/>
        </w:rPr>
        <w:t xml:space="preserve"> </w:t>
      </w:r>
      <w:r>
        <w:rPr>
          <w:rFonts w:ascii="Arial" w:eastAsia="Arial" w:hAnsi="Arial" w:cs="Arial"/>
          <w:color w:val="231F20"/>
          <w:sz w:val="24"/>
          <w:szCs w:val="24"/>
        </w:rPr>
        <w:t>comprises</w:t>
      </w:r>
      <w:r>
        <w:rPr>
          <w:rFonts w:ascii="Arial" w:eastAsia="Arial" w:hAnsi="Arial" w:cs="Arial"/>
          <w:color w:val="231F20"/>
          <w:spacing w:val="-4"/>
          <w:sz w:val="24"/>
          <w:szCs w:val="24"/>
        </w:rPr>
        <w:t xml:space="preserve"> </w:t>
      </w:r>
      <w:r>
        <w:rPr>
          <w:rFonts w:ascii="Arial" w:eastAsia="Arial" w:hAnsi="Arial" w:cs="Arial"/>
          <w:color w:val="231F20"/>
          <w:sz w:val="24"/>
          <w:szCs w:val="24"/>
        </w:rPr>
        <w:t>his</w:t>
      </w:r>
      <w:r>
        <w:rPr>
          <w:rFonts w:ascii="Arial" w:eastAsia="Arial" w:hAnsi="Arial" w:cs="Arial"/>
          <w:color w:val="231F20"/>
          <w:spacing w:val="-3"/>
          <w:sz w:val="24"/>
          <w:szCs w:val="24"/>
        </w:rPr>
        <w:t xml:space="preserve"> </w:t>
      </w:r>
      <w:r>
        <w:rPr>
          <w:rFonts w:ascii="Arial" w:eastAsia="Arial" w:hAnsi="Arial" w:cs="Arial"/>
          <w:color w:val="231F20"/>
          <w:sz w:val="24"/>
          <w:szCs w:val="24"/>
        </w:rPr>
        <w:t>wife,</w:t>
      </w:r>
      <w:r>
        <w:rPr>
          <w:rFonts w:ascii="Arial" w:eastAsia="Arial" w:hAnsi="Arial" w:cs="Arial"/>
          <w:color w:val="231F20"/>
          <w:spacing w:val="-3"/>
          <w:sz w:val="24"/>
          <w:szCs w:val="24"/>
        </w:rPr>
        <w:t xml:space="preserve"> </w:t>
      </w:r>
      <w:proofErr w:type="spellStart"/>
      <w:r>
        <w:rPr>
          <w:rFonts w:ascii="Arial" w:eastAsia="Arial" w:hAnsi="Arial" w:cs="Arial"/>
          <w:color w:val="231F20"/>
          <w:sz w:val="24"/>
          <w:szCs w:val="24"/>
        </w:rPr>
        <w:t>Ms</w:t>
      </w:r>
      <w:proofErr w:type="spellEnd"/>
      <w:r>
        <w:rPr>
          <w:rFonts w:ascii="Arial" w:eastAsia="Arial" w:hAnsi="Arial" w:cs="Arial"/>
          <w:color w:val="231F20"/>
          <w:spacing w:val="-15"/>
          <w:sz w:val="24"/>
          <w:szCs w:val="24"/>
        </w:rPr>
        <w:t xml:space="preserve"> </w:t>
      </w:r>
      <w:r>
        <w:rPr>
          <w:rFonts w:ascii="Arial" w:eastAsia="Arial" w:hAnsi="Arial" w:cs="Arial"/>
          <w:color w:val="231F20"/>
          <w:sz w:val="24"/>
          <w:szCs w:val="24"/>
        </w:rPr>
        <w:t>AL</w:t>
      </w:r>
      <w:r>
        <w:rPr>
          <w:rFonts w:ascii="Arial" w:eastAsia="Arial" w:hAnsi="Arial" w:cs="Arial"/>
          <w:color w:val="231F20"/>
          <w:spacing w:val="-11"/>
          <w:sz w:val="24"/>
          <w:szCs w:val="24"/>
        </w:rPr>
        <w:t xml:space="preserve"> </w:t>
      </w:r>
      <w:r>
        <w:rPr>
          <w:rFonts w:ascii="Arial" w:eastAsia="Arial" w:hAnsi="Arial" w:cs="Arial"/>
          <w:color w:val="231F20"/>
          <w:sz w:val="24"/>
          <w:szCs w:val="24"/>
        </w:rPr>
        <w:t>and</w:t>
      </w:r>
      <w:r>
        <w:rPr>
          <w:rFonts w:ascii="Arial" w:eastAsia="Arial" w:hAnsi="Arial" w:cs="Arial"/>
          <w:color w:val="231F20"/>
          <w:spacing w:val="-3"/>
          <w:sz w:val="24"/>
          <w:szCs w:val="24"/>
        </w:rPr>
        <w:t xml:space="preserve"> </w:t>
      </w:r>
      <w:r>
        <w:rPr>
          <w:rFonts w:ascii="Arial" w:eastAsia="Arial" w:hAnsi="Arial" w:cs="Arial"/>
          <w:color w:val="231F20"/>
          <w:sz w:val="24"/>
          <w:szCs w:val="24"/>
        </w:rPr>
        <w:t>his</w:t>
      </w:r>
      <w:r>
        <w:rPr>
          <w:rFonts w:ascii="Arial" w:eastAsia="Arial" w:hAnsi="Arial" w:cs="Arial"/>
          <w:color w:val="231F20"/>
          <w:spacing w:val="-3"/>
          <w:sz w:val="24"/>
          <w:szCs w:val="24"/>
        </w:rPr>
        <w:t xml:space="preserve"> </w:t>
      </w:r>
      <w:r>
        <w:rPr>
          <w:rFonts w:ascii="Arial" w:eastAsia="Arial" w:hAnsi="Arial" w:cs="Arial"/>
          <w:color w:val="231F20"/>
          <w:sz w:val="24"/>
          <w:szCs w:val="24"/>
        </w:rPr>
        <w:t xml:space="preserve">adult sons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w:t>
      </w:r>
      <w:proofErr w:type="spellStart"/>
      <w:r>
        <w:rPr>
          <w:rFonts w:ascii="Arial" w:eastAsia="Arial" w:hAnsi="Arial" w:cs="Arial"/>
          <w:color w:val="231F20"/>
          <w:sz w:val="24"/>
          <w:szCs w:val="24"/>
        </w:rPr>
        <w:t>AJ</w:t>
      </w:r>
      <w:proofErr w:type="spellEnd"/>
      <w:r>
        <w:rPr>
          <w:rFonts w:ascii="Arial" w:eastAsia="Arial" w:hAnsi="Arial" w:cs="Arial"/>
          <w:color w:val="231F20"/>
          <w:sz w:val="24"/>
          <w:szCs w:val="24"/>
        </w:rPr>
        <w:t xml:space="preserve"> and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AK. The material before me suggests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may be estranged from his</w:t>
      </w:r>
      <w:r>
        <w:rPr>
          <w:rFonts w:ascii="Arial" w:eastAsia="Arial" w:hAnsi="Arial" w:cs="Arial"/>
          <w:color w:val="231F20"/>
          <w:spacing w:val="-16"/>
          <w:sz w:val="24"/>
          <w:szCs w:val="24"/>
        </w:rPr>
        <w:t xml:space="preserve"> </w:t>
      </w:r>
      <w:r>
        <w:rPr>
          <w:rFonts w:ascii="Arial" w:eastAsia="Arial" w:hAnsi="Arial" w:cs="Arial"/>
          <w:color w:val="231F20"/>
          <w:sz w:val="24"/>
          <w:szCs w:val="24"/>
        </w:rPr>
        <w:t>wife.</w:t>
      </w:r>
    </w:p>
    <w:p w14:paraId="6E76393F" w14:textId="77777777" w:rsidR="00CE1411" w:rsidRDefault="005F2E18">
      <w:pPr>
        <w:pStyle w:val="ListParagraph"/>
        <w:numPr>
          <w:ilvl w:val="0"/>
          <w:numId w:val="7"/>
        </w:numPr>
        <w:tabs>
          <w:tab w:val="left" w:pos="798"/>
        </w:tabs>
        <w:spacing w:before="114" w:line="249" w:lineRule="auto"/>
        <w:ind w:right="309" w:hanging="680"/>
        <w:rPr>
          <w:rFonts w:ascii="Arial" w:eastAsia="Arial" w:hAnsi="Arial" w:cs="Arial"/>
          <w:sz w:val="24"/>
          <w:szCs w:val="24"/>
        </w:rPr>
      </w:pPr>
      <w:r>
        <w:rPr>
          <w:rFonts w:ascii="Arial"/>
          <w:color w:val="231F20"/>
          <w:sz w:val="24"/>
        </w:rPr>
        <w:t xml:space="preserve">The complaint has been made by his sons. It does not appear that </w:t>
      </w:r>
      <w:proofErr w:type="spellStart"/>
      <w:r>
        <w:rPr>
          <w:rFonts w:ascii="Arial"/>
          <w:color w:val="231F20"/>
          <w:sz w:val="24"/>
        </w:rPr>
        <w:t>Mr</w:t>
      </w:r>
      <w:proofErr w:type="spellEnd"/>
      <w:r>
        <w:rPr>
          <w:rFonts w:ascii="Arial"/>
          <w:color w:val="231F20"/>
          <w:sz w:val="24"/>
        </w:rPr>
        <w:t xml:space="preserve"> AI lives with his sons, but the fact that they have made an application to the Commission on his behalf indicates that they have a close connection to him. The submission said that one of the sons had self-harmed after considering the prospect that his father would be removed from</w:t>
      </w:r>
      <w:r>
        <w:rPr>
          <w:rFonts w:ascii="Arial"/>
          <w:color w:val="231F20"/>
          <w:spacing w:val="-32"/>
          <w:sz w:val="24"/>
        </w:rPr>
        <w:t xml:space="preserve"> </w:t>
      </w:r>
      <w:r>
        <w:rPr>
          <w:rFonts w:ascii="Arial"/>
          <w:color w:val="231F20"/>
          <w:sz w:val="24"/>
        </w:rPr>
        <w:t>Australia.</w:t>
      </w:r>
    </w:p>
    <w:p w14:paraId="487F275D" w14:textId="77777777" w:rsidR="00CE1411" w:rsidRDefault="005F2E18">
      <w:pPr>
        <w:pStyle w:val="ListParagraph"/>
        <w:numPr>
          <w:ilvl w:val="0"/>
          <w:numId w:val="7"/>
        </w:numPr>
        <w:tabs>
          <w:tab w:val="left" w:pos="798"/>
        </w:tabs>
        <w:spacing w:before="114" w:line="249" w:lineRule="auto"/>
        <w:ind w:right="99" w:hanging="680"/>
        <w:rPr>
          <w:rFonts w:ascii="Arial" w:eastAsia="Arial" w:hAnsi="Arial" w:cs="Arial"/>
          <w:sz w:val="24"/>
          <w:szCs w:val="24"/>
        </w:rPr>
      </w:pPr>
      <w:r>
        <w:rPr>
          <w:rFonts w:ascii="Arial" w:eastAsia="Arial" w:hAnsi="Arial" w:cs="Arial"/>
          <w:color w:val="231F20"/>
          <w:sz w:val="24"/>
          <w:szCs w:val="24"/>
        </w:rPr>
        <w:t xml:space="preserve">In response to my preliminary view in this matter, the department noted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sons have regularly visited him in detention and have requested</w:t>
      </w:r>
      <w:r>
        <w:rPr>
          <w:rFonts w:ascii="Arial" w:eastAsia="Arial" w:hAnsi="Arial" w:cs="Arial"/>
          <w:color w:val="231F20"/>
          <w:spacing w:val="-28"/>
          <w:sz w:val="24"/>
          <w:szCs w:val="24"/>
        </w:rPr>
        <w:t xml:space="preserve"> </w:t>
      </w:r>
      <w:r>
        <w:rPr>
          <w:rFonts w:ascii="Arial" w:eastAsia="Arial" w:hAnsi="Arial" w:cs="Arial"/>
          <w:color w:val="231F20"/>
          <w:sz w:val="24"/>
          <w:szCs w:val="24"/>
        </w:rPr>
        <w:t>ministerial intervention on his behalf which supports a view that they currently have a close</w:t>
      </w:r>
      <w:r>
        <w:rPr>
          <w:rFonts w:ascii="Arial" w:eastAsia="Arial" w:hAnsi="Arial" w:cs="Arial"/>
          <w:color w:val="231F20"/>
          <w:spacing w:val="-1"/>
          <w:sz w:val="24"/>
          <w:szCs w:val="24"/>
        </w:rPr>
        <w:t xml:space="preserve"> </w:t>
      </w:r>
      <w:r>
        <w:rPr>
          <w:rFonts w:ascii="Arial" w:eastAsia="Arial" w:hAnsi="Arial" w:cs="Arial"/>
          <w:color w:val="231F20"/>
          <w:sz w:val="24"/>
          <w:szCs w:val="24"/>
        </w:rPr>
        <w:t>connection.</w:t>
      </w:r>
    </w:p>
    <w:p w14:paraId="5115FE37" w14:textId="77777777" w:rsidR="00CE1411" w:rsidRDefault="005F2E18">
      <w:pPr>
        <w:pStyle w:val="ListParagraph"/>
        <w:numPr>
          <w:ilvl w:val="0"/>
          <w:numId w:val="7"/>
        </w:numPr>
        <w:tabs>
          <w:tab w:val="left" w:pos="798"/>
        </w:tabs>
        <w:spacing w:before="114" w:line="249" w:lineRule="auto"/>
        <w:ind w:right="575" w:hanging="680"/>
        <w:rPr>
          <w:rFonts w:ascii="Arial" w:eastAsia="Arial" w:hAnsi="Arial" w:cs="Arial"/>
          <w:sz w:val="24"/>
          <w:szCs w:val="24"/>
        </w:rPr>
      </w:pPr>
      <w:r>
        <w:rPr>
          <w:rFonts w:ascii="Arial" w:eastAsia="Arial" w:hAnsi="Arial" w:cs="Arial"/>
          <w:color w:val="231F20"/>
          <w:sz w:val="24"/>
          <w:szCs w:val="24"/>
        </w:rPr>
        <w:t xml:space="preserve">The detention of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clearly amounts to an interference with his </w:t>
      </w:r>
      <w:r>
        <w:rPr>
          <w:rFonts w:ascii="Arial" w:eastAsia="Arial" w:hAnsi="Arial" w:cs="Arial"/>
          <w:color w:val="231F20"/>
          <w:spacing w:val="-3"/>
          <w:sz w:val="24"/>
          <w:szCs w:val="24"/>
        </w:rPr>
        <w:t xml:space="preserve">family. </w:t>
      </w:r>
      <w:r>
        <w:rPr>
          <w:rFonts w:ascii="Arial" w:eastAsia="Arial" w:hAnsi="Arial" w:cs="Arial"/>
          <w:color w:val="231F20"/>
          <w:sz w:val="24"/>
          <w:szCs w:val="24"/>
        </w:rPr>
        <w:t xml:space="preserve">The department submitted that ‘the interference with his family which flows as a result from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is reasonable in the circumstances’.</w:t>
      </w:r>
      <w:r>
        <w:rPr>
          <w:rFonts w:ascii="Arial" w:eastAsia="Arial" w:hAnsi="Arial" w:cs="Arial"/>
          <w:color w:val="231F20"/>
          <w:spacing w:val="-37"/>
          <w:sz w:val="24"/>
          <w:szCs w:val="24"/>
        </w:rPr>
        <w:t xml:space="preserve"> </w:t>
      </w:r>
      <w:r>
        <w:rPr>
          <w:rFonts w:ascii="Arial" w:eastAsia="Arial" w:hAnsi="Arial" w:cs="Arial"/>
          <w:color w:val="231F20"/>
          <w:sz w:val="24"/>
          <w:szCs w:val="24"/>
        </w:rPr>
        <w:t>This</w:t>
      </w:r>
    </w:p>
    <w:p w14:paraId="53C65F3E" w14:textId="77777777" w:rsidR="00CE1411" w:rsidRDefault="005F2E18">
      <w:pPr>
        <w:pStyle w:val="BodyText"/>
        <w:spacing w:before="1" w:line="249" w:lineRule="auto"/>
        <w:ind w:right="172" w:firstLine="0"/>
      </w:pPr>
      <w:r>
        <w:rPr>
          <w:color w:val="231F20"/>
        </w:rPr>
        <w:t xml:space="preserve">submission is based on the department’s submission that </w:t>
      </w:r>
      <w:proofErr w:type="spellStart"/>
      <w:r>
        <w:rPr>
          <w:color w:val="231F20"/>
        </w:rPr>
        <w:t>Mr</w:t>
      </w:r>
      <w:proofErr w:type="spellEnd"/>
      <w:r>
        <w:rPr>
          <w:color w:val="231F20"/>
        </w:rPr>
        <w:t xml:space="preserve"> AI’s detention is not </w:t>
      </w:r>
      <w:r>
        <w:rPr>
          <w:color w:val="231F20"/>
          <w:spacing w:val="-3"/>
        </w:rPr>
        <w:t xml:space="preserve">arbitrary. </w:t>
      </w:r>
      <w:r>
        <w:rPr>
          <w:color w:val="231F20"/>
        </w:rPr>
        <w:t>As noted above, I have reached a different view about the</w:t>
      </w:r>
      <w:r>
        <w:rPr>
          <w:color w:val="231F20"/>
          <w:spacing w:val="-41"/>
        </w:rPr>
        <w:t xml:space="preserve"> </w:t>
      </w:r>
      <w:r>
        <w:rPr>
          <w:color w:val="231F20"/>
        </w:rPr>
        <w:t>nature of his detention given the failure by the department to make a submission to the Minister for the consideration by him of his public interest</w:t>
      </w:r>
      <w:r>
        <w:rPr>
          <w:color w:val="231F20"/>
          <w:spacing w:val="-30"/>
        </w:rPr>
        <w:t xml:space="preserve"> </w:t>
      </w:r>
      <w:r>
        <w:rPr>
          <w:color w:val="231F20"/>
        </w:rPr>
        <w:t>powers.</w:t>
      </w:r>
    </w:p>
    <w:p w14:paraId="7C40B080" w14:textId="77777777" w:rsidR="00CE1411" w:rsidRDefault="005F2E18">
      <w:pPr>
        <w:pStyle w:val="ListParagraph"/>
        <w:numPr>
          <w:ilvl w:val="0"/>
          <w:numId w:val="7"/>
        </w:numPr>
        <w:tabs>
          <w:tab w:val="left" w:pos="798"/>
        </w:tabs>
        <w:spacing w:before="114" w:line="249" w:lineRule="auto"/>
        <w:ind w:right="224" w:hanging="680"/>
        <w:rPr>
          <w:rFonts w:ascii="Arial" w:eastAsia="Arial" w:hAnsi="Arial" w:cs="Arial"/>
          <w:sz w:val="24"/>
          <w:szCs w:val="24"/>
        </w:rPr>
      </w:pPr>
      <w:r>
        <w:rPr>
          <w:rFonts w:ascii="Arial" w:eastAsia="Arial" w:hAnsi="Arial" w:cs="Arial"/>
          <w:color w:val="231F20"/>
          <w:sz w:val="24"/>
          <w:szCs w:val="24"/>
        </w:rPr>
        <w:t xml:space="preserve">As I have found that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was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I find that the</w:t>
      </w:r>
      <w:r>
        <w:rPr>
          <w:rFonts w:ascii="Arial" w:eastAsia="Arial" w:hAnsi="Arial" w:cs="Arial"/>
          <w:color w:val="231F20"/>
          <w:spacing w:val="-41"/>
          <w:sz w:val="24"/>
          <w:szCs w:val="24"/>
        </w:rPr>
        <w:t xml:space="preserve"> </w:t>
      </w:r>
      <w:r>
        <w:rPr>
          <w:rFonts w:ascii="Arial" w:eastAsia="Arial" w:hAnsi="Arial" w:cs="Arial"/>
          <w:color w:val="231F20"/>
          <w:sz w:val="24"/>
          <w:szCs w:val="24"/>
        </w:rPr>
        <w:t xml:space="preserve">interference with his family was also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 xml:space="preserve">contrary to articles 17(1) and 23(1) of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58C01CAE"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5D19148E" w14:textId="77777777" w:rsidR="00CE1411" w:rsidRDefault="00CE1411">
      <w:pPr>
        <w:rPr>
          <w:rFonts w:ascii="Arial" w:eastAsia="Arial" w:hAnsi="Arial" w:cs="Arial"/>
          <w:sz w:val="20"/>
          <w:szCs w:val="20"/>
        </w:rPr>
      </w:pPr>
    </w:p>
    <w:p w14:paraId="26366128" w14:textId="77777777" w:rsidR="00CE1411" w:rsidRDefault="00CE1411">
      <w:pPr>
        <w:rPr>
          <w:rFonts w:ascii="Arial" w:eastAsia="Arial" w:hAnsi="Arial" w:cs="Arial"/>
          <w:sz w:val="20"/>
          <w:szCs w:val="20"/>
        </w:rPr>
      </w:pPr>
    </w:p>
    <w:p w14:paraId="0F39FFA5" w14:textId="77777777" w:rsidR="00CE1411" w:rsidRDefault="00CE1411">
      <w:pPr>
        <w:rPr>
          <w:rFonts w:ascii="Arial" w:eastAsia="Arial" w:hAnsi="Arial" w:cs="Arial"/>
          <w:sz w:val="20"/>
          <w:szCs w:val="20"/>
        </w:rPr>
      </w:pPr>
    </w:p>
    <w:p w14:paraId="3F1114B0" w14:textId="77777777" w:rsidR="00CE1411" w:rsidRDefault="00CE1411">
      <w:pPr>
        <w:rPr>
          <w:rFonts w:ascii="Arial" w:eastAsia="Arial" w:hAnsi="Arial" w:cs="Arial"/>
          <w:sz w:val="20"/>
          <w:szCs w:val="20"/>
        </w:rPr>
      </w:pPr>
    </w:p>
    <w:p w14:paraId="0D53832D" w14:textId="77777777" w:rsidR="00CE1411" w:rsidRDefault="00CE1411">
      <w:pPr>
        <w:spacing w:before="3"/>
        <w:rPr>
          <w:rFonts w:ascii="Arial" w:eastAsia="Arial" w:hAnsi="Arial" w:cs="Arial"/>
          <w:sz w:val="16"/>
          <w:szCs w:val="16"/>
        </w:rPr>
      </w:pPr>
    </w:p>
    <w:p w14:paraId="57DC03A7" w14:textId="77777777" w:rsidR="00CE1411" w:rsidRDefault="005F2E18">
      <w:pPr>
        <w:pStyle w:val="Heading1"/>
        <w:numPr>
          <w:ilvl w:val="0"/>
          <w:numId w:val="2"/>
        </w:numPr>
        <w:tabs>
          <w:tab w:val="left" w:pos="798"/>
        </w:tabs>
        <w:ind w:hanging="680"/>
        <w:rPr>
          <w:b w:val="0"/>
          <w:bCs w:val="0"/>
        </w:rPr>
      </w:pPr>
      <w:bookmarkStart w:id="11" w:name="_bookmark10"/>
      <w:bookmarkEnd w:id="11"/>
      <w:r>
        <w:rPr>
          <w:color w:val="231F20"/>
        </w:rPr>
        <w:t>Findings and</w:t>
      </w:r>
      <w:r>
        <w:rPr>
          <w:color w:val="231F20"/>
          <w:spacing w:val="-18"/>
        </w:rPr>
        <w:t xml:space="preserve"> </w:t>
      </w:r>
      <w:r>
        <w:rPr>
          <w:color w:val="231F20"/>
        </w:rPr>
        <w:t>recommendations</w:t>
      </w:r>
    </w:p>
    <w:p w14:paraId="2E850140" w14:textId="77777777" w:rsidR="00CE1411" w:rsidRDefault="005F2E18">
      <w:pPr>
        <w:pStyle w:val="ListParagraph"/>
        <w:numPr>
          <w:ilvl w:val="0"/>
          <w:numId w:val="7"/>
        </w:numPr>
        <w:tabs>
          <w:tab w:val="left" w:pos="798"/>
        </w:tabs>
        <w:spacing w:before="213" w:line="249" w:lineRule="auto"/>
        <w:ind w:right="316" w:hanging="680"/>
        <w:rPr>
          <w:rFonts w:ascii="Arial" w:eastAsia="Arial" w:hAnsi="Arial" w:cs="Arial"/>
          <w:sz w:val="24"/>
          <w:szCs w:val="24"/>
        </w:rPr>
      </w:pPr>
      <w:r>
        <w:rPr>
          <w:rFonts w:ascii="Arial" w:eastAsia="Arial" w:hAnsi="Arial" w:cs="Arial"/>
          <w:color w:val="231F20"/>
          <w:sz w:val="24"/>
          <w:szCs w:val="24"/>
        </w:rPr>
        <w:t xml:space="preserve">As noted above, the department first considered whether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for consideration of a community detention placement in June 2014. By this time,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had already been in immigration detention for more than two years. The department decided not to refer </w:t>
      </w:r>
      <w:proofErr w:type="spellStart"/>
      <w:r>
        <w:rPr>
          <w:rFonts w:ascii="Arial" w:eastAsia="Arial" w:hAnsi="Arial" w:cs="Arial"/>
          <w:color w:val="231F20"/>
          <w:sz w:val="24"/>
          <w:szCs w:val="24"/>
        </w:rPr>
        <w:t>Mr</w:t>
      </w:r>
      <w:proofErr w:type="spellEnd"/>
      <w:r>
        <w:rPr>
          <w:rFonts w:ascii="Arial" w:eastAsia="Arial" w:hAnsi="Arial" w:cs="Arial"/>
          <w:color w:val="231F20"/>
          <w:spacing w:val="-47"/>
          <w:sz w:val="24"/>
          <w:szCs w:val="24"/>
        </w:rPr>
        <w:t xml:space="preserve"> </w:t>
      </w:r>
      <w:r>
        <w:rPr>
          <w:rFonts w:ascii="Arial" w:eastAsia="Arial" w:hAnsi="Arial" w:cs="Arial"/>
          <w:color w:val="231F20"/>
          <w:sz w:val="24"/>
          <w:szCs w:val="24"/>
        </w:rPr>
        <w:t>AI’s case to the Minister.</w:t>
      </w:r>
      <w:r>
        <w:rPr>
          <w:rFonts w:ascii="Arial" w:eastAsia="Arial" w:hAnsi="Arial" w:cs="Arial"/>
          <w:color w:val="231F20"/>
          <w:spacing w:val="-11"/>
          <w:sz w:val="24"/>
          <w:szCs w:val="24"/>
        </w:rPr>
        <w:t xml:space="preserve"> </w:t>
      </w:r>
      <w:r>
        <w:rPr>
          <w:rFonts w:ascii="Arial" w:eastAsia="Arial" w:hAnsi="Arial" w:cs="Arial"/>
          <w:color w:val="231F20"/>
          <w:sz w:val="24"/>
          <w:szCs w:val="24"/>
        </w:rPr>
        <w:t>The</w:t>
      </w:r>
      <w:r>
        <w:rPr>
          <w:rFonts w:ascii="Arial" w:eastAsia="Arial" w:hAnsi="Arial" w:cs="Arial"/>
          <w:color w:val="231F20"/>
          <w:spacing w:val="-7"/>
          <w:sz w:val="24"/>
          <w:szCs w:val="24"/>
        </w:rPr>
        <w:t xml:space="preserve"> </w:t>
      </w:r>
      <w:r>
        <w:rPr>
          <w:rFonts w:ascii="Arial" w:eastAsia="Arial" w:hAnsi="Arial" w:cs="Arial"/>
          <w:color w:val="231F20"/>
          <w:sz w:val="24"/>
          <w:szCs w:val="24"/>
        </w:rPr>
        <w:t>department’s</w:t>
      </w:r>
      <w:r>
        <w:rPr>
          <w:rFonts w:ascii="Arial" w:eastAsia="Arial" w:hAnsi="Arial" w:cs="Arial"/>
          <w:color w:val="231F20"/>
          <w:spacing w:val="-6"/>
          <w:sz w:val="24"/>
          <w:szCs w:val="24"/>
        </w:rPr>
        <w:t xml:space="preserve"> </w:t>
      </w:r>
      <w:r>
        <w:rPr>
          <w:rFonts w:ascii="Arial" w:eastAsia="Arial" w:hAnsi="Arial" w:cs="Arial"/>
          <w:color w:val="231F20"/>
          <w:sz w:val="24"/>
          <w:szCs w:val="24"/>
        </w:rPr>
        <w:t>internal</w:t>
      </w:r>
      <w:r>
        <w:rPr>
          <w:rFonts w:ascii="Arial" w:eastAsia="Arial" w:hAnsi="Arial" w:cs="Arial"/>
          <w:color w:val="231F20"/>
          <w:spacing w:val="-6"/>
          <w:sz w:val="24"/>
          <w:szCs w:val="24"/>
        </w:rPr>
        <w:t xml:space="preserve"> </w:t>
      </w:r>
      <w:r>
        <w:rPr>
          <w:rFonts w:ascii="Arial" w:eastAsia="Arial" w:hAnsi="Arial" w:cs="Arial"/>
          <w:color w:val="231F20"/>
          <w:sz w:val="24"/>
          <w:szCs w:val="24"/>
        </w:rPr>
        <w:t>assessment</w:t>
      </w:r>
      <w:r>
        <w:rPr>
          <w:rFonts w:ascii="Arial" w:eastAsia="Arial" w:hAnsi="Arial" w:cs="Arial"/>
          <w:color w:val="231F20"/>
          <w:spacing w:val="-6"/>
          <w:sz w:val="24"/>
          <w:szCs w:val="24"/>
        </w:rPr>
        <w:t xml:space="preserve"> </w:t>
      </w:r>
      <w:r>
        <w:rPr>
          <w:rFonts w:ascii="Arial" w:eastAsia="Arial" w:hAnsi="Arial" w:cs="Arial"/>
          <w:color w:val="231F20"/>
          <w:sz w:val="24"/>
          <w:szCs w:val="24"/>
        </w:rPr>
        <w:t>as</w:t>
      </w:r>
      <w:r>
        <w:rPr>
          <w:rFonts w:ascii="Arial" w:eastAsia="Arial" w:hAnsi="Arial" w:cs="Arial"/>
          <w:color w:val="231F20"/>
          <w:spacing w:val="-6"/>
          <w:sz w:val="24"/>
          <w:szCs w:val="24"/>
        </w:rPr>
        <w:t xml:space="preserve"> </w:t>
      </w:r>
      <w:r>
        <w:rPr>
          <w:rFonts w:ascii="Arial" w:eastAsia="Arial" w:hAnsi="Arial" w:cs="Arial"/>
          <w:color w:val="231F20"/>
          <w:sz w:val="24"/>
          <w:szCs w:val="24"/>
        </w:rPr>
        <w:t>to</w:t>
      </w:r>
      <w:r>
        <w:rPr>
          <w:rFonts w:ascii="Arial" w:eastAsia="Arial" w:hAnsi="Arial" w:cs="Arial"/>
          <w:color w:val="231F20"/>
          <w:spacing w:val="-7"/>
          <w:sz w:val="24"/>
          <w:szCs w:val="24"/>
        </w:rPr>
        <w:t xml:space="preserve"> </w:t>
      </w:r>
      <w:r>
        <w:rPr>
          <w:rFonts w:ascii="Arial" w:eastAsia="Arial" w:hAnsi="Arial" w:cs="Arial"/>
          <w:color w:val="231F20"/>
          <w:sz w:val="24"/>
          <w:szCs w:val="24"/>
        </w:rPr>
        <w:t>whether</w:t>
      </w:r>
      <w:r>
        <w:rPr>
          <w:rFonts w:ascii="Arial" w:eastAsia="Arial" w:hAnsi="Arial" w:cs="Arial"/>
          <w:color w:val="231F20"/>
          <w:spacing w:val="-6"/>
          <w:sz w:val="24"/>
          <w:szCs w:val="24"/>
        </w:rPr>
        <w:t xml:space="preserve"> </w:t>
      </w:r>
      <w:proofErr w:type="spellStart"/>
      <w:r>
        <w:rPr>
          <w:rFonts w:ascii="Arial" w:eastAsia="Arial" w:hAnsi="Arial" w:cs="Arial"/>
          <w:color w:val="231F20"/>
          <w:sz w:val="24"/>
          <w:szCs w:val="24"/>
        </w:rPr>
        <w:t>Mr</w:t>
      </w:r>
      <w:proofErr w:type="spellEnd"/>
      <w:r>
        <w:rPr>
          <w:rFonts w:ascii="Arial" w:eastAsia="Arial" w:hAnsi="Arial" w:cs="Arial"/>
          <w:color w:val="231F20"/>
          <w:spacing w:val="-18"/>
          <w:sz w:val="24"/>
          <w:szCs w:val="24"/>
        </w:rPr>
        <w:t xml:space="preserve"> </w:t>
      </w:r>
      <w:r>
        <w:rPr>
          <w:rFonts w:ascii="Arial" w:eastAsia="Arial" w:hAnsi="Arial" w:cs="Arial"/>
          <w:color w:val="231F20"/>
          <w:sz w:val="24"/>
          <w:szCs w:val="24"/>
        </w:rPr>
        <w:t>AI’s</w:t>
      </w:r>
      <w:r>
        <w:rPr>
          <w:rFonts w:ascii="Arial" w:eastAsia="Arial" w:hAnsi="Arial" w:cs="Arial"/>
          <w:color w:val="231F20"/>
          <w:spacing w:val="-6"/>
          <w:sz w:val="24"/>
          <w:szCs w:val="24"/>
        </w:rPr>
        <w:t xml:space="preserve"> </w:t>
      </w:r>
      <w:r>
        <w:rPr>
          <w:rFonts w:ascii="Arial" w:eastAsia="Arial" w:hAnsi="Arial" w:cs="Arial"/>
          <w:color w:val="231F20"/>
          <w:sz w:val="24"/>
          <w:szCs w:val="24"/>
        </w:rPr>
        <w:t>case</w:t>
      </w:r>
    </w:p>
    <w:p w14:paraId="3F8DB716" w14:textId="77777777" w:rsidR="00CE1411" w:rsidRDefault="005F2E18">
      <w:pPr>
        <w:pStyle w:val="BodyText"/>
        <w:spacing w:before="1" w:line="249" w:lineRule="auto"/>
        <w:ind w:right="91" w:firstLine="0"/>
      </w:pPr>
      <w:r>
        <w:rPr>
          <w:color w:val="231F20"/>
        </w:rPr>
        <w:t>should be referred to the Minister properly took into account his criminal history and prior visa refusals on character grounds. The mitigation of risks to the Australian community was a legitimate aim on behalf of the</w:t>
      </w:r>
      <w:r>
        <w:rPr>
          <w:color w:val="231F20"/>
          <w:spacing w:val="-36"/>
        </w:rPr>
        <w:t xml:space="preserve"> </w:t>
      </w:r>
      <w:r>
        <w:rPr>
          <w:color w:val="231F20"/>
        </w:rPr>
        <w:t>Commonwealth.</w:t>
      </w:r>
    </w:p>
    <w:p w14:paraId="3AB5A1BB" w14:textId="77777777" w:rsidR="00CE1411" w:rsidRDefault="005F2E18">
      <w:pPr>
        <w:pStyle w:val="ListParagraph"/>
        <w:numPr>
          <w:ilvl w:val="0"/>
          <w:numId w:val="7"/>
        </w:numPr>
        <w:tabs>
          <w:tab w:val="left" w:pos="798"/>
        </w:tabs>
        <w:spacing w:before="114" w:line="249" w:lineRule="auto"/>
        <w:ind w:right="495"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there was material before the department which could have led to the conclusion that the risk to the Australian community either was low</w:t>
      </w:r>
      <w:r>
        <w:rPr>
          <w:rFonts w:ascii="Arial"/>
          <w:color w:val="231F20"/>
          <w:spacing w:val="-33"/>
          <w:sz w:val="24"/>
        </w:rPr>
        <w:t xml:space="preserve"> </w:t>
      </w:r>
      <w:r>
        <w:rPr>
          <w:rFonts w:ascii="Arial"/>
          <w:color w:val="231F20"/>
          <w:sz w:val="24"/>
        </w:rPr>
        <w:t>or</w:t>
      </w:r>
    </w:p>
    <w:p w14:paraId="650A5B7F" w14:textId="77777777" w:rsidR="00CE1411" w:rsidRDefault="005F2E18">
      <w:pPr>
        <w:pStyle w:val="BodyText"/>
        <w:spacing w:before="1" w:line="249" w:lineRule="auto"/>
        <w:ind w:right="103" w:firstLine="0"/>
      </w:pPr>
      <w:r>
        <w:rPr>
          <w:color w:val="231F20"/>
        </w:rPr>
        <w:t xml:space="preserve">could have been mitigated by conditions placed on community detention. This material included the department’s own view that </w:t>
      </w:r>
      <w:proofErr w:type="spellStart"/>
      <w:r>
        <w:rPr>
          <w:color w:val="231F20"/>
        </w:rPr>
        <w:t>Mr</w:t>
      </w:r>
      <w:proofErr w:type="spellEnd"/>
      <w:r>
        <w:rPr>
          <w:color w:val="231F20"/>
        </w:rPr>
        <w:t xml:space="preserve"> AI’s previous convictions were ‘relatively minor’, the fact that he has not been convicted of any offence for more than 10 years, and its view from the time when </w:t>
      </w:r>
      <w:proofErr w:type="spellStart"/>
      <w:r>
        <w:rPr>
          <w:color w:val="231F20"/>
        </w:rPr>
        <w:t>Mr</w:t>
      </w:r>
      <w:proofErr w:type="spellEnd"/>
      <w:r>
        <w:rPr>
          <w:color w:val="231F20"/>
        </w:rPr>
        <w:t xml:space="preserve"> AI was living in the community that </w:t>
      </w:r>
      <w:proofErr w:type="spellStart"/>
      <w:r>
        <w:rPr>
          <w:color w:val="231F20"/>
        </w:rPr>
        <w:t>Mr</w:t>
      </w:r>
      <w:proofErr w:type="spellEnd"/>
      <w:r>
        <w:rPr>
          <w:color w:val="231F20"/>
        </w:rPr>
        <w:t xml:space="preserve"> AI was compliant with the department and therefore</w:t>
      </w:r>
      <w:r>
        <w:rPr>
          <w:color w:val="231F20"/>
          <w:spacing w:val="-42"/>
        </w:rPr>
        <w:t xml:space="preserve"> </w:t>
      </w:r>
      <w:r>
        <w:rPr>
          <w:color w:val="231F20"/>
        </w:rPr>
        <w:t>unlikely to be a flight risk. These factors did not form part of the department’s internal assessment.</w:t>
      </w:r>
    </w:p>
    <w:p w14:paraId="59650BCD" w14:textId="77777777" w:rsidR="00CE1411" w:rsidRDefault="005F2E18">
      <w:pPr>
        <w:pStyle w:val="ListParagraph"/>
        <w:numPr>
          <w:ilvl w:val="0"/>
          <w:numId w:val="7"/>
        </w:numPr>
        <w:tabs>
          <w:tab w:val="left" w:pos="798"/>
        </w:tabs>
        <w:spacing w:before="114" w:line="249" w:lineRule="auto"/>
        <w:ind w:right="282" w:hanging="680"/>
        <w:rPr>
          <w:rFonts w:ascii="Arial" w:eastAsia="Arial" w:hAnsi="Arial" w:cs="Arial"/>
          <w:sz w:val="24"/>
          <w:szCs w:val="24"/>
        </w:rPr>
      </w:pPr>
      <w:r>
        <w:rPr>
          <w:rFonts w:ascii="Arial" w:eastAsia="Arial" w:hAnsi="Arial" w:cs="Arial"/>
          <w:color w:val="231F20"/>
          <w:sz w:val="24"/>
          <w:szCs w:val="24"/>
        </w:rPr>
        <w:t xml:space="preserve">Further, the department’s internal assessment failed to properly take into account the fact that from at least October 2012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 had outstanding legal applications which would take a significant amount of time to resolve. There was no prospect of his imminent removal from Australia. As a result, there was a significant risk that his continued detention while the assessment of his claims for protection were finally determined would be protracted and could become</w:t>
      </w:r>
      <w:r>
        <w:rPr>
          <w:rFonts w:ascii="Arial" w:eastAsia="Arial" w:hAnsi="Arial" w:cs="Arial"/>
          <w:color w:val="231F20"/>
          <w:spacing w:val="-1"/>
          <w:sz w:val="24"/>
          <w:szCs w:val="24"/>
        </w:rPr>
        <w:t xml:space="preserve"> </w:t>
      </w:r>
      <w:r>
        <w:rPr>
          <w:rFonts w:ascii="Arial" w:eastAsia="Arial" w:hAnsi="Arial" w:cs="Arial"/>
          <w:color w:val="231F20"/>
          <w:spacing w:val="-3"/>
          <w:sz w:val="24"/>
          <w:szCs w:val="24"/>
        </w:rPr>
        <w:t>arbitrary.</w:t>
      </w:r>
    </w:p>
    <w:p w14:paraId="14828A32" w14:textId="77777777" w:rsidR="00CE1411" w:rsidRDefault="005F2E18">
      <w:pPr>
        <w:pStyle w:val="ListParagraph"/>
        <w:numPr>
          <w:ilvl w:val="0"/>
          <w:numId w:val="7"/>
        </w:numPr>
        <w:tabs>
          <w:tab w:val="left" w:pos="798"/>
        </w:tabs>
        <w:spacing w:before="114" w:line="249" w:lineRule="auto"/>
        <w:ind w:right="100" w:hanging="680"/>
        <w:rPr>
          <w:rFonts w:ascii="Arial" w:eastAsia="Arial" w:hAnsi="Arial" w:cs="Arial"/>
          <w:sz w:val="24"/>
          <w:szCs w:val="24"/>
        </w:rPr>
      </w:pPr>
      <w:r>
        <w:rPr>
          <w:rFonts w:ascii="Arial" w:eastAsia="Arial" w:hAnsi="Arial" w:cs="Arial"/>
          <w:color w:val="231F20"/>
          <w:sz w:val="24"/>
          <w:szCs w:val="24"/>
        </w:rPr>
        <w:t xml:space="preserve">In the circumstances,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order</w:t>
      </w:r>
      <w:r>
        <w:rPr>
          <w:rFonts w:ascii="Arial" w:eastAsia="Arial" w:hAnsi="Arial" w:cs="Arial"/>
          <w:color w:val="231F20"/>
          <w:spacing w:val="-34"/>
          <w:sz w:val="24"/>
          <w:szCs w:val="24"/>
        </w:rPr>
        <w:t xml:space="preserve"> </w:t>
      </w:r>
      <w:r>
        <w:rPr>
          <w:rFonts w:ascii="Arial" w:eastAsia="Arial" w:hAnsi="Arial" w:cs="Arial"/>
          <w:color w:val="231F20"/>
          <w:sz w:val="24"/>
          <w:szCs w:val="24"/>
        </w:rPr>
        <w:t>for the Minister to assess whether to exercise his public interest powers in light of all of the facts was not proportionate to the aim of either facilitating his removal from</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w:t>
      </w:r>
      <w:r>
        <w:rPr>
          <w:rFonts w:ascii="Arial" w:eastAsia="Arial" w:hAnsi="Arial" w:cs="Arial"/>
          <w:color w:val="231F20"/>
          <w:spacing w:val="-4"/>
          <w:sz w:val="24"/>
          <w:szCs w:val="24"/>
        </w:rPr>
        <w:t xml:space="preserve"> </w:t>
      </w:r>
      <w:r>
        <w:rPr>
          <w:rFonts w:ascii="Arial" w:eastAsia="Arial" w:hAnsi="Arial" w:cs="Arial"/>
          <w:color w:val="231F20"/>
          <w:sz w:val="24"/>
          <w:szCs w:val="24"/>
        </w:rPr>
        <w:t>or</w:t>
      </w:r>
      <w:r>
        <w:rPr>
          <w:rFonts w:ascii="Arial" w:eastAsia="Arial" w:hAnsi="Arial" w:cs="Arial"/>
          <w:color w:val="231F20"/>
          <w:spacing w:val="-3"/>
          <w:sz w:val="24"/>
          <w:szCs w:val="24"/>
        </w:rPr>
        <w:t xml:space="preserve"> </w:t>
      </w:r>
      <w:r>
        <w:rPr>
          <w:rFonts w:ascii="Arial" w:eastAsia="Arial" w:hAnsi="Arial" w:cs="Arial"/>
          <w:color w:val="231F20"/>
          <w:sz w:val="24"/>
          <w:szCs w:val="24"/>
        </w:rPr>
        <w:t>mitigating</w:t>
      </w:r>
      <w:r>
        <w:rPr>
          <w:rFonts w:ascii="Arial" w:eastAsia="Arial" w:hAnsi="Arial" w:cs="Arial"/>
          <w:color w:val="231F20"/>
          <w:spacing w:val="-4"/>
          <w:sz w:val="24"/>
          <w:szCs w:val="24"/>
        </w:rPr>
        <w:t xml:space="preserve"> </w:t>
      </w:r>
      <w:r>
        <w:rPr>
          <w:rFonts w:ascii="Arial" w:eastAsia="Arial" w:hAnsi="Arial" w:cs="Arial"/>
          <w:color w:val="231F20"/>
          <w:sz w:val="24"/>
          <w:szCs w:val="24"/>
        </w:rPr>
        <w:t>risks</w:t>
      </w:r>
      <w:r>
        <w:rPr>
          <w:rFonts w:ascii="Arial" w:eastAsia="Arial" w:hAnsi="Arial" w:cs="Arial"/>
          <w:color w:val="231F20"/>
          <w:spacing w:val="-3"/>
          <w:sz w:val="24"/>
          <w:szCs w:val="24"/>
        </w:rPr>
        <w:t xml:space="preserve"> </w:t>
      </w:r>
      <w:r>
        <w:rPr>
          <w:rFonts w:ascii="Arial" w:eastAsia="Arial" w:hAnsi="Arial" w:cs="Arial"/>
          <w:color w:val="231F20"/>
          <w:sz w:val="24"/>
          <w:szCs w:val="24"/>
        </w:rPr>
        <w:t>to</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r>
        <w:rPr>
          <w:rFonts w:ascii="Arial" w:eastAsia="Arial" w:hAnsi="Arial" w:cs="Arial"/>
          <w:color w:val="231F20"/>
          <w:sz w:val="24"/>
          <w:szCs w:val="24"/>
        </w:rPr>
        <w:t>Australian</w:t>
      </w:r>
      <w:r>
        <w:rPr>
          <w:rFonts w:ascii="Arial" w:eastAsia="Arial" w:hAnsi="Arial" w:cs="Arial"/>
          <w:color w:val="231F20"/>
          <w:spacing w:val="-4"/>
          <w:sz w:val="24"/>
          <w:szCs w:val="24"/>
        </w:rPr>
        <w:t xml:space="preserve"> </w:t>
      </w:r>
      <w:r>
        <w:rPr>
          <w:rFonts w:ascii="Arial" w:eastAsia="Arial" w:hAnsi="Arial" w:cs="Arial"/>
          <w:color w:val="231F20"/>
          <w:sz w:val="24"/>
          <w:szCs w:val="24"/>
        </w:rPr>
        <w:t>community.</w:t>
      </w:r>
    </w:p>
    <w:p w14:paraId="6EFC6805" w14:textId="77777777" w:rsidR="00CE1411" w:rsidRDefault="005F2E18">
      <w:pPr>
        <w:pStyle w:val="ListParagraph"/>
        <w:numPr>
          <w:ilvl w:val="0"/>
          <w:numId w:val="7"/>
        </w:numPr>
        <w:tabs>
          <w:tab w:val="left" w:pos="798"/>
        </w:tabs>
        <w:spacing w:before="114" w:line="249" w:lineRule="auto"/>
        <w:ind w:right="121" w:hanging="680"/>
        <w:rPr>
          <w:rFonts w:ascii="Arial" w:eastAsia="Arial" w:hAnsi="Arial" w:cs="Arial"/>
          <w:sz w:val="24"/>
          <w:szCs w:val="24"/>
        </w:rPr>
      </w:pPr>
      <w:r>
        <w:rPr>
          <w:rFonts w:ascii="Arial"/>
          <w:color w:val="231F20"/>
          <w:sz w:val="24"/>
        </w:rPr>
        <w:t xml:space="preserve">The department should have made a referral in or around October 2012 for the Minister to consider exercising his public interest powers. That referral should have contained a risk assessment of </w:t>
      </w:r>
      <w:proofErr w:type="spellStart"/>
      <w:r>
        <w:rPr>
          <w:rFonts w:ascii="Arial"/>
          <w:color w:val="231F20"/>
          <w:sz w:val="24"/>
        </w:rPr>
        <w:t>Mr</w:t>
      </w:r>
      <w:proofErr w:type="spellEnd"/>
      <w:r>
        <w:rPr>
          <w:rFonts w:ascii="Arial"/>
          <w:color w:val="231F20"/>
          <w:sz w:val="24"/>
        </w:rPr>
        <w:t xml:space="preserve"> AI balancing relevant factors in his case, along with a consideration of whether any risks could be mitigated in a community detention</w:t>
      </w:r>
      <w:r>
        <w:rPr>
          <w:rFonts w:ascii="Arial"/>
          <w:color w:val="231F20"/>
          <w:spacing w:val="-19"/>
          <w:sz w:val="24"/>
        </w:rPr>
        <w:t xml:space="preserve"> </w:t>
      </w:r>
      <w:r>
        <w:rPr>
          <w:rFonts w:ascii="Arial"/>
          <w:color w:val="231F20"/>
          <w:sz w:val="24"/>
        </w:rPr>
        <w:t>placement.</w:t>
      </w:r>
    </w:p>
    <w:p w14:paraId="642F6912" w14:textId="77777777" w:rsidR="00CE1411" w:rsidRDefault="005F2E18">
      <w:pPr>
        <w:pStyle w:val="ListParagraph"/>
        <w:numPr>
          <w:ilvl w:val="0"/>
          <w:numId w:val="7"/>
        </w:numPr>
        <w:tabs>
          <w:tab w:val="left" w:pos="798"/>
        </w:tabs>
        <w:spacing w:before="114" w:line="249" w:lineRule="auto"/>
        <w:ind w:right="321" w:hanging="680"/>
        <w:rPr>
          <w:rFonts w:ascii="Arial" w:eastAsia="Arial" w:hAnsi="Arial" w:cs="Arial"/>
          <w:sz w:val="24"/>
          <w:szCs w:val="24"/>
        </w:rPr>
      </w:pPr>
      <w:r>
        <w:rPr>
          <w:rFonts w:ascii="Arial"/>
          <w:color w:val="231F20"/>
          <w:sz w:val="24"/>
        </w:rPr>
        <w:t>There was no reasonable justification for the delay of more than a year and a half in making a decision on the question of</w:t>
      </w:r>
      <w:r>
        <w:rPr>
          <w:rFonts w:ascii="Arial"/>
          <w:color w:val="231F20"/>
          <w:spacing w:val="-22"/>
          <w:sz w:val="24"/>
        </w:rPr>
        <w:t xml:space="preserve"> </w:t>
      </w:r>
      <w:r>
        <w:rPr>
          <w:rFonts w:ascii="Arial"/>
          <w:color w:val="231F20"/>
          <w:sz w:val="24"/>
        </w:rPr>
        <w:t>referral.</w:t>
      </w:r>
    </w:p>
    <w:p w14:paraId="09DECF0E"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6" w:gutter="0"/>
          <w:cols w:space="720"/>
        </w:sectPr>
      </w:pPr>
    </w:p>
    <w:p w14:paraId="43B9F4B2" w14:textId="77777777" w:rsidR="00CE1411" w:rsidRDefault="00CE1411">
      <w:pPr>
        <w:rPr>
          <w:rFonts w:ascii="Arial" w:eastAsia="Arial" w:hAnsi="Arial" w:cs="Arial"/>
          <w:sz w:val="20"/>
          <w:szCs w:val="20"/>
        </w:rPr>
      </w:pPr>
    </w:p>
    <w:p w14:paraId="4FED3BBC" w14:textId="77777777" w:rsidR="00CE1411" w:rsidRDefault="00CE1411">
      <w:pPr>
        <w:rPr>
          <w:rFonts w:ascii="Arial" w:eastAsia="Arial" w:hAnsi="Arial" w:cs="Arial"/>
          <w:sz w:val="20"/>
          <w:szCs w:val="20"/>
        </w:rPr>
      </w:pPr>
    </w:p>
    <w:p w14:paraId="5B198ACA" w14:textId="77777777" w:rsidR="00CE1411" w:rsidRDefault="00CE1411">
      <w:pPr>
        <w:rPr>
          <w:rFonts w:ascii="Arial" w:eastAsia="Arial" w:hAnsi="Arial" w:cs="Arial"/>
          <w:sz w:val="20"/>
          <w:szCs w:val="20"/>
        </w:rPr>
      </w:pPr>
    </w:p>
    <w:p w14:paraId="7DEE4C02" w14:textId="77777777" w:rsidR="00CE1411" w:rsidRDefault="00CE1411">
      <w:pPr>
        <w:rPr>
          <w:rFonts w:ascii="Arial" w:eastAsia="Arial" w:hAnsi="Arial" w:cs="Arial"/>
          <w:sz w:val="20"/>
          <w:szCs w:val="20"/>
        </w:rPr>
      </w:pPr>
    </w:p>
    <w:p w14:paraId="39E6E6C2" w14:textId="77777777" w:rsidR="00CE1411" w:rsidRDefault="00CE1411">
      <w:pPr>
        <w:spacing w:before="2"/>
        <w:rPr>
          <w:rFonts w:ascii="Arial" w:eastAsia="Arial" w:hAnsi="Arial" w:cs="Arial"/>
          <w:sz w:val="17"/>
          <w:szCs w:val="17"/>
        </w:rPr>
      </w:pPr>
    </w:p>
    <w:p w14:paraId="6A2F6808" w14:textId="77777777" w:rsidR="00CE1411" w:rsidRDefault="005F2E18">
      <w:pPr>
        <w:pStyle w:val="ListParagraph"/>
        <w:numPr>
          <w:ilvl w:val="0"/>
          <w:numId w:val="7"/>
        </w:numPr>
        <w:tabs>
          <w:tab w:val="left" w:pos="798"/>
        </w:tabs>
        <w:spacing w:before="69" w:line="249" w:lineRule="auto"/>
        <w:ind w:right="229" w:hanging="680"/>
        <w:rPr>
          <w:rFonts w:ascii="Arial" w:eastAsia="Arial" w:hAnsi="Arial" w:cs="Arial"/>
          <w:sz w:val="24"/>
          <w:szCs w:val="24"/>
        </w:rPr>
      </w:pPr>
      <w:r>
        <w:rPr>
          <w:rFonts w:ascii="Arial" w:eastAsia="Arial" w:hAnsi="Arial" w:cs="Arial"/>
          <w:color w:val="231F20"/>
          <w:sz w:val="24"/>
          <w:szCs w:val="24"/>
        </w:rPr>
        <w:t xml:space="preserve">I find that the failure to refer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case to the Minister in or around October 2012 for the Minister to consider exercising his public interest powers resulted in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detention being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 xml:space="preserve">contrary to article 9(1) of the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 xml:space="preserve">. For the same reason, I find that there was an arbitrary interference with </w:t>
      </w:r>
      <w:proofErr w:type="spellStart"/>
      <w:r>
        <w:rPr>
          <w:rFonts w:ascii="Arial" w:eastAsia="Arial" w:hAnsi="Arial" w:cs="Arial"/>
          <w:color w:val="231F20"/>
          <w:sz w:val="24"/>
          <w:szCs w:val="24"/>
        </w:rPr>
        <w:t>Mr</w:t>
      </w:r>
      <w:proofErr w:type="spellEnd"/>
      <w:r>
        <w:rPr>
          <w:rFonts w:ascii="Arial" w:eastAsia="Arial" w:hAnsi="Arial" w:cs="Arial"/>
          <w:color w:val="231F20"/>
          <w:sz w:val="24"/>
          <w:szCs w:val="24"/>
        </w:rPr>
        <w:t xml:space="preserve"> AI’s </w:t>
      </w:r>
      <w:r>
        <w:rPr>
          <w:rFonts w:ascii="Arial" w:eastAsia="Arial" w:hAnsi="Arial" w:cs="Arial"/>
          <w:color w:val="231F20"/>
          <w:spacing w:val="-3"/>
          <w:sz w:val="24"/>
          <w:szCs w:val="24"/>
        </w:rPr>
        <w:t xml:space="preserve">family, </w:t>
      </w:r>
      <w:r>
        <w:rPr>
          <w:rFonts w:ascii="Arial" w:eastAsia="Arial" w:hAnsi="Arial" w:cs="Arial"/>
          <w:color w:val="231F20"/>
          <w:sz w:val="24"/>
          <w:szCs w:val="24"/>
        </w:rPr>
        <w:t>contrary to articles 17(1) and 23(1) of the</w:t>
      </w:r>
      <w:r>
        <w:rPr>
          <w:rFonts w:ascii="Arial" w:eastAsia="Arial" w:hAnsi="Arial" w:cs="Arial"/>
          <w:color w:val="231F20"/>
          <w:spacing w:val="-15"/>
          <w:sz w:val="24"/>
          <w:szCs w:val="24"/>
        </w:rPr>
        <w:t xml:space="preserve"> </w:t>
      </w:r>
      <w:proofErr w:type="spellStart"/>
      <w:r>
        <w:rPr>
          <w:rFonts w:ascii="Arial" w:eastAsia="Arial" w:hAnsi="Arial" w:cs="Arial"/>
          <w:color w:val="231F20"/>
          <w:sz w:val="24"/>
          <w:szCs w:val="24"/>
        </w:rPr>
        <w:t>ICCPR</w:t>
      </w:r>
      <w:proofErr w:type="spellEnd"/>
      <w:r>
        <w:rPr>
          <w:rFonts w:ascii="Arial" w:eastAsia="Arial" w:hAnsi="Arial" w:cs="Arial"/>
          <w:color w:val="231F20"/>
          <w:sz w:val="24"/>
          <w:szCs w:val="24"/>
        </w:rPr>
        <w:t>.</w:t>
      </w:r>
    </w:p>
    <w:p w14:paraId="37B6E6A7" w14:textId="77777777" w:rsidR="00CE1411" w:rsidRDefault="005F2E18">
      <w:pPr>
        <w:pStyle w:val="ListParagraph"/>
        <w:numPr>
          <w:ilvl w:val="0"/>
          <w:numId w:val="7"/>
        </w:numPr>
        <w:tabs>
          <w:tab w:val="left" w:pos="798"/>
        </w:tabs>
        <w:spacing w:before="114" w:line="249" w:lineRule="auto"/>
        <w:ind w:right="215" w:hanging="680"/>
        <w:rPr>
          <w:rFonts w:ascii="Arial" w:eastAsia="Arial" w:hAnsi="Arial" w:cs="Arial"/>
          <w:sz w:val="14"/>
          <w:szCs w:val="14"/>
        </w:rPr>
      </w:pPr>
      <w:r>
        <w:rPr>
          <w:rFonts w:ascii="Arial"/>
          <w:color w:val="231F20"/>
          <w:sz w:val="24"/>
        </w:rPr>
        <w:t xml:space="preserve">Where, after conducting an </w:t>
      </w:r>
      <w:r>
        <w:rPr>
          <w:rFonts w:ascii="Arial"/>
          <w:color w:val="231F20"/>
          <w:spacing w:val="-3"/>
          <w:sz w:val="24"/>
        </w:rPr>
        <w:t xml:space="preserve">inquiry, </w:t>
      </w:r>
      <w:r>
        <w:rPr>
          <w:rFonts w:ascii="Arial"/>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35" w:history="1">
        <w:r>
          <w:rPr>
            <w:rFonts w:ascii="Arial"/>
            <w:color w:val="0079C1"/>
            <w:position w:val="8"/>
            <w:sz w:val="14"/>
          </w:rPr>
          <w:t>24</w:t>
        </w:r>
      </w:hyperlink>
      <w:r>
        <w:rPr>
          <w:rFonts w:ascii="Arial"/>
          <w:color w:val="0079C1"/>
          <w:position w:val="8"/>
          <w:sz w:val="14"/>
        </w:rPr>
        <w:t xml:space="preserve"> </w:t>
      </w:r>
      <w:r>
        <w:rPr>
          <w:rFonts w:ascii="Arial"/>
          <w:color w:val="231F20"/>
          <w:sz w:val="24"/>
        </w:rPr>
        <w:t>The Commission may include in the notice any recommendation for preventing a repetition of the act or a continuation of the</w:t>
      </w:r>
      <w:r>
        <w:rPr>
          <w:rFonts w:ascii="Arial"/>
          <w:color w:val="231F20"/>
          <w:spacing w:val="-14"/>
          <w:sz w:val="24"/>
        </w:rPr>
        <w:t xml:space="preserve"> </w:t>
      </w:r>
      <w:r>
        <w:rPr>
          <w:rFonts w:ascii="Arial"/>
          <w:color w:val="231F20"/>
          <w:sz w:val="24"/>
        </w:rPr>
        <w:t>practice.</w:t>
      </w:r>
      <w:hyperlink w:anchor="_bookmark36" w:history="1">
        <w:r>
          <w:rPr>
            <w:rFonts w:ascii="Arial"/>
            <w:color w:val="0079C1"/>
            <w:position w:val="8"/>
            <w:sz w:val="14"/>
          </w:rPr>
          <w:t>25</w:t>
        </w:r>
      </w:hyperlink>
    </w:p>
    <w:p w14:paraId="7EBB7625" w14:textId="77777777" w:rsidR="00CE1411" w:rsidRDefault="005F2E18">
      <w:pPr>
        <w:pStyle w:val="ListParagraph"/>
        <w:numPr>
          <w:ilvl w:val="0"/>
          <w:numId w:val="7"/>
        </w:numPr>
        <w:tabs>
          <w:tab w:val="left" w:pos="798"/>
        </w:tabs>
        <w:spacing w:before="114" w:line="249" w:lineRule="auto"/>
        <w:ind w:right="162" w:hanging="680"/>
        <w:rPr>
          <w:rFonts w:ascii="Arial" w:eastAsia="Arial" w:hAnsi="Arial" w:cs="Arial"/>
          <w:sz w:val="24"/>
          <w:szCs w:val="24"/>
        </w:rPr>
      </w:pPr>
      <w:r>
        <w:rPr>
          <w:rFonts w:ascii="Arial"/>
          <w:color w:val="231F20"/>
          <w:sz w:val="24"/>
        </w:rPr>
        <w:t xml:space="preserve">I recommend that the department promptly put a submission to the Minister for consideration of a residence determination in </w:t>
      </w:r>
      <w:proofErr w:type="spellStart"/>
      <w:r>
        <w:rPr>
          <w:rFonts w:ascii="Arial"/>
          <w:color w:val="231F20"/>
          <w:sz w:val="24"/>
        </w:rPr>
        <w:t>favour</w:t>
      </w:r>
      <w:proofErr w:type="spellEnd"/>
      <w:r>
        <w:rPr>
          <w:rFonts w:ascii="Arial"/>
          <w:color w:val="231F20"/>
          <w:sz w:val="24"/>
        </w:rPr>
        <w:t xml:space="preserve"> of </w:t>
      </w:r>
      <w:proofErr w:type="spellStart"/>
      <w:r>
        <w:rPr>
          <w:rFonts w:ascii="Arial"/>
          <w:color w:val="231F20"/>
          <w:sz w:val="24"/>
        </w:rPr>
        <w:t>Mr</w:t>
      </w:r>
      <w:proofErr w:type="spellEnd"/>
      <w:r>
        <w:rPr>
          <w:rFonts w:ascii="Arial"/>
          <w:color w:val="231F20"/>
          <w:sz w:val="24"/>
        </w:rPr>
        <w:t xml:space="preserve"> AI, subject to such reporting requirements or other conditions as may be</w:t>
      </w:r>
      <w:r>
        <w:rPr>
          <w:rFonts w:ascii="Arial"/>
          <w:color w:val="231F20"/>
          <w:spacing w:val="-5"/>
          <w:sz w:val="24"/>
        </w:rPr>
        <w:t xml:space="preserve"> </w:t>
      </w:r>
      <w:r>
        <w:rPr>
          <w:rFonts w:ascii="Arial"/>
          <w:color w:val="231F20"/>
          <w:spacing w:val="-3"/>
          <w:sz w:val="24"/>
        </w:rPr>
        <w:t>necessary.</w:t>
      </w:r>
    </w:p>
    <w:p w14:paraId="78B075B4" w14:textId="77777777" w:rsidR="00CE1411" w:rsidRDefault="00CE1411">
      <w:pPr>
        <w:spacing w:line="249" w:lineRule="auto"/>
        <w:rPr>
          <w:rFonts w:ascii="Arial" w:eastAsia="Arial" w:hAnsi="Arial" w:cs="Arial"/>
          <w:sz w:val="24"/>
          <w:szCs w:val="24"/>
        </w:rPr>
        <w:sectPr w:rsidR="00CE1411">
          <w:pgSz w:w="11910" w:h="16840"/>
          <w:pgMar w:top="1580" w:right="1320" w:bottom="820" w:left="1300" w:header="0" w:footer="622" w:gutter="0"/>
          <w:cols w:space="720"/>
        </w:sectPr>
      </w:pPr>
    </w:p>
    <w:p w14:paraId="24A07BCB" w14:textId="77777777" w:rsidR="00CE1411" w:rsidRDefault="00CE1411">
      <w:pPr>
        <w:rPr>
          <w:rFonts w:ascii="Arial" w:eastAsia="Arial" w:hAnsi="Arial" w:cs="Arial"/>
          <w:sz w:val="20"/>
          <w:szCs w:val="20"/>
        </w:rPr>
      </w:pPr>
    </w:p>
    <w:p w14:paraId="3BB9E8E6" w14:textId="77777777" w:rsidR="00CE1411" w:rsidRDefault="00CE1411">
      <w:pPr>
        <w:rPr>
          <w:rFonts w:ascii="Arial" w:eastAsia="Arial" w:hAnsi="Arial" w:cs="Arial"/>
          <w:sz w:val="20"/>
          <w:szCs w:val="20"/>
        </w:rPr>
      </w:pPr>
    </w:p>
    <w:p w14:paraId="66288456" w14:textId="77777777" w:rsidR="00CE1411" w:rsidRDefault="00CE1411">
      <w:pPr>
        <w:rPr>
          <w:rFonts w:ascii="Arial" w:eastAsia="Arial" w:hAnsi="Arial" w:cs="Arial"/>
          <w:sz w:val="20"/>
          <w:szCs w:val="20"/>
        </w:rPr>
      </w:pPr>
    </w:p>
    <w:p w14:paraId="3B69CDB4" w14:textId="77777777" w:rsidR="00CE1411" w:rsidRDefault="00CE1411">
      <w:pPr>
        <w:rPr>
          <w:rFonts w:ascii="Arial" w:eastAsia="Arial" w:hAnsi="Arial" w:cs="Arial"/>
          <w:sz w:val="20"/>
          <w:szCs w:val="20"/>
        </w:rPr>
      </w:pPr>
    </w:p>
    <w:p w14:paraId="650552E5" w14:textId="77777777" w:rsidR="00CE1411" w:rsidRDefault="00CE1411">
      <w:pPr>
        <w:spacing w:before="3"/>
        <w:rPr>
          <w:rFonts w:ascii="Arial" w:eastAsia="Arial" w:hAnsi="Arial" w:cs="Arial"/>
          <w:sz w:val="16"/>
          <w:szCs w:val="16"/>
        </w:rPr>
      </w:pPr>
    </w:p>
    <w:p w14:paraId="184A1999" w14:textId="77777777" w:rsidR="00CE1411" w:rsidRDefault="005F2E18">
      <w:pPr>
        <w:pStyle w:val="Heading1"/>
        <w:numPr>
          <w:ilvl w:val="0"/>
          <w:numId w:val="2"/>
        </w:numPr>
        <w:tabs>
          <w:tab w:val="left" w:pos="798"/>
        </w:tabs>
        <w:ind w:hanging="680"/>
        <w:rPr>
          <w:b w:val="0"/>
          <w:bCs w:val="0"/>
        </w:rPr>
      </w:pPr>
      <w:bookmarkStart w:id="12" w:name="_bookmark11"/>
      <w:bookmarkEnd w:id="12"/>
      <w:r>
        <w:rPr>
          <w:color w:val="231F20"/>
        </w:rPr>
        <w:t>Department’s</w:t>
      </w:r>
      <w:r>
        <w:rPr>
          <w:color w:val="231F20"/>
          <w:spacing w:val="-31"/>
        </w:rPr>
        <w:t xml:space="preserve"> </w:t>
      </w:r>
      <w:r>
        <w:rPr>
          <w:color w:val="231F20"/>
        </w:rPr>
        <w:t>response</w:t>
      </w:r>
    </w:p>
    <w:p w14:paraId="6DC4C677" w14:textId="77777777" w:rsidR="00CE1411" w:rsidRDefault="005F2E18">
      <w:pPr>
        <w:pStyle w:val="ListParagraph"/>
        <w:numPr>
          <w:ilvl w:val="0"/>
          <w:numId w:val="7"/>
        </w:numPr>
        <w:tabs>
          <w:tab w:val="left" w:pos="798"/>
        </w:tabs>
        <w:spacing w:before="213" w:line="249" w:lineRule="auto"/>
        <w:ind w:right="101" w:hanging="680"/>
        <w:rPr>
          <w:rFonts w:ascii="Arial" w:eastAsia="Arial" w:hAnsi="Arial" w:cs="Arial"/>
          <w:sz w:val="24"/>
          <w:szCs w:val="24"/>
        </w:rPr>
      </w:pPr>
      <w:r>
        <w:rPr>
          <w:rFonts w:ascii="Arial"/>
          <w:color w:val="231F20"/>
          <w:sz w:val="24"/>
        </w:rPr>
        <w:t>By letter dated 30 September 2015, the department provided a response to my findings and recommendations. The response was in the following</w:t>
      </w:r>
      <w:r>
        <w:rPr>
          <w:rFonts w:ascii="Arial"/>
          <w:color w:val="231F20"/>
          <w:spacing w:val="-15"/>
          <w:sz w:val="24"/>
        </w:rPr>
        <w:t xml:space="preserve"> </w:t>
      </w:r>
      <w:r>
        <w:rPr>
          <w:rFonts w:ascii="Arial"/>
          <w:color w:val="231F20"/>
          <w:sz w:val="24"/>
        </w:rPr>
        <w:t>terms:</w:t>
      </w:r>
    </w:p>
    <w:p w14:paraId="30FEB2CD" w14:textId="77777777" w:rsidR="00CE1411" w:rsidRDefault="005F2E18">
      <w:pPr>
        <w:spacing w:before="109" w:line="249" w:lineRule="auto"/>
        <w:ind w:left="1364" w:right="459"/>
        <w:rPr>
          <w:rFonts w:ascii="Arial" w:eastAsia="Arial" w:hAnsi="Arial" w:cs="Arial"/>
        </w:rPr>
      </w:pPr>
      <w:r>
        <w:rPr>
          <w:rFonts w:ascii="Arial"/>
          <w:color w:val="231F20"/>
        </w:rPr>
        <w:t xml:space="preserve">The Department notes the findings and recommendation of the </w:t>
      </w:r>
      <w:proofErr w:type="spellStart"/>
      <w:r>
        <w:rPr>
          <w:rFonts w:ascii="Arial"/>
          <w:color w:val="231F20"/>
        </w:rPr>
        <w:t>AHRC</w:t>
      </w:r>
      <w:proofErr w:type="spellEnd"/>
      <w:r>
        <w:rPr>
          <w:rFonts w:ascii="Arial"/>
          <w:color w:val="231F20"/>
        </w:rPr>
        <w:t xml:space="preserve"> in</w:t>
      </w:r>
      <w:r>
        <w:rPr>
          <w:rFonts w:ascii="Arial"/>
          <w:color w:val="231F20"/>
          <w:spacing w:val="-13"/>
        </w:rPr>
        <w:t xml:space="preserve"> </w:t>
      </w:r>
      <w:r>
        <w:rPr>
          <w:rFonts w:ascii="Arial"/>
          <w:color w:val="231F20"/>
        </w:rPr>
        <w:t>this case.</w:t>
      </w:r>
    </w:p>
    <w:p w14:paraId="361E27C8" w14:textId="77777777" w:rsidR="00CE1411" w:rsidRDefault="005F2E18">
      <w:pPr>
        <w:spacing w:before="114" w:line="249" w:lineRule="auto"/>
        <w:ind w:left="1364" w:right="166"/>
        <w:rPr>
          <w:rFonts w:ascii="Arial" w:eastAsia="Arial" w:hAnsi="Arial" w:cs="Arial"/>
        </w:rPr>
      </w:pPr>
      <w:r>
        <w:rPr>
          <w:rFonts w:ascii="Arial" w:eastAsia="Arial" w:hAnsi="Arial" w:cs="Arial"/>
          <w:color w:val="231F20"/>
        </w:rPr>
        <w:t>The Department maintains that [</w:t>
      </w:r>
      <w:proofErr w:type="spellStart"/>
      <w:r>
        <w:rPr>
          <w:rFonts w:ascii="Arial" w:eastAsia="Arial" w:hAnsi="Arial" w:cs="Arial"/>
          <w:color w:val="231F20"/>
        </w:rPr>
        <w:t>Mr</w:t>
      </w:r>
      <w:proofErr w:type="spellEnd"/>
      <w:r>
        <w:rPr>
          <w:rFonts w:ascii="Arial" w:eastAsia="Arial" w:hAnsi="Arial" w:cs="Arial"/>
          <w:color w:val="231F20"/>
        </w:rPr>
        <w:t xml:space="preserve"> AI]’s placement in a detention </w:t>
      </w:r>
      <w:proofErr w:type="spellStart"/>
      <w:r>
        <w:rPr>
          <w:rFonts w:ascii="Arial" w:eastAsia="Arial" w:hAnsi="Arial" w:cs="Arial"/>
          <w:color w:val="231F20"/>
        </w:rPr>
        <w:t>centre</w:t>
      </w:r>
      <w:proofErr w:type="spellEnd"/>
      <w:r>
        <w:rPr>
          <w:rFonts w:ascii="Arial" w:eastAsia="Arial" w:hAnsi="Arial" w:cs="Arial"/>
          <w:color w:val="231F20"/>
        </w:rPr>
        <w:t xml:space="preserve"> was appropriate, reasonable and justified in the individual circumstances of his</w:t>
      </w:r>
      <w:r>
        <w:rPr>
          <w:rFonts w:ascii="Arial" w:eastAsia="Arial" w:hAnsi="Arial" w:cs="Arial"/>
          <w:color w:val="231F20"/>
          <w:spacing w:val="-2"/>
        </w:rPr>
        <w:t xml:space="preserve"> </w:t>
      </w:r>
      <w:r>
        <w:rPr>
          <w:rFonts w:ascii="Arial" w:eastAsia="Arial" w:hAnsi="Arial" w:cs="Arial"/>
          <w:color w:val="231F20"/>
        </w:rPr>
        <w:t>case and therefore not arbitrary within the meaning of article 9(1) of the</w:t>
      </w:r>
      <w:r>
        <w:rPr>
          <w:rFonts w:ascii="Arial" w:eastAsia="Arial" w:hAnsi="Arial" w:cs="Arial"/>
          <w:color w:val="231F20"/>
          <w:spacing w:val="-32"/>
        </w:rPr>
        <w:t xml:space="preserve"> </w:t>
      </w:r>
      <w:proofErr w:type="spellStart"/>
      <w:r>
        <w:rPr>
          <w:rFonts w:ascii="Arial" w:eastAsia="Arial" w:hAnsi="Arial" w:cs="Arial"/>
          <w:color w:val="231F20"/>
        </w:rPr>
        <w:t>ICCPR</w:t>
      </w:r>
      <w:proofErr w:type="spellEnd"/>
      <w:r>
        <w:rPr>
          <w:rFonts w:ascii="Arial" w:eastAsia="Arial" w:hAnsi="Arial" w:cs="Arial"/>
          <w:color w:val="231F20"/>
        </w:rPr>
        <w:t>.</w:t>
      </w:r>
    </w:p>
    <w:p w14:paraId="3DE8FE2C" w14:textId="77777777" w:rsidR="00CE1411" w:rsidRDefault="005F2E18">
      <w:pPr>
        <w:spacing w:before="114" w:line="249" w:lineRule="auto"/>
        <w:ind w:left="1364" w:right="166"/>
        <w:rPr>
          <w:rFonts w:ascii="Arial" w:eastAsia="Arial" w:hAnsi="Arial" w:cs="Arial"/>
        </w:rPr>
      </w:pPr>
      <w:r>
        <w:rPr>
          <w:rFonts w:ascii="Arial" w:eastAsia="Arial" w:hAnsi="Arial" w:cs="Arial"/>
          <w:color w:val="231F20"/>
        </w:rPr>
        <w:t>The Department maintains that [</w:t>
      </w:r>
      <w:proofErr w:type="spellStart"/>
      <w:r>
        <w:rPr>
          <w:rFonts w:ascii="Arial" w:eastAsia="Arial" w:hAnsi="Arial" w:cs="Arial"/>
          <w:color w:val="231F20"/>
        </w:rPr>
        <w:t>Mr</w:t>
      </w:r>
      <w:proofErr w:type="spellEnd"/>
      <w:r>
        <w:rPr>
          <w:rFonts w:ascii="Arial" w:eastAsia="Arial" w:hAnsi="Arial" w:cs="Arial"/>
          <w:color w:val="231F20"/>
        </w:rPr>
        <w:t xml:space="preserve"> AI]’s immigration detention was lawful and carried out in accordance with applicable statutory procedure prescribed under the </w:t>
      </w:r>
      <w:r>
        <w:rPr>
          <w:rFonts w:ascii="Arial" w:eastAsia="Arial" w:hAnsi="Arial" w:cs="Arial"/>
          <w:i/>
          <w:color w:val="231F20"/>
        </w:rPr>
        <w:t xml:space="preserve">Migration Act 1958. </w:t>
      </w:r>
      <w:r>
        <w:rPr>
          <w:rFonts w:ascii="Arial" w:eastAsia="Arial" w:hAnsi="Arial" w:cs="Arial"/>
          <w:color w:val="231F20"/>
        </w:rPr>
        <w:t>The Department also upholds that its interference with [</w:t>
      </w:r>
      <w:proofErr w:type="spellStart"/>
      <w:r>
        <w:rPr>
          <w:rFonts w:ascii="Arial" w:eastAsia="Arial" w:hAnsi="Arial" w:cs="Arial"/>
          <w:color w:val="231F20"/>
        </w:rPr>
        <w:t>Mr</w:t>
      </w:r>
      <w:proofErr w:type="spellEnd"/>
      <w:r>
        <w:rPr>
          <w:rFonts w:ascii="Arial" w:eastAsia="Arial" w:hAnsi="Arial" w:cs="Arial"/>
          <w:color w:val="231F20"/>
        </w:rPr>
        <w:t xml:space="preserve"> AI]’s family unity was not arbitrary given this lawfulness and that it was proportionate to the legitimate aim of protecting the Australian community in view of [</w:t>
      </w:r>
      <w:proofErr w:type="spellStart"/>
      <w:r>
        <w:rPr>
          <w:rFonts w:ascii="Arial" w:eastAsia="Arial" w:hAnsi="Arial" w:cs="Arial"/>
          <w:color w:val="231F20"/>
        </w:rPr>
        <w:t>Mr</w:t>
      </w:r>
      <w:proofErr w:type="spellEnd"/>
      <w:r>
        <w:rPr>
          <w:rFonts w:ascii="Arial" w:eastAsia="Arial" w:hAnsi="Arial" w:cs="Arial"/>
          <w:color w:val="231F20"/>
        </w:rPr>
        <w:t xml:space="preserve"> AI]’s criminal convictions and other character concerns. As the Department’s position is that interference with family unity is permissible where it is not arbitrary and where it is lawful at domestic </w:t>
      </w:r>
      <w:r>
        <w:rPr>
          <w:rFonts w:ascii="Arial" w:eastAsia="Arial" w:hAnsi="Arial" w:cs="Arial"/>
          <w:color w:val="231F20"/>
          <w:spacing w:val="-4"/>
        </w:rPr>
        <w:t xml:space="preserve">law, </w:t>
      </w:r>
      <w:r>
        <w:rPr>
          <w:rFonts w:ascii="Arial" w:eastAsia="Arial" w:hAnsi="Arial" w:cs="Arial"/>
          <w:color w:val="231F20"/>
        </w:rPr>
        <w:t>the department upholds that</w:t>
      </w:r>
      <w:r>
        <w:rPr>
          <w:rFonts w:ascii="Arial" w:eastAsia="Arial" w:hAnsi="Arial" w:cs="Arial"/>
          <w:color w:val="231F20"/>
          <w:spacing w:val="-4"/>
        </w:rPr>
        <w:t xml:space="preserve"> </w:t>
      </w:r>
      <w:r>
        <w:rPr>
          <w:rFonts w:ascii="Arial" w:eastAsia="Arial" w:hAnsi="Arial" w:cs="Arial"/>
          <w:color w:val="231F20"/>
        </w:rPr>
        <w:t>the</w:t>
      </w:r>
      <w:r>
        <w:rPr>
          <w:rFonts w:ascii="Arial" w:eastAsia="Arial" w:hAnsi="Arial" w:cs="Arial"/>
          <w:color w:val="231F20"/>
          <w:spacing w:val="-4"/>
        </w:rPr>
        <w:t xml:space="preserve"> </w:t>
      </w:r>
      <w:r>
        <w:rPr>
          <w:rFonts w:ascii="Arial" w:eastAsia="Arial" w:hAnsi="Arial" w:cs="Arial"/>
          <w:color w:val="231F20"/>
        </w:rPr>
        <w:t>interference</w:t>
      </w:r>
      <w:r>
        <w:rPr>
          <w:rFonts w:ascii="Arial" w:eastAsia="Arial" w:hAnsi="Arial" w:cs="Arial"/>
          <w:color w:val="231F20"/>
          <w:spacing w:val="-3"/>
        </w:rPr>
        <w:t xml:space="preserve"> </w:t>
      </w:r>
      <w:r>
        <w:rPr>
          <w:rFonts w:ascii="Arial" w:eastAsia="Arial" w:hAnsi="Arial" w:cs="Arial"/>
          <w:color w:val="231F20"/>
        </w:rPr>
        <w:t>with</w:t>
      </w:r>
      <w:r>
        <w:rPr>
          <w:rFonts w:ascii="Arial" w:eastAsia="Arial" w:hAnsi="Arial" w:cs="Arial"/>
          <w:color w:val="231F20"/>
          <w:spacing w:val="-3"/>
        </w:rPr>
        <w:t xml:space="preserve"> </w:t>
      </w:r>
      <w:r>
        <w:rPr>
          <w:rFonts w:ascii="Arial" w:eastAsia="Arial" w:hAnsi="Arial" w:cs="Arial"/>
          <w:color w:val="231F20"/>
        </w:rPr>
        <w:t>[</w:t>
      </w:r>
      <w:proofErr w:type="spellStart"/>
      <w:r>
        <w:rPr>
          <w:rFonts w:ascii="Arial" w:eastAsia="Arial" w:hAnsi="Arial" w:cs="Arial"/>
          <w:color w:val="231F20"/>
        </w:rPr>
        <w:t>Mr</w:t>
      </w:r>
      <w:proofErr w:type="spellEnd"/>
      <w:r>
        <w:rPr>
          <w:rFonts w:ascii="Arial" w:eastAsia="Arial" w:hAnsi="Arial" w:cs="Arial"/>
          <w:color w:val="231F20"/>
          <w:spacing w:val="-15"/>
        </w:rPr>
        <w:t xml:space="preserve"> </w:t>
      </w:r>
      <w:r>
        <w:rPr>
          <w:rFonts w:ascii="Arial" w:eastAsia="Arial" w:hAnsi="Arial" w:cs="Arial"/>
          <w:color w:val="231F20"/>
        </w:rPr>
        <w:t>AI]’s</w:t>
      </w:r>
      <w:r>
        <w:rPr>
          <w:rFonts w:ascii="Arial" w:eastAsia="Arial" w:hAnsi="Arial" w:cs="Arial"/>
          <w:color w:val="231F20"/>
          <w:spacing w:val="-3"/>
        </w:rPr>
        <w:t xml:space="preserve"> </w:t>
      </w:r>
      <w:r>
        <w:rPr>
          <w:rFonts w:ascii="Arial" w:eastAsia="Arial" w:hAnsi="Arial" w:cs="Arial"/>
          <w:color w:val="231F20"/>
        </w:rPr>
        <w:t>family</w:t>
      </w:r>
      <w:r>
        <w:rPr>
          <w:rFonts w:ascii="Arial" w:eastAsia="Arial" w:hAnsi="Arial" w:cs="Arial"/>
          <w:color w:val="231F20"/>
          <w:spacing w:val="-4"/>
        </w:rPr>
        <w:t xml:space="preserve"> </w:t>
      </w:r>
      <w:r>
        <w:rPr>
          <w:rFonts w:ascii="Arial" w:eastAsia="Arial" w:hAnsi="Arial" w:cs="Arial"/>
          <w:color w:val="231F20"/>
        </w:rPr>
        <w:t>is</w:t>
      </w:r>
      <w:r>
        <w:rPr>
          <w:rFonts w:ascii="Arial" w:eastAsia="Arial" w:hAnsi="Arial" w:cs="Arial"/>
          <w:color w:val="231F20"/>
          <w:spacing w:val="-3"/>
        </w:rPr>
        <w:t xml:space="preserve"> </w:t>
      </w:r>
      <w:r>
        <w:rPr>
          <w:rFonts w:ascii="Arial" w:eastAsia="Arial" w:hAnsi="Arial" w:cs="Arial"/>
          <w:color w:val="231F20"/>
        </w:rPr>
        <w:t>not</w:t>
      </w:r>
      <w:r>
        <w:rPr>
          <w:rFonts w:ascii="Arial" w:eastAsia="Arial" w:hAnsi="Arial" w:cs="Arial"/>
          <w:color w:val="231F20"/>
          <w:spacing w:val="-3"/>
        </w:rPr>
        <w:t xml:space="preserve"> </w:t>
      </w:r>
      <w:r>
        <w:rPr>
          <w:rFonts w:ascii="Arial" w:eastAsia="Arial" w:hAnsi="Arial" w:cs="Arial"/>
          <w:color w:val="231F20"/>
        </w:rPr>
        <w:t>a</w:t>
      </w:r>
      <w:r>
        <w:rPr>
          <w:rFonts w:ascii="Arial" w:eastAsia="Arial" w:hAnsi="Arial" w:cs="Arial"/>
          <w:color w:val="231F20"/>
          <w:spacing w:val="-3"/>
        </w:rPr>
        <w:t xml:space="preserve"> </w:t>
      </w:r>
      <w:r>
        <w:rPr>
          <w:rFonts w:ascii="Arial" w:eastAsia="Arial" w:hAnsi="Arial" w:cs="Arial"/>
          <w:color w:val="231F20"/>
        </w:rPr>
        <w:t>breach</w:t>
      </w:r>
      <w:r>
        <w:rPr>
          <w:rFonts w:ascii="Arial" w:eastAsia="Arial" w:hAnsi="Arial" w:cs="Arial"/>
          <w:color w:val="231F20"/>
          <w:spacing w:val="-3"/>
        </w:rPr>
        <w:t xml:space="preserve"> </w:t>
      </w:r>
      <w:r>
        <w:rPr>
          <w:rFonts w:ascii="Arial" w:eastAsia="Arial" w:hAnsi="Arial" w:cs="Arial"/>
          <w:color w:val="231F20"/>
        </w:rPr>
        <w:t>of</w:t>
      </w:r>
      <w:r>
        <w:rPr>
          <w:rFonts w:ascii="Arial" w:eastAsia="Arial" w:hAnsi="Arial" w:cs="Arial"/>
          <w:color w:val="231F20"/>
          <w:spacing w:val="-14"/>
        </w:rPr>
        <w:t xml:space="preserve"> </w:t>
      </w:r>
      <w:r>
        <w:rPr>
          <w:rFonts w:ascii="Arial" w:eastAsia="Arial" w:hAnsi="Arial" w:cs="Arial"/>
          <w:color w:val="231F20"/>
        </w:rPr>
        <w:t>Article</w:t>
      </w:r>
      <w:r>
        <w:rPr>
          <w:rFonts w:ascii="Arial" w:eastAsia="Arial" w:hAnsi="Arial" w:cs="Arial"/>
          <w:color w:val="231F20"/>
          <w:spacing w:val="-4"/>
        </w:rPr>
        <w:t xml:space="preserve"> </w:t>
      </w:r>
      <w:r>
        <w:rPr>
          <w:rFonts w:ascii="Arial" w:eastAsia="Arial" w:hAnsi="Arial" w:cs="Arial"/>
          <w:color w:val="231F20"/>
        </w:rPr>
        <w:t>17(1)</w:t>
      </w:r>
      <w:r>
        <w:rPr>
          <w:rFonts w:ascii="Arial" w:eastAsia="Arial" w:hAnsi="Arial" w:cs="Arial"/>
          <w:color w:val="231F20"/>
          <w:spacing w:val="-3"/>
        </w:rPr>
        <w:t xml:space="preserve"> </w:t>
      </w:r>
      <w:r>
        <w:rPr>
          <w:rFonts w:ascii="Arial" w:eastAsia="Arial" w:hAnsi="Arial" w:cs="Arial"/>
          <w:color w:val="231F20"/>
        </w:rPr>
        <w:t>or</w:t>
      </w:r>
      <w:r>
        <w:rPr>
          <w:rFonts w:ascii="Arial" w:eastAsia="Arial" w:hAnsi="Arial" w:cs="Arial"/>
          <w:color w:val="231F20"/>
          <w:spacing w:val="-3"/>
        </w:rPr>
        <w:t xml:space="preserve"> </w:t>
      </w:r>
      <w:r>
        <w:rPr>
          <w:rFonts w:ascii="Arial" w:eastAsia="Arial" w:hAnsi="Arial" w:cs="Arial"/>
          <w:color w:val="231F20"/>
        </w:rPr>
        <w:t>23(1) of the</w:t>
      </w:r>
      <w:r>
        <w:rPr>
          <w:rFonts w:ascii="Arial" w:eastAsia="Arial" w:hAnsi="Arial" w:cs="Arial"/>
          <w:color w:val="231F20"/>
          <w:spacing w:val="-2"/>
        </w:rPr>
        <w:t xml:space="preserve"> </w:t>
      </w:r>
      <w:proofErr w:type="spellStart"/>
      <w:r>
        <w:rPr>
          <w:rFonts w:ascii="Arial" w:eastAsia="Arial" w:hAnsi="Arial" w:cs="Arial"/>
          <w:color w:val="231F20"/>
        </w:rPr>
        <w:t>ICCPR</w:t>
      </w:r>
      <w:proofErr w:type="spellEnd"/>
      <w:r>
        <w:rPr>
          <w:rFonts w:ascii="Arial" w:eastAsia="Arial" w:hAnsi="Arial" w:cs="Arial"/>
          <w:color w:val="231F20"/>
        </w:rPr>
        <w:t>.</w:t>
      </w:r>
    </w:p>
    <w:p w14:paraId="2E6BA1A5" w14:textId="77777777" w:rsidR="00CE1411" w:rsidRDefault="005F2E18">
      <w:pPr>
        <w:spacing w:before="114" w:line="249" w:lineRule="auto"/>
        <w:ind w:left="1364" w:right="459"/>
        <w:rPr>
          <w:rFonts w:ascii="Arial" w:eastAsia="Arial" w:hAnsi="Arial" w:cs="Arial"/>
        </w:rPr>
      </w:pPr>
      <w:r>
        <w:rPr>
          <w:rFonts w:ascii="Arial"/>
          <w:color w:val="231F20"/>
        </w:rPr>
        <w:t>On 15 September 2015, [</w:t>
      </w:r>
      <w:proofErr w:type="spellStart"/>
      <w:r>
        <w:rPr>
          <w:rFonts w:ascii="Arial"/>
          <w:color w:val="231F20"/>
        </w:rPr>
        <w:t>Mr</w:t>
      </w:r>
      <w:proofErr w:type="spellEnd"/>
      <w:r>
        <w:rPr>
          <w:rFonts w:ascii="Arial"/>
          <w:color w:val="231F20"/>
        </w:rPr>
        <w:t xml:space="preserve"> AI] was found not to meet the guidelines for referral to the Minister under section </w:t>
      </w:r>
      <w:proofErr w:type="spellStart"/>
      <w:r>
        <w:rPr>
          <w:rFonts w:ascii="Arial"/>
          <w:color w:val="231F20"/>
        </w:rPr>
        <w:t>195A</w:t>
      </w:r>
      <w:proofErr w:type="spellEnd"/>
      <w:r>
        <w:rPr>
          <w:rFonts w:ascii="Arial"/>
          <w:color w:val="231F20"/>
        </w:rPr>
        <w:t xml:space="preserve"> and </w:t>
      </w:r>
      <w:proofErr w:type="spellStart"/>
      <w:r>
        <w:rPr>
          <w:rFonts w:ascii="Arial"/>
          <w:color w:val="231F20"/>
        </w:rPr>
        <w:t>197AB</w:t>
      </w:r>
      <w:proofErr w:type="spellEnd"/>
      <w:r>
        <w:rPr>
          <w:rFonts w:ascii="Arial"/>
          <w:color w:val="231F20"/>
        </w:rPr>
        <w:t xml:space="preserve">. </w:t>
      </w:r>
      <w:r>
        <w:rPr>
          <w:rFonts w:ascii="Arial"/>
          <w:color w:val="231F20"/>
          <w:spacing w:val="-3"/>
        </w:rPr>
        <w:t xml:space="preserve">However, </w:t>
      </w:r>
      <w:r>
        <w:rPr>
          <w:rFonts w:ascii="Arial"/>
          <w:color w:val="231F20"/>
        </w:rPr>
        <w:t>given</w:t>
      </w:r>
      <w:r>
        <w:rPr>
          <w:rFonts w:ascii="Arial"/>
          <w:color w:val="231F20"/>
          <w:spacing w:val="-26"/>
        </w:rPr>
        <w:t xml:space="preserve"> </w:t>
      </w:r>
      <w:r>
        <w:rPr>
          <w:rFonts w:ascii="Arial"/>
          <w:color w:val="231F20"/>
        </w:rPr>
        <w:t>the</w:t>
      </w:r>
    </w:p>
    <w:p w14:paraId="7225119A" w14:textId="77777777" w:rsidR="00CE1411" w:rsidRDefault="005F2E18">
      <w:pPr>
        <w:spacing w:before="1" w:line="249" w:lineRule="auto"/>
        <w:ind w:left="1364"/>
        <w:rPr>
          <w:rFonts w:ascii="Arial" w:eastAsia="Arial" w:hAnsi="Arial" w:cs="Arial"/>
        </w:rPr>
      </w:pPr>
      <w:r>
        <w:rPr>
          <w:rFonts w:ascii="Arial"/>
          <w:color w:val="231F20"/>
        </w:rPr>
        <w:t xml:space="preserve">recommendation made by the </w:t>
      </w:r>
      <w:proofErr w:type="spellStart"/>
      <w:r>
        <w:rPr>
          <w:rFonts w:ascii="Arial"/>
          <w:color w:val="231F20"/>
        </w:rPr>
        <w:t>AHRC</w:t>
      </w:r>
      <w:proofErr w:type="spellEnd"/>
      <w:r>
        <w:rPr>
          <w:rFonts w:ascii="Arial"/>
          <w:color w:val="231F20"/>
        </w:rPr>
        <w:t>, the Department is preparing a</w:t>
      </w:r>
      <w:r>
        <w:rPr>
          <w:rFonts w:ascii="Arial"/>
          <w:color w:val="231F20"/>
          <w:spacing w:val="-35"/>
        </w:rPr>
        <w:t xml:space="preserve"> </w:t>
      </w:r>
      <w:r>
        <w:rPr>
          <w:rFonts w:ascii="Arial"/>
          <w:color w:val="231F20"/>
        </w:rPr>
        <w:t>submission to</w:t>
      </w:r>
      <w:r>
        <w:rPr>
          <w:rFonts w:ascii="Arial"/>
          <w:color w:val="231F20"/>
          <w:spacing w:val="-3"/>
        </w:rPr>
        <w:t xml:space="preserve"> </w:t>
      </w:r>
      <w:r>
        <w:rPr>
          <w:rFonts w:ascii="Arial"/>
          <w:color w:val="231F20"/>
        </w:rPr>
        <w:t>the</w:t>
      </w:r>
      <w:r>
        <w:rPr>
          <w:rFonts w:ascii="Arial"/>
          <w:color w:val="231F20"/>
          <w:spacing w:val="-3"/>
        </w:rPr>
        <w:t xml:space="preserve"> </w:t>
      </w:r>
      <w:r>
        <w:rPr>
          <w:rFonts w:ascii="Arial"/>
          <w:color w:val="231F20"/>
        </w:rPr>
        <w:t>Minister</w:t>
      </w:r>
      <w:r>
        <w:rPr>
          <w:rFonts w:ascii="Arial"/>
          <w:color w:val="231F20"/>
          <w:spacing w:val="-3"/>
        </w:rPr>
        <w:t xml:space="preserve"> </w:t>
      </w:r>
      <w:r>
        <w:rPr>
          <w:rFonts w:ascii="Arial"/>
          <w:color w:val="231F20"/>
        </w:rPr>
        <w:t>for</w:t>
      </w:r>
      <w:r>
        <w:rPr>
          <w:rFonts w:ascii="Arial"/>
          <w:color w:val="231F20"/>
          <w:spacing w:val="-3"/>
        </w:rPr>
        <w:t xml:space="preserve"> </w:t>
      </w:r>
      <w:r>
        <w:rPr>
          <w:rFonts w:ascii="Arial"/>
          <w:color w:val="231F20"/>
        </w:rPr>
        <w:t>his</w:t>
      </w:r>
      <w:r>
        <w:rPr>
          <w:rFonts w:ascii="Arial"/>
          <w:color w:val="231F20"/>
          <w:spacing w:val="-2"/>
        </w:rPr>
        <w:t xml:space="preserve"> </w:t>
      </w:r>
      <w:r>
        <w:rPr>
          <w:rFonts w:ascii="Arial"/>
          <w:color w:val="231F20"/>
        </w:rPr>
        <w:t>consideration</w:t>
      </w:r>
      <w:r>
        <w:rPr>
          <w:rFonts w:ascii="Arial"/>
          <w:color w:val="231F20"/>
          <w:spacing w:val="-3"/>
        </w:rPr>
        <w:t xml:space="preserve"> </w:t>
      </w:r>
      <w:r>
        <w:rPr>
          <w:rFonts w:ascii="Arial"/>
          <w:color w:val="231F20"/>
        </w:rPr>
        <w:t>under</w:t>
      </w:r>
      <w:r>
        <w:rPr>
          <w:rFonts w:ascii="Arial"/>
          <w:color w:val="231F20"/>
          <w:spacing w:val="-2"/>
        </w:rPr>
        <w:t xml:space="preserve"> </w:t>
      </w:r>
      <w:r>
        <w:rPr>
          <w:rFonts w:ascii="Arial"/>
          <w:color w:val="231F20"/>
        </w:rPr>
        <w:t>sections</w:t>
      </w:r>
      <w:r>
        <w:rPr>
          <w:rFonts w:ascii="Arial"/>
          <w:color w:val="231F20"/>
          <w:spacing w:val="-3"/>
        </w:rPr>
        <w:t xml:space="preserve"> </w:t>
      </w:r>
      <w:proofErr w:type="spellStart"/>
      <w:r>
        <w:rPr>
          <w:rFonts w:ascii="Arial"/>
          <w:color w:val="231F20"/>
        </w:rPr>
        <w:t>195A</w:t>
      </w:r>
      <w:proofErr w:type="spellEnd"/>
      <w:r>
        <w:rPr>
          <w:rFonts w:ascii="Arial"/>
          <w:color w:val="231F20"/>
          <w:spacing w:val="-13"/>
        </w:rPr>
        <w:t xml:space="preserve"> </w:t>
      </w:r>
      <w:r>
        <w:rPr>
          <w:rFonts w:ascii="Arial"/>
          <w:color w:val="231F20"/>
        </w:rPr>
        <w:t>and</w:t>
      </w:r>
      <w:r>
        <w:rPr>
          <w:rFonts w:ascii="Arial"/>
          <w:color w:val="231F20"/>
          <w:spacing w:val="-2"/>
        </w:rPr>
        <w:t xml:space="preserve"> </w:t>
      </w:r>
      <w:proofErr w:type="spellStart"/>
      <w:r>
        <w:rPr>
          <w:rFonts w:ascii="Arial"/>
          <w:color w:val="231F20"/>
        </w:rPr>
        <w:t>197AB</w:t>
      </w:r>
      <w:proofErr w:type="spellEnd"/>
      <w:r>
        <w:rPr>
          <w:rFonts w:ascii="Arial"/>
          <w:color w:val="231F20"/>
          <w:spacing w:val="-2"/>
        </w:rPr>
        <w:t xml:space="preserve"> </w:t>
      </w:r>
      <w:r>
        <w:rPr>
          <w:rFonts w:ascii="Arial"/>
          <w:color w:val="231F20"/>
        </w:rPr>
        <w:t>of</w:t>
      </w:r>
      <w:r>
        <w:rPr>
          <w:rFonts w:ascii="Arial"/>
          <w:color w:val="231F20"/>
          <w:spacing w:val="-2"/>
        </w:rPr>
        <w:t xml:space="preserve"> </w:t>
      </w:r>
      <w:r>
        <w:rPr>
          <w:rFonts w:ascii="Arial"/>
          <w:color w:val="231F20"/>
        </w:rPr>
        <w:t>the</w:t>
      </w:r>
      <w:r>
        <w:rPr>
          <w:rFonts w:ascii="Arial"/>
          <w:color w:val="231F20"/>
          <w:spacing w:val="-14"/>
        </w:rPr>
        <w:t xml:space="preserve"> </w:t>
      </w:r>
      <w:r>
        <w:rPr>
          <w:rFonts w:ascii="Arial"/>
          <w:color w:val="231F20"/>
        </w:rPr>
        <w:t>Act.</w:t>
      </w:r>
    </w:p>
    <w:p w14:paraId="132138E9" w14:textId="77777777" w:rsidR="00CE1411" w:rsidRDefault="005F2E18">
      <w:pPr>
        <w:pStyle w:val="ListParagraph"/>
        <w:numPr>
          <w:ilvl w:val="0"/>
          <w:numId w:val="7"/>
        </w:numPr>
        <w:tabs>
          <w:tab w:val="left" w:pos="798"/>
        </w:tabs>
        <w:spacing w:before="120"/>
        <w:ind w:hanging="680"/>
        <w:rPr>
          <w:rFonts w:ascii="Arial" w:eastAsia="Arial" w:hAnsi="Arial" w:cs="Arial"/>
          <w:sz w:val="24"/>
          <w:szCs w:val="24"/>
        </w:rPr>
      </w:pPr>
      <w:r>
        <w:rPr>
          <w:rFonts w:ascii="Arial"/>
          <w:color w:val="231F20"/>
          <w:sz w:val="24"/>
        </w:rPr>
        <w:t>I report accordingly to the</w:t>
      </w:r>
      <w:r>
        <w:rPr>
          <w:rFonts w:ascii="Arial"/>
          <w:color w:val="231F20"/>
          <w:spacing w:val="-25"/>
          <w:sz w:val="24"/>
        </w:rPr>
        <w:t xml:space="preserve"> </w:t>
      </w:r>
      <w:r>
        <w:rPr>
          <w:rFonts w:ascii="Arial"/>
          <w:color w:val="231F20"/>
          <w:sz w:val="24"/>
        </w:rPr>
        <w:t>Attorney-General.</w:t>
      </w:r>
    </w:p>
    <w:p w14:paraId="7C90EEC6" w14:textId="77777777" w:rsidR="00CE1411" w:rsidRDefault="00CE1411">
      <w:pPr>
        <w:rPr>
          <w:rFonts w:ascii="Arial" w:eastAsia="Arial" w:hAnsi="Arial" w:cs="Arial"/>
          <w:sz w:val="24"/>
          <w:szCs w:val="24"/>
        </w:rPr>
      </w:pPr>
    </w:p>
    <w:p w14:paraId="5F25219B" w14:textId="77777777" w:rsidR="00CE1411" w:rsidRDefault="00CE1411">
      <w:pPr>
        <w:spacing w:before="8"/>
        <w:rPr>
          <w:rFonts w:ascii="Arial" w:eastAsia="Arial" w:hAnsi="Arial" w:cs="Arial"/>
          <w:sz w:val="31"/>
          <w:szCs w:val="31"/>
        </w:rPr>
      </w:pPr>
    </w:p>
    <w:p w14:paraId="2E8724EE" w14:textId="77777777" w:rsidR="00CE1411" w:rsidRDefault="005F2E18">
      <w:pPr>
        <w:pStyle w:val="BodyText"/>
        <w:spacing w:before="0"/>
        <w:ind w:left="117" w:right="459" w:firstLine="0"/>
        <w:rPr>
          <w:rFonts w:cs="Arial"/>
        </w:rPr>
      </w:pPr>
      <w:r>
        <w:rPr>
          <w:color w:val="231F20"/>
        </w:rPr>
        <w:t>Gillian</w:t>
      </w:r>
      <w:r>
        <w:rPr>
          <w:color w:val="231F20"/>
          <w:spacing w:val="-3"/>
        </w:rPr>
        <w:t xml:space="preserve"> </w:t>
      </w:r>
      <w:proofErr w:type="spellStart"/>
      <w:r>
        <w:rPr>
          <w:color w:val="231F20"/>
          <w:spacing w:val="-5"/>
        </w:rPr>
        <w:t>Triggs</w:t>
      </w:r>
      <w:proofErr w:type="spellEnd"/>
    </w:p>
    <w:p w14:paraId="11A08E56" w14:textId="77777777" w:rsidR="00CE1411" w:rsidRDefault="005F2E18">
      <w:pPr>
        <w:pStyle w:val="Heading4"/>
        <w:spacing w:before="12"/>
        <w:ind w:left="117" w:right="459" w:firstLine="0"/>
        <w:rPr>
          <w:rFonts w:cs="Arial"/>
          <w:b w:val="0"/>
          <w:bCs w:val="0"/>
        </w:rPr>
      </w:pPr>
      <w:r>
        <w:rPr>
          <w:color w:val="231F20"/>
        </w:rPr>
        <w:t>President</w:t>
      </w:r>
    </w:p>
    <w:p w14:paraId="578144D8" w14:textId="77777777" w:rsidR="00CE1411" w:rsidRDefault="005F2E18">
      <w:pPr>
        <w:pStyle w:val="BodyText"/>
        <w:spacing w:before="12" w:line="348" w:lineRule="auto"/>
        <w:ind w:left="117" w:right="4020" w:firstLine="0"/>
        <w:rPr>
          <w:rFonts w:cs="Arial"/>
        </w:rPr>
      </w:pPr>
      <w:r>
        <w:rPr>
          <w:color w:val="231F20"/>
        </w:rPr>
        <w:t>Australian Human Rights Commission December</w:t>
      </w:r>
      <w:r>
        <w:rPr>
          <w:color w:val="231F20"/>
          <w:spacing w:val="4"/>
        </w:rPr>
        <w:t xml:space="preserve"> </w:t>
      </w:r>
      <w:r>
        <w:rPr>
          <w:color w:val="231F20"/>
        </w:rPr>
        <w:t>2015</w:t>
      </w:r>
    </w:p>
    <w:p w14:paraId="153AF6E0" w14:textId="77777777" w:rsidR="00CE1411" w:rsidRDefault="00CE1411">
      <w:pPr>
        <w:spacing w:line="348" w:lineRule="auto"/>
        <w:rPr>
          <w:rFonts w:ascii="Arial" w:eastAsia="Arial" w:hAnsi="Arial" w:cs="Arial"/>
        </w:rPr>
        <w:sectPr w:rsidR="00CE1411">
          <w:pgSz w:w="11910" w:h="16840"/>
          <w:pgMar w:top="1580" w:right="1340" w:bottom="820" w:left="1300" w:header="0" w:footer="626" w:gutter="0"/>
          <w:cols w:space="720"/>
        </w:sectPr>
      </w:pPr>
    </w:p>
    <w:p w14:paraId="121DB224" w14:textId="77777777" w:rsidR="00CE1411" w:rsidRDefault="005F2E18">
      <w:pPr>
        <w:spacing w:before="60"/>
        <w:ind w:left="117" w:right="5196"/>
        <w:rPr>
          <w:rFonts w:ascii="Arial" w:eastAsia="Arial" w:hAnsi="Arial" w:cs="Arial"/>
          <w:sz w:val="20"/>
          <w:szCs w:val="20"/>
        </w:rPr>
      </w:pPr>
      <w:r>
        <w:rPr>
          <w:rFonts w:ascii="Arial"/>
          <w:b/>
          <w:color w:val="231F20"/>
          <w:sz w:val="20"/>
        </w:rPr>
        <w:lastRenderedPageBreak/>
        <w:t>Endnotes</w:t>
      </w:r>
    </w:p>
    <w:p w14:paraId="1847BC7D" w14:textId="77777777" w:rsidR="00CE1411" w:rsidRDefault="00CE1411">
      <w:pPr>
        <w:rPr>
          <w:rFonts w:ascii="Arial" w:eastAsia="Arial" w:hAnsi="Arial" w:cs="Arial"/>
          <w:b/>
          <w:bCs/>
          <w:sz w:val="20"/>
          <w:szCs w:val="20"/>
        </w:rPr>
      </w:pPr>
    </w:p>
    <w:p w14:paraId="1316BDBC" w14:textId="77777777" w:rsidR="00CE1411" w:rsidRDefault="00CE1411">
      <w:pPr>
        <w:rPr>
          <w:rFonts w:ascii="Arial" w:eastAsia="Arial" w:hAnsi="Arial" w:cs="Arial"/>
          <w:b/>
          <w:bCs/>
          <w:sz w:val="20"/>
          <w:szCs w:val="20"/>
        </w:rPr>
      </w:pPr>
    </w:p>
    <w:p w14:paraId="6A79A338" w14:textId="77777777" w:rsidR="00CE1411" w:rsidRDefault="00CE1411">
      <w:pPr>
        <w:rPr>
          <w:rFonts w:ascii="Arial" w:eastAsia="Arial" w:hAnsi="Arial" w:cs="Arial"/>
          <w:b/>
          <w:bCs/>
          <w:sz w:val="20"/>
          <w:szCs w:val="20"/>
        </w:rPr>
      </w:pPr>
    </w:p>
    <w:p w14:paraId="577797F3" w14:textId="77777777" w:rsidR="00CE1411" w:rsidRDefault="00CE1411">
      <w:pPr>
        <w:spacing w:before="6"/>
        <w:rPr>
          <w:rFonts w:ascii="Arial" w:eastAsia="Arial" w:hAnsi="Arial" w:cs="Arial"/>
          <w:b/>
          <w:bCs/>
          <w:sz w:val="17"/>
          <w:szCs w:val="17"/>
        </w:rPr>
      </w:pPr>
    </w:p>
    <w:p w14:paraId="220D21BE" w14:textId="77777777" w:rsidR="00CE1411" w:rsidRDefault="005F2E18">
      <w:pPr>
        <w:pStyle w:val="ListParagraph"/>
        <w:numPr>
          <w:ilvl w:val="0"/>
          <w:numId w:val="1"/>
        </w:numPr>
        <w:tabs>
          <w:tab w:val="left" w:pos="458"/>
        </w:tabs>
        <w:spacing w:before="77"/>
        <w:ind w:hanging="340"/>
        <w:rPr>
          <w:rFonts w:ascii="Arial" w:eastAsia="Arial" w:hAnsi="Arial" w:cs="Arial"/>
          <w:sz w:val="18"/>
          <w:szCs w:val="18"/>
        </w:rPr>
      </w:pPr>
      <w:r>
        <w:rPr>
          <w:rFonts w:ascii="Arial"/>
          <w:color w:val="231F20"/>
          <w:sz w:val="18"/>
        </w:rPr>
        <w:t>See</w:t>
      </w:r>
      <w:r>
        <w:rPr>
          <w:rFonts w:ascii="Arial"/>
          <w:color w:val="231F20"/>
          <w:spacing w:val="-4"/>
          <w:sz w:val="18"/>
        </w:rPr>
        <w:t xml:space="preserve"> </w:t>
      </w:r>
      <w:bookmarkStart w:id="13" w:name="_bookmark12"/>
      <w:bookmarkStart w:id="14" w:name="_bookmark13"/>
      <w:bookmarkEnd w:id="13"/>
      <w:bookmarkEnd w:id="14"/>
      <w:r>
        <w:rPr>
          <w:rFonts w:ascii="Arial"/>
          <w:i/>
          <w:color w:val="231F20"/>
          <w:sz w:val="18"/>
        </w:rPr>
        <w:t>Secretary,</w:t>
      </w:r>
      <w:r>
        <w:rPr>
          <w:rFonts w:ascii="Arial"/>
          <w:i/>
          <w:color w:val="231F20"/>
          <w:spacing w:val="-4"/>
          <w:sz w:val="18"/>
        </w:rPr>
        <w:t xml:space="preserve"> </w:t>
      </w:r>
      <w:r>
        <w:rPr>
          <w:rFonts w:ascii="Arial"/>
          <w:i/>
          <w:color w:val="231F20"/>
          <w:sz w:val="18"/>
        </w:rPr>
        <w:t>Department</w:t>
      </w:r>
      <w:r>
        <w:rPr>
          <w:rFonts w:ascii="Arial"/>
          <w:i/>
          <w:color w:val="231F20"/>
          <w:spacing w:val="-4"/>
          <w:sz w:val="18"/>
        </w:rPr>
        <w:t xml:space="preserve"> </w:t>
      </w:r>
      <w:r>
        <w:rPr>
          <w:rFonts w:ascii="Arial"/>
          <w:i/>
          <w:color w:val="231F20"/>
          <w:sz w:val="18"/>
        </w:rPr>
        <w:t>of</w:t>
      </w:r>
      <w:r>
        <w:rPr>
          <w:rFonts w:ascii="Arial"/>
          <w:i/>
          <w:color w:val="231F20"/>
          <w:spacing w:val="-4"/>
          <w:sz w:val="18"/>
        </w:rPr>
        <w:t xml:space="preserve"> </w:t>
      </w:r>
      <w:proofErr w:type="spellStart"/>
      <w:r>
        <w:rPr>
          <w:rFonts w:ascii="Arial"/>
          <w:i/>
          <w:color w:val="231F20"/>
          <w:sz w:val="18"/>
        </w:rPr>
        <w:t>Defence</w:t>
      </w:r>
      <w:proofErr w:type="spellEnd"/>
      <w:r>
        <w:rPr>
          <w:rFonts w:ascii="Arial"/>
          <w:i/>
          <w:color w:val="231F20"/>
          <w:spacing w:val="-4"/>
          <w:sz w:val="18"/>
        </w:rPr>
        <w:t xml:space="preserve"> </w:t>
      </w:r>
      <w:r>
        <w:rPr>
          <w:rFonts w:ascii="Arial"/>
          <w:i/>
          <w:color w:val="231F20"/>
          <w:sz w:val="18"/>
        </w:rPr>
        <w:t>v</w:t>
      </w:r>
      <w:r>
        <w:rPr>
          <w:rFonts w:ascii="Arial"/>
          <w:i/>
          <w:color w:val="231F20"/>
          <w:spacing w:val="-4"/>
          <w:sz w:val="18"/>
        </w:rPr>
        <w:t xml:space="preserve"> </w:t>
      </w:r>
      <w:proofErr w:type="spellStart"/>
      <w:r>
        <w:rPr>
          <w:rFonts w:ascii="Arial"/>
          <w:i/>
          <w:color w:val="231F20"/>
          <w:sz w:val="18"/>
        </w:rPr>
        <w:t>HREOC</w:t>
      </w:r>
      <w:proofErr w:type="spellEnd"/>
      <w:r>
        <w:rPr>
          <w:rFonts w:ascii="Arial"/>
          <w:i/>
          <w:color w:val="231F20"/>
          <w:sz w:val="18"/>
        </w:rPr>
        <w:t>,</w:t>
      </w:r>
      <w:r>
        <w:rPr>
          <w:rFonts w:ascii="Arial"/>
          <w:i/>
          <w:color w:val="231F20"/>
          <w:spacing w:val="-4"/>
          <w:sz w:val="18"/>
        </w:rPr>
        <w:t xml:space="preserve"> </w:t>
      </w:r>
      <w:r>
        <w:rPr>
          <w:rFonts w:ascii="Arial"/>
          <w:i/>
          <w:color w:val="231F20"/>
          <w:sz w:val="18"/>
        </w:rPr>
        <w:t>Burgess</w:t>
      </w:r>
      <w:r>
        <w:rPr>
          <w:rFonts w:ascii="Arial"/>
          <w:i/>
          <w:color w:val="231F20"/>
          <w:spacing w:val="-4"/>
          <w:sz w:val="18"/>
        </w:rPr>
        <w:t xml:space="preserve"> </w:t>
      </w:r>
      <w:r>
        <w:rPr>
          <w:rFonts w:ascii="Arial"/>
          <w:i/>
          <w:color w:val="231F20"/>
          <w:sz w:val="18"/>
        </w:rPr>
        <w:t>&amp;</w:t>
      </w:r>
      <w:r>
        <w:rPr>
          <w:rFonts w:ascii="Arial"/>
          <w:i/>
          <w:color w:val="231F20"/>
          <w:spacing w:val="-4"/>
          <w:sz w:val="18"/>
        </w:rPr>
        <w:t xml:space="preserve"> </w:t>
      </w:r>
      <w:proofErr w:type="spellStart"/>
      <w:r>
        <w:rPr>
          <w:rFonts w:ascii="Arial"/>
          <w:i/>
          <w:color w:val="231F20"/>
          <w:sz w:val="18"/>
        </w:rPr>
        <w:t>Ors</w:t>
      </w:r>
      <w:proofErr w:type="spellEnd"/>
      <w:r>
        <w:rPr>
          <w:rFonts w:ascii="Arial"/>
          <w:i/>
          <w:color w:val="231F20"/>
          <w:spacing w:val="-4"/>
          <w:sz w:val="18"/>
        </w:rPr>
        <w:t xml:space="preserve"> </w:t>
      </w:r>
      <w:r>
        <w:rPr>
          <w:rFonts w:ascii="Arial"/>
          <w:color w:val="231F20"/>
          <w:sz w:val="18"/>
        </w:rPr>
        <w:t>(1997)</w:t>
      </w:r>
      <w:r>
        <w:rPr>
          <w:rFonts w:ascii="Arial"/>
          <w:color w:val="231F20"/>
          <w:spacing w:val="-4"/>
          <w:sz w:val="18"/>
        </w:rPr>
        <w:t xml:space="preserve"> </w:t>
      </w:r>
      <w:r>
        <w:rPr>
          <w:rFonts w:ascii="Arial"/>
          <w:color w:val="231F20"/>
          <w:sz w:val="18"/>
        </w:rPr>
        <w:t>78</w:t>
      </w:r>
      <w:r>
        <w:rPr>
          <w:rFonts w:ascii="Arial"/>
          <w:color w:val="231F20"/>
          <w:spacing w:val="-4"/>
          <w:sz w:val="18"/>
        </w:rPr>
        <w:t xml:space="preserve"> </w:t>
      </w:r>
      <w:proofErr w:type="spellStart"/>
      <w:r>
        <w:rPr>
          <w:rFonts w:ascii="Arial"/>
          <w:color w:val="231F20"/>
          <w:sz w:val="18"/>
        </w:rPr>
        <w:t>FCR</w:t>
      </w:r>
      <w:proofErr w:type="spellEnd"/>
      <w:r>
        <w:rPr>
          <w:rFonts w:ascii="Arial"/>
          <w:color w:val="231F20"/>
          <w:spacing w:val="-4"/>
          <w:sz w:val="18"/>
        </w:rPr>
        <w:t xml:space="preserve"> </w:t>
      </w:r>
      <w:r>
        <w:rPr>
          <w:rFonts w:ascii="Arial"/>
          <w:color w:val="231F20"/>
          <w:sz w:val="18"/>
        </w:rPr>
        <w:t>208.</w:t>
      </w:r>
    </w:p>
    <w:p w14:paraId="6CD42F0B"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r>
        <w:rPr>
          <w:rFonts w:ascii="Arial" w:eastAsia="Arial" w:hAnsi="Arial" w:cs="Arial"/>
          <w:color w:val="231F20"/>
          <w:sz w:val="18"/>
          <w:szCs w:val="18"/>
        </w:rPr>
        <w:t xml:space="preserve">The </w:t>
      </w:r>
      <w:bookmarkStart w:id="15" w:name="_bookmark14"/>
      <w:bookmarkEnd w:id="15"/>
      <w:proofErr w:type="spellStart"/>
      <w:r>
        <w:rPr>
          <w:rFonts w:ascii="Arial" w:eastAsia="Arial" w:hAnsi="Arial" w:cs="Arial"/>
          <w:color w:val="231F20"/>
          <w:sz w:val="18"/>
          <w:szCs w:val="18"/>
        </w:rPr>
        <w:t>ICCPR</w:t>
      </w:r>
      <w:proofErr w:type="spellEnd"/>
      <w:r>
        <w:rPr>
          <w:rFonts w:ascii="Arial" w:eastAsia="Arial" w:hAnsi="Arial" w:cs="Arial"/>
          <w:color w:val="231F20"/>
          <w:sz w:val="18"/>
          <w:szCs w:val="18"/>
        </w:rPr>
        <w:t xml:space="preserve"> is referred to in the definition of ‘human rights’ in s 3(1) of the </w:t>
      </w:r>
      <w:proofErr w:type="spellStart"/>
      <w:r>
        <w:rPr>
          <w:rFonts w:ascii="Arial" w:eastAsia="Arial" w:hAnsi="Arial" w:cs="Arial"/>
          <w:color w:val="231F20"/>
          <w:sz w:val="18"/>
          <w:szCs w:val="18"/>
        </w:rPr>
        <w:t>AHRC</w:t>
      </w:r>
      <w:proofErr w:type="spellEnd"/>
      <w:r>
        <w:rPr>
          <w:rFonts w:ascii="Arial" w:eastAsia="Arial" w:hAnsi="Arial" w:cs="Arial"/>
          <w:color w:val="231F20"/>
          <w:spacing w:val="-28"/>
          <w:sz w:val="18"/>
          <w:szCs w:val="18"/>
        </w:rPr>
        <w:t xml:space="preserve"> </w:t>
      </w:r>
      <w:r>
        <w:rPr>
          <w:rFonts w:ascii="Arial" w:eastAsia="Arial" w:hAnsi="Arial" w:cs="Arial"/>
          <w:color w:val="231F20"/>
          <w:sz w:val="18"/>
          <w:szCs w:val="18"/>
        </w:rPr>
        <w:t>Act.</w:t>
      </w:r>
    </w:p>
    <w:p w14:paraId="231D9B9B" w14:textId="77777777" w:rsidR="00CE1411" w:rsidRDefault="005F2E18">
      <w:pPr>
        <w:pStyle w:val="ListParagraph"/>
        <w:numPr>
          <w:ilvl w:val="0"/>
          <w:numId w:val="1"/>
        </w:numPr>
        <w:tabs>
          <w:tab w:val="left" w:pos="458"/>
        </w:tabs>
        <w:spacing w:before="9" w:line="249" w:lineRule="auto"/>
        <w:ind w:right="356" w:hanging="340"/>
        <w:rPr>
          <w:rFonts w:ascii="Arial" w:eastAsia="Arial" w:hAnsi="Arial" w:cs="Arial"/>
          <w:sz w:val="18"/>
          <w:szCs w:val="18"/>
        </w:rPr>
      </w:pPr>
      <w:r>
        <w:rPr>
          <w:rFonts w:ascii="Arial"/>
          <w:color w:val="231F20"/>
          <w:sz w:val="18"/>
        </w:rPr>
        <w:t xml:space="preserve">United Nations Human Rights Committee, General Comment 8 (1982), </w:t>
      </w:r>
      <w:r>
        <w:rPr>
          <w:rFonts w:ascii="Arial"/>
          <w:i/>
          <w:color w:val="231F20"/>
          <w:sz w:val="18"/>
        </w:rPr>
        <w:t>Right to liberty and security of persons</w:t>
      </w:r>
      <w:r>
        <w:rPr>
          <w:rFonts w:ascii="Arial"/>
          <w:i/>
          <w:color w:val="231F20"/>
          <w:spacing w:val="-4"/>
          <w:sz w:val="18"/>
        </w:rPr>
        <w:t xml:space="preserve"> </w:t>
      </w:r>
      <w:r>
        <w:rPr>
          <w:rFonts w:ascii="Arial"/>
          <w:i/>
          <w:color w:val="231F20"/>
          <w:sz w:val="18"/>
        </w:rPr>
        <w:t>(Article</w:t>
      </w:r>
      <w:r>
        <w:rPr>
          <w:rFonts w:ascii="Arial"/>
          <w:i/>
          <w:color w:val="231F20"/>
          <w:spacing w:val="-4"/>
          <w:sz w:val="18"/>
        </w:rPr>
        <w:t xml:space="preserve"> </w:t>
      </w:r>
      <w:r>
        <w:rPr>
          <w:rFonts w:ascii="Arial"/>
          <w:i/>
          <w:color w:val="231F20"/>
          <w:sz w:val="18"/>
        </w:rPr>
        <w:t>9)</w:t>
      </w:r>
      <w:r>
        <w:rPr>
          <w:rFonts w:ascii="Arial"/>
          <w:color w:val="231F20"/>
          <w:sz w:val="18"/>
        </w:rPr>
        <w:t>.</w:t>
      </w:r>
      <w:r>
        <w:rPr>
          <w:rFonts w:ascii="Arial"/>
          <w:color w:val="231F20"/>
          <w:spacing w:val="-4"/>
          <w:sz w:val="18"/>
        </w:rPr>
        <w:t xml:space="preserve"> </w:t>
      </w:r>
      <w:r>
        <w:rPr>
          <w:rFonts w:ascii="Arial"/>
          <w:color w:val="231F20"/>
          <w:sz w:val="18"/>
        </w:rPr>
        <w:t>See</w:t>
      </w:r>
      <w:r>
        <w:rPr>
          <w:rFonts w:ascii="Arial"/>
          <w:color w:val="231F20"/>
          <w:spacing w:val="-5"/>
          <w:sz w:val="18"/>
        </w:rPr>
        <w:t xml:space="preserve"> </w:t>
      </w:r>
      <w:r>
        <w:rPr>
          <w:rFonts w:ascii="Arial"/>
          <w:color w:val="231F20"/>
          <w:sz w:val="18"/>
        </w:rPr>
        <w:t>also</w:t>
      </w:r>
      <w:r>
        <w:rPr>
          <w:rFonts w:ascii="Arial"/>
          <w:color w:val="231F20"/>
          <w:spacing w:val="-4"/>
          <w:sz w:val="18"/>
        </w:rPr>
        <w:t xml:space="preserve"> </w:t>
      </w:r>
      <w:r>
        <w:rPr>
          <w:rFonts w:ascii="Arial"/>
          <w:i/>
          <w:color w:val="231F20"/>
          <w:sz w:val="18"/>
        </w:rPr>
        <w:t>A</w:t>
      </w:r>
      <w:r>
        <w:rPr>
          <w:rFonts w:ascii="Arial"/>
          <w:i/>
          <w:color w:val="231F20"/>
          <w:spacing w:val="-11"/>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4"/>
          <w:sz w:val="18"/>
        </w:rPr>
        <w:t xml:space="preserve"> </w:t>
      </w:r>
      <w:r>
        <w:rPr>
          <w:rFonts w:ascii="Arial"/>
          <w:color w:val="231F20"/>
          <w:sz w:val="18"/>
        </w:rPr>
        <w:t>Communication</w:t>
      </w:r>
      <w:r>
        <w:rPr>
          <w:rFonts w:ascii="Arial"/>
          <w:color w:val="231F20"/>
          <w:spacing w:val="-4"/>
          <w:sz w:val="18"/>
        </w:rPr>
        <w:t xml:space="preserve"> </w:t>
      </w:r>
      <w:r>
        <w:rPr>
          <w:rFonts w:ascii="Arial"/>
          <w:color w:val="231F20"/>
          <w:sz w:val="18"/>
        </w:rPr>
        <w:t>No.</w:t>
      </w:r>
      <w:r>
        <w:rPr>
          <w:rFonts w:ascii="Arial"/>
          <w:color w:val="231F20"/>
          <w:spacing w:val="-4"/>
          <w:sz w:val="18"/>
        </w:rPr>
        <w:t xml:space="preserve"> </w:t>
      </w:r>
      <w:r>
        <w:rPr>
          <w:rFonts w:ascii="Arial"/>
          <w:color w:val="231F20"/>
          <w:sz w:val="18"/>
        </w:rPr>
        <w:t>560/1993,</w:t>
      </w:r>
      <w:r>
        <w:rPr>
          <w:rFonts w:ascii="Arial"/>
          <w:color w:val="231F20"/>
          <w:spacing w:val="-4"/>
          <w:sz w:val="18"/>
        </w:rPr>
        <w:t xml:space="preserve"> </w:t>
      </w:r>
      <w:r>
        <w:rPr>
          <w:rFonts w:ascii="Arial"/>
          <w:color w:val="231F20"/>
          <w:sz w:val="18"/>
        </w:rPr>
        <w:t>UN</w:t>
      </w:r>
      <w:r>
        <w:rPr>
          <w:rFonts w:ascii="Arial"/>
          <w:color w:val="231F20"/>
          <w:spacing w:val="-4"/>
          <w:sz w:val="18"/>
        </w:rPr>
        <w:t xml:space="preserve"> </w:t>
      </w:r>
      <w:r>
        <w:rPr>
          <w:rFonts w:ascii="Arial"/>
          <w:color w:val="231F20"/>
          <w:sz w:val="18"/>
        </w:rPr>
        <w:t>Doc</w:t>
      </w:r>
      <w:r>
        <w:rPr>
          <w:rFonts w:ascii="Arial"/>
          <w:color w:val="231F20"/>
          <w:spacing w:val="-4"/>
          <w:sz w:val="18"/>
        </w:rPr>
        <w:t xml:space="preserve"> </w:t>
      </w:r>
      <w:proofErr w:type="spellStart"/>
      <w:r>
        <w:rPr>
          <w:rFonts w:ascii="Arial"/>
          <w:color w:val="231F20"/>
          <w:sz w:val="18"/>
        </w:rPr>
        <w:t>CCPR</w:t>
      </w:r>
      <w:proofErr w:type="spellEnd"/>
      <w:r>
        <w:rPr>
          <w:rFonts w:ascii="Arial"/>
          <w:color w:val="231F20"/>
          <w:sz w:val="18"/>
        </w:rPr>
        <w:t xml:space="preserve">/C/59/D/560/1993 (1997); </w:t>
      </w:r>
      <w:r>
        <w:rPr>
          <w:rFonts w:ascii="Arial"/>
          <w:i/>
          <w:color w:val="231F20"/>
          <w:sz w:val="18"/>
        </w:rPr>
        <w:t>C v Australia</w:t>
      </w:r>
      <w:r>
        <w:rPr>
          <w:rFonts w:ascii="Arial"/>
          <w:color w:val="231F20"/>
          <w:sz w:val="18"/>
        </w:rPr>
        <w:t xml:space="preserve">, Communication No. 900/1999, UN Doc </w:t>
      </w:r>
      <w:proofErr w:type="spellStart"/>
      <w:r>
        <w:rPr>
          <w:rFonts w:ascii="Arial"/>
          <w:color w:val="231F20"/>
          <w:sz w:val="18"/>
        </w:rPr>
        <w:t>CCPR</w:t>
      </w:r>
      <w:proofErr w:type="spellEnd"/>
      <w:r>
        <w:rPr>
          <w:rFonts w:ascii="Arial"/>
          <w:color w:val="231F20"/>
          <w:sz w:val="18"/>
        </w:rPr>
        <w:t xml:space="preserve">/C/76/D/900/1999 (2002); </w:t>
      </w:r>
      <w:proofErr w:type="spellStart"/>
      <w:r>
        <w:rPr>
          <w:rFonts w:ascii="Arial"/>
          <w:i/>
          <w:color w:val="231F20"/>
          <w:sz w:val="18"/>
        </w:rPr>
        <w:t>Baban</w:t>
      </w:r>
      <w:proofErr w:type="spellEnd"/>
      <w:r>
        <w:rPr>
          <w:rFonts w:ascii="Arial"/>
          <w:i/>
          <w:color w:val="231F20"/>
          <w:sz w:val="18"/>
        </w:rPr>
        <w:t xml:space="preserve"> v </w:t>
      </w:r>
      <w:bookmarkStart w:id="16" w:name="_bookmark15"/>
      <w:bookmarkEnd w:id="16"/>
      <w:r>
        <w:rPr>
          <w:rFonts w:ascii="Arial"/>
          <w:i/>
          <w:color w:val="231F20"/>
          <w:sz w:val="18"/>
        </w:rPr>
        <w:t>Australia</w:t>
      </w:r>
      <w:r>
        <w:rPr>
          <w:rFonts w:ascii="Arial"/>
          <w:color w:val="231F20"/>
          <w:sz w:val="18"/>
        </w:rPr>
        <w:t>,</w:t>
      </w:r>
      <w:r>
        <w:rPr>
          <w:rFonts w:ascii="Arial"/>
          <w:color w:val="231F20"/>
          <w:spacing w:val="-7"/>
          <w:sz w:val="18"/>
        </w:rPr>
        <w:t xml:space="preserve"> </w:t>
      </w:r>
      <w:r>
        <w:rPr>
          <w:rFonts w:ascii="Arial"/>
          <w:color w:val="231F20"/>
          <w:sz w:val="18"/>
        </w:rPr>
        <w:t>Communication</w:t>
      </w:r>
      <w:r>
        <w:rPr>
          <w:rFonts w:ascii="Arial"/>
          <w:color w:val="231F20"/>
          <w:spacing w:val="-7"/>
          <w:sz w:val="18"/>
        </w:rPr>
        <w:t xml:space="preserve"> </w:t>
      </w:r>
      <w:r>
        <w:rPr>
          <w:rFonts w:ascii="Arial"/>
          <w:color w:val="231F20"/>
          <w:sz w:val="18"/>
        </w:rPr>
        <w:t>No.</w:t>
      </w:r>
      <w:r>
        <w:rPr>
          <w:rFonts w:ascii="Arial"/>
          <w:color w:val="231F20"/>
          <w:spacing w:val="-7"/>
          <w:sz w:val="18"/>
        </w:rPr>
        <w:t xml:space="preserve"> </w:t>
      </w:r>
      <w:r>
        <w:rPr>
          <w:rFonts w:ascii="Arial"/>
          <w:color w:val="231F20"/>
          <w:sz w:val="18"/>
        </w:rPr>
        <w:t>1014/2001,</w:t>
      </w:r>
      <w:r>
        <w:rPr>
          <w:rFonts w:ascii="Arial"/>
          <w:color w:val="231F20"/>
          <w:spacing w:val="-7"/>
          <w:sz w:val="18"/>
        </w:rPr>
        <w:t xml:space="preserve"> </w:t>
      </w:r>
      <w:r>
        <w:rPr>
          <w:rFonts w:ascii="Arial"/>
          <w:color w:val="231F20"/>
          <w:sz w:val="18"/>
        </w:rPr>
        <w:t>UN</w:t>
      </w:r>
      <w:r>
        <w:rPr>
          <w:rFonts w:ascii="Arial"/>
          <w:color w:val="231F20"/>
          <w:spacing w:val="-7"/>
          <w:sz w:val="18"/>
        </w:rPr>
        <w:t xml:space="preserve"> </w:t>
      </w:r>
      <w:r>
        <w:rPr>
          <w:rFonts w:ascii="Arial"/>
          <w:color w:val="231F20"/>
          <w:sz w:val="18"/>
        </w:rPr>
        <w:t>Doc</w:t>
      </w:r>
      <w:r>
        <w:rPr>
          <w:rFonts w:ascii="Arial"/>
          <w:color w:val="231F20"/>
          <w:spacing w:val="-7"/>
          <w:sz w:val="18"/>
        </w:rPr>
        <w:t xml:space="preserve"> </w:t>
      </w:r>
      <w:proofErr w:type="spellStart"/>
      <w:r>
        <w:rPr>
          <w:rFonts w:ascii="Arial"/>
          <w:color w:val="231F20"/>
          <w:sz w:val="18"/>
        </w:rPr>
        <w:t>CCPR</w:t>
      </w:r>
      <w:proofErr w:type="spellEnd"/>
      <w:r>
        <w:rPr>
          <w:rFonts w:ascii="Arial"/>
          <w:color w:val="231F20"/>
          <w:sz w:val="18"/>
        </w:rPr>
        <w:t>/C/78/D/1014/2001</w:t>
      </w:r>
      <w:r>
        <w:rPr>
          <w:rFonts w:ascii="Arial"/>
          <w:color w:val="231F20"/>
          <w:spacing w:val="-7"/>
          <w:sz w:val="18"/>
        </w:rPr>
        <w:t xml:space="preserve"> </w:t>
      </w:r>
      <w:r>
        <w:rPr>
          <w:rFonts w:ascii="Arial"/>
          <w:color w:val="231F20"/>
          <w:sz w:val="18"/>
        </w:rPr>
        <w:t>(2003).</w:t>
      </w:r>
    </w:p>
    <w:p w14:paraId="41E73E48" w14:textId="77777777" w:rsidR="00CE1411" w:rsidRDefault="005F2E18">
      <w:pPr>
        <w:pStyle w:val="ListParagraph"/>
        <w:numPr>
          <w:ilvl w:val="0"/>
          <w:numId w:val="1"/>
        </w:numPr>
        <w:tabs>
          <w:tab w:val="left" w:pos="458"/>
        </w:tabs>
        <w:spacing w:before="1" w:line="249" w:lineRule="auto"/>
        <w:ind w:right="228" w:hanging="340"/>
        <w:jc w:val="both"/>
        <w:rPr>
          <w:rFonts w:ascii="Arial" w:eastAsia="Arial" w:hAnsi="Arial" w:cs="Arial"/>
          <w:sz w:val="18"/>
          <w:szCs w:val="18"/>
        </w:rPr>
      </w:pPr>
      <w:r>
        <w:rPr>
          <w:rFonts w:ascii="Arial" w:eastAsia="Arial" w:hAnsi="Arial" w:cs="Arial"/>
          <w:color w:val="231F20"/>
          <w:sz w:val="18"/>
          <w:szCs w:val="18"/>
        </w:rPr>
        <w:t xml:space="preserve">United Nations Human Rights Committee, General Comment 31 (2004) at [6]. See also Joseph, Schultz and </w:t>
      </w:r>
      <w:proofErr w:type="spellStart"/>
      <w:r>
        <w:rPr>
          <w:rFonts w:ascii="Arial" w:eastAsia="Arial" w:hAnsi="Arial" w:cs="Arial"/>
          <w:color w:val="231F20"/>
          <w:sz w:val="18"/>
          <w:szCs w:val="18"/>
        </w:rPr>
        <w:t>Castan</w:t>
      </w:r>
      <w:proofErr w:type="spellEnd"/>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4"/>
          <w:sz w:val="18"/>
          <w:szCs w:val="18"/>
        </w:rPr>
        <w:t xml:space="preserve"> </w:t>
      </w:r>
      <w:r>
        <w:rPr>
          <w:rFonts w:ascii="Arial" w:eastAsia="Arial" w:hAnsi="Arial" w:cs="Arial"/>
          <w:color w:val="231F20"/>
          <w:sz w:val="18"/>
          <w:szCs w:val="18"/>
        </w:rPr>
        <w:t>International</w:t>
      </w:r>
      <w:r>
        <w:rPr>
          <w:rFonts w:ascii="Arial" w:eastAsia="Arial" w:hAnsi="Arial" w:cs="Arial"/>
          <w:color w:val="231F20"/>
          <w:spacing w:val="-5"/>
          <w:sz w:val="18"/>
          <w:szCs w:val="18"/>
        </w:rPr>
        <w:t xml:space="preserve"> </w:t>
      </w:r>
      <w:r>
        <w:rPr>
          <w:rFonts w:ascii="Arial" w:eastAsia="Arial" w:hAnsi="Arial" w:cs="Arial"/>
          <w:color w:val="231F20"/>
          <w:sz w:val="18"/>
          <w:szCs w:val="18"/>
        </w:rPr>
        <w:t>Covenant</w:t>
      </w:r>
      <w:r>
        <w:rPr>
          <w:rFonts w:ascii="Arial" w:eastAsia="Arial" w:hAnsi="Arial" w:cs="Arial"/>
          <w:color w:val="231F20"/>
          <w:spacing w:val="-4"/>
          <w:sz w:val="18"/>
          <w:szCs w:val="18"/>
        </w:rPr>
        <w:t xml:space="preserve"> </w:t>
      </w:r>
      <w:r>
        <w:rPr>
          <w:rFonts w:ascii="Arial" w:eastAsia="Arial" w:hAnsi="Arial" w:cs="Arial"/>
          <w:color w:val="231F20"/>
          <w:sz w:val="18"/>
          <w:szCs w:val="18"/>
        </w:rPr>
        <w:t>on</w:t>
      </w:r>
      <w:r>
        <w:rPr>
          <w:rFonts w:ascii="Arial" w:eastAsia="Arial" w:hAnsi="Arial" w:cs="Arial"/>
          <w:color w:val="231F20"/>
          <w:spacing w:val="-4"/>
          <w:sz w:val="18"/>
          <w:szCs w:val="18"/>
        </w:rPr>
        <w:t xml:space="preserve"> </w:t>
      </w:r>
      <w:r>
        <w:rPr>
          <w:rFonts w:ascii="Arial" w:eastAsia="Arial" w:hAnsi="Arial" w:cs="Arial"/>
          <w:color w:val="231F20"/>
          <w:sz w:val="18"/>
          <w:szCs w:val="18"/>
        </w:rPr>
        <w:t>Civil</w:t>
      </w:r>
      <w:r>
        <w:rPr>
          <w:rFonts w:ascii="Arial" w:eastAsia="Arial" w:hAnsi="Arial" w:cs="Arial"/>
          <w:color w:val="231F20"/>
          <w:spacing w:val="-4"/>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Political</w:t>
      </w:r>
      <w:r>
        <w:rPr>
          <w:rFonts w:ascii="Arial" w:eastAsia="Arial" w:hAnsi="Arial" w:cs="Arial"/>
          <w:color w:val="231F20"/>
          <w:spacing w:val="-5"/>
          <w:sz w:val="18"/>
          <w:szCs w:val="18"/>
        </w:rPr>
        <w:t xml:space="preserve"> </w:t>
      </w:r>
      <w:r>
        <w:rPr>
          <w:rFonts w:ascii="Arial" w:eastAsia="Arial" w:hAnsi="Arial" w:cs="Arial"/>
          <w:color w:val="231F20"/>
          <w:sz w:val="18"/>
          <w:szCs w:val="18"/>
        </w:rPr>
        <w:t>Rights</w:t>
      </w:r>
      <w:r>
        <w:rPr>
          <w:rFonts w:ascii="Arial" w:eastAsia="Arial" w:hAnsi="Arial" w:cs="Arial"/>
          <w:color w:val="231F20"/>
          <w:spacing w:val="-4"/>
          <w:sz w:val="18"/>
          <w:szCs w:val="18"/>
        </w:rPr>
        <w:t xml:space="preserve"> </w:t>
      </w:r>
      <w:r>
        <w:rPr>
          <w:rFonts w:ascii="Arial" w:eastAsia="Arial" w:hAnsi="Arial" w:cs="Arial"/>
          <w:color w:val="231F20"/>
          <w:sz w:val="18"/>
          <w:szCs w:val="18"/>
        </w:rPr>
        <w:t>Cases,</w:t>
      </w:r>
      <w:r>
        <w:rPr>
          <w:rFonts w:ascii="Arial" w:eastAsia="Arial" w:hAnsi="Arial" w:cs="Arial"/>
          <w:color w:val="231F20"/>
          <w:spacing w:val="-4"/>
          <w:sz w:val="18"/>
          <w:szCs w:val="18"/>
        </w:rPr>
        <w:t xml:space="preserve"> </w:t>
      </w:r>
      <w:r>
        <w:rPr>
          <w:rFonts w:ascii="Arial" w:eastAsia="Arial" w:hAnsi="Arial" w:cs="Arial"/>
          <w:color w:val="231F20"/>
          <w:sz w:val="18"/>
          <w:szCs w:val="18"/>
        </w:rPr>
        <w:t>Materials</w:t>
      </w:r>
      <w:r>
        <w:rPr>
          <w:rFonts w:ascii="Arial" w:eastAsia="Arial" w:hAnsi="Arial" w:cs="Arial"/>
          <w:color w:val="231F20"/>
          <w:spacing w:val="-5"/>
          <w:sz w:val="18"/>
          <w:szCs w:val="18"/>
        </w:rPr>
        <w:t xml:space="preserve"> </w:t>
      </w:r>
      <w:r>
        <w:rPr>
          <w:rFonts w:ascii="Arial" w:eastAsia="Arial" w:hAnsi="Arial" w:cs="Arial"/>
          <w:color w:val="231F20"/>
          <w:sz w:val="18"/>
          <w:szCs w:val="18"/>
        </w:rPr>
        <w:t>and</w:t>
      </w:r>
      <w:r>
        <w:rPr>
          <w:rFonts w:ascii="Arial" w:eastAsia="Arial" w:hAnsi="Arial" w:cs="Arial"/>
          <w:color w:val="231F20"/>
          <w:spacing w:val="-4"/>
          <w:sz w:val="18"/>
          <w:szCs w:val="18"/>
        </w:rPr>
        <w:t xml:space="preserve"> </w:t>
      </w:r>
      <w:r>
        <w:rPr>
          <w:rFonts w:ascii="Arial" w:eastAsia="Arial" w:hAnsi="Arial" w:cs="Arial"/>
          <w:color w:val="231F20"/>
          <w:sz w:val="18"/>
          <w:szCs w:val="18"/>
        </w:rPr>
        <w:t>Commentary’</w:t>
      </w:r>
      <w:r>
        <w:rPr>
          <w:rFonts w:ascii="Arial" w:eastAsia="Arial" w:hAnsi="Arial" w:cs="Arial"/>
          <w:color w:val="231F20"/>
          <w:spacing w:val="-9"/>
          <w:sz w:val="18"/>
          <w:szCs w:val="18"/>
        </w:rPr>
        <w:t xml:space="preserve"> </w:t>
      </w:r>
      <w:r>
        <w:rPr>
          <w:rFonts w:ascii="Arial" w:eastAsia="Arial" w:hAnsi="Arial" w:cs="Arial"/>
          <w:color w:val="231F20"/>
          <w:sz w:val="18"/>
          <w:szCs w:val="18"/>
        </w:rPr>
        <w:t>(2nd</w:t>
      </w:r>
      <w:r>
        <w:rPr>
          <w:rFonts w:ascii="Arial" w:eastAsia="Arial" w:hAnsi="Arial" w:cs="Arial"/>
          <w:color w:val="231F20"/>
          <w:spacing w:val="-5"/>
          <w:sz w:val="18"/>
          <w:szCs w:val="18"/>
        </w:rPr>
        <w:t xml:space="preserve"> </w:t>
      </w:r>
      <w:proofErr w:type="spellStart"/>
      <w:r>
        <w:rPr>
          <w:rFonts w:ascii="Arial" w:eastAsia="Arial" w:hAnsi="Arial" w:cs="Arial"/>
          <w:color w:val="231F20"/>
          <w:sz w:val="18"/>
          <w:szCs w:val="18"/>
        </w:rPr>
        <w:t>ed</w:t>
      </w:r>
      <w:proofErr w:type="spellEnd"/>
      <w:r>
        <w:rPr>
          <w:rFonts w:ascii="Arial" w:eastAsia="Arial" w:hAnsi="Arial" w:cs="Arial"/>
          <w:color w:val="231F20"/>
          <w:sz w:val="18"/>
          <w:szCs w:val="18"/>
        </w:rPr>
        <w:t xml:space="preserve">, </w:t>
      </w:r>
      <w:bookmarkStart w:id="17" w:name="_bookmark16"/>
      <w:bookmarkEnd w:id="17"/>
      <w:r>
        <w:rPr>
          <w:rFonts w:ascii="Arial" w:eastAsia="Arial" w:hAnsi="Arial" w:cs="Arial"/>
          <w:color w:val="231F20"/>
          <w:sz w:val="18"/>
          <w:szCs w:val="18"/>
        </w:rPr>
        <w:t>2004) p 308, at</w:t>
      </w:r>
      <w:r>
        <w:rPr>
          <w:rFonts w:ascii="Arial" w:eastAsia="Arial" w:hAnsi="Arial" w:cs="Arial"/>
          <w:color w:val="231F20"/>
          <w:spacing w:val="-4"/>
          <w:sz w:val="18"/>
          <w:szCs w:val="18"/>
        </w:rPr>
        <w:t xml:space="preserve"> </w:t>
      </w:r>
      <w:r>
        <w:rPr>
          <w:rFonts w:ascii="Arial" w:eastAsia="Arial" w:hAnsi="Arial" w:cs="Arial"/>
          <w:color w:val="231F20"/>
          <w:spacing w:val="-3"/>
          <w:sz w:val="18"/>
          <w:szCs w:val="18"/>
        </w:rPr>
        <w:t>[11.10].</w:t>
      </w:r>
    </w:p>
    <w:p w14:paraId="5F4D3A1A" w14:textId="77777777" w:rsidR="00CE1411" w:rsidRDefault="005F2E18">
      <w:pPr>
        <w:pStyle w:val="ListParagraph"/>
        <w:numPr>
          <w:ilvl w:val="0"/>
          <w:numId w:val="1"/>
        </w:numPr>
        <w:tabs>
          <w:tab w:val="left" w:pos="458"/>
        </w:tabs>
        <w:spacing w:before="1" w:line="249" w:lineRule="auto"/>
        <w:ind w:right="499" w:hanging="340"/>
        <w:rPr>
          <w:rFonts w:ascii="Arial" w:eastAsia="Arial" w:hAnsi="Arial" w:cs="Arial"/>
          <w:sz w:val="18"/>
          <w:szCs w:val="18"/>
        </w:rPr>
      </w:pPr>
      <w:r>
        <w:rPr>
          <w:rFonts w:ascii="Arial"/>
          <w:i/>
          <w:color w:val="231F20"/>
          <w:sz w:val="18"/>
        </w:rPr>
        <w:t xml:space="preserve">Manga v Attorney-General </w:t>
      </w:r>
      <w:r>
        <w:rPr>
          <w:rFonts w:ascii="Arial"/>
          <w:color w:val="231F20"/>
          <w:sz w:val="18"/>
        </w:rPr>
        <w:t xml:space="preserve">[2000] 2 </w:t>
      </w:r>
      <w:proofErr w:type="spellStart"/>
      <w:r>
        <w:rPr>
          <w:rFonts w:ascii="Arial"/>
          <w:color w:val="231F20"/>
          <w:sz w:val="18"/>
        </w:rPr>
        <w:t>NZLR</w:t>
      </w:r>
      <w:proofErr w:type="spellEnd"/>
      <w:r>
        <w:rPr>
          <w:rFonts w:ascii="Arial"/>
          <w:color w:val="231F20"/>
          <w:sz w:val="18"/>
        </w:rPr>
        <w:t xml:space="preserve"> 65 at [40]-[42], (Hammond J). See also the views of the</w:t>
      </w:r>
      <w:r>
        <w:rPr>
          <w:rFonts w:ascii="Arial"/>
          <w:color w:val="231F20"/>
          <w:spacing w:val="-30"/>
          <w:sz w:val="18"/>
        </w:rPr>
        <w:t xml:space="preserve"> </w:t>
      </w:r>
      <w:r>
        <w:rPr>
          <w:rFonts w:ascii="Arial"/>
          <w:color w:val="231F20"/>
          <w:sz w:val="18"/>
        </w:rPr>
        <w:t>United Nations</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5"/>
          <w:sz w:val="18"/>
        </w:rPr>
        <w:t xml:space="preserve"> </w:t>
      </w:r>
      <w:r>
        <w:rPr>
          <w:rFonts w:ascii="Arial"/>
          <w:color w:val="231F20"/>
          <w:sz w:val="18"/>
        </w:rPr>
        <w:t>in</w:t>
      </w:r>
      <w:r>
        <w:rPr>
          <w:rFonts w:ascii="Arial"/>
          <w:color w:val="231F20"/>
          <w:spacing w:val="-5"/>
          <w:sz w:val="18"/>
        </w:rPr>
        <w:t xml:space="preserve"> </w:t>
      </w:r>
      <w:r>
        <w:rPr>
          <w:rFonts w:ascii="Arial"/>
          <w:i/>
          <w:color w:val="231F20"/>
          <w:spacing w:val="-3"/>
          <w:sz w:val="18"/>
        </w:rPr>
        <w:t>Van</w:t>
      </w:r>
      <w:r>
        <w:rPr>
          <w:rFonts w:ascii="Arial"/>
          <w:i/>
          <w:color w:val="231F20"/>
          <w:spacing w:val="-12"/>
          <w:sz w:val="18"/>
        </w:rPr>
        <w:t xml:space="preserve"> </w:t>
      </w:r>
      <w:r>
        <w:rPr>
          <w:rFonts w:ascii="Arial"/>
          <w:i/>
          <w:color w:val="231F20"/>
          <w:sz w:val="18"/>
        </w:rPr>
        <w:t>Alphen</w:t>
      </w:r>
      <w:r>
        <w:rPr>
          <w:rFonts w:ascii="Arial"/>
          <w:i/>
          <w:color w:val="231F20"/>
          <w:spacing w:val="-6"/>
          <w:sz w:val="18"/>
        </w:rPr>
        <w:t xml:space="preserve"> </w:t>
      </w:r>
      <w:r>
        <w:rPr>
          <w:rFonts w:ascii="Arial"/>
          <w:i/>
          <w:color w:val="231F20"/>
          <w:sz w:val="18"/>
        </w:rPr>
        <w:t>v</w:t>
      </w:r>
      <w:r>
        <w:rPr>
          <w:rFonts w:ascii="Arial"/>
          <w:i/>
          <w:color w:val="231F20"/>
          <w:spacing w:val="-5"/>
          <w:sz w:val="18"/>
        </w:rPr>
        <w:t xml:space="preserve"> </w:t>
      </w:r>
      <w:r>
        <w:rPr>
          <w:rFonts w:ascii="Arial"/>
          <w:i/>
          <w:color w:val="231F20"/>
          <w:sz w:val="18"/>
        </w:rPr>
        <w:t>The</w:t>
      </w:r>
      <w:r>
        <w:rPr>
          <w:rFonts w:ascii="Arial"/>
          <w:i/>
          <w:color w:val="231F20"/>
          <w:spacing w:val="-6"/>
          <w:sz w:val="18"/>
        </w:rPr>
        <w:t xml:space="preserve"> </w:t>
      </w:r>
      <w:r>
        <w:rPr>
          <w:rFonts w:ascii="Arial"/>
          <w:i/>
          <w:color w:val="231F20"/>
          <w:sz w:val="18"/>
        </w:rPr>
        <w:t>Netherlands</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305/1988,</w:t>
      </w:r>
    </w:p>
    <w:p w14:paraId="30BAF181" w14:textId="77777777" w:rsidR="00CE1411" w:rsidRDefault="005F2E18">
      <w:pPr>
        <w:spacing w:before="1" w:line="249" w:lineRule="auto"/>
        <w:ind w:left="457" w:right="163"/>
        <w:rPr>
          <w:rFonts w:ascii="Arial" w:eastAsia="Arial" w:hAnsi="Arial" w:cs="Arial"/>
          <w:sz w:val="18"/>
          <w:szCs w:val="18"/>
        </w:rPr>
      </w:pPr>
      <w:r>
        <w:rPr>
          <w:rFonts w:ascii="Arial"/>
          <w:color w:val="231F20"/>
          <w:sz w:val="18"/>
        </w:rPr>
        <w:t xml:space="preserve">UN Doc </w:t>
      </w:r>
      <w:proofErr w:type="spellStart"/>
      <w:r>
        <w:rPr>
          <w:rFonts w:ascii="Arial"/>
          <w:color w:val="231F20"/>
          <w:sz w:val="18"/>
        </w:rPr>
        <w:t>CCPR</w:t>
      </w:r>
      <w:proofErr w:type="spellEnd"/>
      <w:r>
        <w:rPr>
          <w:rFonts w:ascii="Arial"/>
          <w:color w:val="231F20"/>
          <w:sz w:val="18"/>
        </w:rPr>
        <w:t xml:space="preserve">/C/39/D/305/1988 (1990); </w:t>
      </w:r>
      <w:r>
        <w:rPr>
          <w:rFonts w:ascii="Arial"/>
          <w:i/>
          <w:color w:val="231F20"/>
          <w:sz w:val="18"/>
        </w:rPr>
        <w:t>A v Australia</w:t>
      </w:r>
      <w:r>
        <w:rPr>
          <w:rFonts w:ascii="Arial"/>
          <w:color w:val="231F20"/>
          <w:sz w:val="18"/>
        </w:rPr>
        <w:t xml:space="preserve">, Communication No. 560/1993, UN Doc </w:t>
      </w:r>
      <w:proofErr w:type="spellStart"/>
      <w:r>
        <w:rPr>
          <w:rFonts w:ascii="Arial"/>
          <w:color w:val="231F20"/>
          <w:sz w:val="18"/>
        </w:rPr>
        <w:t>CCPR</w:t>
      </w:r>
      <w:proofErr w:type="spellEnd"/>
      <w:r>
        <w:rPr>
          <w:rFonts w:ascii="Arial"/>
          <w:color w:val="231F20"/>
          <w:sz w:val="18"/>
        </w:rPr>
        <w:t>/ C/59/D/560/1993</w:t>
      </w:r>
      <w:r>
        <w:rPr>
          <w:rFonts w:ascii="Arial"/>
          <w:color w:val="231F20"/>
          <w:spacing w:val="-6"/>
          <w:sz w:val="18"/>
        </w:rPr>
        <w:t xml:space="preserve"> </w:t>
      </w:r>
      <w:r>
        <w:rPr>
          <w:rFonts w:ascii="Arial"/>
          <w:color w:val="231F20"/>
          <w:sz w:val="18"/>
        </w:rPr>
        <w:t>(1997);</w:t>
      </w:r>
      <w:r>
        <w:rPr>
          <w:rFonts w:ascii="Arial"/>
          <w:color w:val="231F20"/>
          <w:spacing w:val="-6"/>
          <w:sz w:val="18"/>
        </w:rPr>
        <w:t xml:space="preserve"> </w:t>
      </w:r>
      <w:proofErr w:type="spellStart"/>
      <w:r>
        <w:rPr>
          <w:rFonts w:ascii="Arial"/>
          <w:i/>
          <w:color w:val="231F20"/>
          <w:sz w:val="18"/>
        </w:rPr>
        <w:t>Spakmo</w:t>
      </w:r>
      <w:proofErr w:type="spellEnd"/>
      <w:r>
        <w:rPr>
          <w:rFonts w:ascii="Arial"/>
          <w:i/>
          <w:color w:val="231F20"/>
          <w:spacing w:val="-7"/>
          <w:sz w:val="18"/>
        </w:rPr>
        <w:t xml:space="preserve"> </w:t>
      </w:r>
      <w:r>
        <w:rPr>
          <w:rFonts w:ascii="Arial"/>
          <w:i/>
          <w:color w:val="231F20"/>
          <w:sz w:val="18"/>
        </w:rPr>
        <w:t>v</w:t>
      </w:r>
      <w:r>
        <w:rPr>
          <w:rFonts w:ascii="Arial"/>
          <w:i/>
          <w:color w:val="231F20"/>
          <w:spacing w:val="-6"/>
          <w:sz w:val="18"/>
        </w:rPr>
        <w:t xml:space="preserve"> </w:t>
      </w:r>
      <w:r>
        <w:rPr>
          <w:rFonts w:ascii="Arial"/>
          <w:i/>
          <w:color w:val="231F20"/>
          <w:sz w:val="18"/>
        </w:rPr>
        <w:t>Norway</w:t>
      </w:r>
      <w:r>
        <w:rPr>
          <w:rFonts w:ascii="Arial"/>
          <w:color w:val="231F20"/>
          <w:sz w:val="18"/>
        </w:rPr>
        <w:t>,</w:t>
      </w:r>
      <w:r>
        <w:rPr>
          <w:rFonts w:ascii="Arial"/>
          <w:color w:val="231F20"/>
          <w:spacing w:val="-6"/>
          <w:sz w:val="18"/>
        </w:rPr>
        <w:t xml:space="preserve"> </w:t>
      </w:r>
      <w:r>
        <w:rPr>
          <w:rFonts w:ascii="Arial"/>
          <w:color w:val="231F20"/>
          <w:sz w:val="18"/>
        </w:rPr>
        <w:t>Communication</w:t>
      </w:r>
      <w:r>
        <w:rPr>
          <w:rFonts w:ascii="Arial"/>
          <w:color w:val="231F20"/>
          <w:spacing w:val="-6"/>
          <w:sz w:val="18"/>
        </w:rPr>
        <w:t xml:space="preserve"> </w:t>
      </w:r>
      <w:r>
        <w:rPr>
          <w:rFonts w:ascii="Arial"/>
          <w:color w:val="231F20"/>
          <w:sz w:val="18"/>
        </w:rPr>
        <w:t>No.</w:t>
      </w:r>
      <w:r>
        <w:rPr>
          <w:rFonts w:ascii="Arial"/>
          <w:color w:val="231F20"/>
          <w:spacing w:val="-6"/>
          <w:sz w:val="18"/>
        </w:rPr>
        <w:t xml:space="preserve"> </w:t>
      </w:r>
      <w:r>
        <w:rPr>
          <w:rFonts w:ascii="Arial"/>
          <w:color w:val="231F20"/>
          <w:sz w:val="18"/>
        </w:rPr>
        <w:t>631/1995,</w:t>
      </w:r>
      <w:r>
        <w:rPr>
          <w:rFonts w:ascii="Arial"/>
          <w:color w:val="231F20"/>
          <w:spacing w:val="-6"/>
          <w:sz w:val="18"/>
        </w:rPr>
        <w:t xml:space="preserve"> </w:t>
      </w:r>
      <w:r>
        <w:rPr>
          <w:rFonts w:ascii="Arial"/>
          <w:color w:val="231F20"/>
          <w:sz w:val="18"/>
        </w:rPr>
        <w:t>UN</w:t>
      </w:r>
      <w:r>
        <w:rPr>
          <w:rFonts w:ascii="Arial"/>
          <w:color w:val="231F20"/>
          <w:spacing w:val="-6"/>
          <w:sz w:val="18"/>
        </w:rPr>
        <w:t xml:space="preserve"> </w:t>
      </w:r>
      <w:r>
        <w:rPr>
          <w:rFonts w:ascii="Arial"/>
          <w:color w:val="231F20"/>
          <w:sz w:val="18"/>
        </w:rPr>
        <w:t>Doc</w:t>
      </w:r>
      <w:r>
        <w:rPr>
          <w:rFonts w:ascii="Arial"/>
          <w:color w:val="231F20"/>
          <w:spacing w:val="-6"/>
          <w:sz w:val="18"/>
        </w:rPr>
        <w:t xml:space="preserve"> </w:t>
      </w:r>
      <w:proofErr w:type="spellStart"/>
      <w:r>
        <w:rPr>
          <w:rFonts w:ascii="Arial"/>
          <w:color w:val="231F20"/>
          <w:sz w:val="18"/>
        </w:rPr>
        <w:t>CCPR</w:t>
      </w:r>
      <w:proofErr w:type="spellEnd"/>
      <w:r>
        <w:rPr>
          <w:rFonts w:ascii="Arial"/>
          <w:color w:val="231F20"/>
          <w:sz w:val="18"/>
        </w:rPr>
        <w:t xml:space="preserve">/C/67/D/631/1995 </w:t>
      </w:r>
      <w:bookmarkStart w:id="18" w:name="_bookmark17"/>
      <w:bookmarkEnd w:id="18"/>
      <w:r>
        <w:rPr>
          <w:rFonts w:ascii="Arial"/>
          <w:color w:val="231F20"/>
          <w:sz w:val="18"/>
        </w:rPr>
        <w:t>(1999).</w:t>
      </w:r>
    </w:p>
    <w:p w14:paraId="0ECFB796" w14:textId="77777777" w:rsidR="00CE1411" w:rsidRDefault="005F2E18">
      <w:pPr>
        <w:pStyle w:val="ListParagraph"/>
        <w:numPr>
          <w:ilvl w:val="0"/>
          <w:numId w:val="1"/>
        </w:numPr>
        <w:tabs>
          <w:tab w:val="left" w:pos="458"/>
        </w:tabs>
        <w:spacing w:before="1" w:line="249" w:lineRule="auto"/>
        <w:ind w:right="643" w:hanging="340"/>
        <w:rPr>
          <w:rFonts w:ascii="Arial" w:eastAsia="Arial" w:hAnsi="Arial" w:cs="Arial"/>
          <w:sz w:val="18"/>
          <w:szCs w:val="18"/>
        </w:rPr>
      </w:pPr>
      <w:r>
        <w:rPr>
          <w:rFonts w:ascii="Arial"/>
          <w:color w:val="231F20"/>
          <w:sz w:val="18"/>
        </w:rPr>
        <w:t>United</w:t>
      </w:r>
      <w:r>
        <w:rPr>
          <w:rFonts w:ascii="Arial"/>
          <w:color w:val="231F20"/>
          <w:spacing w:val="-5"/>
          <w:sz w:val="18"/>
        </w:rPr>
        <w:t xml:space="preserve"> </w:t>
      </w:r>
      <w:r>
        <w:rPr>
          <w:rFonts w:ascii="Arial"/>
          <w:color w:val="231F20"/>
          <w:sz w:val="18"/>
        </w:rPr>
        <w:t>Nations</w:t>
      </w:r>
      <w:r>
        <w:rPr>
          <w:rFonts w:ascii="Arial"/>
          <w:color w:val="231F20"/>
          <w:spacing w:val="-5"/>
          <w:sz w:val="18"/>
        </w:rPr>
        <w:t xml:space="preserve"> </w:t>
      </w:r>
      <w:r>
        <w:rPr>
          <w:rFonts w:ascii="Arial"/>
          <w:color w:val="231F20"/>
          <w:sz w:val="18"/>
        </w:rPr>
        <w:t>Human</w:t>
      </w:r>
      <w:r>
        <w:rPr>
          <w:rFonts w:ascii="Arial"/>
          <w:color w:val="231F20"/>
          <w:spacing w:val="-5"/>
          <w:sz w:val="18"/>
        </w:rPr>
        <w:t xml:space="preserve"> </w:t>
      </w:r>
      <w:r>
        <w:rPr>
          <w:rFonts w:ascii="Arial"/>
          <w:color w:val="231F20"/>
          <w:sz w:val="18"/>
        </w:rPr>
        <w:t>Rights</w:t>
      </w:r>
      <w:r>
        <w:rPr>
          <w:rFonts w:ascii="Arial"/>
          <w:color w:val="231F20"/>
          <w:spacing w:val="-5"/>
          <w:sz w:val="18"/>
        </w:rPr>
        <w:t xml:space="preserve"> </w:t>
      </w:r>
      <w:r>
        <w:rPr>
          <w:rFonts w:ascii="Arial"/>
          <w:color w:val="231F20"/>
          <w:sz w:val="18"/>
        </w:rPr>
        <w:t>Committee,</w:t>
      </w:r>
      <w:r>
        <w:rPr>
          <w:rFonts w:ascii="Arial"/>
          <w:color w:val="231F20"/>
          <w:spacing w:val="-11"/>
          <w:sz w:val="18"/>
        </w:rPr>
        <w:t xml:space="preserve"> </w:t>
      </w:r>
      <w:r>
        <w:rPr>
          <w:rFonts w:ascii="Arial"/>
          <w:i/>
          <w:color w:val="231F20"/>
          <w:sz w:val="18"/>
        </w:rPr>
        <w:t>A</w:t>
      </w:r>
      <w:r>
        <w:rPr>
          <w:rFonts w:ascii="Arial"/>
          <w:i/>
          <w:color w:val="231F20"/>
          <w:spacing w:val="-11"/>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900/1993,</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proofErr w:type="spellStart"/>
      <w:r>
        <w:rPr>
          <w:rFonts w:ascii="Arial"/>
          <w:color w:val="231F20"/>
          <w:sz w:val="18"/>
        </w:rPr>
        <w:t>CCPR</w:t>
      </w:r>
      <w:proofErr w:type="spellEnd"/>
      <w:r>
        <w:rPr>
          <w:rFonts w:ascii="Arial"/>
          <w:color w:val="231F20"/>
          <w:sz w:val="18"/>
        </w:rPr>
        <w:t xml:space="preserve">/ C/76/D/900/1993 (1997) (the fact that the author may abscond if released into the community was not a sufficient reason to justify holding the author in immigration detention for four years); </w:t>
      </w:r>
      <w:r>
        <w:rPr>
          <w:rFonts w:ascii="Arial"/>
          <w:i/>
          <w:color w:val="231F20"/>
          <w:sz w:val="18"/>
        </w:rPr>
        <w:t>C v Australia</w:t>
      </w:r>
      <w:r>
        <w:rPr>
          <w:rFonts w:ascii="Arial"/>
          <w:color w:val="231F20"/>
          <w:sz w:val="18"/>
        </w:rPr>
        <w:t xml:space="preserve">, </w:t>
      </w:r>
      <w:bookmarkStart w:id="19" w:name="_bookmark18"/>
      <w:bookmarkEnd w:id="19"/>
      <w:r>
        <w:rPr>
          <w:rFonts w:ascii="Arial"/>
          <w:color w:val="231F20"/>
          <w:sz w:val="18"/>
        </w:rPr>
        <w:t>Communication</w:t>
      </w:r>
      <w:r>
        <w:rPr>
          <w:rFonts w:ascii="Arial"/>
          <w:color w:val="231F20"/>
          <w:spacing w:val="-8"/>
          <w:sz w:val="18"/>
        </w:rPr>
        <w:t xml:space="preserve"> </w:t>
      </w:r>
      <w:r>
        <w:rPr>
          <w:rFonts w:ascii="Arial"/>
          <w:color w:val="231F20"/>
          <w:sz w:val="18"/>
        </w:rPr>
        <w:t>No.</w:t>
      </w:r>
      <w:r>
        <w:rPr>
          <w:rFonts w:ascii="Arial"/>
          <w:color w:val="231F20"/>
          <w:spacing w:val="-8"/>
          <w:sz w:val="18"/>
        </w:rPr>
        <w:t xml:space="preserve"> </w:t>
      </w:r>
      <w:r>
        <w:rPr>
          <w:rFonts w:ascii="Arial"/>
          <w:color w:val="231F20"/>
          <w:sz w:val="18"/>
        </w:rPr>
        <w:t>900/1999,</w:t>
      </w:r>
      <w:r>
        <w:rPr>
          <w:rFonts w:ascii="Arial"/>
          <w:color w:val="231F20"/>
          <w:spacing w:val="-8"/>
          <w:sz w:val="18"/>
        </w:rPr>
        <w:t xml:space="preserve"> </w:t>
      </w:r>
      <w:r>
        <w:rPr>
          <w:rFonts w:ascii="Arial"/>
          <w:color w:val="231F20"/>
          <w:sz w:val="18"/>
        </w:rPr>
        <w:t>UN</w:t>
      </w:r>
      <w:r>
        <w:rPr>
          <w:rFonts w:ascii="Arial"/>
          <w:color w:val="231F20"/>
          <w:spacing w:val="-8"/>
          <w:sz w:val="18"/>
        </w:rPr>
        <w:t xml:space="preserve"> </w:t>
      </w:r>
      <w:r>
        <w:rPr>
          <w:rFonts w:ascii="Arial"/>
          <w:color w:val="231F20"/>
          <w:sz w:val="18"/>
        </w:rPr>
        <w:t>Doc</w:t>
      </w:r>
      <w:r>
        <w:rPr>
          <w:rFonts w:ascii="Arial"/>
          <w:color w:val="231F20"/>
          <w:spacing w:val="-8"/>
          <w:sz w:val="18"/>
        </w:rPr>
        <w:t xml:space="preserve"> </w:t>
      </w:r>
      <w:proofErr w:type="spellStart"/>
      <w:r>
        <w:rPr>
          <w:rFonts w:ascii="Arial"/>
          <w:color w:val="231F20"/>
          <w:sz w:val="18"/>
        </w:rPr>
        <w:t>CCPR</w:t>
      </w:r>
      <w:proofErr w:type="spellEnd"/>
      <w:r>
        <w:rPr>
          <w:rFonts w:ascii="Arial"/>
          <w:color w:val="231F20"/>
          <w:sz w:val="18"/>
        </w:rPr>
        <w:t>/C/76/D/900/1999</w:t>
      </w:r>
      <w:r>
        <w:rPr>
          <w:rFonts w:ascii="Arial"/>
          <w:color w:val="231F20"/>
          <w:spacing w:val="-8"/>
          <w:sz w:val="18"/>
        </w:rPr>
        <w:t xml:space="preserve"> </w:t>
      </w:r>
      <w:r>
        <w:rPr>
          <w:rFonts w:ascii="Arial"/>
          <w:color w:val="231F20"/>
          <w:sz w:val="18"/>
        </w:rPr>
        <w:t>(2002).</w:t>
      </w:r>
    </w:p>
    <w:p w14:paraId="51C2A12D" w14:textId="77777777" w:rsidR="00CE1411" w:rsidRDefault="005F2E18">
      <w:pPr>
        <w:pStyle w:val="ListParagraph"/>
        <w:numPr>
          <w:ilvl w:val="0"/>
          <w:numId w:val="1"/>
        </w:numPr>
        <w:tabs>
          <w:tab w:val="left" w:pos="458"/>
        </w:tabs>
        <w:spacing w:before="1" w:line="249" w:lineRule="auto"/>
        <w:ind w:right="175" w:hanging="340"/>
        <w:rPr>
          <w:rFonts w:ascii="Arial" w:eastAsia="Arial" w:hAnsi="Arial" w:cs="Arial"/>
          <w:sz w:val="18"/>
          <w:szCs w:val="18"/>
        </w:rPr>
      </w:pPr>
      <w:r>
        <w:rPr>
          <w:rFonts w:ascii="Arial"/>
          <w:color w:val="231F20"/>
          <w:sz w:val="18"/>
        </w:rPr>
        <w:t xml:space="preserve">United Nations Human Rights Committee, </w:t>
      </w:r>
      <w:r>
        <w:rPr>
          <w:rFonts w:ascii="Arial"/>
          <w:i/>
          <w:color w:val="231F20"/>
          <w:spacing w:val="-3"/>
          <w:sz w:val="18"/>
        </w:rPr>
        <w:t xml:space="preserve">Van </w:t>
      </w:r>
      <w:r>
        <w:rPr>
          <w:rFonts w:ascii="Arial"/>
          <w:i/>
          <w:color w:val="231F20"/>
          <w:sz w:val="18"/>
        </w:rPr>
        <w:t>Alphen v The Netherlands</w:t>
      </w:r>
      <w:r>
        <w:rPr>
          <w:rFonts w:ascii="Arial"/>
          <w:color w:val="231F20"/>
          <w:sz w:val="18"/>
        </w:rPr>
        <w:t xml:space="preserve">, Communication No. 305/1988, UN Doc </w:t>
      </w:r>
      <w:bookmarkStart w:id="20" w:name="_bookmark19"/>
      <w:bookmarkEnd w:id="20"/>
      <w:proofErr w:type="spellStart"/>
      <w:r>
        <w:rPr>
          <w:rFonts w:ascii="Arial"/>
          <w:color w:val="231F20"/>
          <w:sz w:val="18"/>
        </w:rPr>
        <w:t>CCPR</w:t>
      </w:r>
      <w:proofErr w:type="spellEnd"/>
      <w:r>
        <w:rPr>
          <w:rFonts w:ascii="Arial"/>
          <w:color w:val="231F20"/>
          <w:sz w:val="18"/>
        </w:rPr>
        <w:t>/C/39/D/305/1988</w:t>
      </w:r>
      <w:r>
        <w:rPr>
          <w:rFonts w:ascii="Arial"/>
          <w:color w:val="231F20"/>
          <w:spacing w:val="-21"/>
          <w:sz w:val="18"/>
        </w:rPr>
        <w:t xml:space="preserve"> </w:t>
      </w:r>
      <w:r>
        <w:rPr>
          <w:rFonts w:ascii="Arial"/>
          <w:color w:val="231F20"/>
          <w:sz w:val="18"/>
        </w:rPr>
        <w:t>(1990).</w:t>
      </w:r>
    </w:p>
    <w:p w14:paraId="32AE1137" w14:textId="77777777" w:rsidR="00CE1411" w:rsidRDefault="005F2E18">
      <w:pPr>
        <w:pStyle w:val="ListParagraph"/>
        <w:numPr>
          <w:ilvl w:val="0"/>
          <w:numId w:val="1"/>
        </w:numPr>
        <w:tabs>
          <w:tab w:val="left" w:pos="458"/>
        </w:tabs>
        <w:spacing w:before="1" w:line="249" w:lineRule="auto"/>
        <w:ind w:right="253" w:hanging="340"/>
        <w:rPr>
          <w:rFonts w:ascii="Arial" w:eastAsia="Arial" w:hAnsi="Arial" w:cs="Arial"/>
          <w:sz w:val="18"/>
          <w:szCs w:val="18"/>
        </w:rPr>
      </w:pPr>
      <w:r>
        <w:rPr>
          <w:rFonts w:ascii="Arial"/>
          <w:color w:val="231F20"/>
          <w:sz w:val="18"/>
        </w:rPr>
        <w:t xml:space="preserve">United Nations Human Rights Committee, Concluding Observations on Switzerland, UN Doc </w:t>
      </w:r>
      <w:proofErr w:type="spellStart"/>
      <w:r>
        <w:rPr>
          <w:rFonts w:ascii="Arial"/>
          <w:color w:val="231F20"/>
          <w:sz w:val="18"/>
        </w:rPr>
        <w:t>CCPR</w:t>
      </w:r>
      <w:proofErr w:type="spellEnd"/>
      <w:r>
        <w:rPr>
          <w:rFonts w:ascii="Arial"/>
          <w:color w:val="231F20"/>
          <w:sz w:val="18"/>
        </w:rPr>
        <w:t xml:space="preserve">/A/52/40 </w:t>
      </w:r>
      <w:bookmarkStart w:id="21" w:name="_bookmark20"/>
      <w:bookmarkEnd w:id="21"/>
      <w:r>
        <w:rPr>
          <w:rFonts w:ascii="Arial"/>
          <w:color w:val="231F20"/>
          <w:sz w:val="18"/>
        </w:rPr>
        <w:t>(1997) at</w:t>
      </w:r>
      <w:r>
        <w:rPr>
          <w:rFonts w:ascii="Arial"/>
          <w:color w:val="231F20"/>
          <w:spacing w:val="-2"/>
          <w:sz w:val="18"/>
        </w:rPr>
        <w:t xml:space="preserve"> </w:t>
      </w:r>
      <w:r>
        <w:rPr>
          <w:rFonts w:ascii="Arial"/>
          <w:color w:val="231F20"/>
          <w:sz w:val="18"/>
        </w:rPr>
        <w:t>[100].</w:t>
      </w:r>
    </w:p>
    <w:p w14:paraId="5AD74AF6" w14:textId="77777777" w:rsidR="00CE1411" w:rsidRDefault="005F2E18">
      <w:pPr>
        <w:pStyle w:val="ListParagraph"/>
        <w:numPr>
          <w:ilvl w:val="0"/>
          <w:numId w:val="1"/>
        </w:numPr>
        <w:tabs>
          <w:tab w:val="left" w:pos="458"/>
        </w:tabs>
        <w:spacing w:before="1" w:line="249" w:lineRule="auto"/>
        <w:ind w:right="609" w:hanging="340"/>
        <w:rPr>
          <w:rFonts w:ascii="Arial" w:eastAsia="Arial" w:hAnsi="Arial" w:cs="Arial"/>
          <w:sz w:val="18"/>
          <w:szCs w:val="18"/>
        </w:rPr>
      </w:pPr>
      <w:r>
        <w:rPr>
          <w:rFonts w:ascii="Arial"/>
          <w:color w:val="231F20"/>
          <w:sz w:val="18"/>
        </w:rPr>
        <w:t xml:space="preserve">United Nations Human Rights Committee, </w:t>
      </w:r>
      <w:r>
        <w:rPr>
          <w:rFonts w:ascii="Arial"/>
          <w:i/>
          <w:color w:val="231F20"/>
          <w:sz w:val="18"/>
        </w:rPr>
        <w:t>C v Australia</w:t>
      </w:r>
      <w:r>
        <w:rPr>
          <w:rFonts w:ascii="Arial"/>
          <w:color w:val="231F20"/>
          <w:sz w:val="18"/>
        </w:rPr>
        <w:t xml:space="preserve">, Communication No. 900/1999, UN Doc </w:t>
      </w:r>
      <w:proofErr w:type="spellStart"/>
      <w:r>
        <w:rPr>
          <w:rFonts w:ascii="Arial"/>
          <w:color w:val="231F20"/>
          <w:sz w:val="18"/>
        </w:rPr>
        <w:t>CCPR</w:t>
      </w:r>
      <w:proofErr w:type="spellEnd"/>
      <w:r>
        <w:rPr>
          <w:rFonts w:ascii="Arial"/>
          <w:color w:val="231F20"/>
          <w:sz w:val="18"/>
        </w:rPr>
        <w:t xml:space="preserve">/ C/76/D/900/1999 (2002); </w:t>
      </w:r>
      <w:r>
        <w:rPr>
          <w:rFonts w:ascii="Arial"/>
          <w:i/>
          <w:color w:val="231F20"/>
          <w:sz w:val="18"/>
        </w:rPr>
        <w:t xml:space="preserve">Shams &amp; </w:t>
      </w:r>
      <w:proofErr w:type="spellStart"/>
      <w:r>
        <w:rPr>
          <w:rFonts w:ascii="Arial"/>
          <w:i/>
          <w:color w:val="231F20"/>
          <w:sz w:val="18"/>
        </w:rPr>
        <w:t>Ors</w:t>
      </w:r>
      <w:proofErr w:type="spellEnd"/>
      <w:r>
        <w:rPr>
          <w:rFonts w:ascii="Arial"/>
          <w:i/>
          <w:color w:val="231F20"/>
          <w:sz w:val="18"/>
        </w:rPr>
        <w:t xml:space="preserve"> v Australia</w:t>
      </w:r>
      <w:r>
        <w:rPr>
          <w:rFonts w:ascii="Arial"/>
          <w:color w:val="231F20"/>
          <w:sz w:val="18"/>
        </w:rPr>
        <w:t xml:space="preserve">, Communication No. 1255/2004, UN Doc </w:t>
      </w:r>
      <w:proofErr w:type="spellStart"/>
      <w:r>
        <w:rPr>
          <w:rFonts w:ascii="Arial"/>
          <w:color w:val="231F20"/>
          <w:sz w:val="18"/>
        </w:rPr>
        <w:t>CCPR</w:t>
      </w:r>
      <w:proofErr w:type="spellEnd"/>
      <w:r>
        <w:rPr>
          <w:rFonts w:ascii="Arial"/>
          <w:color w:val="231F20"/>
          <w:sz w:val="18"/>
        </w:rPr>
        <w:t>/ C/90/D/1255/2004</w:t>
      </w:r>
      <w:r>
        <w:rPr>
          <w:rFonts w:ascii="Arial"/>
          <w:color w:val="231F20"/>
          <w:spacing w:val="-7"/>
          <w:sz w:val="18"/>
        </w:rPr>
        <w:t xml:space="preserve"> </w:t>
      </w:r>
      <w:r>
        <w:rPr>
          <w:rFonts w:ascii="Arial"/>
          <w:color w:val="231F20"/>
          <w:sz w:val="18"/>
        </w:rPr>
        <w:t>(2007);</w:t>
      </w:r>
      <w:r>
        <w:rPr>
          <w:rFonts w:ascii="Arial"/>
          <w:color w:val="231F20"/>
          <w:spacing w:val="-7"/>
          <w:sz w:val="18"/>
        </w:rPr>
        <w:t xml:space="preserve"> </w:t>
      </w:r>
      <w:proofErr w:type="spellStart"/>
      <w:r>
        <w:rPr>
          <w:rFonts w:ascii="Arial"/>
          <w:i/>
          <w:color w:val="231F20"/>
          <w:sz w:val="18"/>
        </w:rPr>
        <w:t>Baban</w:t>
      </w:r>
      <w:proofErr w:type="spellEnd"/>
      <w:r>
        <w:rPr>
          <w:rFonts w:ascii="Arial"/>
          <w:i/>
          <w:color w:val="231F20"/>
          <w:spacing w:val="-7"/>
          <w:sz w:val="18"/>
        </w:rPr>
        <w:t xml:space="preserve"> </w:t>
      </w:r>
      <w:r>
        <w:rPr>
          <w:rFonts w:ascii="Arial"/>
          <w:i/>
          <w:color w:val="231F20"/>
          <w:sz w:val="18"/>
        </w:rPr>
        <w:t>v</w:t>
      </w:r>
      <w:r>
        <w:rPr>
          <w:rFonts w:ascii="Arial"/>
          <w:i/>
          <w:color w:val="231F20"/>
          <w:spacing w:val="-13"/>
          <w:sz w:val="18"/>
        </w:rPr>
        <w:t xml:space="preserve"> </w:t>
      </w:r>
      <w:r>
        <w:rPr>
          <w:rFonts w:ascii="Arial"/>
          <w:i/>
          <w:color w:val="231F20"/>
          <w:sz w:val="18"/>
        </w:rPr>
        <w:t>Australia</w:t>
      </w:r>
      <w:r>
        <w:rPr>
          <w:rFonts w:ascii="Arial"/>
          <w:color w:val="231F20"/>
          <w:sz w:val="18"/>
        </w:rPr>
        <w:t>,</w:t>
      </w:r>
      <w:r>
        <w:rPr>
          <w:rFonts w:ascii="Arial"/>
          <w:color w:val="231F20"/>
          <w:spacing w:val="-7"/>
          <w:sz w:val="18"/>
        </w:rPr>
        <w:t xml:space="preserve"> </w:t>
      </w:r>
      <w:r>
        <w:rPr>
          <w:rFonts w:ascii="Arial"/>
          <w:color w:val="231F20"/>
          <w:sz w:val="18"/>
        </w:rPr>
        <w:t>Communication</w:t>
      </w:r>
      <w:r>
        <w:rPr>
          <w:rFonts w:ascii="Arial"/>
          <w:color w:val="231F20"/>
          <w:spacing w:val="-7"/>
          <w:sz w:val="18"/>
        </w:rPr>
        <w:t xml:space="preserve"> </w:t>
      </w:r>
      <w:r>
        <w:rPr>
          <w:rFonts w:ascii="Arial"/>
          <w:color w:val="231F20"/>
          <w:sz w:val="18"/>
        </w:rPr>
        <w:t>No.</w:t>
      </w:r>
      <w:r>
        <w:rPr>
          <w:rFonts w:ascii="Arial"/>
          <w:color w:val="231F20"/>
          <w:spacing w:val="-7"/>
          <w:sz w:val="18"/>
        </w:rPr>
        <w:t xml:space="preserve"> </w:t>
      </w:r>
      <w:r>
        <w:rPr>
          <w:rFonts w:ascii="Arial"/>
          <w:color w:val="231F20"/>
          <w:sz w:val="18"/>
        </w:rPr>
        <w:t>1014/2001,</w:t>
      </w:r>
      <w:r>
        <w:rPr>
          <w:rFonts w:ascii="Arial"/>
          <w:color w:val="231F20"/>
          <w:spacing w:val="-7"/>
          <w:sz w:val="18"/>
        </w:rPr>
        <w:t xml:space="preserve"> </w:t>
      </w:r>
      <w:proofErr w:type="spellStart"/>
      <w:r>
        <w:rPr>
          <w:rFonts w:ascii="Arial"/>
          <w:color w:val="231F20"/>
          <w:sz w:val="18"/>
        </w:rPr>
        <w:t>CCPR</w:t>
      </w:r>
      <w:proofErr w:type="spellEnd"/>
      <w:r>
        <w:rPr>
          <w:rFonts w:ascii="Arial"/>
          <w:color w:val="231F20"/>
          <w:sz w:val="18"/>
        </w:rPr>
        <w:t xml:space="preserve">/C/78/D/1014/2001 </w:t>
      </w:r>
      <w:bookmarkStart w:id="22" w:name="_bookmark21"/>
      <w:bookmarkEnd w:id="22"/>
      <w:r>
        <w:rPr>
          <w:rFonts w:ascii="Arial"/>
          <w:color w:val="231F20"/>
          <w:sz w:val="18"/>
        </w:rPr>
        <w:t>(2003);</w:t>
      </w:r>
      <w:r>
        <w:rPr>
          <w:rFonts w:ascii="Arial"/>
          <w:color w:val="231F20"/>
          <w:spacing w:val="-5"/>
          <w:sz w:val="18"/>
        </w:rPr>
        <w:t xml:space="preserve"> </w:t>
      </w:r>
      <w:r>
        <w:rPr>
          <w:rFonts w:ascii="Arial"/>
          <w:i/>
          <w:color w:val="231F20"/>
          <w:sz w:val="18"/>
        </w:rPr>
        <w:t>D</w:t>
      </w:r>
      <w:r>
        <w:rPr>
          <w:rFonts w:ascii="Arial"/>
          <w:i/>
          <w:color w:val="231F20"/>
          <w:spacing w:val="-5"/>
          <w:sz w:val="18"/>
        </w:rPr>
        <w:t xml:space="preserve"> </w:t>
      </w:r>
      <w:r>
        <w:rPr>
          <w:rFonts w:ascii="Arial"/>
          <w:i/>
          <w:color w:val="231F20"/>
          <w:sz w:val="18"/>
        </w:rPr>
        <w:t>and</w:t>
      </w:r>
      <w:r>
        <w:rPr>
          <w:rFonts w:ascii="Arial"/>
          <w:i/>
          <w:color w:val="231F20"/>
          <w:spacing w:val="-5"/>
          <w:sz w:val="18"/>
        </w:rPr>
        <w:t xml:space="preserve"> </w:t>
      </w:r>
      <w:r>
        <w:rPr>
          <w:rFonts w:ascii="Arial"/>
          <w:i/>
          <w:color w:val="231F20"/>
          <w:sz w:val="18"/>
        </w:rPr>
        <w:t>E</w:t>
      </w:r>
      <w:r>
        <w:rPr>
          <w:rFonts w:ascii="Arial"/>
          <w:i/>
          <w:color w:val="231F20"/>
          <w:spacing w:val="-5"/>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z w:val="18"/>
        </w:rPr>
        <w:t>1050/2002,</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proofErr w:type="spellStart"/>
      <w:r>
        <w:rPr>
          <w:rFonts w:ascii="Arial"/>
          <w:color w:val="231F20"/>
          <w:sz w:val="18"/>
        </w:rPr>
        <w:t>CCPR</w:t>
      </w:r>
      <w:proofErr w:type="spellEnd"/>
      <w:r>
        <w:rPr>
          <w:rFonts w:ascii="Arial"/>
          <w:color w:val="231F20"/>
          <w:sz w:val="18"/>
        </w:rPr>
        <w:t>/C/87/D/1050/2002</w:t>
      </w:r>
      <w:r>
        <w:rPr>
          <w:rFonts w:ascii="Arial"/>
          <w:color w:val="231F20"/>
          <w:spacing w:val="-5"/>
          <w:sz w:val="18"/>
        </w:rPr>
        <w:t xml:space="preserve"> </w:t>
      </w:r>
      <w:r>
        <w:rPr>
          <w:rFonts w:ascii="Arial"/>
          <w:color w:val="231F20"/>
          <w:sz w:val="18"/>
        </w:rPr>
        <w:t>(2006).</w:t>
      </w:r>
    </w:p>
    <w:p w14:paraId="1063B35C" w14:textId="77777777" w:rsidR="00CE1411" w:rsidRDefault="005F2E18">
      <w:pPr>
        <w:pStyle w:val="ListParagraph"/>
        <w:numPr>
          <w:ilvl w:val="0"/>
          <w:numId w:val="1"/>
        </w:numPr>
        <w:tabs>
          <w:tab w:val="left" w:pos="458"/>
        </w:tabs>
        <w:spacing w:before="1" w:line="249" w:lineRule="auto"/>
        <w:ind w:right="552" w:hanging="340"/>
        <w:rPr>
          <w:rFonts w:ascii="Arial" w:eastAsia="Arial" w:hAnsi="Arial" w:cs="Arial"/>
          <w:sz w:val="18"/>
          <w:szCs w:val="18"/>
        </w:rPr>
      </w:pPr>
      <w:r>
        <w:rPr>
          <w:rFonts w:ascii="Arial"/>
          <w:color w:val="231F20"/>
          <w:sz w:val="18"/>
        </w:rPr>
        <w:t xml:space="preserve">United Nations Human Rights Committee, General Comment 35 (2014), </w:t>
      </w:r>
      <w:r>
        <w:rPr>
          <w:rFonts w:ascii="Arial"/>
          <w:i/>
          <w:color w:val="231F20"/>
          <w:sz w:val="18"/>
        </w:rPr>
        <w:t xml:space="preserve">Article 9: Liberty and security of </w:t>
      </w:r>
      <w:bookmarkStart w:id="23" w:name="_bookmark22"/>
      <w:bookmarkEnd w:id="23"/>
      <w:r>
        <w:rPr>
          <w:rFonts w:ascii="Arial"/>
          <w:i/>
          <w:color w:val="231F20"/>
          <w:sz w:val="18"/>
        </w:rPr>
        <w:t>person</w:t>
      </w:r>
      <w:r>
        <w:rPr>
          <w:rFonts w:ascii="Arial"/>
          <w:color w:val="231F20"/>
          <w:sz w:val="18"/>
        </w:rPr>
        <w:t xml:space="preserve">, UN Doc </w:t>
      </w:r>
      <w:proofErr w:type="spellStart"/>
      <w:r>
        <w:rPr>
          <w:rFonts w:ascii="Arial"/>
          <w:color w:val="231F20"/>
          <w:sz w:val="18"/>
        </w:rPr>
        <w:t>CCPR</w:t>
      </w:r>
      <w:proofErr w:type="spellEnd"/>
      <w:r>
        <w:rPr>
          <w:rFonts w:ascii="Arial"/>
          <w:color w:val="231F20"/>
          <w:sz w:val="18"/>
        </w:rPr>
        <w:t>/C/GC/35 at</w:t>
      </w:r>
      <w:r>
        <w:rPr>
          <w:rFonts w:ascii="Arial"/>
          <w:color w:val="231F20"/>
          <w:spacing w:val="-20"/>
          <w:sz w:val="18"/>
        </w:rPr>
        <w:t xml:space="preserve"> </w:t>
      </w:r>
      <w:r>
        <w:rPr>
          <w:rFonts w:ascii="Arial"/>
          <w:color w:val="231F20"/>
          <w:sz w:val="18"/>
        </w:rPr>
        <w:t>[18].</w:t>
      </w:r>
    </w:p>
    <w:p w14:paraId="5BE48ACA" w14:textId="77777777" w:rsidR="00CE1411" w:rsidRDefault="005F2E18">
      <w:pPr>
        <w:pStyle w:val="ListParagraph"/>
        <w:numPr>
          <w:ilvl w:val="0"/>
          <w:numId w:val="1"/>
        </w:numPr>
        <w:tabs>
          <w:tab w:val="left" w:pos="458"/>
        </w:tabs>
        <w:spacing w:before="1"/>
        <w:ind w:hanging="340"/>
        <w:rPr>
          <w:rFonts w:ascii="Arial" w:eastAsia="Arial" w:hAnsi="Arial" w:cs="Arial"/>
          <w:sz w:val="18"/>
          <w:szCs w:val="18"/>
        </w:rPr>
      </w:pPr>
      <w:r>
        <w:rPr>
          <w:rFonts w:ascii="Arial" w:eastAsia="Arial" w:hAnsi="Arial" w:cs="Arial"/>
          <w:color w:val="231F20"/>
          <w:sz w:val="18"/>
          <w:szCs w:val="18"/>
        </w:rPr>
        <w:t xml:space="preserve">The </w:t>
      </w:r>
      <w:bookmarkStart w:id="24" w:name="_bookmark23"/>
      <w:bookmarkEnd w:id="24"/>
      <w:proofErr w:type="spellStart"/>
      <w:r>
        <w:rPr>
          <w:rFonts w:ascii="Arial" w:eastAsia="Arial" w:hAnsi="Arial" w:cs="Arial"/>
          <w:color w:val="231F20"/>
          <w:sz w:val="18"/>
          <w:szCs w:val="18"/>
        </w:rPr>
        <w:t>ICCPR</w:t>
      </w:r>
      <w:proofErr w:type="spellEnd"/>
      <w:r>
        <w:rPr>
          <w:rFonts w:ascii="Arial" w:eastAsia="Arial" w:hAnsi="Arial" w:cs="Arial"/>
          <w:color w:val="231F20"/>
          <w:sz w:val="18"/>
          <w:szCs w:val="18"/>
        </w:rPr>
        <w:t xml:space="preserve"> is referred to in the definition of ‘human rights’ in s 3(1) of the </w:t>
      </w:r>
      <w:proofErr w:type="spellStart"/>
      <w:r>
        <w:rPr>
          <w:rFonts w:ascii="Arial" w:eastAsia="Arial" w:hAnsi="Arial" w:cs="Arial"/>
          <w:color w:val="231F20"/>
          <w:sz w:val="18"/>
          <w:szCs w:val="18"/>
        </w:rPr>
        <w:t>AHRC</w:t>
      </w:r>
      <w:proofErr w:type="spellEnd"/>
      <w:r>
        <w:rPr>
          <w:rFonts w:ascii="Arial" w:eastAsia="Arial" w:hAnsi="Arial" w:cs="Arial"/>
          <w:color w:val="231F20"/>
          <w:spacing w:val="-28"/>
          <w:sz w:val="18"/>
          <w:szCs w:val="18"/>
        </w:rPr>
        <w:t xml:space="preserve"> </w:t>
      </w:r>
      <w:r>
        <w:rPr>
          <w:rFonts w:ascii="Arial" w:eastAsia="Arial" w:hAnsi="Arial" w:cs="Arial"/>
          <w:color w:val="231F20"/>
          <w:sz w:val="18"/>
          <w:szCs w:val="18"/>
        </w:rPr>
        <w:t>Act.</w:t>
      </w:r>
    </w:p>
    <w:p w14:paraId="69AD5454"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r>
        <w:rPr>
          <w:rFonts w:ascii="Arial"/>
          <w:color w:val="231F20"/>
          <w:sz w:val="18"/>
        </w:rPr>
        <w:t>M</w:t>
      </w:r>
      <w:r>
        <w:rPr>
          <w:rFonts w:ascii="Arial"/>
          <w:color w:val="231F20"/>
          <w:spacing w:val="-4"/>
          <w:sz w:val="18"/>
        </w:rPr>
        <w:t xml:space="preserve"> </w:t>
      </w:r>
      <w:bookmarkStart w:id="25" w:name="_bookmark24"/>
      <w:bookmarkEnd w:id="25"/>
      <w:r>
        <w:rPr>
          <w:rFonts w:ascii="Arial"/>
          <w:color w:val="231F20"/>
          <w:sz w:val="18"/>
        </w:rPr>
        <w:t>Nowak,</w:t>
      </w:r>
      <w:r>
        <w:rPr>
          <w:rFonts w:ascii="Arial"/>
          <w:color w:val="231F20"/>
          <w:spacing w:val="-4"/>
          <w:sz w:val="18"/>
        </w:rPr>
        <w:t xml:space="preserve"> </w:t>
      </w:r>
      <w:r>
        <w:rPr>
          <w:rFonts w:ascii="Arial"/>
          <w:i/>
          <w:color w:val="231F20"/>
          <w:sz w:val="18"/>
        </w:rPr>
        <w:t>UN</w:t>
      </w:r>
      <w:r>
        <w:rPr>
          <w:rFonts w:ascii="Arial"/>
          <w:i/>
          <w:color w:val="231F20"/>
          <w:spacing w:val="-4"/>
          <w:sz w:val="18"/>
        </w:rPr>
        <w:t xml:space="preserve"> </w:t>
      </w:r>
      <w:r>
        <w:rPr>
          <w:rFonts w:ascii="Arial"/>
          <w:i/>
          <w:color w:val="231F20"/>
          <w:sz w:val="18"/>
        </w:rPr>
        <w:t>Covenant</w:t>
      </w:r>
      <w:r>
        <w:rPr>
          <w:rFonts w:ascii="Arial"/>
          <w:i/>
          <w:color w:val="231F20"/>
          <w:spacing w:val="-4"/>
          <w:sz w:val="18"/>
        </w:rPr>
        <w:t xml:space="preserve"> </w:t>
      </w:r>
      <w:r>
        <w:rPr>
          <w:rFonts w:ascii="Arial"/>
          <w:i/>
          <w:color w:val="231F20"/>
          <w:sz w:val="18"/>
        </w:rPr>
        <w:t>on</w:t>
      </w:r>
      <w:r>
        <w:rPr>
          <w:rFonts w:ascii="Arial"/>
          <w:i/>
          <w:color w:val="231F20"/>
          <w:spacing w:val="-4"/>
          <w:sz w:val="18"/>
        </w:rPr>
        <w:t xml:space="preserve"> </w:t>
      </w:r>
      <w:r>
        <w:rPr>
          <w:rFonts w:ascii="Arial"/>
          <w:i/>
          <w:color w:val="231F20"/>
          <w:sz w:val="18"/>
        </w:rPr>
        <w:t>Civil</w:t>
      </w:r>
      <w:r>
        <w:rPr>
          <w:rFonts w:ascii="Arial"/>
          <w:i/>
          <w:color w:val="231F20"/>
          <w:spacing w:val="-4"/>
          <w:sz w:val="18"/>
        </w:rPr>
        <w:t xml:space="preserve"> </w:t>
      </w:r>
      <w:r>
        <w:rPr>
          <w:rFonts w:ascii="Arial"/>
          <w:i/>
          <w:color w:val="231F20"/>
          <w:sz w:val="18"/>
        </w:rPr>
        <w:t>and</w:t>
      </w:r>
      <w:r>
        <w:rPr>
          <w:rFonts w:ascii="Arial"/>
          <w:i/>
          <w:color w:val="231F20"/>
          <w:spacing w:val="-4"/>
          <w:sz w:val="18"/>
        </w:rPr>
        <w:t xml:space="preserve"> </w:t>
      </w:r>
      <w:r>
        <w:rPr>
          <w:rFonts w:ascii="Arial"/>
          <w:i/>
          <w:color w:val="231F20"/>
          <w:sz w:val="18"/>
        </w:rPr>
        <w:t>Political</w:t>
      </w:r>
      <w:r>
        <w:rPr>
          <w:rFonts w:ascii="Arial"/>
          <w:i/>
          <w:color w:val="231F20"/>
          <w:spacing w:val="-5"/>
          <w:sz w:val="18"/>
        </w:rPr>
        <w:t xml:space="preserve"> </w:t>
      </w:r>
      <w:r>
        <w:rPr>
          <w:rFonts w:ascii="Arial"/>
          <w:i/>
          <w:color w:val="231F20"/>
          <w:sz w:val="18"/>
        </w:rPr>
        <w:t>Rights</w:t>
      </w:r>
      <w:r>
        <w:rPr>
          <w:rFonts w:ascii="Arial"/>
          <w:i/>
          <w:color w:val="231F20"/>
          <w:spacing w:val="-4"/>
          <w:sz w:val="18"/>
        </w:rPr>
        <w:t xml:space="preserve"> </w:t>
      </w:r>
      <w:proofErr w:type="spellStart"/>
      <w:r>
        <w:rPr>
          <w:rFonts w:ascii="Arial"/>
          <w:i/>
          <w:color w:val="231F20"/>
          <w:sz w:val="18"/>
        </w:rPr>
        <w:t>CCPR</w:t>
      </w:r>
      <w:proofErr w:type="spellEnd"/>
      <w:r>
        <w:rPr>
          <w:rFonts w:ascii="Arial"/>
          <w:i/>
          <w:color w:val="231F20"/>
          <w:spacing w:val="-4"/>
          <w:sz w:val="18"/>
        </w:rPr>
        <w:t xml:space="preserve"> </w:t>
      </w:r>
      <w:r>
        <w:rPr>
          <w:rFonts w:ascii="Arial"/>
          <w:i/>
          <w:color w:val="231F20"/>
          <w:sz w:val="18"/>
        </w:rPr>
        <w:t>Commentary</w:t>
      </w:r>
      <w:r>
        <w:rPr>
          <w:rFonts w:ascii="Arial"/>
          <w:i/>
          <w:color w:val="231F20"/>
          <w:spacing w:val="-4"/>
          <w:sz w:val="18"/>
        </w:rPr>
        <w:t xml:space="preserve"> </w:t>
      </w:r>
      <w:r>
        <w:rPr>
          <w:rFonts w:ascii="Arial"/>
          <w:color w:val="231F20"/>
          <w:sz w:val="18"/>
        </w:rPr>
        <w:t>(2nd</w:t>
      </w:r>
      <w:r>
        <w:rPr>
          <w:rFonts w:ascii="Arial"/>
          <w:color w:val="231F20"/>
          <w:spacing w:val="-5"/>
          <w:sz w:val="18"/>
        </w:rPr>
        <w:t xml:space="preserve"> </w:t>
      </w:r>
      <w:proofErr w:type="spellStart"/>
      <w:r>
        <w:rPr>
          <w:rFonts w:ascii="Arial"/>
          <w:color w:val="231F20"/>
          <w:sz w:val="18"/>
        </w:rPr>
        <w:t>ed</w:t>
      </w:r>
      <w:proofErr w:type="spellEnd"/>
      <w:r>
        <w:rPr>
          <w:rFonts w:ascii="Arial"/>
          <w:color w:val="231F20"/>
          <w:sz w:val="18"/>
        </w:rPr>
        <w:t>,</w:t>
      </w:r>
      <w:r>
        <w:rPr>
          <w:rFonts w:ascii="Arial"/>
          <w:color w:val="231F20"/>
          <w:spacing w:val="-4"/>
          <w:sz w:val="18"/>
        </w:rPr>
        <w:t xml:space="preserve"> </w:t>
      </w:r>
      <w:r>
        <w:rPr>
          <w:rFonts w:ascii="Arial"/>
          <w:color w:val="231F20"/>
          <w:sz w:val="18"/>
        </w:rPr>
        <w:t>2005)</w:t>
      </w:r>
      <w:r>
        <w:rPr>
          <w:rFonts w:ascii="Arial"/>
          <w:color w:val="231F20"/>
          <w:spacing w:val="-4"/>
          <w:sz w:val="18"/>
        </w:rPr>
        <w:t xml:space="preserve"> </w:t>
      </w:r>
      <w:r>
        <w:rPr>
          <w:rFonts w:ascii="Arial"/>
          <w:color w:val="231F20"/>
          <w:sz w:val="18"/>
        </w:rPr>
        <w:t>518.</w:t>
      </w:r>
    </w:p>
    <w:p w14:paraId="3988F867" w14:textId="77777777" w:rsidR="00CE1411" w:rsidRDefault="005F2E18">
      <w:pPr>
        <w:pStyle w:val="ListParagraph"/>
        <w:numPr>
          <w:ilvl w:val="0"/>
          <w:numId w:val="1"/>
        </w:numPr>
        <w:tabs>
          <w:tab w:val="left" w:pos="458"/>
        </w:tabs>
        <w:spacing w:before="9" w:line="249" w:lineRule="auto"/>
        <w:ind w:right="271" w:hanging="340"/>
        <w:rPr>
          <w:rFonts w:ascii="Arial" w:eastAsia="Arial" w:hAnsi="Arial" w:cs="Arial"/>
          <w:sz w:val="18"/>
          <w:szCs w:val="18"/>
        </w:rPr>
      </w:pPr>
      <w:r>
        <w:rPr>
          <w:rFonts w:ascii="Arial"/>
          <w:color w:val="231F20"/>
          <w:sz w:val="18"/>
        </w:rPr>
        <w:t xml:space="preserve">This issue was considered by the Federal Court in </w:t>
      </w:r>
      <w:r>
        <w:rPr>
          <w:rFonts w:ascii="Arial"/>
          <w:i/>
          <w:color w:val="231F20"/>
          <w:sz w:val="18"/>
        </w:rPr>
        <w:t xml:space="preserve">Chan </w:t>
      </w:r>
      <w:r>
        <w:rPr>
          <w:rFonts w:ascii="Arial"/>
          <w:i/>
          <w:color w:val="231F20"/>
          <w:spacing w:val="-9"/>
          <w:sz w:val="18"/>
        </w:rPr>
        <w:t xml:space="preserve">Ta </w:t>
      </w:r>
      <w:proofErr w:type="spellStart"/>
      <w:r>
        <w:rPr>
          <w:rFonts w:ascii="Arial"/>
          <w:i/>
          <w:color w:val="231F20"/>
          <w:sz w:val="18"/>
        </w:rPr>
        <w:t>Srey</w:t>
      </w:r>
      <w:proofErr w:type="spellEnd"/>
      <w:r>
        <w:rPr>
          <w:rFonts w:ascii="Arial"/>
          <w:i/>
          <w:color w:val="231F20"/>
          <w:sz w:val="18"/>
        </w:rPr>
        <w:t xml:space="preserve"> v Minister for Immigration and Multicultural and Indigenous Affairs </w:t>
      </w:r>
      <w:r>
        <w:rPr>
          <w:rFonts w:ascii="Arial"/>
          <w:color w:val="231F20"/>
          <w:sz w:val="18"/>
        </w:rPr>
        <w:t xml:space="preserve">(2003) 134 </w:t>
      </w:r>
      <w:proofErr w:type="spellStart"/>
      <w:r>
        <w:rPr>
          <w:rFonts w:ascii="Arial"/>
          <w:color w:val="231F20"/>
          <w:sz w:val="18"/>
        </w:rPr>
        <w:t>FCR</w:t>
      </w:r>
      <w:proofErr w:type="spellEnd"/>
      <w:r>
        <w:rPr>
          <w:rFonts w:ascii="Arial"/>
          <w:color w:val="231F20"/>
          <w:sz w:val="18"/>
        </w:rPr>
        <w:t xml:space="preserve"> 308. The case held that a Migration regulation that specified when</w:t>
      </w:r>
      <w:r>
        <w:rPr>
          <w:rFonts w:ascii="Arial"/>
          <w:color w:val="231F20"/>
          <w:spacing w:val="-16"/>
          <w:sz w:val="18"/>
        </w:rPr>
        <w:t xml:space="preserve"> </w:t>
      </w:r>
      <w:r>
        <w:rPr>
          <w:rFonts w:ascii="Arial"/>
          <w:color w:val="231F20"/>
          <w:sz w:val="18"/>
        </w:rPr>
        <w:t>a notice</w:t>
      </w:r>
      <w:r>
        <w:rPr>
          <w:rFonts w:ascii="Arial"/>
          <w:color w:val="231F20"/>
          <w:spacing w:val="-3"/>
          <w:sz w:val="18"/>
        </w:rPr>
        <w:t xml:space="preserve"> </w:t>
      </w:r>
      <w:r>
        <w:rPr>
          <w:rFonts w:ascii="Arial"/>
          <w:color w:val="231F20"/>
          <w:sz w:val="18"/>
        </w:rPr>
        <w:t>from</w:t>
      </w:r>
      <w:r>
        <w:rPr>
          <w:rFonts w:ascii="Arial"/>
          <w:color w:val="231F20"/>
          <w:spacing w:val="-4"/>
          <w:sz w:val="18"/>
        </w:rPr>
        <w:t xml:space="preserve"> </w:t>
      </w:r>
      <w:r>
        <w:rPr>
          <w:rFonts w:ascii="Arial"/>
          <w:color w:val="231F20"/>
          <w:sz w:val="18"/>
        </w:rPr>
        <w:t>the</w:t>
      </w:r>
      <w:r>
        <w:rPr>
          <w:rFonts w:ascii="Arial"/>
          <w:color w:val="231F20"/>
          <w:spacing w:val="-4"/>
          <w:sz w:val="18"/>
        </w:rPr>
        <w:t xml:space="preserve"> </w:t>
      </w:r>
      <w:r>
        <w:rPr>
          <w:rFonts w:ascii="Arial"/>
          <w:color w:val="231F20"/>
          <w:sz w:val="18"/>
        </w:rPr>
        <w:t>department</w:t>
      </w:r>
      <w:r>
        <w:rPr>
          <w:rFonts w:ascii="Arial"/>
          <w:color w:val="231F20"/>
          <w:spacing w:val="-3"/>
          <w:sz w:val="18"/>
        </w:rPr>
        <w:t xml:space="preserve"> </w:t>
      </w:r>
      <w:r>
        <w:rPr>
          <w:rFonts w:ascii="Arial"/>
          <w:color w:val="231F20"/>
          <w:sz w:val="18"/>
        </w:rPr>
        <w:t>was</w:t>
      </w:r>
      <w:r>
        <w:rPr>
          <w:rFonts w:ascii="Arial"/>
          <w:color w:val="231F20"/>
          <w:spacing w:val="-3"/>
          <w:sz w:val="18"/>
        </w:rPr>
        <w:t xml:space="preserve"> </w:t>
      </w:r>
      <w:r>
        <w:rPr>
          <w:rFonts w:ascii="Arial"/>
          <w:color w:val="231F20"/>
          <w:sz w:val="18"/>
        </w:rPr>
        <w:t>deemed</w:t>
      </w:r>
      <w:r>
        <w:rPr>
          <w:rFonts w:ascii="Arial"/>
          <w:color w:val="231F20"/>
          <w:spacing w:val="-3"/>
          <w:sz w:val="18"/>
        </w:rPr>
        <w:t xml:space="preserve"> </w:t>
      </w:r>
      <w:r>
        <w:rPr>
          <w:rFonts w:ascii="Arial"/>
          <w:color w:val="231F20"/>
          <w:sz w:val="18"/>
        </w:rPr>
        <w:t>to</w:t>
      </w:r>
      <w:r>
        <w:rPr>
          <w:rFonts w:ascii="Arial"/>
          <w:color w:val="231F20"/>
          <w:spacing w:val="-4"/>
          <w:sz w:val="18"/>
        </w:rPr>
        <w:t xml:space="preserve"> </w:t>
      </w:r>
      <w:r>
        <w:rPr>
          <w:rFonts w:ascii="Arial"/>
          <w:color w:val="231F20"/>
          <w:sz w:val="18"/>
        </w:rPr>
        <w:t>have</w:t>
      </w:r>
      <w:r>
        <w:rPr>
          <w:rFonts w:ascii="Arial"/>
          <w:color w:val="231F20"/>
          <w:spacing w:val="-3"/>
          <w:sz w:val="18"/>
        </w:rPr>
        <w:t xml:space="preserve"> </w:t>
      </w:r>
      <w:r>
        <w:rPr>
          <w:rFonts w:ascii="Arial"/>
          <w:color w:val="231F20"/>
          <w:sz w:val="18"/>
        </w:rPr>
        <w:t>been</w:t>
      </w:r>
      <w:r>
        <w:rPr>
          <w:rFonts w:ascii="Arial"/>
          <w:color w:val="231F20"/>
          <w:spacing w:val="-3"/>
          <w:sz w:val="18"/>
        </w:rPr>
        <w:t xml:space="preserve"> </w:t>
      </w:r>
      <w:r>
        <w:rPr>
          <w:rFonts w:ascii="Arial"/>
          <w:color w:val="231F20"/>
          <w:sz w:val="18"/>
        </w:rPr>
        <w:t>received</w:t>
      </w:r>
      <w:r>
        <w:rPr>
          <w:rFonts w:ascii="Arial"/>
          <w:color w:val="231F20"/>
          <w:spacing w:val="-4"/>
          <w:sz w:val="18"/>
        </w:rPr>
        <w:t xml:space="preserve"> </w:t>
      </w:r>
      <w:r>
        <w:rPr>
          <w:rFonts w:ascii="Arial"/>
          <w:color w:val="231F20"/>
          <w:sz w:val="18"/>
        </w:rPr>
        <w:t>by</w:t>
      </w:r>
      <w:r>
        <w:rPr>
          <w:rFonts w:ascii="Arial"/>
          <w:color w:val="231F20"/>
          <w:spacing w:val="-3"/>
          <w:sz w:val="18"/>
        </w:rPr>
        <w:t xml:space="preserve"> </w:t>
      </w:r>
      <w:r>
        <w:rPr>
          <w:rFonts w:ascii="Arial"/>
          <w:color w:val="231F20"/>
          <w:sz w:val="18"/>
        </w:rPr>
        <w:t>a</w:t>
      </w:r>
      <w:r>
        <w:rPr>
          <w:rFonts w:ascii="Arial"/>
          <w:color w:val="231F20"/>
          <w:spacing w:val="-3"/>
          <w:sz w:val="18"/>
        </w:rPr>
        <w:t xml:space="preserve"> </w:t>
      </w:r>
      <w:r>
        <w:rPr>
          <w:rFonts w:ascii="Arial"/>
          <w:color w:val="231F20"/>
          <w:sz w:val="18"/>
        </w:rPr>
        <w:t>person</w:t>
      </w:r>
      <w:r>
        <w:rPr>
          <w:rFonts w:ascii="Arial"/>
          <w:color w:val="231F20"/>
          <w:spacing w:val="-3"/>
          <w:sz w:val="18"/>
        </w:rPr>
        <w:t xml:space="preserve"> </w:t>
      </w:r>
      <w:r>
        <w:rPr>
          <w:rFonts w:ascii="Arial"/>
          <w:color w:val="231F20"/>
          <w:sz w:val="18"/>
        </w:rPr>
        <w:t>was</w:t>
      </w:r>
      <w:r>
        <w:rPr>
          <w:rFonts w:ascii="Arial"/>
          <w:color w:val="231F20"/>
          <w:spacing w:val="-3"/>
          <w:sz w:val="18"/>
        </w:rPr>
        <w:t xml:space="preserve"> </w:t>
      </w:r>
      <w:r>
        <w:rPr>
          <w:rFonts w:ascii="Arial"/>
          <w:color w:val="231F20"/>
          <w:sz w:val="18"/>
        </w:rPr>
        <w:t>invalid.</w:t>
      </w:r>
      <w:r>
        <w:rPr>
          <w:rFonts w:ascii="Arial"/>
          <w:color w:val="231F20"/>
          <w:spacing w:val="-12"/>
          <w:sz w:val="18"/>
        </w:rPr>
        <w:t xml:space="preserve"> </w:t>
      </w:r>
      <w:r>
        <w:rPr>
          <w:rFonts w:ascii="Arial"/>
          <w:color w:val="231F20"/>
          <w:sz w:val="18"/>
        </w:rPr>
        <w:t>As</w:t>
      </w:r>
      <w:r>
        <w:rPr>
          <w:rFonts w:ascii="Arial"/>
          <w:color w:val="231F20"/>
          <w:spacing w:val="-3"/>
          <w:sz w:val="18"/>
        </w:rPr>
        <w:t xml:space="preserve"> </w:t>
      </w:r>
      <w:r>
        <w:rPr>
          <w:rFonts w:ascii="Arial"/>
          <w:color w:val="231F20"/>
          <w:sz w:val="18"/>
        </w:rPr>
        <w:t>a</w:t>
      </w:r>
      <w:r>
        <w:rPr>
          <w:rFonts w:ascii="Arial"/>
          <w:color w:val="231F20"/>
          <w:spacing w:val="-3"/>
          <w:sz w:val="18"/>
        </w:rPr>
        <w:t xml:space="preserve"> </w:t>
      </w:r>
      <w:r>
        <w:rPr>
          <w:rFonts w:ascii="Arial"/>
          <w:color w:val="231F20"/>
          <w:sz w:val="18"/>
        </w:rPr>
        <w:t>result,</w:t>
      </w:r>
      <w:r>
        <w:rPr>
          <w:rFonts w:ascii="Arial"/>
          <w:color w:val="231F20"/>
          <w:spacing w:val="-3"/>
          <w:sz w:val="18"/>
        </w:rPr>
        <w:t xml:space="preserve"> </w:t>
      </w:r>
      <w:r>
        <w:rPr>
          <w:rFonts w:ascii="Arial"/>
          <w:color w:val="231F20"/>
          <w:sz w:val="18"/>
        </w:rPr>
        <w:t xml:space="preserve">notices relying on that regulation for their effectiveness were legally ineffective. The Commonwealth Ombudsman </w:t>
      </w:r>
      <w:bookmarkStart w:id="26" w:name="_bookmark25"/>
      <w:bookmarkEnd w:id="26"/>
      <w:r>
        <w:rPr>
          <w:rFonts w:ascii="Arial"/>
          <w:color w:val="231F20"/>
          <w:sz w:val="18"/>
        </w:rPr>
        <w:t>inquired</w:t>
      </w:r>
      <w:r>
        <w:rPr>
          <w:rFonts w:ascii="Arial"/>
          <w:color w:val="231F20"/>
          <w:spacing w:val="-3"/>
          <w:sz w:val="18"/>
        </w:rPr>
        <w:t xml:space="preserve"> </w:t>
      </w:r>
      <w:r>
        <w:rPr>
          <w:rFonts w:ascii="Arial"/>
          <w:color w:val="231F20"/>
          <w:sz w:val="18"/>
        </w:rPr>
        <w:t>into</w:t>
      </w:r>
      <w:r>
        <w:rPr>
          <w:rFonts w:ascii="Arial"/>
          <w:color w:val="231F20"/>
          <w:spacing w:val="-3"/>
          <w:sz w:val="18"/>
        </w:rPr>
        <w:t xml:space="preserve"> </w:t>
      </w:r>
      <w:r>
        <w:rPr>
          <w:rFonts w:ascii="Arial"/>
          <w:color w:val="231F20"/>
          <w:sz w:val="18"/>
        </w:rPr>
        <w:t>247</w:t>
      </w:r>
      <w:r>
        <w:rPr>
          <w:rFonts w:ascii="Arial"/>
          <w:color w:val="231F20"/>
          <w:spacing w:val="-3"/>
          <w:sz w:val="18"/>
        </w:rPr>
        <w:t xml:space="preserve"> </w:t>
      </w:r>
      <w:r>
        <w:rPr>
          <w:rFonts w:ascii="Arial"/>
          <w:color w:val="231F20"/>
          <w:sz w:val="18"/>
        </w:rPr>
        <w:t>cases</w:t>
      </w:r>
      <w:r>
        <w:rPr>
          <w:rFonts w:ascii="Arial"/>
          <w:color w:val="231F20"/>
          <w:spacing w:val="-4"/>
          <w:sz w:val="18"/>
        </w:rPr>
        <w:t xml:space="preserve"> </w:t>
      </w:r>
      <w:r>
        <w:rPr>
          <w:rFonts w:ascii="Arial"/>
          <w:color w:val="231F20"/>
          <w:sz w:val="18"/>
        </w:rPr>
        <w:t>of</w:t>
      </w:r>
      <w:r>
        <w:rPr>
          <w:rFonts w:ascii="Arial"/>
          <w:color w:val="231F20"/>
          <w:spacing w:val="-3"/>
          <w:sz w:val="18"/>
        </w:rPr>
        <w:t xml:space="preserve"> </w:t>
      </w:r>
      <w:r>
        <w:rPr>
          <w:rFonts w:ascii="Arial"/>
          <w:color w:val="231F20"/>
          <w:sz w:val="18"/>
        </w:rPr>
        <w:t>people</w:t>
      </w:r>
      <w:r>
        <w:rPr>
          <w:rFonts w:ascii="Arial"/>
          <w:color w:val="231F20"/>
          <w:spacing w:val="-3"/>
          <w:sz w:val="18"/>
        </w:rPr>
        <w:t xml:space="preserve"> </w:t>
      </w:r>
      <w:r>
        <w:rPr>
          <w:rFonts w:ascii="Arial"/>
          <w:color w:val="231F20"/>
          <w:sz w:val="18"/>
        </w:rPr>
        <w:t>affected</w:t>
      </w:r>
      <w:r>
        <w:rPr>
          <w:rFonts w:ascii="Arial"/>
          <w:color w:val="231F20"/>
          <w:spacing w:val="-4"/>
          <w:sz w:val="18"/>
        </w:rPr>
        <w:t xml:space="preserve"> </w:t>
      </w:r>
      <w:r>
        <w:rPr>
          <w:rFonts w:ascii="Arial"/>
          <w:color w:val="231F20"/>
          <w:sz w:val="18"/>
        </w:rPr>
        <w:t>by</w:t>
      </w:r>
      <w:r>
        <w:rPr>
          <w:rFonts w:ascii="Arial"/>
          <w:color w:val="231F20"/>
          <w:spacing w:val="-3"/>
          <w:sz w:val="18"/>
        </w:rPr>
        <w:t xml:space="preserve"> </w:t>
      </w:r>
      <w:r>
        <w:rPr>
          <w:rFonts w:ascii="Arial"/>
          <w:color w:val="231F20"/>
          <w:sz w:val="18"/>
        </w:rPr>
        <w:t>this</w:t>
      </w:r>
      <w:r>
        <w:rPr>
          <w:rFonts w:ascii="Arial"/>
          <w:color w:val="231F20"/>
          <w:spacing w:val="-4"/>
          <w:sz w:val="18"/>
        </w:rPr>
        <w:t xml:space="preserve"> </w:t>
      </w:r>
      <w:r>
        <w:rPr>
          <w:rFonts w:ascii="Arial"/>
          <w:color w:val="231F20"/>
          <w:sz w:val="18"/>
        </w:rPr>
        <w:t>decision</w:t>
      </w:r>
      <w:r>
        <w:rPr>
          <w:rFonts w:ascii="Arial"/>
          <w:color w:val="231F20"/>
          <w:spacing w:val="-3"/>
          <w:sz w:val="18"/>
        </w:rPr>
        <w:t xml:space="preserve"> </w:t>
      </w:r>
      <w:r>
        <w:rPr>
          <w:rFonts w:ascii="Arial"/>
          <w:color w:val="231F20"/>
          <w:sz w:val="18"/>
        </w:rPr>
        <w:t>and</w:t>
      </w:r>
      <w:r>
        <w:rPr>
          <w:rFonts w:ascii="Arial"/>
          <w:color w:val="231F20"/>
          <w:spacing w:val="-3"/>
          <w:sz w:val="18"/>
        </w:rPr>
        <w:t xml:space="preserve"> </w:t>
      </w:r>
      <w:r>
        <w:rPr>
          <w:rFonts w:ascii="Arial"/>
          <w:color w:val="231F20"/>
          <w:sz w:val="18"/>
        </w:rPr>
        <w:t>produced</w:t>
      </w:r>
      <w:r>
        <w:rPr>
          <w:rFonts w:ascii="Arial"/>
          <w:color w:val="231F20"/>
          <w:spacing w:val="-3"/>
          <w:sz w:val="18"/>
        </w:rPr>
        <w:t xml:space="preserve"> </w:t>
      </w:r>
      <w:r>
        <w:rPr>
          <w:rFonts w:ascii="Arial"/>
          <w:color w:val="231F20"/>
          <w:sz w:val="18"/>
        </w:rPr>
        <w:t>a</w:t>
      </w:r>
      <w:r>
        <w:rPr>
          <w:rFonts w:ascii="Arial"/>
          <w:color w:val="231F20"/>
          <w:spacing w:val="-3"/>
          <w:sz w:val="18"/>
        </w:rPr>
        <w:t xml:space="preserve"> </w:t>
      </w:r>
      <w:r>
        <w:rPr>
          <w:rFonts w:ascii="Arial"/>
          <w:color w:val="231F20"/>
          <w:sz w:val="18"/>
        </w:rPr>
        <w:t>report</w:t>
      </w:r>
      <w:r>
        <w:rPr>
          <w:rFonts w:ascii="Arial"/>
          <w:color w:val="231F20"/>
          <w:spacing w:val="-3"/>
          <w:sz w:val="18"/>
        </w:rPr>
        <w:t xml:space="preserve"> </w:t>
      </w:r>
      <w:r>
        <w:rPr>
          <w:rFonts w:ascii="Arial"/>
          <w:color w:val="231F20"/>
          <w:sz w:val="18"/>
        </w:rPr>
        <w:t>in</w:t>
      </w:r>
      <w:r>
        <w:rPr>
          <w:rFonts w:ascii="Arial"/>
          <w:color w:val="231F20"/>
          <w:spacing w:val="-3"/>
          <w:sz w:val="18"/>
        </w:rPr>
        <w:t xml:space="preserve"> </w:t>
      </w:r>
      <w:r>
        <w:rPr>
          <w:rFonts w:ascii="Arial"/>
          <w:color w:val="231F20"/>
          <w:sz w:val="18"/>
        </w:rPr>
        <w:t>June</w:t>
      </w:r>
      <w:r>
        <w:rPr>
          <w:rFonts w:ascii="Arial"/>
          <w:color w:val="231F20"/>
          <w:spacing w:val="-4"/>
          <w:sz w:val="18"/>
        </w:rPr>
        <w:t xml:space="preserve"> </w:t>
      </w:r>
      <w:r>
        <w:rPr>
          <w:rFonts w:ascii="Arial"/>
          <w:color w:val="231F20"/>
          <w:sz w:val="18"/>
        </w:rPr>
        <w:t>2007.</w:t>
      </w:r>
    </w:p>
    <w:p w14:paraId="56AE51BF" w14:textId="77777777" w:rsidR="00CE1411" w:rsidRDefault="005F2E18">
      <w:pPr>
        <w:pStyle w:val="ListParagraph"/>
        <w:numPr>
          <w:ilvl w:val="0"/>
          <w:numId w:val="1"/>
        </w:numPr>
        <w:tabs>
          <w:tab w:val="left" w:pos="458"/>
        </w:tabs>
        <w:spacing w:before="1" w:line="249" w:lineRule="auto"/>
        <w:ind w:right="411" w:hanging="340"/>
        <w:rPr>
          <w:rFonts w:ascii="Arial" w:eastAsia="Arial" w:hAnsi="Arial" w:cs="Arial"/>
          <w:sz w:val="18"/>
          <w:szCs w:val="18"/>
        </w:rPr>
      </w:pPr>
      <w:r>
        <w:rPr>
          <w:rFonts w:ascii="Arial" w:eastAsia="Arial" w:hAnsi="Arial" w:cs="Arial"/>
          <w:color w:val="231F20"/>
          <w:sz w:val="18"/>
          <w:szCs w:val="18"/>
        </w:rPr>
        <w:t xml:space="preserve">The Hon Chris Evans </w:t>
      </w:r>
      <w:r>
        <w:rPr>
          <w:rFonts w:ascii="Arial" w:eastAsia="Arial" w:hAnsi="Arial" w:cs="Arial"/>
          <w:color w:val="231F20"/>
          <w:spacing w:val="-8"/>
          <w:sz w:val="18"/>
          <w:szCs w:val="18"/>
        </w:rPr>
        <w:t xml:space="preserve">MP, </w:t>
      </w:r>
      <w:r>
        <w:rPr>
          <w:rFonts w:ascii="Arial" w:eastAsia="Arial" w:hAnsi="Arial" w:cs="Arial"/>
          <w:color w:val="231F20"/>
          <w:sz w:val="18"/>
          <w:szCs w:val="18"/>
        </w:rPr>
        <w:t xml:space="preserve">Minister for Immigration and Citizenship, </w:t>
      </w:r>
      <w:r>
        <w:rPr>
          <w:rFonts w:ascii="Arial" w:eastAsia="Arial" w:hAnsi="Arial" w:cs="Arial"/>
          <w:i/>
          <w:color w:val="231F20"/>
          <w:sz w:val="18"/>
          <w:szCs w:val="18"/>
        </w:rPr>
        <w:t>Minister’s Residence Determination under</w:t>
      </w:r>
      <w:r>
        <w:rPr>
          <w:rFonts w:ascii="Arial" w:eastAsia="Arial" w:hAnsi="Arial" w:cs="Arial"/>
          <w:i/>
          <w:color w:val="231F20"/>
          <w:spacing w:val="-3"/>
          <w:sz w:val="18"/>
          <w:szCs w:val="18"/>
        </w:rPr>
        <w:t xml:space="preserve"> </w:t>
      </w:r>
      <w:r>
        <w:rPr>
          <w:rFonts w:ascii="Arial" w:eastAsia="Arial" w:hAnsi="Arial" w:cs="Arial"/>
          <w:i/>
          <w:color w:val="231F20"/>
          <w:sz w:val="18"/>
          <w:szCs w:val="18"/>
        </w:rPr>
        <w:t>s</w:t>
      </w:r>
      <w:r>
        <w:rPr>
          <w:rFonts w:ascii="Arial" w:eastAsia="Arial" w:hAnsi="Arial" w:cs="Arial"/>
          <w:i/>
          <w:color w:val="231F20"/>
          <w:spacing w:val="-3"/>
          <w:sz w:val="18"/>
          <w:szCs w:val="18"/>
        </w:rPr>
        <w:t xml:space="preserve"> </w:t>
      </w:r>
      <w:proofErr w:type="spellStart"/>
      <w:r>
        <w:rPr>
          <w:rFonts w:ascii="Arial" w:eastAsia="Arial" w:hAnsi="Arial" w:cs="Arial"/>
          <w:i/>
          <w:color w:val="231F20"/>
          <w:sz w:val="18"/>
          <w:szCs w:val="18"/>
        </w:rPr>
        <w:t>197AB</w:t>
      </w:r>
      <w:proofErr w:type="spellEnd"/>
      <w:r>
        <w:rPr>
          <w:rFonts w:ascii="Arial" w:eastAsia="Arial" w:hAnsi="Arial" w:cs="Arial"/>
          <w:i/>
          <w:color w:val="231F20"/>
          <w:spacing w:val="-3"/>
          <w:sz w:val="18"/>
          <w:szCs w:val="18"/>
        </w:rPr>
        <w:t xml:space="preserve"> </w:t>
      </w:r>
      <w:r>
        <w:rPr>
          <w:rFonts w:ascii="Arial" w:eastAsia="Arial" w:hAnsi="Arial" w:cs="Arial"/>
          <w:i/>
          <w:color w:val="231F20"/>
          <w:sz w:val="18"/>
          <w:szCs w:val="18"/>
        </w:rPr>
        <w:t>and</w:t>
      </w:r>
      <w:r>
        <w:rPr>
          <w:rFonts w:ascii="Arial" w:eastAsia="Arial" w:hAnsi="Arial" w:cs="Arial"/>
          <w:i/>
          <w:color w:val="231F20"/>
          <w:spacing w:val="-3"/>
          <w:sz w:val="18"/>
          <w:szCs w:val="18"/>
        </w:rPr>
        <w:t xml:space="preserve"> </w:t>
      </w:r>
      <w:r>
        <w:rPr>
          <w:rFonts w:ascii="Arial" w:eastAsia="Arial" w:hAnsi="Arial" w:cs="Arial"/>
          <w:i/>
          <w:color w:val="231F20"/>
          <w:sz w:val="18"/>
          <w:szCs w:val="18"/>
        </w:rPr>
        <w:t>s</w:t>
      </w:r>
      <w:r>
        <w:rPr>
          <w:rFonts w:ascii="Arial" w:eastAsia="Arial" w:hAnsi="Arial" w:cs="Arial"/>
          <w:i/>
          <w:color w:val="231F20"/>
          <w:spacing w:val="-3"/>
          <w:sz w:val="18"/>
          <w:szCs w:val="18"/>
        </w:rPr>
        <w:t xml:space="preserve"> </w:t>
      </w:r>
      <w:proofErr w:type="spellStart"/>
      <w:r>
        <w:rPr>
          <w:rFonts w:ascii="Arial" w:eastAsia="Arial" w:hAnsi="Arial" w:cs="Arial"/>
          <w:i/>
          <w:color w:val="231F20"/>
          <w:sz w:val="18"/>
          <w:szCs w:val="18"/>
        </w:rPr>
        <w:t>197AD</w:t>
      </w:r>
      <w:proofErr w:type="spellEnd"/>
      <w:r>
        <w:rPr>
          <w:rFonts w:ascii="Arial" w:eastAsia="Arial" w:hAnsi="Arial" w:cs="Arial"/>
          <w:i/>
          <w:color w:val="231F20"/>
          <w:spacing w:val="-3"/>
          <w:sz w:val="18"/>
          <w:szCs w:val="18"/>
        </w:rPr>
        <w:t xml:space="preserve"> </w:t>
      </w:r>
      <w:r>
        <w:rPr>
          <w:rFonts w:ascii="Arial" w:eastAsia="Arial" w:hAnsi="Arial" w:cs="Arial"/>
          <w:i/>
          <w:color w:val="231F20"/>
          <w:sz w:val="18"/>
          <w:szCs w:val="18"/>
        </w:rPr>
        <w:t>of</w:t>
      </w:r>
      <w:r>
        <w:rPr>
          <w:rFonts w:ascii="Arial" w:eastAsia="Arial" w:hAnsi="Arial" w:cs="Arial"/>
          <w:i/>
          <w:color w:val="231F20"/>
          <w:spacing w:val="-3"/>
          <w:sz w:val="18"/>
          <w:szCs w:val="18"/>
        </w:rPr>
        <w:t xml:space="preserve"> </w:t>
      </w:r>
      <w:r>
        <w:rPr>
          <w:rFonts w:ascii="Arial" w:eastAsia="Arial" w:hAnsi="Arial" w:cs="Arial"/>
          <w:i/>
          <w:color w:val="231F20"/>
          <w:sz w:val="18"/>
          <w:szCs w:val="18"/>
        </w:rPr>
        <w:t>the</w:t>
      </w:r>
      <w:r>
        <w:rPr>
          <w:rFonts w:ascii="Arial" w:eastAsia="Arial" w:hAnsi="Arial" w:cs="Arial"/>
          <w:i/>
          <w:color w:val="231F20"/>
          <w:spacing w:val="-3"/>
          <w:sz w:val="18"/>
          <w:szCs w:val="18"/>
        </w:rPr>
        <w:t xml:space="preserve"> </w:t>
      </w:r>
      <w:r>
        <w:rPr>
          <w:rFonts w:ascii="Arial" w:eastAsia="Arial" w:hAnsi="Arial" w:cs="Arial"/>
          <w:i/>
          <w:color w:val="231F20"/>
          <w:sz w:val="18"/>
          <w:szCs w:val="18"/>
        </w:rPr>
        <w:t>Migration</w:t>
      </w:r>
      <w:r>
        <w:rPr>
          <w:rFonts w:ascii="Arial" w:eastAsia="Arial" w:hAnsi="Arial" w:cs="Arial"/>
          <w:i/>
          <w:color w:val="231F20"/>
          <w:spacing w:val="-9"/>
          <w:sz w:val="18"/>
          <w:szCs w:val="18"/>
        </w:rPr>
        <w:t xml:space="preserve"> </w:t>
      </w:r>
      <w:r>
        <w:rPr>
          <w:rFonts w:ascii="Arial" w:eastAsia="Arial" w:hAnsi="Arial" w:cs="Arial"/>
          <w:i/>
          <w:color w:val="231F20"/>
          <w:sz w:val="18"/>
          <w:szCs w:val="18"/>
        </w:rPr>
        <w:t>Act</w:t>
      </w:r>
      <w:r>
        <w:rPr>
          <w:rFonts w:ascii="Arial" w:eastAsia="Arial" w:hAnsi="Arial" w:cs="Arial"/>
          <w:i/>
          <w:color w:val="231F20"/>
          <w:spacing w:val="-3"/>
          <w:sz w:val="18"/>
          <w:szCs w:val="18"/>
        </w:rPr>
        <w:t xml:space="preserve"> </w:t>
      </w:r>
      <w:r>
        <w:rPr>
          <w:rFonts w:ascii="Arial" w:eastAsia="Arial" w:hAnsi="Arial" w:cs="Arial"/>
          <w:i/>
          <w:color w:val="231F20"/>
          <w:sz w:val="18"/>
          <w:szCs w:val="18"/>
        </w:rPr>
        <w:t>1958,</w:t>
      </w:r>
      <w:r>
        <w:rPr>
          <w:rFonts w:ascii="Arial" w:eastAsia="Arial" w:hAnsi="Arial" w:cs="Arial"/>
          <w:i/>
          <w:color w:val="231F20"/>
          <w:spacing w:val="-3"/>
          <w:sz w:val="18"/>
          <w:szCs w:val="18"/>
        </w:rPr>
        <w:t xml:space="preserve"> </w:t>
      </w:r>
      <w:r>
        <w:rPr>
          <w:rFonts w:ascii="Arial" w:eastAsia="Arial" w:hAnsi="Arial" w:cs="Arial"/>
          <w:i/>
          <w:color w:val="231F20"/>
          <w:sz w:val="18"/>
          <w:szCs w:val="18"/>
        </w:rPr>
        <w:t>Guidelines</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1</w:t>
      </w:r>
      <w:r>
        <w:rPr>
          <w:rFonts w:ascii="Arial" w:eastAsia="Arial" w:hAnsi="Arial" w:cs="Arial"/>
          <w:color w:val="231F20"/>
          <w:spacing w:val="-3"/>
          <w:sz w:val="18"/>
          <w:szCs w:val="18"/>
        </w:rPr>
        <w:t xml:space="preserve"> </w:t>
      </w:r>
      <w:r>
        <w:rPr>
          <w:rFonts w:ascii="Arial" w:eastAsia="Arial" w:hAnsi="Arial" w:cs="Arial"/>
          <w:color w:val="231F20"/>
          <w:sz w:val="18"/>
          <w:szCs w:val="18"/>
        </w:rPr>
        <w:t>September</w:t>
      </w:r>
      <w:r>
        <w:rPr>
          <w:rFonts w:ascii="Arial" w:eastAsia="Arial" w:hAnsi="Arial" w:cs="Arial"/>
          <w:color w:val="231F20"/>
          <w:spacing w:val="-3"/>
          <w:sz w:val="18"/>
          <w:szCs w:val="18"/>
        </w:rPr>
        <w:t xml:space="preserve"> </w:t>
      </w:r>
      <w:r>
        <w:rPr>
          <w:rFonts w:ascii="Arial" w:eastAsia="Arial" w:hAnsi="Arial" w:cs="Arial"/>
          <w:color w:val="231F20"/>
          <w:sz w:val="18"/>
          <w:szCs w:val="18"/>
        </w:rPr>
        <w:t>2009.</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3"/>
          <w:sz w:val="18"/>
          <w:szCs w:val="18"/>
        </w:rPr>
        <w:t xml:space="preserve"> </w:t>
      </w:r>
      <w:r>
        <w:rPr>
          <w:rFonts w:ascii="Arial" w:eastAsia="Arial" w:hAnsi="Arial" w:cs="Arial"/>
          <w:color w:val="231F20"/>
          <w:sz w:val="18"/>
          <w:szCs w:val="18"/>
        </w:rPr>
        <w:t>guidelines</w:t>
      </w:r>
      <w:r>
        <w:rPr>
          <w:rFonts w:ascii="Arial" w:eastAsia="Arial" w:hAnsi="Arial" w:cs="Arial"/>
          <w:color w:val="231F20"/>
          <w:spacing w:val="-3"/>
          <w:sz w:val="18"/>
          <w:szCs w:val="18"/>
        </w:rPr>
        <w:t xml:space="preserve"> </w:t>
      </w:r>
      <w:r>
        <w:rPr>
          <w:rFonts w:ascii="Arial" w:eastAsia="Arial" w:hAnsi="Arial" w:cs="Arial"/>
          <w:color w:val="231F20"/>
          <w:sz w:val="18"/>
          <w:szCs w:val="18"/>
        </w:rPr>
        <w:t xml:space="preserve">are </w:t>
      </w:r>
      <w:bookmarkStart w:id="27" w:name="_bookmark26"/>
      <w:bookmarkEnd w:id="27"/>
      <w:r>
        <w:rPr>
          <w:rFonts w:ascii="Arial" w:eastAsia="Arial" w:hAnsi="Arial" w:cs="Arial"/>
          <w:color w:val="231F20"/>
          <w:sz w:val="18"/>
          <w:szCs w:val="18"/>
        </w:rPr>
        <w:t>incorporated</w:t>
      </w:r>
      <w:r>
        <w:rPr>
          <w:rFonts w:ascii="Arial" w:eastAsia="Arial" w:hAnsi="Arial" w:cs="Arial"/>
          <w:color w:val="231F20"/>
          <w:spacing w:val="-5"/>
          <w:sz w:val="18"/>
          <w:szCs w:val="18"/>
        </w:rPr>
        <w:t xml:space="preserve"> </w:t>
      </w:r>
      <w:r>
        <w:rPr>
          <w:rFonts w:ascii="Arial" w:eastAsia="Arial" w:hAnsi="Arial" w:cs="Arial"/>
          <w:color w:val="231F20"/>
          <w:sz w:val="18"/>
          <w:szCs w:val="18"/>
        </w:rPr>
        <w:t>into</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6"/>
          <w:sz w:val="18"/>
          <w:szCs w:val="18"/>
        </w:rPr>
        <w:t xml:space="preserve"> </w:t>
      </w:r>
      <w:r>
        <w:rPr>
          <w:rFonts w:ascii="Arial" w:eastAsia="Arial" w:hAnsi="Arial" w:cs="Arial"/>
          <w:color w:val="231F20"/>
          <w:sz w:val="18"/>
          <w:szCs w:val="18"/>
        </w:rPr>
        <w:t>department’s</w:t>
      </w:r>
      <w:r>
        <w:rPr>
          <w:rFonts w:ascii="Arial" w:eastAsia="Arial" w:hAnsi="Arial" w:cs="Arial"/>
          <w:color w:val="231F20"/>
          <w:spacing w:val="-5"/>
          <w:sz w:val="18"/>
          <w:szCs w:val="18"/>
        </w:rPr>
        <w:t xml:space="preserve"> </w:t>
      </w:r>
      <w:r>
        <w:rPr>
          <w:rFonts w:ascii="Arial" w:eastAsia="Arial" w:hAnsi="Arial" w:cs="Arial"/>
          <w:color w:val="231F20"/>
          <w:sz w:val="18"/>
          <w:szCs w:val="18"/>
        </w:rPr>
        <w:t>Procedures</w:t>
      </w:r>
      <w:r>
        <w:rPr>
          <w:rFonts w:ascii="Arial" w:eastAsia="Arial" w:hAnsi="Arial" w:cs="Arial"/>
          <w:color w:val="231F20"/>
          <w:spacing w:val="-14"/>
          <w:sz w:val="18"/>
          <w:szCs w:val="18"/>
        </w:rPr>
        <w:t xml:space="preserve"> </w:t>
      </w:r>
      <w:r>
        <w:rPr>
          <w:rFonts w:ascii="Arial" w:eastAsia="Arial" w:hAnsi="Arial" w:cs="Arial"/>
          <w:color w:val="231F20"/>
          <w:sz w:val="18"/>
          <w:szCs w:val="18"/>
        </w:rPr>
        <w:t>Advice</w:t>
      </w:r>
      <w:r>
        <w:rPr>
          <w:rFonts w:ascii="Arial" w:eastAsia="Arial" w:hAnsi="Arial" w:cs="Arial"/>
          <w:color w:val="231F20"/>
          <w:spacing w:val="-6"/>
          <w:sz w:val="18"/>
          <w:szCs w:val="18"/>
        </w:rPr>
        <w:t xml:space="preserve"> </w:t>
      </w:r>
      <w:r>
        <w:rPr>
          <w:rFonts w:ascii="Arial" w:eastAsia="Arial" w:hAnsi="Arial" w:cs="Arial"/>
          <w:color w:val="231F20"/>
          <w:sz w:val="18"/>
          <w:szCs w:val="18"/>
        </w:rPr>
        <w:t>Manual.</w:t>
      </w:r>
    </w:p>
    <w:p w14:paraId="7882ED6A" w14:textId="77777777" w:rsidR="00CE1411" w:rsidRDefault="005F2E18">
      <w:pPr>
        <w:pStyle w:val="ListParagraph"/>
        <w:numPr>
          <w:ilvl w:val="0"/>
          <w:numId w:val="1"/>
        </w:numPr>
        <w:tabs>
          <w:tab w:val="left" w:pos="458"/>
        </w:tabs>
        <w:spacing w:before="1"/>
        <w:ind w:hanging="340"/>
        <w:rPr>
          <w:rFonts w:ascii="Arial" w:eastAsia="Arial" w:hAnsi="Arial" w:cs="Arial"/>
          <w:sz w:val="18"/>
          <w:szCs w:val="18"/>
        </w:rPr>
      </w:pPr>
      <w:bookmarkStart w:id="28" w:name="_bookmark27"/>
      <w:bookmarkEnd w:id="28"/>
      <w:r>
        <w:rPr>
          <w:rFonts w:ascii="Arial"/>
          <w:color w:val="231F20"/>
          <w:sz w:val="18"/>
        </w:rPr>
        <w:t>Guidelines at</w:t>
      </w:r>
      <w:r>
        <w:rPr>
          <w:rFonts w:ascii="Arial"/>
          <w:color w:val="231F20"/>
          <w:spacing w:val="-2"/>
          <w:sz w:val="18"/>
        </w:rPr>
        <w:t xml:space="preserve"> </w:t>
      </w:r>
      <w:r>
        <w:rPr>
          <w:rFonts w:ascii="Arial"/>
          <w:color w:val="231F20"/>
          <w:sz w:val="18"/>
        </w:rPr>
        <w:t>[2.3.1].</w:t>
      </w:r>
    </w:p>
    <w:p w14:paraId="51DB0453"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bookmarkStart w:id="29" w:name="_bookmark28"/>
      <w:bookmarkEnd w:id="29"/>
      <w:r>
        <w:rPr>
          <w:rFonts w:ascii="Arial"/>
          <w:color w:val="231F20"/>
          <w:sz w:val="18"/>
        </w:rPr>
        <w:t>Guidelines at</w:t>
      </w:r>
      <w:r>
        <w:rPr>
          <w:rFonts w:ascii="Arial"/>
          <w:color w:val="231F20"/>
          <w:spacing w:val="-2"/>
          <w:sz w:val="18"/>
        </w:rPr>
        <w:t xml:space="preserve"> </w:t>
      </w:r>
      <w:r>
        <w:rPr>
          <w:rFonts w:ascii="Arial"/>
          <w:color w:val="231F20"/>
          <w:sz w:val="18"/>
        </w:rPr>
        <w:t>[4.1.4].</w:t>
      </w:r>
    </w:p>
    <w:p w14:paraId="5A41D811"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bookmarkStart w:id="30" w:name="_bookmark29"/>
      <w:bookmarkEnd w:id="30"/>
      <w:r>
        <w:rPr>
          <w:rFonts w:ascii="Arial"/>
          <w:color w:val="231F20"/>
          <w:sz w:val="18"/>
        </w:rPr>
        <w:t>Guidelines at</w:t>
      </w:r>
      <w:r>
        <w:rPr>
          <w:rFonts w:ascii="Arial"/>
          <w:color w:val="231F20"/>
          <w:spacing w:val="-2"/>
          <w:sz w:val="18"/>
        </w:rPr>
        <w:t xml:space="preserve"> </w:t>
      </w:r>
      <w:r>
        <w:rPr>
          <w:rFonts w:ascii="Arial"/>
          <w:color w:val="231F20"/>
          <w:sz w:val="18"/>
        </w:rPr>
        <w:t>[4.1.5].</w:t>
      </w:r>
    </w:p>
    <w:p w14:paraId="2B0ADDF1"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bookmarkStart w:id="31" w:name="_bookmark30"/>
      <w:bookmarkEnd w:id="31"/>
      <w:r>
        <w:rPr>
          <w:rFonts w:ascii="Arial"/>
          <w:color w:val="231F20"/>
          <w:sz w:val="18"/>
        </w:rPr>
        <w:t>Guidelines at [3.1.2] and</w:t>
      </w:r>
      <w:r>
        <w:rPr>
          <w:rFonts w:ascii="Arial"/>
          <w:color w:val="231F20"/>
          <w:spacing w:val="-5"/>
          <w:sz w:val="18"/>
        </w:rPr>
        <w:t xml:space="preserve"> </w:t>
      </w:r>
      <w:r>
        <w:rPr>
          <w:rFonts w:ascii="Arial"/>
          <w:color w:val="231F20"/>
          <w:sz w:val="18"/>
        </w:rPr>
        <w:t>[4.1.2].</w:t>
      </w:r>
    </w:p>
    <w:p w14:paraId="5AF13141"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bookmarkStart w:id="32" w:name="_bookmark31"/>
      <w:bookmarkEnd w:id="32"/>
      <w:r>
        <w:rPr>
          <w:rFonts w:ascii="Arial"/>
          <w:color w:val="231F20"/>
          <w:sz w:val="18"/>
        </w:rPr>
        <w:t>Guidelines at [5.2.2] and</w:t>
      </w:r>
      <w:r>
        <w:rPr>
          <w:rFonts w:ascii="Arial"/>
          <w:color w:val="231F20"/>
          <w:spacing w:val="-5"/>
          <w:sz w:val="18"/>
        </w:rPr>
        <w:t xml:space="preserve"> </w:t>
      </w:r>
      <w:r>
        <w:rPr>
          <w:rFonts w:ascii="Arial"/>
          <w:color w:val="231F20"/>
          <w:sz w:val="18"/>
        </w:rPr>
        <w:t>[5.2.3].</w:t>
      </w:r>
    </w:p>
    <w:p w14:paraId="71FB681F" w14:textId="77777777" w:rsidR="00CE1411" w:rsidRDefault="005F2E18">
      <w:pPr>
        <w:pStyle w:val="ListParagraph"/>
        <w:numPr>
          <w:ilvl w:val="0"/>
          <w:numId w:val="1"/>
        </w:numPr>
        <w:tabs>
          <w:tab w:val="left" w:pos="458"/>
        </w:tabs>
        <w:spacing w:before="9" w:line="249" w:lineRule="auto"/>
        <w:ind w:right="116" w:hanging="340"/>
        <w:rPr>
          <w:rFonts w:ascii="Arial" w:eastAsia="Arial" w:hAnsi="Arial" w:cs="Arial"/>
          <w:sz w:val="18"/>
          <w:szCs w:val="18"/>
        </w:rPr>
      </w:pPr>
      <w:r>
        <w:rPr>
          <w:rFonts w:ascii="Arial" w:eastAsia="Arial" w:hAnsi="Arial" w:cs="Arial"/>
          <w:color w:val="231F20"/>
          <w:sz w:val="18"/>
          <w:szCs w:val="18"/>
        </w:rPr>
        <w:t xml:space="preserve">The Hon Brendan O’Connor </w:t>
      </w:r>
      <w:r>
        <w:rPr>
          <w:rFonts w:ascii="Arial" w:eastAsia="Arial" w:hAnsi="Arial" w:cs="Arial"/>
          <w:color w:val="231F20"/>
          <w:spacing w:val="-8"/>
          <w:sz w:val="18"/>
          <w:szCs w:val="18"/>
        </w:rPr>
        <w:t xml:space="preserve">MP, </w:t>
      </w:r>
      <w:r>
        <w:rPr>
          <w:rFonts w:ascii="Arial" w:eastAsia="Arial" w:hAnsi="Arial" w:cs="Arial"/>
          <w:color w:val="231F20"/>
          <w:sz w:val="18"/>
          <w:szCs w:val="18"/>
        </w:rPr>
        <w:t xml:space="preserve">Minister for Immigration and Citizenship, </w:t>
      </w:r>
      <w:r>
        <w:rPr>
          <w:rFonts w:ascii="Arial" w:eastAsia="Arial" w:hAnsi="Arial" w:cs="Arial"/>
          <w:i/>
          <w:color w:val="231F20"/>
          <w:sz w:val="18"/>
          <w:szCs w:val="18"/>
        </w:rPr>
        <w:t xml:space="preserve">Minister’s Residence Determination Power under s </w:t>
      </w:r>
      <w:proofErr w:type="spellStart"/>
      <w:r>
        <w:rPr>
          <w:rFonts w:ascii="Arial" w:eastAsia="Arial" w:hAnsi="Arial" w:cs="Arial"/>
          <w:i/>
          <w:color w:val="231F20"/>
          <w:sz w:val="18"/>
          <w:szCs w:val="18"/>
        </w:rPr>
        <w:t>197AB</w:t>
      </w:r>
      <w:proofErr w:type="spellEnd"/>
      <w:r>
        <w:rPr>
          <w:rFonts w:ascii="Arial" w:eastAsia="Arial" w:hAnsi="Arial" w:cs="Arial"/>
          <w:i/>
          <w:color w:val="231F20"/>
          <w:sz w:val="18"/>
          <w:szCs w:val="18"/>
        </w:rPr>
        <w:t xml:space="preserve"> and s </w:t>
      </w:r>
      <w:proofErr w:type="spellStart"/>
      <w:r>
        <w:rPr>
          <w:rFonts w:ascii="Arial" w:eastAsia="Arial" w:hAnsi="Arial" w:cs="Arial"/>
          <w:i/>
          <w:color w:val="231F20"/>
          <w:sz w:val="18"/>
          <w:szCs w:val="18"/>
        </w:rPr>
        <w:t>197AD</w:t>
      </w:r>
      <w:proofErr w:type="spellEnd"/>
      <w:r>
        <w:rPr>
          <w:rFonts w:ascii="Arial" w:eastAsia="Arial" w:hAnsi="Arial" w:cs="Arial"/>
          <w:i/>
          <w:color w:val="231F20"/>
          <w:sz w:val="18"/>
          <w:szCs w:val="18"/>
        </w:rPr>
        <w:t xml:space="preserve"> of the Migration Act 1958</w:t>
      </w:r>
      <w:r>
        <w:rPr>
          <w:rFonts w:ascii="Arial" w:eastAsia="Arial" w:hAnsi="Arial" w:cs="Arial"/>
          <w:color w:val="231F20"/>
          <w:sz w:val="18"/>
          <w:szCs w:val="18"/>
        </w:rPr>
        <w:t xml:space="preserve">, 30 May 2013. The guidelines are incorporated into </w:t>
      </w:r>
      <w:bookmarkStart w:id="33" w:name="_bookmark32"/>
      <w:bookmarkEnd w:id="33"/>
      <w:r>
        <w:rPr>
          <w:rFonts w:ascii="Arial" w:eastAsia="Arial" w:hAnsi="Arial" w:cs="Arial"/>
          <w:color w:val="231F20"/>
          <w:sz w:val="18"/>
          <w:szCs w:val="18"/>
        </w:rPr>
        <w:t>the department’s Procedures Advice</w:t>
      </w:r>
      <w:r>
        <w:rPr>
          <w:rFonts w:ascii="Arial" w:eastAsia="Arial" w:hAnsi="Arial" w:cs="Arial"/>
          <w:color w:val="231F20"/>
          <w:spacing w:val="-28"/>
          <w:sz w:val="18"/>
          <w:szCs w:val="18"/>
        </w:rPr>
        <w:t xml:space="preserve"> </w:t>
      </w:r>
      <w:r>
        <w:rPr>
          <w:rFonts w:ascii="Arial" w:eastAsia="Arial" w:hAnsi="Arial" w:cs="Arial"/>
          <w:color w:val="231F20"/>
          <w:sz w:val="18"/>
          <w:szCs w:val="18"/>
        </w:rPr>
        <w:t>Manual.</w:t>
      </w:r>
    </w:p>
    <w:p w14:paraId="54D66179" w14:textId="77777777" w:rsidR="00CE1411" w:rsidRDefault="005F2E18">
      <w:pPr>
        <w:pStyle w:val="ListParagraph"/>
        <w:numPr>
          <w:ilvl w:val="0"/>
          <w:numId w:val="1"/>
        </w:numPr>
        <w:tabs>
          <w:tab w:val="left" w:pos="458"/>
        </w:tabs>
        <w:spacing w:before="1" w:line="249" w:lineRule="auto"/>
        <w:ind w:right="544" w:hanging="340"/>
        <w:rPr>
          <w:rFonts w:ascii="Arial" w:eastAsia="Arial" w:hAnsi="Arial" w:cs="Arial"/>
          <w:sz w:val="18"/>
          <w:szCs w:val="18"/>
        </w:rPr>
      </w:pPr>
      <w:r>
        <w:rPr>
          <w:rFonts w:ascii="Arial" w:eastAsia="Arial" w:hAnsi="Arial" w:cs="Arial"/>
          <w:color w:val="231F20"/>
          <w:sz w:val="18"/>
          <w:szCs w:val="18"/>
        </w:rPr>
        <w:t xml:space="preserve">The Hon Scott Morrison </w:t>
      </w:r>
      <w:r>
        <w:rPr>
          <w:rFonts w:ascii="Arial" w:eastAsia="Arial" w:hAnsi="Arial" w:cs="Arial"/>
          <w:color w:val="231F20"/>
          <w:spacing w:val="-8"/>
          <w:sz w:val="18"/>
          <w:szCs w:val="18"/>
        </w:rPr>
        <w:t xml:space="preserve">MP, </w:t>
      </w:r>
      <w:r>
        <w:rPr>
          <w:rFonts w:ascii="Arial" w:eastAsia="Arial" w:hAnsi="Arial" w:cs="Arial"/>
          <w:color w:val="231F20"/>
          <w:sz w:val="18"/>
          <w:szCs w:val="18"/>
        </w:rPr>
        <w:t xml:space="preserve">Minister for Immigration and Border Protection, </w:t>
      </w:r>
      <w:r>
        <w:rPr>
          <w:rFonts w:ascii="Arial" w:eastAsia="Arial" w:hAnsi="Arial" w:cs="Arial"/>
          <w:i/>
          <w:color w:val="231F20"/>
          <w:sz w:val="18"/>
          <w:szCs w:val="18"/>
        </w:rPr>
        <w:t>Minister for Immigration  and</w:t>
      </w:r>
      <w:r>
        <w:rPr>
          <w:rFonts w:ascii="Arial" w:eastAsia="Arial" w:hAnsi="Arial" w:cs="Arial"/>
          <w:i/>
          <w:color w:val="231F20"/>
          <w:spacing w:val="-4"/>
          <w:sz w:val="18"/>
          <w:szCs w:val="18"/>
        </w:rPr>
        <w:t xml:space="preserve"> </w:t>
      </w:r>
      <w:r>
        <w:rPr>
          <w:rFonts w:ascii="Arial" w:eastAsia="Arial" w:hAnsi="Arial" w:cs="Arial"/>
          <w:i/>
          <w:color w:val="231F20"/>
          <w:sz w:val="18"/>
          <w:szCs w:val="18"/>
        </w:rPr>
        <w:t>Border</w:t>
      </w:r>
      <w:r>
        <w:rPr>
          <w:rFonts w:ascii="Arial" w:eastAsia="Arial" w:hAnsi="Arial" w:cs="Arial"/>
          <w:i/>
          <w:color w:val="231F20"/>
          <w:spacing w:val="-5"/>
          <w:sz w:val="18"/>
          <w:szCs w:val="18"/>
        </w:rPr>
        <w:t xml:space="preserve"> </w:t>
      </w:r>
      <w:r>
        <w:rPr>
          <w:rFonts w:ascii="Arial" w:eastAsia="Arial" w:hAnsi="Arial" w:cs="Arial"/>
          <w:i/>
          <w:color w:val="231F20"/>
          <w:sz w:val="18"/>
          <w:szCs w:val="18"/>
        </w:rPr>
        <w:t>Protection’s</w:t>
      </w:r>
      <w:r>
        <w:rPr>
          <w:rFonts w:ascii="Arial" w:eastAsia="Arial" w:hAnsi="Arial" w:cs="Arial"/>
          <w:i/>
          <w:color w:val="231F20"/>
          <w:spacing w:val="-4"/>
          <w:sz w:val="18"/>
          <w:szCs w:val="18"/>
        </w:rPr>
        <w:t xml:space="preserve"> </w:t>
      </w:r>
      <w:r>
        <w:rPr>
          <w:rFonts w:ascii="Arial" w:eastAsia="Arial" w:hAnsi="Arial" w:cs="Arial"/>
          <w:i/>
          <w:color w:val="231F20"/>
          <w:sz w:val="18"/>
          <w:szCs w:val="18"/>
        </w:rPr>
        <w:t>Residence</w:t>
      </w:r>
      <w:r>
        <w:rPr>
          <w:rFonts w:ascii="Arial" w:eastAsia="Arial" w:hAnsi="Arial" w:cs="Arial"/>
          <w:i/>
          <w:color w:val="231F20"/>
          <w:spacing w:val="-4"/>
          <w:sz w:val="18"/>
          <w:szCs w:val="18"/>
        </w:rPr>
        <w:t xml:space="preserve"> </w:t>
      </w:r>
      <w:r>
        <w:rPr>
          <w:rFonts w:ascii="Arial" w:eastAsia="Arial" w:hAnsi="Arial" w:cs="Arial"/>
          <w:i/>
          <w:color w:val="231F20"/>
          <w:sz w:val="18"/>
          <w:szCs w:val="18"/>
        </w:rPr>
        <w:t>Determination</w:t>
      </w:r>
      <w:r>
        <w:rPr>
          <w:rFonts w:ascii="Arial" w:eastAsia="Arial" w:hAnsi="Arial" w:cs="Arial"/>
          <w:i/>
          <w:color w:val="231F20"/>
          <w:spacing w:val="-4"/>
          <w:sz w:val="18"/>
          <w:szCs w:val="18"/>
        </w:rPr>
        <w:t xml:space="preserve"> </w:t>
      </w:r>
      <w:r>
        <w:rPr>
          <w:rFonts w:ascii="Arial" w:eastAsia="Arial" w:hAnsi="Arial" w:cs="Arial"/>
          <w:i/>
          <w:color w:val="231F20"/>
          <w:sz w:val="18"/>
          <w:szCs w:val="18"/>
        </w:rPr>
        <w:t>Power</w:t>
      </w:r>
      <w:r>
        <w:rPr>
          <w:rFonts w:ascii="Arial" w:eastAsia="Arial" w:hAnsi="Arial" w:cs="Arial"/>
          <w:i/>
          <w:color w:val="231F20"/>
          <w:spacing w:val="-5"/>
          <w:sz w:val="18"/>
          <w:szCs w:val="18"/>
        </w:rPr>
        <w:t xml:space="preserve"> </w:t>
      </w:r>
      <w:r>
        <w:rPr>
          <w:rFonts w:ascii="Arial" w:eastAsia="Arial" w:hAnsi="Arial" w:cs="Arial"/>
          <w:i/>
          <w:color w:val="231F20"/>
          <w:sz w:val="18"/>
          <w:szCs w:val="18"/>
        </w:rPr>
        <w:t>under</w:t>
      </w:r>
      <w:r>
        <w:rPr>
          <w:rFonts w:ascii="Arial" w:eastAsia="Arial" w:hAnsi="Arial" w:cs="Arial"/>
          <w:i/>
          <w:color w:val="231F20"/>
          <w:spacing w:val="-4"/>
          <w:sz w:val="18"/>
          <w:szCs w:val="18"/>
        </w:rPr>
        <w:t xml:space="preserve"> </w:t>
      </w:r>
      <w:r>
        <w:rPr>
          <w:rFonts w:ascii="Arial" w:eastAsia="Arial" w:hAnsi="Arial" w:cs="Arial"/>
          <w:i/>
          <w:color w:val="231F20"/>
          <w:sz w:val="18"/>
          <w:szCs w:val="18"/>
        </w:rPr>
        <w:t>section</w:t>
      </w:r>
      <w:r>
        <w:rPr>
          <w:rFonts w:ascii="Arial" w:eastAsia="Arial" w:hAnsi="Arial" w:cs="Arial"/>
          <w:i/>
          <w:color w:val="231F20"/>
          <w:spacing w:val="-5"/>
          <w:sz w:val="18"/>
          <w:szCs w:val="18"/>
        </w:rPr>
        <w:t xml:space="preserve"> </w:t>
      </w:r>
      <w:proofErr w:type="spellStart"/>
      <w:r>
        <w:rPr>
          <w:rFonts w:ascii="Arial" w:eastAsia="Arial" w:hAnsi="Arial" w:cs="Arial"/>
          <w:i/>
          <w:color w:val="231F20"/>
          <w:sz w:val="18"/>
          <w:szCs w:val="18"/>
        </w:rPr>
        <w:t>197AB</w:t>
      </w:r>
      <w:proofErr w:type="spellEnd"/>
      <w:r>
        <w:rPr>
          <w:rFonts w:ascii="Arial" w:eastAsia="Arial" w:hAnsi="Arial" w:cs="Arial"/>
          <w:i/>
          <w:color w:val="231F20"/>
          <w:spacing w:val="-4"/>
          <w:sz w:val="18"/>
          <w:szCs w:val="18"/>
        </w:rPr>
        <w:t xml:space="preserve"> </w:t>
      </w:r>
      <w:r>
        <w:rPr>
          <w:rFonts w:ascii="Arial" w:eastAsia="Arial" w:hAnsi="Arial" w:cs="Arial"/>
          <w:i/>
          <w:color w:val="231F20"/>
          <w:sz w:val="18"/>
          <w:szCs w:val="18"/>
        </w:rPr>
        <w:t>and</w:t>
      </w:r>
      <w:r>
        <w:rPr>
          <w:rFonts w:ascii="Arial" w:eastAsia="Arial" w:hAnsi="Arial" w:cs="Arial"/>
          <w:i/>
          <w:color w:val="231F20"/>
          <w:spacing w:val="-4"/>
          <w:sz w:val="18"/>
          <w:szCs w:val="18"/>
        </w:rPr>
        <w:t xml:space="preserve"> </w:t>
      </w:r>
      <w:r>
        <w:rPr>
          <w:rFonts w:ascii="Arial" w:eastAsia="Arial" w:hAnsi="Arial" w:cs="Arial"/>
          <w:i/>
          <w:color w:val="231F20"/>
          <w:sz w:val="18"/>
          <w:szCs w:val="18"/>
        </w:rPr>
        <w:t>section</w:t>
      </w:r>
      <w:r>
        <w:rPr>
          <w:rFonts w:ascii="Arial" w:eastAsia="Arial" w:hAnsi="Arial" w:cs="Arial"/>
          <w:i/>
          <w:color w:val="231F20"/>
          <w:spacing w:val="-5"/>
          <w:sz w:val="18"/>
          <w:szCs w:val="18"/>
        </w:rPr>
        <w:t xml:space="preserve"> </w:t>
      </w:r>
      <w:proofErr w:type="spellStart"/>
      <w:r>
        <w:rPr>
          <w:rFonts w:ascii="Arial" w:eastAsia="Arial" w:hAnsi="Arial" w:cs="Arial"/>
          <w:i/>
          <w:color w:val="231F20"/>
          <w:sz w:val="18"/>
          <w:szCs w:val="18"/>
        </w:rPr>
        <w:t>197AD</w:t>
      </w:r>
      <w:proofErr w:type="spellEnd"/>
      <w:r>
        <w:rPr>
          <w:rFonts w:ascii="Arial" w:eastAsia="Arial" w:hAnsi="Arial" w:cs="Arial"/>
          <w:i/>
          <w:color w:val="231F20"/>
          <w:spacing w:val="-4"/>
          <w:sz w:val="18"/>
          <w:szCs w:val="18"/>
        </w:rPr>
        <w:t xml:space="preserve"> </w:t>
      </w:r>
      <w:r>
        <w:rPr>
          <w:rFonts w:ascii="Arial" w:eastAsia="Arial" w:hAnsi="Arial" w:cs="Arial"/>
          <w:i/>
          <w:color w:val="231F20"/>
          <w:sz w:val="18"/>
          <w:szCs w:val="18"/>
        </w:rPr>
        <w:t>of</w:t>
      </w:r>
      <w:r>
        <w:rPr>
          <w:rFonts w:ascii="Arial" w:eastAsia="Arial" w:hAnsi="Arial" w:cs="Arial"/>
          <w:i/>
          <w:color w:val="231F20"/>
          <w:spacing w:val="-4"/>
          <w:sz w:val="18"/>
          <w:szCs w:val="18"/>
        </w:rPr>
        <w:t xml:space="preserve"> </w:t>
      </w:r>
      <w:r>
        <w:rPr>
          <w:rFonts w:ascii="Arial" w:eastAsia="Arial" w:hAnsi="Arial" w:cs="Arial"/>
          <w:i/>
          <w:color w:val="231F20"/>
          <w:sz w:val="18"/>
          <w:szCs w:val="18"/>
        </w:rPr>
        <w:t>the</w:t>
      </w:r>
    </w:p>
    <w:p w14:paraId="3F6654AB" w14:textId="77777777" w:rsidR="00CE1411" w:rsidRDefault="005F2E18">
      <w:pPr>
        <w:spacing w:before="1" w:line="249" w:lineRule="auto"/>
        <w:ind w:left="457" w:right="268"/>
        <w:rPr>
          <w:rFonts w:ascii="Arial" w:eastAsia="Arial" w:hAnsi="Arial" w:cs="Arial"/>
          <w:sz w:val="18"/>
          <w:szCs w:val="18"/>
        </w:rPr>
      </w:pPr>
      <w:r>
        <w:rPr>
          <w:rFonts w:ascii="Arial" w:eastAsia="Arial" w:hAnsi="Arial" w:cs="Arial"/>
          <w:i/>
          <w:color w:val="231F20"/>
          <w:sz w:val="18"/>
          <w:szCs w:val="18"/>
        </w:rPr>
        <w:t>Migration</w:t>
      </w:r>
      <w:r>
        <w:rPr>
          <w:rFonts w:ascii="Arial" w:eastAsia="Arial" w:hAnsi="Arial" w:cs="Arial"/>
          <w:i/>
          <w:color w:val="231F20"/>
          <w:spacing w:val="-10"/>
          <w:sz w:val="18"/>
          <w:szCs w:val="18"/>
        </w:rPr>
        <w:t xml:space="preserve"> </w:t>
      </w:r>
      <w:r>
        <w:rPr>
          <w:rFonts w:ascii="Arial" w:eastAsia="Arial" w:hAnsi="Arial" w:cs="Arial"/>
          <w:i/>
          <w:color w:val="231F20"/>
          <w:sz w:val="18"/>
          <w:szCs w:val="18"/>
        </w:rPr>
        <w:t>Act</w:t>
      </w:r>
      <w:r>
        <w:rPr>
          <w:rFonts w:ascii="Arial" w:eastAsia="Arial" w:hAnsi="Arial" w:cs="Arial"/>
          <w:i/>
          <w:color w:val="231F20"/>
          <w:spacing w:val="-4"/>
          <w:sz w:val="18"/>
          <w:szCs w:val="18"/>
        </w:rPr>
        <w:t xml:space="preserve"> </w:t>
      </w:r>
      <w:r>
        <w:rPr>
          <w:rFonts w:ascii="Arial" w:eastAsia="Arial" w:hAnsi="Arial" w:cs="Arial"/>
          <w:i/>
          <w:color w:val="231F20"/>
          <w:sz w:val="18"/>
          <w:szCs w:val="18"/>
        </w:rPr>
        <w:t>1958</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18</w:t>
      </w:r>
      <w:r>
        <w:rPr>
          <w:rFonts w:ascii="Arial" w:eastAsia="Arial" w:hAnsi="Arial" w:cs="Arial"/>
          <w:color w:val="231F20"/>
          <w:spacing w:val="-4"/>
          <w:sz w:val="18"/>
          <w:szCs w:val="18"/>
        </w:rPr>
        <w:t xml:space="preserve"> </w:t>
      </w:r>
      <w:r>
        <w:rPr>
          <w:rFonts w:ascii="Arial" w:eastAsia="Arial" w:hAnsi="Arial" w:cs="Arial"/>
          <w:color w:val="231F20"/>
          <w:sz w:val="18"/>
          <w:szCs w:val="18"/>
        </w:rPr>
        <w:t>February</w:t>
      </w:r>
      <w:r>
        <w:rPr>
          <w:rFonts w:ascii="Arial" w:eastAsia="Arial" w:hAnsi="Arial" w:cs="Arial"/>
          <w:color w:val="231F20"/>
          <w:spacing w:val="-5"/>
          <w:sz w:val="18"/>
          <w:szCs w:val="18"/>
        </w:rPr>
        <w:t xml:space="preserve"> </w:t>
      </w:r>
      <w:r>
        <w:rPr>
          <w:rFonts w:ascii="Arial" w:eastAsia="Arial" w:hAnsi="Arial" w:cs="Arial"/>
          <w:color w:val="231F20"/>
          <w:sz w:val="18"/>
          <w:szCs w:val="18"/>
        </w:rPr>
        <w:t>2014.</w:t>
      </w:r>
      <w:r>
        <w:rPr>
          <w:rFonts w:ascii="Arial" w:eastAsia="Arial" w:hAnsi="Arial" w:cs="Arial"/>
          <w:color w:val="231F20"/>
          <w:spacing w:val="-7"/>
          <w:sz w:val="18"/>
          <w:szCs w:val="18"/>
        </w:rPr>
        <w:t xml:space="preserve"> </w:t>
      </w:r>
      <w:r>
        <w:rPr>
          <w:rFonts w:ascii="Arial" w:eastAsia="Arial" w:hAnsi="Arial" w:cs="Arial"/>
          <w:color w:val="231F20"/>
          <w:sz w:val="18"/>
          <w:szCs w:val="18"/>
        </w:rPr>
        <w:t>The</w:t>
      </w:r>
      <w:r>
        <w:rPr>
          <w:rFonts w:ascii="Arial" w:eastAsia="Arial" w:hAnsi="Arial" w:cs="Arial"/>
          <w:color w:val="231F20"/>
          <w:spacing w:val="-5"/>
          <w:sz w:val="18"/>
          <w:szCs w:val="18"/>
        </w:rPr>
        <w:t xml:space="preserve"> </w:t>
      </w:r>
      <w:r>
        <w:rPr>
          <w:rFonts w:ascii="Arial" w:eastAsia="Arial" w:hAnsi="Arial" w:cs="Arial"/>
          <w:color w:val="231F20"/>
          <w:sz w:val="18"/>
          <w:szCs w:val="18"/>
        </w:rPr>
        <w:t>guidelines</w:t>
      </w:r>
      <w:r>
        <w:rPr>
          <w:rFonts w:ascii="Arial" w:eastAsia="Arial" w:hAnsi="Arial" w:cs="Arial"/>
          <w:color w:val="231F20"/>
          <w:spacing w:val="-4"/>
          <w:sz w:val="18"/>
          <w:szCs w:val="18"/>
        </w:rPr>
        <w:t xml:space="preserve"> </w:t>
      </w:r>
      <w:r>
        <w:rPr>
          <w:rFonts w:ascii="Arial" w:eastAsia="Arial" w:hAnsi="Arial" w:cs="Arial"/>
          <w:color w:val="231F20"/>
          <w:sz w:val="18"/>
          <w:szCs w:val="18"/>
        </w:rPr>
        <w:t>are</w:t>
      </w:r>
      <w:r>
        <w:rPr>
          <w:rFonts w:ascii="Arial" w:eastAsia="Arial" w:hAnsi="Arial" w:cs="Arial"/>
          <w:color w:val="231F20"/>
          <w:spacing w:val="-4"/>
          <w:sz w:val="18"/>
          <w:szCs w:val="18"/>
        </w:rPr>
        <w:t xml:space="preserve"> </w:t>
      </w:r>
      <w:r>
        <w:rPr>
          <w:rFonts w:ascii="Arial" w:eastAsia="Arial" w:hAnsi="Arial" w:cs="Arial"/>
          <w:color w:val="231F20"/>
          <w:sz w:val="18"/>
          <w:szCs w:val="18"/>
        </w:rPr>
        <w:t>incorporated</w:t>
      </w:r>
      <w:r>
        <w:rPr>
          <w:rFonts w:ascii="Arial" w:eastAsia="Arial" w:hAnsi="Arial" w:cs="Arial"/>
          <w:color w:val="231F20"/>
          <w:spacing w:val="-4"/>
          <w:sz w:val="18"/>
          <w:szCs w:val="18"/>
        </w:rPr>
        <w:t xml:space="preserve"> </w:t>
      </w:r>
      <w:r>
        <w:rPr>
          <w:rFonts w:ascii="Arial" w:eastAsia="Arial" w:hAnsi="Arial" w:cs="Arial"/>
          <w:color w:val="231F20"/>
          <w:sz w:val="18"/>
          <w:szCs w:val="18"/>
        </w:rPr>
        <w:t>into</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5"/>
          <w:sz w:val="18"/>
          <w:szCs w:val="18"/>
        </w:rPr>
        <w:t xml:space="preserve"> </w:t>
      </w:r>
      <w:r>
        <w:rPr>
          <w:rFonts w:ascii="Arial" w:eastAsia="Arial" w:hAnsi="Arial" w:cs="Arial"/>
          <w:color w:val="231F20"/>
          <w:sz w:val="18"/>
          <w:szCs w:val="18"/>
        </w:rPr>
        <w:t>department’s</w:t>
      </w:r>
      <w:r>
        <w:rPr>
          <w:rFonts w:ascii="Arial" w:eastAsia="Arial" w:hAnsi="Arial" w:cs="Arial"/>
          <w:color w:val="231F20"/>
          <w:spacing w:val="-4"/>
          <w:sz w:val="18"/>
          <w:szCs w:val="18"/>
        </w:rPr>
        <w:t xml:space="preserve"> </w:t>
      </w:r>
      <w:r>
        <w:rPr>
          <w:rFonts w:ascii="Arial" w:eastAsia="Arial" w:hAnsi="Arial" w:cs="Arial"/>
          <w:color w:val="231F20"/>
          <w:sz w:val="18"/>
          <w:szCs w:val="18"/>
        </w:rPr>
        <w:t xml:space="preserve">Procedures </w:t>
      </w:r>
      <w:bookmarkStart w:id="34" w:name="_bookmark33"/>
      <w:bookmarkEnd w:id="34"/>
      <w:r>
        <w:rPr>
          <w:rFonts w:ascii="Arial" w:eastAsia="Arial" w:hAnsi="Arial" w:cs="Arial"/>
          <w:color w:val="231F20"/>
          <w:sz w:val="18"/>
          <w:szCs w:val="18"/>
        </w:rPr>
        <w:t>Advice</w:t>
      </w:r>
      <w:r>
        <w:rPr>
          <w:rFonts w:ascii="Arial" w:eastAsia="Arial" w:hAnsi="Arial" w:cs="Arial"/>
          <w:color w:val="231F20"/>
          <w:spacing w:val="-1"/>
          <w:sz w:val="18"/>
          <w:szCs w:val="18"/>
        </w:rPr>
        <w:t xml:space="preserve"> </w:t>
      </w:r>
      <w:r>
        <w:rPr>
          <w:rFonts w:ascii="Arial" w:eastAsia="Arial" w:hAnsi="Arial" w:cs="Arial"/>
          <w:color w:val="231F20"/>
          <w:sz w:val="18"/>
          <w:szCs w:val="18"/>
        </w:rPr>
        <w:t>Manual.</w:t>
      </w:r>
    </w:p>
    <w:p w14:paraId="53CB0BAC" w14:textId="77777777" w:rsidR="00CE1411" w:rsidRDefault="005F2E18">
      <w:pPr>
        <w:pStyle w:val="ListParagraph"/>
        <w:numPr>
          <w:ilvl w:val="0"/>
          <w:numId w:val="1"/>
        </w:numPr>
        <w:tabs>
          <w:tab w:val="left" w:pos="458"/>
        </w:tabs>
        <w:spacing w:before="1" w:line="249" w:lineRule="auto"/>
        <w:ind w:right="164" w:hanging="340"/>
        <w:rPr>
          <w:rFonts w:ascii="Arial" w:eastAsia="Arial" w:hAnsi="Arial" w:cs="Arial"/>
          <w:sz w:val="18"/>
          <w:szCs w:val="18"/>
        </w:rPr>
      </w:pPr>
      <w:r>
        <w:rPr>
          <w:rFonts w:ascii="Arial" w:eastAsia="Arial" w:hAnsi="Arial" w:cs="Arial"/>
          <w:color w:val="231F20"/>
          <w:sz w:val="18"/>
          <w:szCs w:val="18"/>
        </w:rPr>
        <w:t xml:space="preserve">The Hon Peter Dutton </w:t>
      </w:r>
      <w:r>
        <w:rPr>
          <w:rFonts w:ascii="Arial" w:eastAsia="Arial" w:hAnsi="Arial" w:cs="Arial"/>
          <w:color w:val="231F20"/>
          <w:spacing w:val="-8"/>
          <w:sz w:val="18"/>
          <w:szCs w:val="18"/>
        </w:rPr>
        <w:t xml:space="preserve">MP, </w:t>
      </w:r>
      <w:r>
        <w:rPr>
          <w:rFonts w:ascii="Arial" w:eastAsia="Arial" w:hAnsi="Arial" w:cs="Arial"/>
          <w:color w:val="231F20"/>
          <w:sz w:val="18"/>
          <w:szCs w:val="18"/>
        </w:rPr>
        <w:t xml:space="preserve">Minister for Immigration and Border Protection, </w:t>
      </w:r>
      <w:r>
        <w:rPr>
          <w:rFonts w:ascii="Arial" w:eastAsia="Arial" w:hAnsi="Arial" w:cs="Arial"/>
          <w:i/>
          <w:color w:val="231F20"/>
          <w:sz w:val="18"/>
          <w:szCs w:val="18"/>
        </w:rPr>
        <w:t xml:space="preserve">Minister for Immigration and Border Protection’s Residence Determination Power under section </w:t>
      </w:r>
      <w:proofErr w:type="spellStart"/>
      <w:r>
        <w:rPr>
          <w:rFonts w:ascii="Arial" w:eastAsia="Arial" w:hAnsi="Arial" w:cs="Arial"/>
          <w:i/>
          <w:color w:val="231F20"/>
          <w:sz w:val="18"/>
          <w:szCs w:val="18"/>
        </w:rPr>
        <w:t>197AB</w:t>
      </w:r>
      <w:proofErr w:type="spellEnd"/>
      <w:r>
        <w:rPr>
          <w:rFonts w:ascii="Arial" w:eastAsia="Arial" w:hAnsi="Arial" w:cs="Arial"/>
          <w:i/>
          <w:color w:val="231F20"/>
          <w:sz w:val="18"/>
          <w:szCs w:val="18"/>
        </w:rPr>
        <w:t xml:space="preserve"> and section </w:t>
      </w:r>
      <w:proofErr w:type="spellStart"/>
      <w:r>
        <w:rPr>
          <w:rFonts w:ascii="Arial" w:eastAsia="Arial" w:hAnsi="Arial" w:cs="Arial"/>
          <w:i/>
          <w:color w:val="231F20"/>
          <w:sz w:val="18"/>
          <w:szCs w:val="18"/>
        </w:rPr>
        <w:t>197AD</w:t>
      </w:r>
      <w:proofErr w:type="spellEnd"/>
      <w:r>
        <w:rPr>
          <w:rFonts w:ascii="Arial" w:eastAsia="Arial" w:hAnsi="Arial" w:cs="Arial"/>
          <w:i/>
          <w:color w:val="231F20"/>
          <w:sz w:val="18"/>
          <w:szCs w:val="18"/>
        </w:rPr>
        <w:t xml:space="preserve"> of the Migration</w:t>
      </w:r>
      <w:r>
        <w:rPr>
          <w:rFonts w:ascii="Arial" w:eastAsia="Arial" w:hAnsi="Arial" w:cs="Arial"/>
          <w:i/>
          <w:color w:val="231F20"/>
          <w:spacing w:val="-11"/>
          <w:sz w:val="18"/>
          <w:szCs w:val="18"/>
        </w:rPr>
        <w:t xml:space="preserve"> </w:t>
      </w:r>
      <w:r>
        <w:rPr>
          <w:rFonts w:ascii="Arial" w:eastAsia="Arial" w:hAnsi="Arial" w:cs="Arial"/>
          <w:i/>
          <w:color w:val="231F20"/>
          <w:sz w:val="18"/>
          <w:szCs w:val="18"/>
        </w:rPr>
        <w:t>Act</w:t>
      </w:r>
      <w:r>
        <w:rPr>
          <w:rFonts w:ascii="Arial" w:eastAsia="Arial" w:hAnsi="Arial" w:cs="Arial"/>
          <w:i/>
          <w:color w:val="231F20"/>
          <w:spacing w:val="-4"/>
          <w:sz w:val="18"/>
          <w:szCs w:val="18"/>
        </w:rPr>
        <w:t xml:space="preserve"> </w:t>
      </w:r>
      <w:r>
        <w:rPr>
          <w:rFonts w:ascii="Arial" w:eastAsia="Arial" w:hAnsi="Arial" w:cs="Arial"/>
          <w:i/>
          <w:color w:val="231F20"/>
          <w:sz w:val="18"/>
          <w:szCs w:val="18"/>
        </w:rPr>
        <w:t>1958</w:t>
      </w:r>
      <w:r>
        <w:rPr>
          <w:rFonts w:ascii="Arial" w:eastAsia="Arial" w:hAnsi="Arial" w:cs="Arial"/>
          <w:color w:val="231F20"/>
          <w:sz w:val="18"/>
          <w:szCs w:val="18"/>
        </w:rPr>
        <w:t>,</w:t>
      </w:r>
      <w:r>
        <w:rPr>
          <w:rFonts w:ascii="Arial" w:eastAsia="Arial" w:hAnsi="Arial" w:cs="Arial"/>
          <w:color w:val="231F20"/>
          <w:spacing w:val="-4"/>
          <w:sz w:val="18"/>
          <w:szCs w:val="18"/>
        </w:rPr>
        <w:t xml:space="preserve"> </w:t>
      </w:r>
      <w:r>
        <w:rPr>
          <w:rFonts w:ascii="Arial" w:eastAsia="Arial" w:hAnsi="Arial" w:cs="Arial"/>
          <w:color w:val="231F20"/>
          <w:sz w:val="18"/>
          <w:szCs w:val="18"/>
        </w:rPr>
        <w:t>29</w:t>
      </w:r>
      <w:r>
        <w:rPr>
          <w:rFonts w:ascii="Arial" w:eastAsia="Arial" w:hAnsi="Arial" w:cs="Arial"/>
          <w:color w:val="231F20"/>
          <w:spacing w:val="-4"/>
          <w:sz w:val="18"/>
          <w:szCs w:val="18"/>
        </w:rPr>
        <w:t xml:space="preserve"> </w:t>
      </w:r>
      <w:r>
        <w:rPr>
          <w:rFonts w:ascii="Arial" w:eastAsia="Arial" w:hAnsi="Arial" w:cs="Arial"/>
          <w:color w:val="231F20"/>
          <w:sz w:val="18"/>
          <w:szCs w:val="18"/>
        </w:rPr>
        <w:t>March</w:t>
      </w:r>
      <w:r>
        <w:rPr>
          <w:rFonts w:ascii="Arial" w:eastAsia="Arial" w:hAnsi="Arial" w:cs="Arial"/>
          <w:color w:val="231F20"/>
          <w:spacing w:val="-4"/>
          <w:sz w:val="18"/>
          <w:szCs w:val="18"/>
        </w:rPr>
        <w:t xml:space="preserve"> </w:t>
      </w:r>
      <w:r>
        <w:rPr>
          <w:rFonts w:ascii="Arial" w:eastAsia="Arial" w:hAnsi="Arial" w:cs="Arial"/>
          <w:color w:val="231F20"/>
          <w:sz w:val="18"/>
          <w:szCs w:val="18"/>
        </w:rPr>
        <w:t>2015.</w:t>
      </w:r>
      <w:r>
        <w:rPr>
          <w:rFonts w:ascii="Arial" w:eastAsia="Arial" w:hAnsi="Arial" w:cs="Arial"/>
          <w:color w:val="231F20"/>
          <w:spacing w:val="-8"/>
          <w:sz w:val="18"/>
          <w:szCs w:val="18"/>
        </w:rPr>
        <w:t xml:space="preserve"> </w:t>
      </w:r>
      <w:r>
        <w:rPr>
          <w:rFonts w:ascii="Arial" w:eastAsia="Arial" w:hAnsi="Arial" w:cs="Arial"/>
          <w:color w:val="231F20"/>
          <w:sz w:val="18"/>
          <w:szCs w:val="18"/>
        </w:rPr>
        <w:t>The</w:t>
      </w:r>
      <w:r>
        <w:rPr>
          <w:rFonts w:ascii="Arial" w:eastAsia="Arial" w:hAnsi="Arial" w:cs="Arial"/>
          <w:color w:val="231F20"/>
          <w:spacing w:val="-5"/>
          <w:sz w:val="18"/>
          <w:szCs w:val="18"/>
        </w:rPr>
        <w:t xml:space="preserve"> </w:t>
      </w:r>
      <w:r>
        <w:rPr>
          <w:rFonts w:ascii="Arial" w:eastAsia="Arial" w:hAnsi="Arial" w:cs="Arial"/>
          <w:color w:val="231F20"/>
          <w:sz w:val="18"/>
          <w:szCs w:val="18"/>
        </w:rPr>
        <w:t>guidelines</w:t>
      </w:r>
      <w:r>
        <w:rPr>
          <w:rFonts w:ascii="Arial" w:eastAsia="Arial" w:hAnsi="Arial" w:cs="Arial"/>
          <w:color w:val="231F20"/>
          <w:spacing w:val="-4"/>
          <w:sz w:val="18"/>
          <w:szCs w:val="18"/>
        </w:rPr>
        <w:t xml:space="preserve"> </w:t>
      </w:r>
      <w:r>
        <w:rPr>
          <w:rFonts w:ascii="Arial" w:eastAsia="Arial" w:hAnsi="Arial" w:cs="Arial"/>
          <w:color w:val="231F20"/>
          <w:sz w:val="18"/>
          <w:szCs w:val="18"/>
        </w:rPr>
        <w:t>are</w:t>
      </w:r>
      <w:r>
        <w:rPr>
          <w:rFonts w:ascii="Arial" w:eastAsia="Arial" w:hAnsi="Arial" w:cs="Arial"/>
          <w:color w:val="231F20"/>
          <w:spacing w:val="-4"/>
          <w:sz w:val="18"/>
          <w:szCs w:val="18"/>
        </w:rPr>
        <w:t xml:space="preserve"> </w:t>
      </w:r>
      <w:r>
        <w:rPr>
          <w:rFonts w:ascii="Arial" w:eastAsia="Arial" w:hAnsi="Arial" w:cs="Arial"/>
          <w:color w:val="231F20"/>
          <w:sz w:val="18"/>
          <w:szCs w:val="18"/>
        </w:rPr>
        <w:t>incorporated</w:t>
      </w:r>
      <w:r>
        <w:rPr>
          <w:rFonts w:ascii="Arial" w:eastAsia="Arial" w:hAnsi="Arial" w:cs="Arial"/>
          <w:color w:val="231F20"/>
          <w:spacing w:val="-4"/>
          <w:sz w:val="18"/>
          <w:szCs w:val="18"/>
        </w:rPr>
        <w:t xml:space="preserve"> </w:t>
      </w:r>
      <w:r>
        <w:rPr>
          <w:rFonts w:ascii="Arial" w:eastAsia="Arial" w:hAnsi="Arial" w:cs="Arial"/>
          <w:color w:val="231F20"/>
          <w:sz w:val="18"/>
          <w:szCs w:val="18"/>
        </w:rPr>
        <w:t>into</w:t>
      </w:r>
      <w:r>
        <w:rPr>
          <w:rFonts w:ascii="Arial" w:eastAsia="Arial" w:hAnsi="Arial" w:cs="Arial"/>
          <w:color w:val="231F20"/>
          <w:spacing w:val="-4"/>
          <w:sz w:val="18"/>
          <w:szCs w:val="18"/>
        </w:rPr>
        <w:t xml:space="preserve"> </w:t>
      </w:r>
      <w:r>
        <w:rPr>
          <w:rFonts w:ascii="Arial" w:eastAsia="Arial" w:hAnsi="Arial" w:cs="Arial"/>
          <w:color w:val="231F20"/>
          <w:sz w:val="18"/>
          <w:szCs w:val="18"/>
        </w:rPr>
        <w:t>the</w:t>
      </w:r>
      <w:r>
        <w:rPr>
          <w:rFonts w:ascii="Arial" w:eastAsia="Arial" w:hAnsi="Arial" w:cs="Arial"/>
          <w:color w:val="231F20"/>
          <w:spacing w:val="-5"/>
          <w:sz w:val="18"/>
          <w:szCs w:val="18"/>
        </w:rPr>
        <w:t xml:space="preserve"> </w:t>
      </w:r>
      <w:r>
        <w:rPr>
          <w:rFonts w:ascii="Arial" w:eastAsia="Arial" w:hAnsi="Arial" w:cs="Arial"/>
          <w:color w:val="231F20"/>
          <w:sz w:val="18"/>
          <w:szCs w:val="18"/>
        </w:rPr>
        <w:t>department’s</w:t>
      </w:r>
      <w:r>
        <w:rPr>
          <w:rFonts w:ascii="Arial" w:eastAsia="Arial" w:hAnsi="Arial" w:cs="Arial"/>
          <w:color w:val="231F20"/>
          <w:spacing w:val="-4"/>
          <w:sz w:val="18"/>
          <w:szCs w:val="18"/>
        </w:rPr>
        <w:t xml:space="preserve"> </w:t>
      </w:r>
      <w:r>
        <w:rPr>
          <w:rFonts w:ascii="Arial" w:eastAsia="Arial" w:hAnsi="Arial" w:cs="Arial"/>
          <w:color w:val="231F20"/>
          <w:sz w:val="18"/>
          <w:szCs w:val="18"/>
        </w:rPr>
        <w:t>procedures</w:t>
      </w:r>
      <w:r>
        <w:rPr>
          <w:rFonts w:ascii="Arial" w:eastAsia="Arial" w:hAnsi="Arial" w:cs="Arial"/>
          <w:color w:val="231F20"/>
          <w:spacing w:val="-13"/>
          <w:sz w:val="18"/>
          <w:szCs w:val="18"/>
        </w:rPr>
        <w:t xml:space="preserve"> </w:t>
      </w:r>
      <w:r>
        <w:rPr>
          <w:rFonts w:ascii="Arial" w:eastAsia="Arial" w:hAnsi="Arial" w:cs="Arial"/>
          <w:color w:val="231F20"/>
          <w:sz w:val="18"/>
          <w:szCs w:val="18"/>
        </w:rPr>
        <w:t xml:space="preserve">Advice </w:t>
      </w:r>
      <w:bookmarkStart w:id="35" w:name="_bookmark34"/>
      <w:bookmarkEnd w:id="35"/>
      <w:r>
        <w:rPr>
          <w:rFonts w:ascii="Arial" w:eastAsia="Arial" w:hAnsi="Arial" w:cs="Arial"/>
          <w:color w:val="231F20"/>
          <w:sz w:val="18"/>
          <w:szCs w:val="18"/>
        </w:rPr>
        <w:t>Manual.</w:t>
      </w:r>
    </w:p>
    <w:p w14:paraId="2F8BA060" w14:textId="77777777" w:rsidR="00CE1411" w:rsidRDefault="005F2E18">
      <w:pPr>
        <w:pStyle w:val="ListParagraph"/>
        <w:numPr>
          <w:ilvl w:val="0"/>
          <w:numId w:val="1"/>
        </w:numPr>
        <w:tabs>
          <w:tab w:val="left" w:pos="458"/>
        </w:tabs>
        <w:spacing w:before="1" w:line="249" w:lineRule="auto"/>
        <w:ind w:right="274" w:hanging="340"/>
        <w:rPr>
          <w:rFonts w:ascii="Arial" w:eastAsia="Arial" w:hAnsi="Arial" w:cs="Arial"/>
          <w:sz w:val="18"/>
          <w:szCs w:val="18"/>
        </w:rPr>
      </w:pPr>
      <w:r>
        <w:rPr>
          <w:rFonts w:ascii="Arial" w:eastAsia="Arial" w:hAnsi="Arial" w:cs="Arial"/>
          <w:color w:val="231F20"/>
          <w:sz w:val="18"/>
          <w:szCs w:val="18"/>
        </w:rPr>
        <w:t xml:space="preserve">The Hon Chris Bowen </w:t>
      </w:r>
      <w:r>
        <w:rPr>
          <w:rFonts w:ascii="Arial" w:eastAsia="Arial" w:hAnsi="Arial" w:cs="Arial"/>
          <w:color w:val="231F20"/>
          <w:spacing w:val="-8"/>
          <w:sz w:val="18"/>
          <w:szCs w:val="18"/>
        </w:rPr>
        <w:t xml:space="preserve">MP, </w:t>
      </w:r>
      <w:r>
        <w:rPr>
          <w:rFonts w:ascii="Arial" w:eastAsia="Arial" w:hAnsi="Arial" w:cs="Arial"/>
          <w:color w:val="231F20"/>
          <w:sz w:val="18"/>
          <w:szCs w:val="18"/>
        </w:rPr>
        <w:t xml:space="preserve">Minister for Immigration and Citizenship, </w:t>
      </w:r>
      <w:r>
        <w:rPr>
          <w:rFonts w:ascii="Arial" w:eastAsia="Arial" w:hAnsi="Arial" w:cs="Arial"/>
          <w:i/>
          <w:color w:val="231F20"/>
          <w:sz w:val="18"/>
          <w:szCs w:val="18"/>
        </w:rPr>
        <w:t>Minister’s guidelines on ministerial powers</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345,</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351,</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r>
        <w:rPr>
          <w:rFonts w:ascii="Arial" w:eastAsia="Arial" w:hAnsi="Arial" w:cs="Arial"/>
          <w:i/>
          <w:color w:val="231F20"/>
          <w:sz w:val="18"/>
          <w:szCs w:val="18"/>
        </w:rPr>
        <w:t>417</w:t>
      </w:r>
      <w:r>
        <w:rPr>
          <w:rFonts w:ascii="Arial" w:eastAsia="Arial" w:hAnsi="Arial" w:cs="Arial"/>
          <w:i/>
          <w:color w:val="231F20"/>
          <w:spacing w:val="-2"/>
          <w:sz w:val="18"/>
          <w:szCs w:val="18"/>
        </w:rPr>
        <w:t xml:space="preserve"> </w:t>
      </w:r>
      <w:r>
        <w:rPr>
          <w:rFonts w:ascii="Arial" w:eastAsia="Arial" w:hAnsi="Arial" w:cs="Arial"/>
          <w:i/>
          <w:color w:val="231F20"/>
          <w:sz w:val="18"/>
          <w:szCs w:val="18"/>
        </w:rPr>
        <w:t>and</w:t>
      </w:r>
      <w:r>
        <w:rPr>
          <w:rFonts w:ascii="Arial" w:eastAsia="Arial" w:hAnsi="Arial" w:cs="Arial"/>
          <w:i/>
          <w:color w:val="231F20"/>
          <w:spacing w:val="-2"/>
          <w:sz w:val="18"/>
          <w:szCs w:val="18"/>
        </w:rPr>
        <w:t xml:space="preserve"> </w:t>
      </w:r>
      <w:r>
        <w:rPr>
          <w:rFonts w:ascii="Arial" w:eastAsia="Arial" w:hAnsi="Arial" w:cs="Arial"/>
          <w:i/>
          <w:color w:val="231F20"/>
          <w:sz w:val="18"/>
          <w:szCs w:val="18"/>
        </w:rPr>
        <w:t>s</w:t>
      </w:r>
      <w:r>
        <w:rPr>
          <w:rFonts w:ascii="Arial" w:eastAsia="Arial" w:hAnsi="Arial" w:cs="Arial"/>
          <w:i/>
          <w:color w:val="231F20"/>
          <w:spacing w:val="-2"/>
          <w:sz w:val="18"/>
          <w:szCs w:val="18"/>
        </w:rPr>
        <w:t xml:space="preserve"> </w:t>
      </w:r>
      <w:proofErr w:type="spellStart"/>
      <w:r>
        <w:rPr>
          <w:rFonts w:ascii="Arial" w:eastAsia="Arial" w:hAnsi="Arial" w:cs="Arial"/>
          <w:i/>
          <w:color w:val="231F20"/>
          <w:sz w:val="18"/>
          <w:szCs w:val="18"/>
        </w:rPr>
        <w:t>501J</w:t>
      </w:r>
      <w:proofErr w:type="spellEnd"/>
      <w:r>
        <w:rPr>
          <w:rFonts w:ascii="Arial" w:eastAsia="Arial" w:hAnsi="Arial" w:cs="Arial"/>
          <w:i/>
          <w:color w:val="231F20"/>
          <w:sz w:val="18"/>
          <w:szCs w:val="18"/>
        </w:rPr>
        <w:t>)</w:t>
      </w:r>
      <w:r>
        <w:rPr>
          <w:rFonts w:ascii="Arial" w:eastAsia="Arial" w:hAnsi="Arial" w:cs="Arial"/>
          <w:color w:val="231F20"/>
          <w:sz w:val="18"/>
          <w:szCs w:val="18"/>
        </w:rPr>
        <w:t>,</w:t>
      </w:r>
      <w:r>
        <w:rPr>
          <w:rFonts w:ascii="Arial" w:eastAsia="Arial" w:hAnsi="Arial" w:cs="Arial"/>
          <w:color w:val="231F20"/>
          <w:spacing w:val="-2"/>
          <w:sz w:val="18"/>
          <w:szCs w:val="18"/>
        </w:rPr>
        <w:t xml:space="preserve"> </w:t>
      </w:r>
      <w:r>
        <w:rPr>
          <w:rFonts w:ascii="Arial" w:eastAsia="Arial" w:hAnsi="Arial" w:cs="Arial"/>
          <w:color w:val="231F20"/>
          <w:sz w:val="18"/>
          <w:szCs w:val="18"/>
        </w:rPr>
        <w:t>24</w:t>
      </w:r>
      <w:r>
        <w:rPr>
          <w:rFonts w:ascii="Arial" w:eastAsia="Arial" w:hAnsi="Arial" w:cs="Arial"/>
          <w:color w:val="231F20"/>
          <w:spacing w:val="-2"/>
          <w:sz w:val="18"/>
          <w:szCs w:val="18"/>
        </w:rPr>
        <w:t xml:space="preserve"> </w:t>
      </w:r>
      <w:r>
        <w:rPr>
          <w:rFonts w:ascii="Arial" w:eastAsia="Arial" w:hAnsi="Arial" w:cs="Arial"/>
          <w:color w:val="231F20"/>
          <w:sz w:val="18"/>
          <w:szCs w:val="18"/>
        </w:rPr>
        <w:t>March</w:t>
      </w:r>
      <w:r>
        <w:rPr>
          <w:rFonts w:ascii="Arial" w:eastAsia="Arial" w:hAnsi="Arial" w:cs="Arial"/>
          <w:color w:val="231F20"/>
          <w:spacing w:val="-2"/>
          <w:sz w:val="18"/>
          <w:szCs w:val="18"/>
        </w:rPr>
        <w:t xml:space="preserve"> </w:t>
      </w:r>
      <w:r>
        <w:rPr>
          <w:rFonts w:ascii="Arial" w:eastAsia="Arial" w:hAnsi="Arial" w:cs="Arial"/>
          <w:color w:val="231F20"/>
          <w:sz w:val="18"/>
          <w:szCs w:val="18"/>
        </w:rPr>
        <w:t>2012</w:t>
      </w:r>
      <w:r>
        <w:rPr>
          <w:rFonts w:ascii="Arial" w:eastAsia="Arial" w:hAnsi="Arial" w:cs="Arial"/>
          <w:color w:val="231F20"/>
          <w:spacing w:val="-2"/>
          <w:sz w:val="18"/>
          <w:szCs w:val="18"/>
        </w:rPr>
        <w:t xml:space="preserve"> </w:t>
      </w:r>
      <w:r>
        <w:rPr>
          <w:rFonts w:ascii="Arial" w:eastAsia="Arial" w:hAnsi="Arial" w:cs="Arial"/>
          <w:color w:val="231F20"/>
          <w:sz w:val="18"/>
          <w:szCs w:val="18"/>
        </w:rPr>
        <w:t>(reissued</w:t>
      </w:r>
      <w:r>
        <w:rPr>
          <w:rFonts w:ascii="Arial" w:eastAsia="Arial" w:hAnsi="Arial" w:cs="Arial"/>
          <w:color w:val="231F20"/>
          <w:spacing w:val="-3"/>
          <w:sz w:val="18"/>
          <w:szCs w:val="18"/>
        </w:rPr>
        <w:t xml:space="preserve"> </w:t>
      </w:r>
      <w:r>
        <w:rPr>
          <w:rFonts w:ascii="Arial" w:eastAsia="Arial" w:hAnsi="Arial" w:cs="Arial"/>
          <w:color w:val="231F20"/>
          <w:sz w:val="18"/>
          <w:szCs w:val="18"/>
        </w:rPr>
        <w:t>on</w:t>
      </w:r>
      <w:r>
        <w:rPr>
          <w:rFonts w:ascii="Arial" w:eastAsia="Arial" w:hAnsi="Arial" w:cs="Arial"/>
          <w:color w:val="231F20"/>
          <w:spacing w:val="-2"/>
          <w:sz w:val="18"/>
          <w:szCs w:val="18"/>
        </w:rPr>
        <w:t xml:space="preserve"> </w:t>
      </w:r>
      <w:r>
        <w:rPr>
          <w:rFonts w:ascii="Arial" w:eastAsia="Arial" w:hAnsi="Arial" w:cs="Arial"/>
          <w:color w:val="231F20"/>
          <w:sz w:val="18"/>
          <w:szCs w:val="18"/>
        </w:rPr>
        <w:t>10</w:t>
      </w:r>
      <w:r>
        <w:rPr>
          <w:rFonts w:ascii="Arial" w:eastAsia="Arial" w:hAnsi="Arial" w:cs="Arial"/>
          <w:color w:val="231F20"/>
          <w:spacing w:val="-2"/>
          <w:sz w:val="18"/>
          <w:szCs w:val="18"/>
        </w:rPr>
        <w:t xml:space="preserve"> </w:t>
      </w:r>
      <w:r>
        <w:rPr>
          <w:rFonts w:ascii="Arial" w:eastAsia="Arial" w:hAnsi="Arial" w:cs="Arial"/>
          <w:color w:val="231F20"/>
          <w:sz w:val="18"/>
          <w:szCs w:val="18"/>
        </w:rPr>
        <w:t>October</w:t>
      </w:r>
      <w:r>
        <w:rPr>
          <w:rFonts w:ascii="Arial" w:eastAsia="Arial" w:hAnsi="Arial" w:cs="Arial"/>
          <w:color w:val="231F20"/>
          <w:spacing w:val="-3"/>
          <w:sz w:val="18"/>
          <w:szCs w:val="18"/>
        </w:rPr>
        <w:t xml:space="preserve"> </w:t>
      </w:r>
      <w:r>
        <w:rPr>
          <w:rFonts w:ascii="Arial" w:eastAsia="Arial" w:hAnsi="Arial" w:cs="Arial"/>
          <w:color w:val="231F20"/>
          <w:sz w:val="18"/>
          <w:szCs w:val="18"/>
        </w:rPr>
        <w:t>2015).</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3"/>
          <w:sz w:val="18"/>
          <w:szCs w:val="18"/>
        </w:rPr>
        <w:t xml:space="preserve"> </w:t>
      </w:r>
      <w:r>
        <w:rPr>
          <w:rFonts w:ascii="Arial" w:eastAsia="Arial" w:hAnsi="Arial" w:cs="Arial"/>
          <w:color w:val="231F20"/>
          <w:sz w:val="18"/>
          <w:szCs w:val="18"/>
        </w:rPr>
        <w:t>guidelines</w:t>
      </w:r>
      <w:r>
        <w:rPr>
          <w:rFonts w:ascii="Arial" w:eastAsia="Arial" w:hAnsi="Arial" w:cs="Arial"/>
          <w:color w:val="231F20"/>
          <w:spacing w:val="-2"/>
          <w:sz w:val="18"/>
          <w:szCs w:val="18"/>
        </w:rPr>
        <w:t xml:space="preserve"> </w:t>
      </w:r>
      <w:r>
        <w:rPr>
          <w:rFonts w:ascii="Arial" w:eastAsia="Arial" w:hAnsi="Arial" w:cs="Arial"/>
          <w:color w:val="231F20"/>
          <w:sz w:val="18"/>
          <w:szCs w:val="18"/>
        </w:rPr>
        <w:t xml:space="preserve">are </w:t>
      </w:r>
      <w:bookmarkStart w:id="36" w:name="_bookmark35"/>
      <w:bookmarkEnd w:id="36"/>
      <w:r>
        <w:rPr>
          <w:rFonts w:ascii="Arial" w:eastAsia="Arial" w:hAnsi="Arial" w:cs="Arial"/>
          <w:color w:val="231F20"/>
          <w:sz w:val="18"/>
          <w:szCs w:val="18"/>
        </w:rPr>
        <w:t>incorporated</w:t>
      </w:r>
      <w:r>
        <w:rPr>
          <w:rFonts w:ascii="Arial" w:eastAsia="Arial" w:hAnsi="Arial" w:cs="Arial"/>
          <w:color w:val="231F20"/>
          <w:spacing w:val="-5"/>
          <w:sz w:val="18"/>
          <w:szCs w:val="18"/>
        </w:rPr>
        <w:t xml:space="preserve"> </w:t>
      </w:r>
      <w:r>
        <w:rPr>
          <w:rFonts w:ascii="Arial" w:eastAsia="Arial" w:hAnsi="Arial" w:cs="Arial"/>
          <w:color w:val="231F20"/>
          <w:sz w:val="18"/>
          <w:szCs w:val="18"/>
        </w:rPr>
        <w:t>into</w:t>
      </w:r>
      <w:r>
        <w:rPr>
          <w:rFonts w:ascii="Arial" w:eastAsia="Arial" w:hAnsi="Arial" w:cs="Arial"/>
          <w:color w:val="231F20"/>
          <w:spacing w:val="-5"/>
          <w:sz w:val="18"/>
          <w:szCs w:val="18"/>
        </w:rPr>
        <w:t xml:space="preserve"> </w:t>
      </w:r>
      <w:r>
        <w:rPr>
          <w:rFonts w:ascii="Arial" w:eastAsia="Arial" w:hAnsi="Arial" w:cs="Arial"/>
          <w:color w:val="231F20"/>
          <w:sz w:val="18"/>
          <w:szCs w:val="18"/>
        </w:rPr>
        <w:t>the</w:t>
      </w:r>
      <w:r>
        <w:rPr>
          <w:rFonts w:ascii="Arial" w:eastAsia="Arial" w:hAnsi="Arial" w:cs="Arial"/>
          <w:color w:val="231F20"/>
          <w:spacing w:val="-6"/>
          <w:sz w:val="18"/>
          <w:szCs w:val="18"/>
        </w:rPr>
        <w:t xml:space="preserve"> </w:t>
      </w:r>
      <w:r>
        <w:rPr>
          <w:rFonts w:ascii="Arial" w:eastAsia="Arial" w:hAnsi="Arial" w:cs="Arial"/>
          <w:color w:val="231F20"/>
          <w:sz w:val="18"/>
          <w:szCs w:val="18"/>
        </w:rPr>
        <w:t>department’s</w:t>
      </w:r>
      <w:r>
        <w:rPr>
          <w:rFonts w:ascii="Arial" w:eastAsia="Arial" w:hAnsi="Arial" w:cs="Arial"/>
          <w:color w:val="231F20"/>
          <w:spacing w:val="-5"/>
          <w:sz w:val="18"/>
          <w:szCs w:val="18"/>
        </w:rPr>
        <w:t xml:space="preserve"> </w:t>
      </w:r>
      <w:r>
        <w:rPr>
          <w:rFonts w:ascii="Arial" w:eastAsia="Arial" w:hAnsi="Arial" w:cs="Arial"/>
          <w:color w:val="231F20"/>
          <w:sz w:val="18"/>
          <w:szCs w:val="18"/>
        </w:rPr>
        <w:t>Procedures</w:t>
      </w:r>
      <w:r>
        <w:rPr>
          <w:rFonts w:ascii="Arial" w:eastAsia="Arial" w:hAnsi="Arial" w:cs="Arial"/>
          <w:color w:val="231F20"/>
          <w:spacing w:val="-14"/>
          <w:sz w:val="18"/>
          <w:szCs w:val="18"/>
        </w:rPr>
        <w:t xml:space="preserve"> </w:t>
      </w:r>
      <w:r>
        <w:rPr>
          <w:rFonts w:ascii="Arial" w:eastAsia="Arial" w:hAnsi="Arial" w:cs="Arial"/>
          <w:color w:val="231F20"/>
          <w:sz w:val="18"/>
          <w:szCs w:val="18"/>
        </w:rPr>
        <w:t>Advice</w:t>
      </w:r>
      <w:r>
        <w:rPr>
          <w:rFonts w:ascii="Arial" w:eastAsia="Arial" w:hAnsi="Arial" w:cs="Arial"/>
          <w:color w:val="231F20"/>
          <w:spacing w:val="-6"/>
          <w:sz w:val="18"/>
          <w:szCs w:val="18"/>
        </w:rPr>
        <w:t xml:space="preserve"> </w:t>
      </w:r>
      <w:r>
        <w:rPr>
          <w:rFonts w:ascii="Arial" w:eastAsia="Arial" w:hAnsi="Arial" w:cs="Arial"/>
          <w:color w:val="231F20"/>
          <w:sz w:val="18"/>
          <w:szCs w:val="18"/>
        </w:rPr>
        <w:t>Manual.</w:t>
      </w:r>
    </w:p>
    <w:p w14:paraId="1A944304" w14:textId="77777777" w:rsidR="00CE1411" w:rsidRDefault="005F2E18">
      <w:pPr>
        <w:pStyle w:val="ListParagraph"/>
        <w:numPr>
          <w:ilvl w:val="0"/>
          <w:numId w:val="1"/>
        </w:numPr>
        <w:tabs>
          <w:tab w:val="left" w:pos="458"/>
        </w:tabs>
        <w:spacing w:before="1"/>
        <w:ind w:hanging="340"/>
        <w:rPr>
          <w:rFonts w:ascii="Arial" w:eastAsia="Arial" w:hAnsi="Arial" w:cs="Arial"/>
          <w:sz w:val="18"/>
          <w:szCs w:val="18"/>
        </w:rPr>
      </w:pPr>
      <w:bookmarkStart w:id="37" w:name="_bookmark36"/>
      <w:bookmarkEnd w:id="37"/>
      <w:proofErr w:type="spellStart"/>
      <w:r>
        <w:rPr>
          <w:rFonts w:ascii="Arial"/>
          <w:color w:val="231F20"/>
          <w:sz w:val="18"/>
        </w:rPr>
        <w:t>AHRC</w:t>
      </w:r>
      <w:proofErr w:type="spellEnd"/>
      <w:r>
        <w:rPr>
          <w:rFonts w:ascii="Arial"/>
          <w:color w:val="231F20"/>
          <w:sz w:val="18"/>
        </w:rPr>
        <w:t xml:space="preserve"> Act s</w:t>
      </w:r>
      <w:r>
        <w:rPr>
          <w:rFonts w:ascii="Arial"/>
          <w:color w:val="231F20"/>
          <w:spacing w:val="-19"/>
          <w:sz w:val="18"/>
        </w:rPr>
        <w:t xml:space="preserve"> </w:t>
      </w:r>
      <w:r>
        <w:rPr>
          <w:rFonts w:ascii="Arial"/>
          <w:color w:val="231F20"/>
          <w:sz w:val="18"/>
        </w:rPr>
        <w:t>29(2)(a).</w:t>
      </w:r>
    </w:p>
    <w:p w14:paraId="44DBB683" w14:textId="77777777" w:rsidR="00CE1411" w:rsidRDefault="005F2E18">
      <w:pPr>
        <w:pStyle w:val="ListParagraph"/>
        <w:numPr>
          <w:ilvl w:val="0"/>
          <w:numId w:val="1"/>
        </w:numPr>
        <w:tabs>
          <w:tab w:val="left" w:pos="458"/>
        </w:tabs>
        <w:spacing w:before="9"/>
        <w:ind w:hanging="340"/>
        <w:rPr>
          <w:rFonts w:ascii="Arial" w:eastAsia="Arial" w:hAnsi="Arial" w:cs="Arial"/>
          <w:sz w:val="18"/>
          <w:szCs w:val="18"/>
        </w:rPr>
      </w:pPr>
      <w:proofErr w:type="spellStart"/>
      <w:r>
        <w:rPr>
          <w:rFonts w:ascii="Arial"/>
          <w:color w:val="231F20"/>
          <w:sz w:val="18"/>
        </w:rPr>
        <w:t>AHRC</w:t>
      </w:r>
      <w:proofErr w:type="spellEnd"/>
      <w:r>
        <w:rPr>
          <w:rFonts w:ascii="Arial"/>
          <w:color w:val="231F20"/>
          <w:sz w:val="18"/>
        </w:rPr>
        <w:t xml:space="preserve"> Act s</w:t>
      </w:r>
      <w:r>
        <w:rPr>
          <w:rFonts w:ascii="Arial"/>
          <w:color w:val="231F20"/>
          <w:spacing w:val="-19"/>
          <w:sz w:val="18"/>
        </w:rPr>
        <w:t xml:space="preserve"> </w:t>
      </w:r>
      <w:r>
        <w:rPr>
          <w:rFonts w:ascii="Arial"/>
          <w:color w:val="231F20"/>
          <w:sz w:val="18"/>
        </w:rPr>
        <w:t>29(2)(b).</w:t>
      </w:r>
    </w:p>
    <w:sectPr w:rsidR="00CE1411">
      <w:pgSz w:w="11910" w:h="16840"/>
      <w:pgMar w:top="1520" w:right="1300" w:bottom="820" w:left="1300" w:header="0" w:footer="62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B57BE6F" w14:textId="77777777" w:rsidR="00097723" w:rsidRDefault="005F2E18">
      <w:r>
        <w:separator/>
      </w:r>
    </w:p>
  </w:endnote>
  <w:endnote w:type="continuationSeparator" w:id="0">
    <w:p w14:paraId="0760EB2A" w14:textId="77777777" w:rsidR="00097723" w:rsidRDefault="005F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94273F" w14:textId="77777777" w:rsidR="00CE1411" w:rsidRDefault="00836542">
    <w:pPr>
      <w:spacing w:line="14" w:lineRule="auto"/>
      <w:rPr>
        <w:sz w:val="20"/>
        <w:szCs w:val="20"/>
      </w:rPr>
    </w:pPr>
    <w:r>
      <w:pict w14:anchorId="381BEFD0">
        <v:shapetype id="_x0000_t202" coordsize="21600,21600" o:spt="202" path="m0,0l0,21600,21600,21600,21600,0xe">
          <v:stroke joinstyle="miter"/>
          <v:path gradientshapeok="t" o:connecttype="rect"/>
        </v:shapetype>
        <v:shape id="_x0000_s2052" type="#_x0000_t202" style="position:absolute;margin-left:69.85pt;margin-top:799.55pt;width:8.5pt;height:11pt;z-index:-25504;mso-position-horizontal-relative:page;mso-position-vertical-relative:page" filled="f" stroked="f">
          <v:textbox inset="0,0,0,0">
            <w:txbxContent>
              <w:p w14:paraId="7AAAADA1" w14:textId="77777777" w:rsidR="00CE1411" w:rsidRDefault="005F2E18">
                <w:pPr>
                  <w:spacing w:line="205" w:lineRule="exact"/>
                  <w:ind w:left="20"/>
                  <w:rPr>
                    <w:rFonts w:ascii="Arial" w:eastAsia="Arial" w:hAnsi="Arial" w:cs="Arial"/>
                    <w:sz w:val="18"/>
                    <w:szCs w:val="18"/>
                  </w:rPr>
                </w:pPr>
                <w:r>
                  <w:rPr>
                    <w:rFonts w:ascii="Arial"/>
                    <w:color w:val="231F20"/>
                    <w:sz w:val="18"/>
                  </w:rPr>
                  <w:t>iv</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B5103D" w14:textId="77777777" w:rsidR="00CE1411" w:rsidRDefault="00836542">
    <w:pPr>
      <w:spacing w:line="14" w:lineRule="auto"/>
      <w:rPr>
        <w:sz w:val="20"/>
        <w:szCs w:val="20"/>
      </w:rPr>
    </w:pPr>
    <w:r>
      <w:pict w14:anchorId="22CBDE53">
        <v:shapetype id="_x0000_t202" coordsize="21600,21600" o:spt="202" path="m0,0l0,21600,21600,21600,21600,0xe">
          <v:stroke joinstyle="miter"/>
          <v:path gradientshapeok="t" o:connecttype="rect"/>
        </v:shapetype>
        <v:shape id="_x0000_s2051" type="#_x0000_t202" style="position:absolute;margin-left:250.5pt;margin-top:799.75pt;width:275.4pt;height:11.05pt;z-index:-25480;mso-position-horizontal-relative:page;mso-position-vertical-relative:page" filled="f" stroked="f">
          <v:textbox inset="0,0,0,0">
            <w:txbxContent>
              <w:p w14:paraId="5F020E57" w14:textId="77777777" w:rsidR="00CE1411" w:rsidRDefault="005F2E18">
                <w:pPr>
                  <w:spacing w:line="205" w:lineRule="exact"/>
                  <w:ind w:left="20"/>
                  <w:rPr>
                    <w:rFonts w:ascii="Arial" w:eastAsia="Arial" w:hAnsi="Arial" w:cs="Arial"/>
                    <w:sz w:val="18"/>
                    <w:szCs w:val="18"/>
                  </w:rPr>
                </w:pPr>
                <w:r>
                  <w:rPr>
                    <w:rFonts w:ascii="Arial" w:eastAsia="Arial" w:hAnsi="Arial" w:cs="Arial"/>
                    <w:b/>
                    <w:bCs/>
                    <w:color w:val="231F20"/>
                    <w:w w:val="105"/>
                    <w:sz w:val="18"/>
                    <w:szCs w:val="18"/>
                  </w:rPr>
                  <w:t>AI</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v</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Commonwealth</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of</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Australia</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w:t>
                </w:r>
                <w:proofErr w:type="spellStart"/>
                <w:r>
                  <w:rPr>
                    <w:rFonts w:ascii="Arial" w:eastAsia="Arial" w:hAnsi="Arial" w:cs="Arial"/>
                    <w:b/>
                    <w:bCs/>
                    <w:color w:val="231F20"/>
                    <w:w w:val="105"/>
                    <w:sz w:val="18"/>
                    <w:szCs w:val="18"/>
                  </w:rPr>
                  <w:t>DIBP</w:t>
                </w:r>
                <w:proofErr w:type="spellEnd"/>
                <w:r>
                  <w:rPr>
                    <w:rFonts w:ascii="Arial" w:eastAsia="Arial" w:hAnsi="Arial" w:cs="Arial"/>
                    <w:b/>
                    <w:bCs/>
                    <w:color w:val="231F20"/>
                    <w:w w:val="105"/>
                    <w:sz w:val="18"/>
                    <w:szCs w:val="18"/>
                  </w:rPr>
                  <w:t>)</w:t>
                </w:r>
                <w:r>
                  <w:rPr>
                    <w:rFonts w:ascii="Arial" w:eastAsia="Arial" w:hAnsi="Arial" w:cs="Arial"/>
                    <w:b/>
                    <w:bCs/>
                    <w:color w:val="231F20"/>
                    <w:spacing w:val="-27"/>
                    <w:w w:val="105"/>
                    <w:sz w:val="18"/>
                    <w:szCs w:val="18"/>
                  </w:rPr>
                  <w:t xml:space="preserve"> </w:t>
                </w:r>
                <w:r>
                  <w:rPr>
                    <w:rFonts w:ascii="Arial" w:eastAsia="Arial" w:hAnsi="Arial" w:cs="Arial"/>
                    <w:b/>
                    <w:bCs/>
                    <w:color w:val="6D6E71"/>
                    <w:w w:val="115"/>
                    <w:position w:val="2"/>
                    <w:sz w:val="11"/>
                    <w:szCs w:val="11"/>
                  </w:rPr>
                  <w:t>•</w:t>
                </w:r>
                <w:r>
                  <w:rPr>
                    <w:rFonts w:ascii="Arial" w:eastAsia="Arial" w:hAnsi="Arial" w:cs="Arial"/>
                    <w:b/>
                    <w:bCs/>
                    <w:color w:val="6D6E71"/>
                    <w:spacing w:val="-10"/>
                    <w:w w:val="115"/>
                    <w:position w:val="2"/>
                    <w:sz w:val="11"/>
                    <w:szCs w:val="11"/>
                  </w:rPr>
                  <w:t xml:space="preserve"> </w:t>
                </w:r>
                <w:r>
                  <w:rPr>
                    <w:rFonts w:ascii="Arial" w:eastAsia="Arial" w:hAnsi="Arial" w:cs="Arial"/>
                    <w:color w:val="231F20"/>
                    <w:w w:val="105"/>
                    <w:sz w:val="18"/>
                    <w:szCs w:val="18"/>
                  </w:rPr>
                  <w:t>[2015]</w:t>
                </w:r>
                <w:r>
                  <w:rPr>
                    <w:rFonts w:ascii="Arial" w:eastAsia="Arial" w:hAnsi="Arial" w:cs="Arial"/>
                    <w:color w:val="231F20"/>
                    <w:spacing w:val="-27"/>
                    <w:w w:val="105"/>
                    <w:sz w:val="18"/>
                    <w:szCs w:val="18"/>
                  </w:rPr>
                  <w:t xml:space="preserve"> </w:t>
                </w:r>
                <w:proofErr w:type="spellStart"/>
                <w:r>
                  <w:rPr>
                    <w:rFonts w:ascii="Arial" w:eastAsia="Arial" w:hAnsi="Arial" w:cs="Arial"/>
                    <w:color w:val="231F20"/>
                    <w:w w:val="105"/>
                    <w:sz w:val="18"/>
                    <w:szCs w:val="18"/>
                  </w:rPr>
                  <w:t>AusHRC</w:t>
                </w:r>
                <w:proofErr w:type="spellEnd"/>
                <w:r>
                  <w:rPr>
                    <w:rFonts w:ascii="Arial" w:eastAsia="Arial" w:hAnsi="Arial" w:cs="Arial"/>
                    <w:color w:val="231F20"/>
                    <w:spacing w:val="-27"/>
                    <w:w w:val="105"/>
                    <w:sz w:val="18"/>
                    <w:szCs w:val="18"/>
                  </w:rPr>
                  <w:t xml:space="preserve"> </w:t>
                </w:r>
                <w:r>
                  <w:rPr>
                    <w:rFonts w:ascii="Arial" w:eastAsia="Arial" w:hAnsi="Arial" w:cs="Arial"/>
                    <w:color w:val="231F20"/>
                    <w:w w:val="105"/>
                    <w:sz w:val="18"/>
                    <w:szCs w:val="18"/>
                  </w:rPr>
                  <w:t>101</w:t>
                </w:r>
                <w:r>
                  <w:rPr>
                    <w:rFonts w:ascii="Arial" w:eastAsia="Arial" w:hAnsi="Arial" w:cs="Arial"/>
                    <w:color w:val="231F20"/>
                    <w:spacing w:val="-27"/>
                    <w:w w:val="105"/>
                    <w:sz w:val="18"/>
                    <w:szCs w:val="18"/>
                  </w:rPr>
                  <w:t xml:space="preserve"> </w:t>
                </w:r>
                <w:r>
                  <w:rPr>
                    <w:rFonts w:ascii="Arial" w:eastAsia="Arial" w:hAnsi="Arial" w:cs="Arial"/>
                    <w:color w:val="6D6E71"/>
                    <w:w w:val="105"/>
                    <w:sz w:val="18"/>
                    <w:szCs w:val="18"/>
                  </w:rPr>
                  <w:t>•</w:t>
                </w:r>
                <w:r>
                  <w:rPr>
                    <w:rFonts w:ascii="Arial" w:eastAsia="Arial" w:hAnsi="Arial" w:cs="Arial"/>
                    <w:color w:val="6D6E71"/>
                    <w:spacing w:val="-27"/>
                    <w:w w:val="105"/>
                    <w:sz w:val="18"/>
                    <w:szCs w:val="18"/>
                  </w:rPr>
                  <w:t xml:space="preserve"> </w:t>
                </w:r>
                <w:r>
                  <w:fldChar w:fldCharType="begin"/>
                </w:r>
                <w:r>
                  <w:rPr>
                    <w:rFonts w:ascii="Arial" w:eastAsia="Arial" w:hAnsi="Arial" w:cs="Arial"/>
                    <w:color w:val="231F20"/>
                    <w:w w:val="105"/>
                    <w:sz w:val="18"/>
                    <w:szCs w:val="18"/>
                  </w:rPr>
                  <w:instrText xml:space="preserve"> PAGE </w:instrText>
                </w:r>
                <w:r>
                  <w:fldChar w:fldCharType="separate"/>
                </w:r>
                <w:r w:rsidR="00836542">
                  <w:rPr>
                    <w:rFonts w:ascii="Arial" w:eastAsia="Arial" w:hAnsi="Arial" w:cs="Arial"/>
                    <w:noProof/>
                    <w:color w:val="231F20"/>
                    <w:w w:val="105"/>
                    <w:sz w:val="18"/>
                    <w:szCs w:val="18"/>
                  </w:rPr>
                  <w:t>5</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DDDA4" w14:textId="77777777" w:rsidR="00CE1411" w:rsidRDefault="00836542">
    <w:pPr>
      <w:spacing w:line="14" w:lineRule="auto"/>
      <w:rPr>
        <w:sz w:val="20"/>
        <w:szCs w:val="20"/>
      </w:rPr>
    </w:pPr>
    <w:r>
      <w:pict w14:anchorId="021CCEE1">
        <v:shapetype id="_x0000_t202" coordsize="21600,21600" o:spt="202" path="m0,0l0,21600,21600,21600,21600,0xe">
          <v:stroke joinstyle="miter"/>
          <v:path gradientshapeok="t" o:connecttype="rect"/>
        </v:shapetype>
        <v:shape id="_x0000_s2050" type="#_x0000_t202" style="position:absolute;margin-left:68.85pt;margin-top:799.55pt;width:14.05pt;height:11pt;z-index:-25456;mso-position-horizontal-relative:page;mso-position-vertical-relative:page" filled="f" stroked="f">
          <v:textbox inset="0,0,0,0">
            <w:txbxContent>
              <w:p w14:paraId="5B91B762" w14:textId="77777777" w:rsidR="00CE1411" w:rsidRDefault="005F2E18">
                <w:pPr>
                  <w:spacing w:line="205"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sidR="00836542">
                  <w:rPr>
                    <w:rFonts w:ascii="Arial"/>
                    <w:noProof/>
                    <w:color w:val="231F20"/>
                    <w:sz w:val="18"/>
                  </w:rPr>
                  <w:t>10</w:t>
                </w:r>
                <w:r>
                  <w:fldChar w:fldCharType="end"/>
                </w:r>
              </w:p>
            </w:txbxContent>
          </v:textbox>
          <w10:wrap anchorx="page" anchory="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31F35F" w14:textId="77777777" w:rsidR="00CE1411" w:rsidRDefault="00836542">
    <w:pPr>
      <w:spacing w:line="14" w:lineRule="auto"/>
      <w:rPr>
        <w:sz w:val="20"/>
        <w:szCs w:val="20"/>
      </w:rPr>
    </w:pPr>
    <w:r>
      <w:pict w14:anchorId="26392E1C">
        <v:shapetype id="_x0000_t202" coordsize="21600,21600" o:spt="202" path="m0,0l0,21600,21600,21600,21600,0xe">
          <v:stroke joinstyle="miter"/>
          <v:path gradientshapeok="t" o:connecttype="rect"/>
        </v:shapetype>
        <v:shape id="_x0000_s2049" type="#_x0000_t202" style="position:absolute;margin-left:255.5pt;margin-top:799.75pt;width:270.4pt;height:11.05pt;z-index:-25432;mso-position-horizontal-relative:page;mso-position-vertical-relative:page" filled="f" stroked="f">
          <v:textbox inset="0,0,0,0">
            <w:txbxContent>
              <w:p w14:paraId="0EFD9D73" w14:textId="77777777" w:rsidR="00CE1411" w:rsidRDefault="005F2E18">
                <w:pPr>
                  <w:spacing w:line="205" w:lineRule="exact"/>
                  <w:ind w:left="20"/>
                  <w:rPr>
                    <w:rFonts w:ascii="Arial" w:eastAsia="Arial" w:hAnsi="Arial" w:cs="Arial"/>
                    <w:sz w:val="18"/>
                    <w:szCs w:val="18"/>
                  </w:rPr>
                </w:pPr>
                <w:r>
                  <w:rPr>
                    <w:rFonts w:ascii="Arial" w:eastAsia="Arial" w:hAnsi="Arial" w:cs="Arial"/>
                    <w:b/>
                    <w:bCs/>
                    <w:color w:val="231F20"/>
                    <w:w w:val="105"/>
                    <w:sz w:val="18"/>
                    <w:szCs w:val="18"/>
                  </w:rPr>
                  <w:t>AI</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v</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Commonwealth</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of</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Australia</w:t>
                </w:r>
                <w:r>
                  <w:rPr>
                    <w:rFonts w:ascii="Arial" w:eastAsia="Arial" w:hAnsi="Arial" w:cs="Arial"/>
                    <w:b/>
                    <w:bCs/>
                    <w:color w:val="231F20"/>
                    <w:spacing w:val="-27"/>
                    <w:w w:val="105"/>
                    <w:sz w:val="18"/>
                    <w:szCs w:val="18"/>
                  </w:rPr>
                  <w:t xml:space="preserve"> </w:t>
                </w:r>
                <w:r>
                  <w:rPr>
                    <w:rFonts w:ascii="Arial" w:eastAsia="Arial" w:hAnsi="Arial" w:cs="Arial"/>
                    <w:b/>
                    <w:bCs/>
                    <w:color w:val="231F20"/>
                    <w:w w:val="105"/>
                    <w:sz w:val="18"/>
                    <w:szCs w:val="18"/>
                  </w:rPr>
                  <w:t>(</w:t>
                </w:r>
                <w:proofErr w:type="spellStart"/>
                <w:r>
                  <w:rPr>
                    <w:rFonts w:ascii="Arial" w:eastAsia="Arial" w:hAnsi="Arial" w:cs="Arial"/>
                    <w:b/>
                    <w:bCs/>
                    <w:color w:val="231F20"/>
                    <w:w w:val="105"/>
                    <w:sz w:val="18"/>
                    <w:szCs w:val="18"/>
                  </w:rPr>
                  <w:t>DIBP</w:t>
                </w:r>
                <w:proofErr w:type="spellEnd"/>
                <w:r>
                  <w:rPr>
                    <w:rFonts w:ascii="Arial" w:eastAsia="Arial" w:hAnsi="Arial" w:cs="Arial"/>
                    <w:b/>
                    <w:bCs/>
                    <w:color w:val="231F20"/>
                    <w:w w:val="105"/>
                    <w:sz w:val="18"/>
                    <w:szCs w:val="18"/>
                  </w:rPr>
                  <w:t>)</w:t>
                </w:r>
                <w:r>
                  <w:rPr>
                    <w:rFonts w:ascii="Arial" w:eastAsia="Arial" w:hAnsi="Arial" w:cs="Arial"/>
                    <w:b/>
                    <w:bCs/>
                    <w:color w:val="231F20"/>
                    <w:spacing w:val="-27"/>
                    <w:w w:val="105"/>
                    <w:sz w:val="18"/>
                    <w:szCs w:val="18"/>
                  </w:rPr>
                  <w:t xml:space="preserve"> </w:t>
                </w:r>
                <w:r>
                  <w:rPr>
                    <w:rFonts w:ascii="Arial" w:eastAsia="Arial" w:hAnsi="Arial" w:cs="Arial"/>
                    <w:b/>
                    <w:bCs/>
                    <w:color w:val="6D6E71"/>
                    <w:w w:val="115"/>
                    <w:position w:val="2"/>
                    <w:sz w:val="11"/>
                    <w:szCs w:val="11"/>
                  </w:rPr>
                  <w:t>•</w:t>
                </w:r>
                <w:r>
                  <w:rPr>
                    <w:rFonts w:ascii="Arial" w:eastAsia="Arial" w:hAnsi="Arial" w:cs="Arial"/>
                    <w:b/>
                    <w:bCs/>
                    <w:color w:val="6D6E71"/>
                    <w:spacing w:val="-10"/>
                    <w:w w:val="115"/>
                    <w:position w:val="2"/>
                    <w:sz w:val="11"/>
                    <w:szCs w:val="11"/>
                  </w:rPr>
                  <w:t xml:space="preserve"> </w:t>
                </w:r>
                <w:r>
                  <w:rPr>
                    <w:rFonts w:ascii="Arial" w:eastAsia="Arial" w:hAnsi="Arial" w:cs="Arial"/>
                    <w:color w:val="231F20"/>
                    <w:w w:val="105"/>
                    <w:sz w:val="18"/>
                    <w:szCs w:val="18"/>
                  </w:rPr>
                  <w:t>[2015]</w:t>
                </w:r>
                <w:r>
                  <w:rPr>
                    <w:rFonts w:ascii="Arial" w:eastAsia="Arial" w:hAnsi="Arial" w:cs="Arial"/>
                    <w:color w:val="231F20"/>
                    <w:spacing w:val="-27"/>
                    <w:w w:val="105"/>
                    <w:sz w:val="18"/>
                    <w:szCs w:val="18"/>
                  </w:rPr>
                  <w:t xml:space="preserve"> </w:t>
                </w:r>
                <w:proofErr w:type="spellStart"/>
                <w:r>
                  <w:rPr>
                    <w:rFonts w:ascii="Arial" w:eastAsia="Arial" w:hAnsi="Arial" w:cs="Arial"/>
                    <w:color w:val="231F20"/>
                    <w:w w:val="105"/>
                    <w:sz w:val="18"/>
                    <w:szCs w:val="18"/>
                  </w:rPr>
                  <w:t>AusHRC</w:t>
                </w:r>
                <w:proofErr w:type="spellEnd"/>
                <w:r>
                  <w:rPr>
                    <w:rFonts w:ascii="Arial" w:eastAsia="Arial" w:hAnsi="Arial" w:cs="Arial"/>
                    <w:color w:val="231F20"/>
                    <w:spacing w:val="-27"/>
                    <w:w w:val="105"/>
                    <w:sz w:val="18"/>
                    <w:szCs w:val="18"/>
                  </w:rPr>
                  <w:t xml:space="preserve"> </w:t>
                </w:r>
                <w:r>
                  <w:rPr>
                    <w:rFonts w:ascii="Arial" w:eastAsia="Arial" w:hAnsi="Arial" w:cs="Arial"/>
                    <w:color w:val="231F20"/>
                    <w:w w:val="105"/>
                    <w:sz w:val="18"/>
                    <w:szCs w:val="18"/>
                  </w:rPr>
                  <w:t>101</w:t>
                </w:r>
                <w:r>
                  <w:rPr>
                    <w:rFonts w:ascii="Arial" w:eastAsia="Arial" w:hAnsi="Arial" w:cs="Arial"/>
                    <w:color w:val="231F20"/>
                    <w:spacing w:val="-27"/>
                    <w:w w:val="105"/>
                    <w:sz w:val="18"/>
                    <w:szCs w:val="18"/>
                  </w:rPr>
                  <w:t xml:space="preserve"> </w:t>
                </w:r>
                <w:r>
                  <w:rPr>
                    <w:rFonts w:ascii="Arial" w:eastAsia="Arial" w:hAnsi="Arial" w:cs="Arial"/>
                    <w:color w:val="6D6E71"/>
                    <w:w w:val="105"/>
                    <w:sz w:val="18"/>
                    <w:szCs w:val="18"/>
                  </w:rPr>
                  <w:t>•</w:t>
                </w:r>
                <w:r>
                  <w:rPr>
                    <w:rFonts w:ascii="Arial" w:eastAsia="Arial" w:hAnsi="Arial" w:cs="Arial"/>
                    <w:color w:val="6D6E71"/>
                    <w:spacing w:val="-27"/>
                    <w:w w:val="105"/>
                    <w:sz w:val="18"/>
                    <w:szCs w:val="18"/>
                  </w:rPr>
                  <w:t xml:space="preserve"> </w:t>
                </w:r>
                <w:r>
                  <w:fldChar w:fldCharType="begin"/>
                </w:r>
                <w:r>
                  <w:rPr>
                    <w:rFonts w:ascii="Arial" w:eastAsia="Arial" w:hAnsi="Arial" w:cs="Arial"/>
                    <w:color w:val="231F20"/>
                    <w:w w:val="105"/>
                    <w:sz w:val="18"/>
                    <w:szCs w:val="18"/>
                  </w:rPr>
                  <w:instrText xml:space="preserve"> PAGE </w:instrText>
                </w:r>
                <w:r>
                  <w:fldChar w:fldCharType="separate"/>
                </w:r>
                <w:r w:rsidR="00836542">
                  <w:rPr>
                    <w:rFonts w:ascii="Arial" w:eastAsia="Arial" w:hAnsi="Arial" w:cs="Arial"/>
                    <w:noProof/>
                    <w:color w:val="231F20"/>
                    <w:w w:val="105"/>
                    <w:sz w:val="18"/>
                    <w:szCs w:val="18"/>
                  </w:rPr>
                  <w:t>11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9D487DD" w14:textId="77777777" w:rsidR="00097723" w:rsidRDefault="005F2E18">
      <w:r>
        <w:separator/>
      </w:r>
    </w:p>
  </w:footnote>
  <w:footnote w:type="continuationSeparator" w:id="0">
    <w:p w14:paraId="7AB83F45" w14:textId="77777777" w:rsidR="00097723" w:rsidRDefault="005F2E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C23EF5"/>
    <w:multiLevelType w:val="hybridMultilevel"/>
    <w:tmpl w:val="E1006EF0"/>
    <w:lvl w:ilvl="0" w:tplc="6A20BEA0">
      <w:start w:val="1"/>
      <w:numFmt w:val="lowerLetter"/>
      <w:lvlText w:val="(%1)"/>
      <w:lvlJc w:val="left"/>
      <w:pPr>
        <w:ind w:left="797" w:hanging="681"/>
        <w:jc w:val="left"/>
      </w:pPr>
      <w:rPr>
        <w:rFonts w:ascii="Arial" w:eastAsia="Arial" w:hAnsi="Arial" w:hint="default"/>
        <w:b/>
        <w:bCs/>
        <w:color w:val="231F20"/>
        <w:spacing w:val="-1"/>
        <w:w w:val="100"/>
        <w:sz w:val="24"/>
        <w:szCs w:val="24"/>
      </w:rPr>
    </w:lvl>
    <w:lvl w:ilvl="1" w:tplc="B7BE7A56">
      <w:start w:val="1"/>
      <w:numFmt w:val="bullet"/>
      <w:lvlText w:val="•"/>
      <w:lvlJc w:val="left"/>
      <w:pPr>
        <w:ind w:left="1648" w:hanging="681"/>
      </w:pPr>
      <w:rPr>
        <w:rFonts w:hint="default"/>
      </w:rPr>
    </w:lvl>
    <w:lvl w:ilvl="2" w:tplc="B8AC4428">
      <w:start w:val="1"/>
      <w:numFmt w:val="bullet"/>
      <w:lvlText w:val="•"/>
      <w:lvlJc w:val="left"/>
      <w:pPr>
        <w:ind w:left="2497" w:hanging="681"/>
      </w:pPr>
      <w:rPr>
        <w:rFonts w:hint="default"/>
      </w:rPr>
    </w:lvl>
    <w:lvl w:ilvl="3" w:tplc="1E7011EC">
      <w:start w:val="1"/>
      <w:numFmt w:val="bullet"/>
      <w:lvlText w:val="•"/>
      <w:lvlJc w:val="left"/>
      <w:pPr>
        <w:ind w:left="3345" w:hanging="681"/>
      </w:pPr>
      <w:rPr>
        <w:rFonts w:hint="default"/>
      </w:rPr>
    </w:lvl>
    <w:lvl w:ilvl="4" w:tplc="073E4B3A">
      <w:start w:val="1"/>
      <w:numFmt w:val="bullet"/>
      <w:lvlText w:val="•"/>
      <w:lvlJc w:val="left"/>
      <w:pPr>
        <w:ind w:left="4194" w:hanging="681"/>
      </w:pPr>
      <w:rPr>
        <w:rFonts w:hint="default"/>
      </w:rPr>
    </w:lvl>
    <w:lvl w:ilvl="5" w:tplc="4D787966">
      <w:start w:val="1"/>
      <w:numFmt w:val="bullet"/>
      <w:lvlText w:val="•"/>
      <w:lvlJc w:val="left"/>
      <w:pPr>
        <w:ind w:left="5042" w:hanging="681"/>
      </w:pPr>
      <w:rPr>
        <w:rFonts w:hint="default"/>
      </w:rPr>
    </w:lvl>
    <w:lvl w:ilvl="6" w:tplc="B448A6E0">
      <w:start w:val="1"/>
      <w:numFmt w:val="bullet"/>
      <w:lvlText w:val="•"/>
      <w:lvlJc w:val="left"/>
      <w:pPr>
        <w:ind w:left="5891" w:hanging="681"/>
      </w:pPr>
      <w:rPr>
        <w:rFonts w:hint="default"/>
      </w:rPr>
    </w:lvl>
    <w:lvl w:ilvl="7" w:tplc="93A4974A">
      <w:start w:val="1"/>
      <w:numFmt w:val="bullet"/>
      <w:lvlText w:val="•"/>
      <w:lvlJc w:val="left"/>
      <w:pPr>
        <w:ind w:left="6739" w:hanging="681"/>
      </w:pPr>
      <w:rPr>
        <w:rFonts w:hint="default"/>
      </w:rPr>
    </w:lvl>
    <w:lvl w:ilvl="8" w:tplc="97B2F77A">
      <w:start w:val="1"/>
      <w:numFmt w:val="bullet"/>
      <w:lvlText w:val="•"/>
      <w:lvlJc w:val="left"/>
      <w:pPr>
        <w:ind w:left="7588" w:hanging="681"/>
      </w:pPr>
      <w:rPr>
        <w:rFonts w:hint="default"/>
      </w:rPr>
    </w:lvl>
  </w:abstractNum>
  <w:abstractNum w:abstractNumId="1">
    <w:nsid w:val="207F6811"/>
    <w:multiLevelType w:val="hybridMultilevel"/>
    <w:tmpl w:val="57420D30"/>
    <w:lvl w:ilvl="0" w:tplc="258A9674">
      <w:start w:val="5"/>
      <w:numFmt w:val="decimal"/>
      <w:lvlText w:val="%1"/>
      <w:lvlJc w:val="left"/>
      <w:pPr>
        <w:ind w:left="797" w:hanging="681"/>
        <w:jc w:val="left"/>
      </w:pPr>
      <w:rPr>
        <w:rFonts w:ascii="Arial" w:eastAsia="Arial" w:hAnsi="Arial" w:hint="default"/>
        <w:b/>
        <w:bCs/>
        <w:color w:val="231F20"/>
        <w:spacing w:val="-2"/>
        <w:w w:val="100"/>
        <w:sz w:val="36"/>
        <w:szCs w:val="36"/>
      </w:rPr>
    </w:lvl>
    <w:lvl w:ilvl="1" w:tplc="50728736">
      <w:start w:val="1"/>
      <w:numFmt w:val="bullet"/>
      <w:lvlText w:val="•"/>
      <w:lvlJc w:val="left"/>
      <w:pPr>
        <w:ind w:left="1648" w:hanging="681"/>
      </w:pPr>
      <w:rPr>
        <w:rFonts w:hint="default"/>
      </w:rPr>
    </w:lvl>
    <w:lvl w:ilvl="2" w:tplc="A2BA429C">
      <w:start w:val="1"/>
      <w:numFmt w:val="bullet"/>
      <w:lvlText w:val="•"/>
      <w:lvlJc w:val="left"/>
      <w:pPr>
        <w:ind w:left="2497" w:hanging="681"/>
      </w:pPr>
      <w:rPr>
        <w:rFonts w:hint="default"/>
      </w:rPr>
    </w:lvl>
    <w:lvl w:ilvl="3" w:tplc="E87CA0F2">
      <w:start w:val="1"/>
      <w:numFmt w:val="bullet"/>
      <w:lvlText w:val="•"/>
      <w:lvlJc w:val="left"/>
      <w:pPr>
        <w:ind w:left="3345" w:hanging="681"/>
      </w:pPr>
      <w:rPr>
        <w:rFonts w:hint="default"/>
      </w:rPr>
    </w:lvl>
    <w:lvl w:ilvl="4" w:tplc="F40AEB5A">
      <w:start w:val="1"/>
      <w:numFmt w:val="bullet"/>
      <w:lvlText w:val="•"/>
      <w:lvlJc w:val="left"/>
      <w:pPr>
        <w:ind w:left="4194" w:hanging="681"/>
      </w:pPr>
      <w:rPr>
        <w:rFonts w:hint="default"/>
      </w:rPr>
    </w:lvl>
    <w:lvl w:ilvl="5" w:tplc="93ACD5E4">
      <w:start w:val="1"/>
      <w:numFmt w:val="bullet"/>
      <w:lvlText w:val="•"/>
      <w:lvlJc w:val="left"/>
      <w:pPr>
        <w:ind w:left="5042" w:hanging="681"/>
      </w:pPr>
      <w:rPr>
        <w:rFonts w:hint="default"/>
      </w:rPr>
    </w:lvl>
    <w:lvl w:ilvl="6" w:tplc="3C562462">
      <w:start w:val="1"/>
      <w:numFmt w:val="bullet"/>
      <w:lvlText w:val="•"/>
      <w:lvlJc w:val="left"/>
      <w:pPr>
        <w:ind w:left="5891" w:hanging="681"/>
      </w:pPr>
      <w:rPr>
        <w:rFonts w:hint="default"/>
      </w:rPr>
    </w:lvl>
    <w:lvl w:ilvl="7" w:tplc="40B82C2A">
      <w:start w:val="1"/>
      <w:numFmt w:val="bullet"/>
      <w:lvlText w:val="•"/>
      <w:lvlJc w:val="left"/>
      <w:pPr>
        <w:ind w:left="6739" w:hanging="681"/>
      </w:pPr>
      <w:rPr>
        <w:rFonts w:hint="default"/>
      </w:rPr>
    </w:lvl>
    <w:lvl w:ilvl="8" w:tplc="AF1411D2">
      <w:start w:val="1"/>
      <w:numFmt w:val="bullet"/>
      <w:lvlText w:val="•"/>
      <w:lvlJc w:val="left"/>
      <w:pPr>
        <w:ind w:left="7588" w:hanging="681"/>
      </w:pPr>
      <w:rPr>
        <w:rFonts w:hint="default"/>
      </w:rPr>
    </w:lvl>
  </w:abstractNum>
  <w:abstractNum w:abstractNumId="2">
    <w:nsid w:val="25264F7D"/>
    <w:multiLevelType w:val="hybridMultilevel"/>
    <w:tmpl w:val="53902C2A"/>
    <w:lvl w:ilvl="0" w:tplc="B944FE06">
      <w:start w:val="1"/>
      <w:numFmt w:val="decimal"/>
      <w:lvlText w:val="%1"/>
      <w:lvlJc w:val="left"/>
      <w:pPr>
        <w:ind w:left="457" w:hanging="341"/>
        <w:jc w:val="left"/>
      </w:pPr>
      <w:rPr>
        <w:rFonts w:ascii="Arial" w:eastAsia="Arial" w:hAnsi="Arial" w:hint="default"/>
        <w:color w:val="231F20"/>
        <w:spacing w:val="-14"/>
        <w:w w:val="100"/>
        <w:sz w:val="18"/>
        <w:szCs w:val="18"/>
      </w:rPr>
    </w:lvl>
    <w:lvl w:ilvl="1" w:tplc="DCBC9310">
      <w:start w:val="1"/>
      <w:numFmt w:val="bullet"/>
      <w:lvlText w:val="•"/>
      <w:lvlJc w:val="left"/>
      <w:pPr>
        <w:ind w:left="1344" w:hanging="341"/>
      </w:pPr>
      <w:rPr>
        <w:rFonts w:hint="default"/>
      </w:rPr>
    </w:lvl>
    <w:lvl w:ilvl="2" w:tplc="380C8BF0">
      <w:start w:val="1"/>
      <w:numFmt w:val="bullet"/>
      <w:lvlText w:val="•"/>
      <w:lvlJc w:val="left"/>
      <w:pPr>
        <w:ind w:left="2229" w:hanging="341"/>
      </w:pPr>
      <w:rPr>
        <w:rFonts w:hint="default"/>
      </w:rPr>
    </w:lvl>
    <w:lvl w:ilvl="3" w:tplc="1FCC2AC0">
      <w:start w:val="1"/>
      <w:numFmt w:val="bullet"/>
      <w:lvlText w:val="•"/>
      <w:lvlJc w:val="left"/>
      <w:pPr>
        <w:ind w:left="3113" w:hanging="341"/>
      </w:pPr>
      <w:rPr>
        <w:rFonts w:hint="default"/>
      </w:rPr>
    </w:lvl>
    <w:lvl w:ilvl="4" w:tplc="55D430EA">
      <w:start w:val="1"/>
      <w:numFmt w:val="bullet"/>
      <w:lvlText w:val="•"/>
      <w:lvlJc w:val="left"/>
      <w:pPr>
        <w:ind w:left="3998" w:hanging="341"/>
      </w:pPr>
      <w:rPr>
        <w:rFonts w:hint="default"/>
      </w:rPr>
    </w:lvl>
    <w:lvl w:ilvl="5" w:tplc="E71A62FE">
      <w:start w:val="1"/>
      <w:numFmt w:val="bullet"/>
      <w:lvlText w:val="•"/>
      <w:lvlJc w:val="left"/>
      <w:pPr>
        <w:ind w:left="4882" w:hanging="341"/>
      </w:pPr>
      <w:rPr>
        <w:rFonts w:hint="default"/>
      </w:rPr>
    </w:lvl>
    <w:lvl w:ilvl="6" w:tplc="064602BA">
      <w:start w:val="1"/>
      <w:numFmt w:val="bullet"/>
      <w:lvlText w:val="•"/>
      <w:lvlJc w:val="left"/>
      <w:pPr>
        <w:ind w:left="5767" w:hanging="341"/>
      </w:pPr>
      <w:rPr>
        <w:rFonts w:hint="default"/>
      </w:rPr>
    </w:lvl>
    <w:lvl w:ilvl="7" w:tplc="FAD8B43E">
      <w:start w:val="1"/>
      <w:numFmt w:val="bullet"/>
      <w:lvlText w:val="•"/>
      <w:lvlJc w:val="left"/>
      <w:pPr>
        <w:ind w:left="6651" w:hanging="341"/>
      </w:pPr>
      <w:rPr>
        <w:rFonts w:hint="default"/>
      </w:rPr>
    </w:lvl>
    <w:lvl w:ilvl="8" w:tplc="4C98CF54">
      <w:start w:val="1"/>
      <w:numFmt w:val="bullet"/>
      <w:lvlText w:val="•"/>
      <w:lvlJc w:val="left"/>
      <w:pPr>
        <w:ind w:left="7536" w:hanging="341"/>
      </w:pPr>
      <w:rPr>
        <w:rFonts w:hint="default"/>
      </w:rPr>
    </w:lvl>
  </w:abstractNum>
  <w:abstractNum w:abstractNumId="3">
    <w:nsid w:val="4EDD37C4"/>
    <w:multiLevelType w:val="hybridMultilevel"/>
    <w:tmpl w:val="101ECF0C"/>
    <w:lvl w:ilvl="0" w:tplc="790419AC">
      <w:start w:val="4"/>
      <w:numFmt w:val="decimal"/>
      <w:lvlText w:val="%1"/>
      <w:lvlJc w:val="left"/>
      <w:pPr>
        <w:ind w:left="797" w:hanging="681"/>
        <w:jc w:val="left"/>
      </w:pPr>
      <w:rPr>
        <w:rFonts w:hint="default"/>
      </w:rPr>
    </w:lvl>
    <w:lvl w:ilvl="1" w:tplc="42CE381C">
      <w:start w:val="1"/>
      <w:numFmt w:val="decimal"/>
      <w:lvlText w:val="%1.%2"/>
      <w:lvlJc w:val="left"/>
      <w:pPr>
        <w:ind w:left="797" w:hanging="681"/>
        <w:jc w:val="left"/>
      </w:pPr>
      <w:rPr>
        <w:rFonts w:ascii="Arial" w:eastAsia="Arial" w:hAnsi="Arial" w:hint="default"/>
        <w:b/>
        <w:bCs/>
        <w:color w:val="231F20"/>
        <w:spacing w:val="-1"/>
        <w:w w:val="100"/>
        <w:sz w:val="28"/>
        <w:szCs w:val="28"/>
      </w:rPr>
    </w:lvl>
    <w:lvl w:ilvl="2" w:tplc="D69A83F4">
      <w:start w:val="1"/>
      <w:numFmt w:val="bullet"/>
      <w:lvlText w:val="•"/>
      <w:lvlJc w:val="left"/>
      <w:pPr>
        <w:ind w:left="2501" w:hanging="681"/>
      </w:pPr>
      <w:rPr>
        <w:rFonts w:hint="default"/>
      </w:rPr>
    </w:lvl>
    <w:lvl w:ilvl="3" w:tplc="AEBE1F10">
      <w:start w:val="1"/>
      <w:numFmt w:val="bullet"/>
      <w:lvlText w:val="•"/>
      <w:lvlJc w:val="left"/>
      <w:pPr>
        <w:ind w:left="3351" w:hanging="681"/>
      </w:pPr>
      <w:rPr>
        <w:rFonts w:hint="default"/>
      </w:rPr>
    </w:lvl>
    <w:lvl w:ilvl="4" w:tplc="2708B17C">
      <w:start w:val="1"/>
      <w:numFmt w:val="bullet"/>
      <w:lvlText w:val="•"/>
      <w:lvlJc w:val="left"/>
      <w:pPr>
        <w:ind w:left="4202" w:hanging="681"/>
      </w:pPr>
      <w:rPr>
        <w:rFonts w:hint="default"/>
      </w:rPr>
    </w:lvl>
    <w:lvl w:ilvl="5" w:tplc="5484DE12">
      <w:start w:val="1"/>
      <w:numFmt w:val="bullet"/>
      <w:lvlText w:val="•"/>
      <w:lvlJc w:val="left"/>
      <w:pPr>
        <w:ind w:left="5052" w:hanging="681"/>
      </w:pPr>
      <w:rPr>
        <w:rFonts w:hint="default"/>
      </w:rPr>
    </w:lvl>
    <w:lvl w:ilvl="6" w:tplc="DD6E4360">
      <w:start w:val="1"/>
      <w:numFmt w:val="bullet"/>
      <w:lvlText w:val="•"/>
      <w:lvlJc w:val="left"/>
      <w:pPr>
        <w:ind w:left="5903" w:hanging="681"/>
      </w:pPr>
      <w:rPr>
        <w:rFonts w:hint="default"/>
      </w:rPr>
    </w:lvl>
    <w:lvl w:ilvl="7" w:tplc="08CE35DA">
      <w:start w:val="1"/>
      <w:numFmt w:val="bullet"/>
      <w:lvlText w:val="•"/>
      <w:lvlJc w:val="left"/>
      <w:pPr>
        <w:ind w:left="6753" w:hanging="681"/>
      </w:pPr>
      <w:rPr>
        <w:rFonts w:hint="default"/>
      </w:rPr>
    </w:lvl>
    <w:lvl w:ilvl="8" w:tplc="782A8714">
      <w:start w:val="1"/>
      <w:numFmt w:val="bullet"/>
      <w:lvlText w:val="•"/>
      <w:lvlJc w:val="left"/>
      <w:pPr>
        <w:ind w:left="7604" w:hanging="681"/>
      </w:pPr>
      <w:rPr>
        <w:rFonts w:hint="default"/>
      </w:rPr>
    </w:lvl>
  </w:abstractNum>
  <w:abstractNum w:abstractNumId="4">
    <w:nsid w:val="576A421D"/>
    <w:multiLevelType w:val="hybridMultilevel"/>
    <w:tmpl w:val="2B4C6C46"/>
    <w:lvl w:ilvl="0" w:tplc="50F404F0">
      <w:start w:val="1"/>
      <w:numFmt w:val="lowerLetter"/>
      <w:lvlText w:val="(%1)"/>
      <w:lvlJc w:val="left"/>
      <w:pPr>
        <w:ind w:left="2555" w:hanging="454"/>
        <w:jc w:val="left"/>
      </w:pPr>
      <w:rPr>
        <w:rFonts w:ascii="Arial" w:eastAsia="Arial" w:hAnsi="Arial" w:hint="default"/>
        <w:color w:val="231F20"/>
        <w:spacing w:val="-9"/>
        <w:w w:val="98"/>
        <w:sz w:val="22"/>
        <w:szCs w:val="22"/>
      </w:rPr>
    </w:lvl>
    <w:lvl w:ilvl="1" w:tplc="DDAA414E">
      <w:start w:val="1"/>
      <w:numFmt w:val="bullet"/>
      <w:lvlText w:val="•"/>
      <w:lvlJc w:val="left"/>
      <w:pPr>
        <w:ind w:left="3232" w:hanging="454"/>
      </w:pPr>
      <w:rPr>
        <w:rFonts w:hint="default"/>
      </w:rPr>
    </w:lvl>
    <w:lvl w:ilvl="2" w:tplc="B2B8AB4A">
      <w:start w:val="1"/>
      <w:numFmt w:val="bullet"/>
      <w:lvlText w:val="•"/>
      <w:lvlJc w:val="left"/>
      <w:pPr>
        <w:ind w:left="3905" w:hanging="454"/>
      </w:pPr>
      <w:rPr>
        <w:rFonts w:hint="default"/>
      </w:rPr>
    </w:lvl>
    <w:lvl w:ilvl="3" w:tplc="C20829E2">
      <w:start w:val="1"/>
      <w:numFmt w:val="bullet"/>
      <w:lvlText w:val="•"/>
      <w:lvlJc w:val="left"/>
      <w:pPr>
        <w:ind w:left="4577" w:hanging="454"/>
      </w:pPr>
      <w:rPr>
        <w:rFonts w:hint="default"/>
      </w:rPr>
    </w:lvl>
    <w:lvl w:ilvl="4" w:tplc="51E2E21E">
      <w:start w:val="1"/>
      <w:numFmt w:val="bullet"/>
      <w:lvlText w:val="•"/>
      <w:lvlJc w:val="left"/>
      <w:pPr>
        <w:ind w:left="5250" w:hanging="454"/>
      </w:pPr>
      <w:rPr>
        <w:rFonts w:hint="default"/>
      </w:rPr>
    </w:lvl>
    <w:lvl w:ilvl="5" w:tplc="4E568E24">
      <w:start w:val="1"/>
      <w:numFmt w:val="bullet"/>
      <w:lvlText w:val="•"/>
      <w:lvlJc w:val="left"/>
      <w:pPr>
        <w:ind w:left="5922" w:hanging="454"/>
      </w:pPr>
      <w:rPr>
        <w:rFonts w:hint="default"/>
      </w:rPr>
    </w:lvl>
    <w:lvl w:ilvl="6" w:tplc="64C8C250">
      <w:start w:val="1"/>
      <w:numFmt w:val="bullet"/>
      <w:lvlText w:val="•"/>
      <w:lvlJc w:val="left"/>
      <w:pPr>
        <w:ind w:left="6595" w:hanging="454"/>
      </w:pPr>
      <w:rPr>
        <w:rFonts w:hint="default"/>
      </w:rPr>
    </w:lvl>
    <w:lvl w:ilvl="7" w:tplc="EF10C7C8">
      <w:start w:val="1"/>
      <w:numFmt w:val="bullet"/>
      <w:lvlText w:val="•"/>
      <w:lvlJc w:val="left"/>
      <w:pPr>
        <w:ind w:left="7267" w:hanging="454"/>
      </w:pPr>
      <w:rPr>
        <w:rFonts w:hint="default"/>
      </w:rPr>
    </w:lvl>
    <w:lvl w:ilvl="8" w:tplc="EA6264F6">
      <w:start w:val="1"/>
      <w:numFmt w:val="bullet"/>
      <w:lvlText w:val="•"/>
      <w:lvlJc w:val="left"/>
      <w:pPr>
        <w:ind w:left="7940" w:hanging="454"/>
      </w:pPr>
      <w:rPr>
        <w:rFonts w:hint="default"/>
      </w:rPr>
    </w:lvl>
  </w:abstractNum>
  <w:abstractNum w:abstractNumId="5">
    <w:nsid w:val="58F45F5A"/>
    <w:multiLevelType w:val="hybridMultilevel"/>
    <w:tmpl w:val="AB88FFD8"/>
    <w:lvl w:ilvl="0" w:tplc="8FC84EAC">
      <w:start w:val="1"/>
      <w:numFmt w:val="lowerLetter"/>
      <w:lvlText w:val="(%1)"/>
      <w:lvlJc w:val="left"/>
      <w:pPr>
        <w:ind w:left="2555" w:hanging="454"/>
        <w:jc w:val="left"/>
      </w:pPr>
      <w:rPr>
        <w:rFonts w:ascii="Arial" w:eastAsia="Arial" w:hAnsi="Arial" w:hint="default"/>
        <w:color w:val="231F20"/>
        <w:spacing w:val="-8"/>
        <w:w w:val="99"/>
        <w:sz w:val="22"/>
        <w:szCs w:val="22"/>
      </w:rPr>
    </w:lvl>
    <w:lvl w:ilvl="1" w:tplc="707A639C">
      <w:start w:val="1"/>
      <w:numFmt w:val="bullet"/>
      <w:lvlText w:val="•"/>
      <w:lvlJc w:val="left"/>
      <w:pPr>
        <w:ind w:left="3234" w:hanging="454"/>
      </w:pPr>
      <w:rPr>
        <w:rFonts w:hint="default"/>
      </w:rPr>
    </w:lvl>
    <w:lvl w:ilvl="2" w:tplc="D186BEFE">
      <w:start w:val="1"/>
      <w:numFmt w:val="bullet"/>
      <w:lvlText w:val="•"/>
      <w:lvlJc w:val="left"/>
      <w:pPr>
        <w:ind w:left="3909" w:hanging="454"/>
      </w:pPr>
      <w:rPr>
        <w:rFonts w:hint="default"/>
      </w:rPr>
    </w:lvl>
    <w:lvl w:ilvl="3" w:tplc="C840C400">
      <w:start w:val="1"/>
      <w:numFmt w:val="bullet"/>
      <w:lvlText w:val="•"/>
      <w:lvlJc w:val="left"/>
      <w:pPr>
        <w:ind w:left="4583" w:hanging="454"/>
      </w:pPr>
      <w:rPr>
        <w:rFonts w:hint="default"/>
      </w:rPr>
    </w:lvl>
    <w:lvl w:ilvl="4" w:tplc="BD7A6BE2">
      <w:start w:val="1"/>
      <w:numFmt w:val="bullet"/>
      <w:lvlText w:val="•"/>
      <w:lvlJc w:val="left"/>
      <w:pPr>
        <w:ind w:left="5258" w:hanging="454"/>
      </w:pPr>
      <w:rPr>
        <w:rFonts w:hint="default"/>
      </w:rPr>
    </w:lvl>
    <w:lvl w:ilvl="5" w:tplc="23340F26">
      <w:start w:val="1"/>
      <w:numFmt w:val="bullet"/>
      <w:lvlText w:val="•"/>
      <w:lvlJc w:val="left"/>
      <w:pPr>
        <w:ind w:left="5932" w:hanging="454"/>
      </w:pPr>
      <w:rPr>
        <w:rFonts w:hint="default"/>
      </w:rPr>
    </w:lvl>
    <w:lvl w:ilvl="6" w:tplc="6F00E5B2">
      <w:start w:val="1"/>
      <w:numFmt w:val="bullet"/>
      <w:lvlText w:val="•"/>
      <w:lvlJc w:val="left"/>
      <w:pPr>
        <w:ind w:left="6607" w:hanging="454"/>
      </w:pPr>
      <w:rPr>
        <w:rFonts w:hint="default"/>
      </w:rPr>
    </w:lvl>
    <w:lvl w:ilvl="7" w:tplc="6B9833D2">
      <w:start w:val="1"/>
      <w:numFmt w:val="bullet"/>
      <w:lvlText w:val="•"/>
      <w:lvlJc w:val="left"/>
      <w:pPr>
        <w:ind w:left="7281" w:hanging="454"/>
      </w:pPr>
      <w:rPr>
        <w:rFonts w:hint="default"/>
      </w:rPr>
    </w:lvl>
    <w:lvl w:ilvl="8" w:tplc="65C6D64C">
      <w:start w:val="1"/>
      <w:numFmt w:val="bullet"/>
      <w:lvlText w:val="•"/>
      <w:lvlJc w:val="left"/>
      <w:pPr>
        <w:ind w:left="7956" w:hanging="454"/>
      </w:pPr>
      <w:rPr>
        <w:rFonts w:hint="default"/>
      </w:rPr>
    </w:lvl>
  </w:abstractNum>
  <w:abstractNum w:abstractNumId="6">
    <w:nsid w:val="5D9026EE"/>
    <w:multiLevelType w:val="hybridMultilevel"/>
    <w:tmpl w:val="89F6159C"/>
    <w:lvl w:ilvl="0" w:tplc="79926B86">
      <w:start w:val="1"/>
      <w:numFmt w:val="bullet"/>
      <w:lvlText w:val="•"/>
      <w:lvlJc w:val="left"/>
      <w:pPr>
        <w:ind w:left="400" w:hanging="114"/>
      </w:pPr>
      <w:rPr>
        <w:rFonts w:ascii="Arial" w:eastAsia="Arial" w:hAnsi="Arial" w:hint="default"/>
        <w:color w:val="231F20"/>
        <w:w w:val="99"/>
        <w:sz w:val="18"/>
        <w:szCs w:val="18"/>
      </w:rPr>
    </w:lvl>
    <w:lvl w:ilvl="1" w:tplc="50E0022C">
      <w:start w:val="1"/>
      <w:numFmt w:val="bullet"/>
      <w:lvlText w:val="•"/>
      <w:lvlJc w:val="left"/>
      <w:pPr>
        <w:ind w:left="1218" w:hanging="114"/>
      </w:pPr>
      <w:rPr>
        <w:rFonts w:hint="default"/>
      </w:rPr>
    </w:lvl>
    <w:lvl w:ilvl="2" w:tplc="CCE069CC">
      <w:start w:val="1"/>
      <w:numFmt w:val="bullet"/>
      <w:lvlText w:val="•"/>
      <w:lvlJc w:val="left"/>
      <w:pPr>
        <w:ind w:left="2037" w:hanging="114"/>
      </w:pPr>
      <w:rPr>
        <w:rFonts w:hint="default"/>
      </w:rPr>
    </w:lvl>
    <w:lvl w:ilvl="3" w:tplc="3FDE981C">
      <w:start w:val="1"/>
      <w:numFmt w:val="bullet"/>
      <w:lvlText w:val="•"/>
      <w:lvlJc w:val="left"/>
      <w:pPr>
        <w:ind w:left="2855" w:hanging="114"/>
      </w:pPr>
      <w:rPr>
        <w:rFonts w:hint="default"/>
      </w:rPr>
    </w:lvl>
    <w:lvl w:ilvl="4" w:tplc="DB4ED366">
      <w:start w:val="1"/>
      <w:numFmt w:val="bullet"/>
      <w:lvlText w:val="•"/>
      <w:lvlJc w:val="left"/>
      <w:pPr>
        <w:ind w:left="3674" w:hanging="114"/>
      </w:pPr>
      <w:rPr>
        <w:rFonts w:hint="default"/>
      </w:rPr>
    </w:lvl>
    <w:lvl w:ilvl="5" w:tplc="7CBA6DFA">
      <w:start w:val="1"/>
      <w:numFmt w:val="bullet"/>
      <w:lvlText w:val="•"/>
      <w:lvlJc w:val="left"/>
      <w:pPr>
        <w:ind w:left="4492" w:hanging="114"/>
      </w:pPr>
      <w:rPr>
        <w:rFonts w:hint="default"/>
      </w:rPr>
    </w:lvl>
    <w:lvl w:ilvl="6" w:tplc="9D8A5E0C">
      <w:start w:val="1"/>
      <w:numFmt w:val="bullet"/>
      <w:lvlText w:val="•"/>
      <w:lvlJc w:val="left"/>
      <w:pPr>
        <w:ind w:left="5311" w:hanging="114"/>
      </w:pPr>
      <w:rPr>
        <w:rFonts w:hint="default"/>
      </w:rPr>
    </w:lvl>
    <w:lvl w:ilvl="7" w:tplc="64E07BDC">
      <w:start w:val="1"/>
      <w:numFmt w:val="bullet"/>
      <w:lvlText w:val="•"/>
      <w:lvlJc w:val="left"/>
      <w:pPr>
        <w:ind w:left="6129" w:hanging="114"/>
      </w:pPr>
      <w:rPr>
        <w:rFonts w:hint="default"/>
      </w:rPr>
    </w:lvl>
    <w:lvl w:ilvl="8" w:tplc="1C264AA6">
      <w:start w:val="1"/>
      <w:numFmt w:val="bullet"/>
      <w:lvlText w:val="•"/>
      <w:lvlJc w:val="left"/>
      <w:pPr>
        <w:ind w:left="6948" w:hanging="114"/>
      </w:pPr>
      <w:rPr>
        <w:rFonts w:hint="default"/>
      </w:rPr>
    </w:lvl>
  </w:abstractNum>
  <w:abstractNum w:abstractNumId="7">
    <w:nsid w:val="5DCB117D"/>
    <w:multiLevelType w:val="hybridMultilevel"/>
    <w:tmpl w:val="4956D28C"/>
    <w:lvl w:ilvl="0" w:tplc="EE34DA4E">
      <w:start w:val="1"/>
      <w:numFmt w:val="decimal"/>
      <w:lvlText w:val="%1."/>
      <w:lvlJc w:val="left"/>
      <w:pPr>
        <w:ind w:left="797" w:hanging="681"/>
        <w:jc w:val="left"/>
      </w:pPr>
      <w:rPr>
        <w:rFonts w:ascii="Arial" w:eastAsia="Arial" w:hAnsi="Arial" w:hint="default"/>
        <w:color w:val="231F20"/>
        <w:spacing w:val="-14"/>
        <w:w w:val="100"/>
        <w:sz w:val="24"/>
        <w:szCs w:val="24"/>
      </w:rPr>
    </w:lvl>
    <w:lvl w:ilvl="1" w:tplc="9C863CF2">
      <w:start w:val="1"/>
      <w:numFmt w:val="lowerRoman"/>
      <w:lvlText w:val="(%2)"/>
      <w:lvlJc w:val="left"/>
      <w:pPr>
        <w:ind w:left="2555" w:hanging="454"/>
        <w:jc w:val="left"/>
      </w:pPr>
      <w:rPr>
        <w:rFonts w:ascii="Arial" w:eastAsia="Arial" w:hAnsi="Arial" w:hint="default"/>
        <w:color w:val="231F20"/>
        <w:spacing w:val="-12"/>
        <w:w w:val="100"/>
        <w:sz w:val="22"/>
        <w:szCs w:val="22"/>
      </w:rPr>
    </w:lvl>
    <w:lvl w:ilvl="2" w:tplc="767E37BA">
      <w:start w:val="1"/>
      <w:numFmt w:val="bullet"/>
      <w:lvlText w:val="•"/>
      <w:lvlJc w:val="left"/>
      <w:pPr>
        <w:ind w:left="3302" w:hanging="454"/>
      </w:pPr>
      <w:rPr>
        <w:rFonts w:hint="default"/>
      </w:rPr>
    </w:lvl>
    <w:lvl w:ilvl="3" w:tplc="339E9D4C">
      <w:start w:val="1"/>
      <w:numFmt w:val="bullet"/>
      <w:lvlText w:val="•"/>
      <w:lvlJc w:val="left"/>
      <w:pPr>
        <w:ind w:left="4045" w:hanging="454"/>
      </w:pPr>
      <w:rPr>
        <w:rFonts w:hint="default"/>
      </w:rPr>
    </w:lvl>
    <w:lvl w:ilvl="4" w:tplc="ECF890DC">
      <w:start w:val="1"/>
      <w:numFmt w:val="bullet"/>
      <w:lvlText w:val="•"/>
      <w:lvlJc w:val="left"/>
      <w:pPr>
        <w:ind w:left="4788" w:hanging="454"/>
      </w:pPr>
      <w:rPr>
        <w:rFonts w:hint="default"/>
      </w:rPr>
    </w:lvl>
    <w:lvl w:ilvl="5" w:tplc="CCE0474C">
      <w:start w:val="1"/>
      <w:numFmt w:val="bullet"/>
      <w:lvlText w:val="•"/>
      <w:lvlJc w:val="left"/>
      <w:pPr>
        <w:ind w:left="5531" w:hanging="454"/>
      </w:pPr>
      <w:rPr>
        <w:rFonts w:hint="default"/>
      </w:rPr>
    </w:lvl>
    <w:lvl w:ilvl="6" w:tplc="BCAA6C68">
      <w:start w:val="1"/>
      <w:numFmt w:val="bullet"/>
      <w:lvlText w:val="•"/>
      <w:lvlJc w:val="left"/>
      <w:pPr>
        <w:ind w:left="6274" w:hanging="454"/>
      </w:pPr>
      <w:rPr>
        <w:rFonts w:hint="default"/>
      </w:rPr>
    </w:lvl>
    <w:lvl w:ilvl="7" w:tplc="473A086E">
      <w:start w:val="1"/>
      <w:numFmt w:val="bullet"/>
      <w:lvlText w:val="•"/>
      <w:lvlJc w:val="left"/>
      <w:pPr>
        <w:ind w:left="7017" w:hanging="454"/>
      </w:pPr>
      <w:rPr>
        <w:rFonts w:hint="default"/>
      </w:rPr>
    </w:lvl>
    <w:lvl w:ilvl="8" w:tplc="9E14F620">
      <w:start w:val="1"/>
      <w:numFmt w:val="bullet"/>
      <w:lvlText w:val="•"/>
      <w:lvlJc w:val="left"/>
      <w:pPr>
        <w:ind w:left="7759" w:hanging="454"/>
      </w:pPr>
      <w:rPr>
        <w:rFonts w:hint="default"/>
      </w:rPr>
    </w:lvl>
  </w:abstractNum>
  <w:abstractNum w:abstractNumId="8">
    <w:nsid w:val="791B5781"/>
    <w:multiLevelType w:val="hybridMultilevel"/>
    <w:tmpl w:val="50B47E1A"/>
    <w:lvl w:ilvl="0" w:tplc="49640616">
      <w:start w:val="1"/>
      <w:numFmt w:val="decimal"/>
      <w:lvlText w:val="%1"/>
      <w:lvlJc w:val="left"/>
      <w:pPr>
        <w:ind w:left="797" w:hanging="681"/>
        <w:jc w:val="left"/>
      </w:pPr>
      <w:rPr>
        <w:rFonts w:ascii="Arial" w:eastAsia="Arial" w:hAnsi="Arial" w:hint="default"/>
        <w:b/>
        <w:bCs/>
        <w:color w:val="231F20"/>
        <w:spacing w:val="-1"/>
        <w:w w:val="100"/>
        <w:sz w:val="36"/>
        <w:szCs w:val="36"/>
      </w:rPr>
    </w:lvl>
    <w:lvl w:ilvl="1" w:tplc="F62EDFA2">
      <w:start w:val="1"/>
      <w:numFmt w:val="decimal"/>
      <w:lvlText w:val="%1.%2"/>
      <w:lvlJc w:val="left"/>
      <w:pPr>
        <w:ind w:left="797" w:hanging="681"/>
        <w:jc w:val="left"/>
      </w:pPr>
      <w:rPr>
        <w:rFonts w:ascii="Arial" w:eastAsia="Arial" w:hAnsi="Arial" w:hint="default"/>
        <w:b/>
        <w:bCs/>
        <w:color w:val="231F20"/>
        <w:spacing w:val="-1"/>
        <w:w w:val="100"/>
        <w:sz w:val="28"/>
        <w:szCs w:val="28"/>
      </w:rPr>
    </w:lvl>
    <w:lvl w:ilvl="2" w:tplc="D7DA5E34">
      <w:start w:val="1"/>
      <w:numFmt w:val="bullet"/>
      <w:lvlText w:val="•"/>
      <w:lvlJc w:val="left"/>
      <w:pPr>
        <w:ind w:left="2489" w:hanging="681"/>
      </w:pPr>
      <w:rPr>
        <w:rFonts w:hint="default"/>
      </w:rPr>
    </w:lvl>
    <w:lvl w:ilvl="3" w:tplc="85EAD5D2">
      <w:start w:val="1"/>
      <w:numFmt w:val="bullet"/>
      <w:lvlText w:val="•"/>
      <w:lvlJc w:val="left"/>
      <w:pPr>
        <w:ind w:left="3333" w:hanging="681"/>
      </w:pPr>
      <w:rPr>
        <w:rFonts w:hint="default"/>
      </w:rPr>
    </w:lvl>
    <w:lvl w:ilvl="4" w:tplc="795E9E98">
      <w:start w:val="1"/>
      <w:numFmt w:val="bullet"/>
      <w:lvlText w:val="•"/>
      <w:lvlJc w:val="left"/>
      <w:pPr>
        <w:ind w:left="4178" w:hanging="681"/>
      </w:pPr>
      <w:rPr>
        <w:rFonts w:hint="default"/>
      </w:rPr>
    </w:lvl>
    <w:lvl w:ilvl="5" w:tplc="BA865FE4">
      <w:start w:val="1"/>
      <w:numFmt w:val="bullet"/>
      <w:lvlText w:val="•"/>
      <w:lvlJc w:val="left"/>
      <w:pPr>
        <w:ind w:left="5022" w:hanging="681"/>
      </w:pPr>
      <w:rPr>
        <w:rFonts w:hint="default"/>
      </w:rPr>
    </w:lvl>
    <w:lvl w:ilvl="6" w:tplc="2F04F74A">
      <w:start w:val="1"/>
      <w:numFmt w:val="bullet"/>
      <w:lvlText w:val="•"/>
      <w:lvlJc w:val="left"/>
      <w:pPr>
        <w:ind w:left="5867" w:hanging="681"/>
      </w:pPr>
      <w:rPr>
        <w:rFonts w:hint="default"/>
      </w:rPr>
    </w:lvl>
    <w:lvl w:ilvl="7" w:tplc="6660C954">
      <w:start w:val="1"/>
      <w:numFmt w:val="bullet"/>
      <w:lvlText w:val="•"/>
      <w:lvlJc w:val="left"/>
      <w:pPr>
        <w:ind w:left="6711" w:hanging="681"/>
      </w:pPr>
      <w:rPr>
        <w:rFonts w:hint="default"/>
      </w:rPr>
    </w:lvl>
    <w:lvl w:ilvl="8" w:tplc="5712C964">
      <w:start w:val="1"/>
      <w:numFmt w:val="bullet"/>
      <w:lvlText w:val="•"/>
      <w:lvlJc w:val="left"/>
      <w:pPr>
        <w:ind w:left="7556" w:hanging="681"/>
      </w:pPr>
      <w:rPr>
        <w:rFonts w:hint="default"/>
      </w:r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E1411"/>
    <w:rsid w:val="00097723"/>
    <w:rsid w:val="005F2E18"/>
    <w:rsid w:val="00836542"/>
    <w:rsid w:val="00CE14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34A7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4"/>
      <w:ind w:left="797" w:hanging="680"/>
      <w:outlineLvl w:val="0"/>
    </w:pPr>
    <w:rPr>
      <w:rFonts w:ascii="Arial" w:eastAsia="Arial" w:hAnsi="Arial"/>
      <w:b/>
      <w:bCs/>
      <w:sz w:val="36"/>
      <w:szCs w:val="36"/>
    </w:rPr>
  </w:style>
  <w:style w:type="paragraph" w:styleId="Heading2">
    <w:name w:val="heading 2"/>
    <w:basedOn w:val="Normal"/>
    <w:uiPriority w:val="1"/>
    <w:qFormat/>
    <w:pPr>
      <w:ind w:left="2013"/>
      <w:outlineLvl w:val="1"/>
    </w:pPr>
    <w:rPr>
      <w:rFonts w:ascii="Arial" w:eastAsia="Arial" w:hAnsi="Arial"/>
      <w:sz w:val="32"/>
      <w:szCs w:val="32"/>
    </w:rPr>
  </w:style>
  <w:style w:type="paragraph" w:styleId="Heading3">
    <w:name w:val="heading 3"/>
    <w:basedOn w:val="Normal"/>
    <w:uiPriority w:val="1"/>
    <w:qFormat/>
    <w:pPr>
      <w:ind w:left="797" w:hanging="680"/>
      <w:outlineLvl w:val="2"/>
    </w:pPr>
    <w:rPr>
      <w:rFonts w:ascii="Arial" w:eastAsia="Arial" w:hAnsi="Arial"/>
      <w:b/>
      <w:bCs/>
      <w:sz w:val="28"/>
      <w:szCs w:val="28"/>
    </w:rPr>
  </w:style>
  <w:style w:type="paragraph" w:styleId="Heading4">
    <w:name w:val="heading 4"/>
    <w:basedOn w:val="Normal"/>
    <w:uiPriority w:val="1"/>
    <w:qFormat/>
    <w:pPr>
      <w:ind w:left="797" w:hanging="68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4"/>
      <w:ind w:left="797" w:hanging="6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hyperlink" Target="http://www.humanrights.gov.au/" TargetMode="External"/><Relationship Id="rId49" Type="http://schemas.openxmlformats.org/officeDocument/2006/relationships/footer" Target="footer3.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hyperlink" Target="http://creativecommons.org/licenses/by/4.0/legalcode" TargetMode="External"/><Relationship Id="rId23" Type="http://schemas.openxmlformats.org/officeDocument/2006/relationships/hyperlink" Target="mailto:communications@humanrights.gov.au" TargetMode="External"/><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50" Type="http://schemas.openxmlformats.org/officeDocument/2006/relationships/footer" Target="footer4.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9534</Words>
  <Characters>54348</Characters>
  <Application>Microsoft Macintosh Word</Application>
  <DocSecurity>0</DocSecurity>
  <Lines>452</Lines>
  <Paragraphs>127</Paragraphs>
  <ScaleCrop>false</ScaleCrop>
  <Company>Jo Clark</Company>
  <LinksUpToDate>false</LinksUpToDate>
  <CharactersWithSpaces>63755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Clark</cp:lastModifiedBy>
  <cp:revision>3</cp:revision>
  <dcterms:created xsi:type="dcterms:W3CDTF">2015-12-10T01:01:00Z</dcterms:created>
  <dcterms:modified xsi:type="dcterms:W3CDTF">2015-12-14T23:43:00Z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Adobe InDesign CC 2014 (Macintosh)</vt:lpwstr>
  </property>
  <property fmtid="{D5CDD505-2E9C-101B-9397-08002B2CF9AE}" pid="4" name="LastSaved">
    <vt:filetime>2015-12-10T00:00:00Z</vt:filetime>
  </property>
</Properties>
</file>