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2344346" w14:textId="77777777" w:rsidR="00402FC1" w:rsidRDefault="006C106A">
      <w:pPr>
        <w:rPr>
          <w:rFonts w:ascii="Times New Roman" w:eastAsia="Times New Roman" w:hAnsi="Times New Roman" w:cs="Times New Roman"/>
          <w:sz w:val="20"/>
          <w:szCs w:val="20"/>
        </w:rPr>
      </w:pPr>
      <w:r>
        <w:pict w14:anchorId="3014EE62">
          <v:group id="_x0000_s1192" style="position:absolute;margin-left:272.6pt;margin-top:80.85pt;width:.1pt;height:.1pt;z-index:1072;mso-position-horizontal-relative:page;mso-position-vertical-relative:page" coordorigin="5453,1618" coordsize="2,2">
            <v:shape id="_x0000_s1193" style="position:absolute;left:5453;top:1618;width:2;height:2" coordorigin="5453,1618" coordsize="0,0" path="m5453,1618l5453,1618e" filled="f" strokecolor="#0079c1" strokeweight="1pt">
              <v:path arrowok="t"/>
            </v:shape>
            <w10:wrap anchorx="page" anchory="page"/>
          </v:group>
        </w:pict>
      </w:r>
      <w:r>
        <w:pict w14:anchorId="2E09E12C">
          <v:group id="_x0000_s1179" style="position:absolute;margin-left:518.95pt;margin-top:0;width:76.35pt;height:841.9pt;z-index:-17704;mso-position-horizontal-relative:page;mso-position-vertical-relative:page" coordorigin="10379" coordsize="1527,16838">
            <v:group id="_x0000_s1190" style="position:absolute;left:11489;top:1618;width:2;height:2" coordorigin="11489,1618" coordsize="2,2">
              <v:shape id="_x0000_s1191" style="position:absolute;left:11489;top:1618;width:2;height:2" coordorigin="11489,1618" coordsize="0,0" path="m11489,1618l11489,1618e" filled="f" strokecolor="#0079c1" strokeweight="1pt">
                <v:path arrowok="t"/>
              </v:shape>
            </v:group>
            <v:group id="_x0000_s1188" style="position:absolute;left:11489;top:2270;width:2;height:2" coordorigin="11489,2270" coordsize="2,2">
              <v:shape id="_x0000_s1189" style="position:absolute;left:11489;top:2270;width:2;height:2" coordorigin="11489,2270" coordsize="0,0" path="m11489,2270l11489,2270e" filled="f" strokecolor="#0079c1" strokeweight="1pt">
                <v:path arrowok="t"/>
              </v:shape>
            </v:group>
            <v:group id="_x0000_s1186" style="position:absolute;left:11489;top:2922;width:2;height:2" coordorigin="11489,2922" coordsize="2,2">
              <v:shape id="_x0000_s1187" style="position:absolute;left:11489;top:2922;width:2;height:2" coordorigin="11489,2922" coordsize="0,0" path="m11489,2922l11489,2922e" filled="f" strokecolor="#0079c1" strokeweight="1pt">
                <v:path arrowok="t"/>
              </v:shape>
            </v:group>
            <v:group id="_x0000_s1184" style="position:absolute;left:11489;top:3574;width:2;height:2" coordorigin="11489,3574" coordsize="2,2">
              <v:shape id="_x0000_s1185" style="position:absolute;left:11489;top:3574;width:2;height:2" coordorigin="11489,3574" coordsize="0,0" path="m11489,3574l11489,3574e" filled="f" strokecolor="#0079c1" strokeweight="1pt">
                <v:path arrowok="t"/>
              </v:shape>
            </v:group>
            <v:group id="_x0000_s1182" style="position:absolute;left:11489;top:4311;width:2;height:2" coordorigin="11489,4311" coordsize="2,2">
              <v:shape id="_x0000_s1183" style="position:absolute;left:11489;top:4311;width:2;height:2" coordorigin="11489,4311" coordsize="0,0" path="m11489,4311l11489,4311e" filled="f" strokecolor="#0079c1" strokeweight="1pt">
                <v:path arrowok="t"/>
              </v:shape>
            </v:group>
            <v:group id="_x0000_s1180" style="position:absolute;left:10379;width:1527;height:16838" coordorigin="10379" coordsize="1527,16838">
              <v:shape id="_x0000_s1181" style="position:absolute;left:10379;width:1527;height:16838"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v:shape>
            </v:group>
            <w10:wrap anchorx="page" anchory="page"/>
          </v:group>
        </w:pict>
      </w:r>
      <w:r>
        <w:pict w14:anchorId="4C1017F8">
          <v:group id="_x0000_s1177" style="position:absolute;margin-left:272.6pt;margin-top:113.45pt;width:.1pt;height:.1pt;z-index:1120;mso-position-horizontal-relative:page;mso-position-vertical-relative:page" coordorigin="5453,2270" coordsize="2,2">
            <v:shape id="_x0000_s1178" style="position:absolute;left:5453;top:2270;width:2;height:2" coordorigin="5453,2270" coordsize="0,0" path="m5453,2270l5453,2270e" filled="f" strokecolor="#0079c1" strokeweight="1pt">
              <v:path arrowok="t"/>
            </v:shape>
            <w10:wrap anchorx="page" anchory="page"/>
          </v:group>
        </w:pict>
      </w:r>
      <w:r>
        <w:pict w14:anchorId="20746DC5">
          <v:group id="_x0000_s1175" style="position:absolute;margin-left:272.6pt;margin-top:146.05pt;width:.1pt;height:.1pt;z-index:1144;mso-position-horizontal-relative:page;mso-position-vertical-relative:page" coordorigin="5453,2922" coordsize="2,2">
            <v:shape id="_x0000_s1176" style="position:absolute;left:5453;top:2922;width:2;height:2" coordorigin="5453,2922" coordsize="0,0" path="m5453,2922l5453,2922e" filled="f" strokecolor="#0079c1" strokeweight="1pt">
              <v:path arrowok="t"/>
            </v:shape>
            <w10:wrap anchorx="page" anchory="page"/>
          </v:group>
        </w:pict>
      </w:r>
      <w:r>
        <w:pict w14:anchorId="2DA3EEE4">
          <v:group id="_x0000_s1173" style="position:absolute;margin-left:272.6pt;margin-top:178.65pt;width:.1pt;height:.1pt;z-index:1168;mso-position-horizontal-relative:page;mso-position-vertical-relative:page" coordorigin="5453,3574" coordsize="2,2">
            <v:shape id="_x0000_s1174" style="position:absolute;left:5453;top:3574;width:2;height:2" coordorigin="5453,3574" coordsize="0,0" path="m5453,3574l5453,3574e" filled="f" strokecolor="#0079c1" strokeweight="1pt">
              <v:path arrowok="t"/>
            </v:shape>
            <w10:wrap anchorx="page" anchory="page"/>
          </v:group>
        </w:pict>
      </w:r>
      <w:r>
        <w:pict w14:anchorId="05106FE2">
          <v:group id="_x0000_s1171" style="position:absolute;margin-left:272.6pt;margin-top:215.5pt;width:.1pt;height:.1pt;z-index:1192;mso-position-horizontal-relative:page;mso-position-vertical-relative:page" coordorigin="5453,4311" coordsize="2,2">
            <v:shape id="_x0000_s1172" style="position:absolute;left:5453;top:4311;width:2;height:2" coordorigin="5453,4311" coordsize="0,0" path="m5453,4311l5453,4311e" filled="f" strokecolor="#0079c1" strokeweight="1pt">
              <v:path arrowok="t"/>
            </v:shape>
            <w10:wrap anchorx="page" anchory="page"/>
          </v:group>
        </w:pict>
      </w:r>
    </w:p>
    <w:p w14:paraId="3A05B3D0" w14:textId="77777777" w:rsidR="00402FC1" w:rsidRDefault="00402FC1">
      <w:pPr>
        <w:spacing w:before="9"/>
        <w:rPr>
          <w:rFonts w:ascii="Times New Roman" w:eastAsia="Times New Roman" w:hAnsi="Times New Roman" w:cs="Times New Roman"/>
          <w:sz w:val="27"/>
          <w:szCs w:val="27"/>
        </w:rPr>
      </w:pPr>
    </w:p>
    <w:p w14:paraId="07D0152C" w14:textId="77777777" w:rsidR="00402FC1" w:rsidRDefault="006C106A">
      <w:pPr>
        <w:ind w:left="106"/>
        <w:rPr>
          <w:rFonts w:ascii="Times New Roman" w:eastAsia="Times New Roman" w:hAnsi="Times New Roman" w:cs="Times New Roman"/>
          <w:sz w:val="20"/>
          <w:szCs w:val="20"/>
        </w:rPr>
      </w:pPr>
      <w:r>
        <w:rPr>
          <w:rFonts w:ascii="Times New Roman"/>
          <w:sz w:val="20"/>
        </w:rPr>
      </w:r>
      <w:r>
        <w:rPr>
          <w:rFonts w:ascii="Times New Roman"/>
          <w:sz w:val="20"/>
        </w:rPr>
        <w:pict w14:anchorId="4F4E8BE1">
          <v:group id="_x0000_s1163" style="width:44.5pt;height:44.35pt;mso-position-horizontal-relative:char;mso-position-vertical-relative:line" coordsize="89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0" type="#_x0000_t75" style="position:absolute;left:72;width:790;height:407">
              <v:imagedata r:id="rId8" o:title=""/>
            </v:shape>
            <v:shape id="_x0000_s1169" type="#_x0000_t75" style="position:absolute;left:3;top:250;width:886;height:295">
              <v:imagedata r:id="rId9" o:title=""/>
            </v:shape>
            <v:shape id="_x0000_s1168" type="#_x0000_t75" style="position:absolute;left:3;top:250;width:886;height:295">
              <v:imagedata r:id="rId10" o:title=""/>
            </v:shape>
            <v:shape id="_x0000_s1167" type="#_x0000_t75" style="position:absolute;top:447;width:889;height:252">
              <v:imagedata r:id="rId11" o:title=""/>
            </v:shape>
            <v:shape id="_x0000_s1166" type="#_x0000_t75" style="position:absolute;top:447;width:889;height:252">
              <v:imagedata r:id="rId12" o:title=""/>
            </v:shape>
            <v:shape id="_x0000_s1165" type="#_x0000_t75" style="position:absolute;left:46;top:625;width:805;height:262">
              <v:imagedata r:id="rId13" o:title=""/>
            </v:shape>
            <v:shape id="_x0000_s1164" type="#_x0000_t75" style="position:absolute;left:46;top:625;width:805;height:262">
              <v:imagedata r:id="rId14" o:title=""/>
            </v:shape>
            <w10:wrap type="none"/>
            <w10:anchorlock/>
          </v:group>
        </w:pict>
      </w:r>
      <w:r>
        <w:rPr>
          <w:rFonts w:ascii="Times New Roman"/>
          <w:spacing w:val="95"/>
          <w:sz w:val="20"/>
        </w:rPr>
        <w:t xml:space="preserve"> </w:t>
      </w:r>
      <w:r>
        <w:rPr>
          <w:rFonts w:ascii="Times New Roman"/>
          <w:spacing w:val="95"/>
          <w:position w:val="11"/>
          <w:sz w:val="20"/>
        </w:rPr>
      </w:r>
      <w:r>
        <w:rPr>
          <w:rFonts w:ascii="Times New Roman"/>
          <w:spacing w:val="95"/>
          <w:position w:val="11"/>
          <w:sz w:val="20"/>
        </w:rPr>
        <w:pict w14:anchorId="5C8A1C2B">
          <v:group id="_x0000_s1157" style="width:77.8pt;height:33.55pt;mso-position-horizontal-relative:char;mso-position-vertical-relative:line" coordsize="1556,671">
            <v:shape id="_x0000_s1162" type="#_x0000_t75" style="position:absolute;top:16;width:741;height:171">
              <v:imagedata r:id="rId15" o:title=""/>
            </v:shape>
            <v:shape id="_x0000_s1161" type="#_x0000_t75" style="position:absolute;left:760;width:359;height:201">
              <v:imagedata r:id="rId16" o:title=""/>
            </v:shape>
            <v:shape id="_x0000_s1160" type="#_x0000_t75" style="position:absolute;left:17;top:251;width:743;height:171">
              <v:imagedata r:id="rId17" o:title=""/>
            </v:shape>
            <v:shape id="_x0000_s1159" type="#_x0000_t75" style="position:absolute;left:860;top:251;width:695;height:218">
              <v:imagedata r:id="rId18" o:title=""/>
            </v:shape>
            <v:shape id="_x0000_s1158" type="#_x0000_t75" style="position:absolute;left:11;top:484;width:1349;height:187">
              <v:imagedata r:id="rId19" o:title=""/>
            </v:shape>
            <w10:wrap type="none"/>
            <w10:anchorlock/>
          </v:group>
        </w:pict>
      </w:r>
    </w:p>
    <w:p w14:paraId="54C8EDF5" w14:textId="77777777" w:rsidR="00402FC1" w:rsidRDefault="00402FC1">
      <w:pPr>
        <w:spacing w:before="6"/>
        <w:rPr>
          <w:rFonts w:ascii="Times New Roman" w:eastAsia="Times New Roman" w:hAnsi="Times New Roman" w:cs="Times New Roman"/>
          <w:sz w:val="12"/>
          <w:szCs w:val="12"/>
        </w:rPr>
      </w:pPr>
    </w:p>
    <w:tbl>
      <w:tblPr>
        <w:tblW w:w="0" w:type="auto"/>
        <w:tblInd w:w="5032" w:type="dxa"/>
        <w:tblLayout w:type="fixed"/>
        <w:tblCellMar>
          <w:left w:w="0" w:type="dxa"/>
          <w:right w:w="0" w:type="dxa"/>
        </w:tblCellMar>
        <w:tblLook w:val="01E0" w:firstRow="1" w:lastRow="1" w:firstColumn="1" w:lastColumn="1" w:noHBand="0" w:noVBand="0"/>
      </w:tblPr>
      <w:tblGrid>
        <w:gridCol w:w="5977"/>
      </w:tblGrid>
      <w:tr w:rsidR="00402FC1" w14:paraId="15B39957" w14:textId="77777777">
        <w:trPr>
          <w:trHeight w:hRule="exact" w:val="652"/>
        </w:trPr>
        <w:tc>
          <w:tcPr>
            <w:tcW w:w="5977" w:type="dxa"/>
            <w:tcBorders>
              <w:top w:val="dotted" w:sz="8" w:space="0" w:color="0079C1"/>
              <w:left w:val="nil"/>
              <w:bottom w:val="dotted" w:sz="8" w:space="0" w:color="0079C1"/>
              <w:right w:val="nil"/>
            </w:tcBorders>
          </w:tcPr>
          <w:p w14:paraId="3B5DB9F4" w14:textId="77777777" w:rsidR="00402FC1" w:rsidRDefault="006C106A">
            <w:pPr>
              <w:pStyle w:val="TableParagraph"/>
              <w:spacing w:before="37"/>
              <w:ind w:right="1101"/>
              <w:jc w:val="right"/>
              <w:rPr>
                <w:rFonts w:ascii="Arial" w:eastAsia="Arial" w:hAnsi="Arial" w:cs="Arial"/>
                <w:sz w:val="48"/>
                <w:szCs w:val="48"/>
              </w:rPr>
            </w:pPr>
            <w:r>
              <w:rPr>
                <w:rFonts w:ascii="Arial"/>
                <w:color w:val="0079C1"/>
                <w:sz w:val="48"/>
              </w:rPr>
              <w:t>HG v</w:t>
            </w:r>
          </w:p>
        </w:tc>
      </w:tr>
      <w:tr w:rsidR="00402FC1" w14:paraId="0DD1A86B" w14:textId="77777777">
        <w:trPr>
          <w:trHeight w:hRule="exact" w:val="652"/>
        </w:trPr>
        <w:tc>
          <w:tcPr>
            <w:tcW w:w="5977" w:type="dxa"/>
            <w:tcBorders>
              <w:top w:val="dotted" w:sz="8" w:space="0" w:color="0079C1"/>
              <w:left w:val="nil"/>
              <w:bottom w:val="dotted" w:sz="8" w:space="0" w:color="0079C1"/>
              <w:right w:val="nil"/>
            </w:tcBorders>
          </w:tcPr>
          <w:p w14:paraId="260E4DF6" w14:textId="77777777" w:rsidR="00402FC1" w:rsidRDefault="006C106A">
            <w:pPr>
              <w:pStyle w:val="TableParagraph"/>
              <w:spacing w:before="37"/>
              <w:ind w:right="1101"/>
              <w:jc w:val="right"/>
              <w:rPr>
                <w:rFonts w:ascii="Arial" w:eastAsia="Arial" w:hAnsi="Arial" w:cs="Arial"/>
                <w:sz w:val="48"/>
                <w:szCs w:val="48"/>
              </w:rPr>
            </w:pPr>
            <w:r>
              <w:rPr>
                <w:rFonts w:ascii="Arial"/>
                <w:color w:val="0079C1"/>
                <w:w w:val="105"/>
                <w:sz w:val="48"/>
              </w:rPr>
              <w:t>Commonwealth</w:t>
            </w:r>
            <w:r>
              <w:rPr>
                <w:rFonts w:ascii="Arial"/>
                <w:color w:val="0079C1"/>
                <w:spacing w:val="-8"/>
                <w:w w:val="105"/>
                <w:sz w:val="48"/>
              </w:rPr>
              <w:t xml:space="preserve"> </w:t>
            </w:r>
            <w:r>
              <w:rPr>
                <w:rFonts w:ascii="Arial"/>
                <w:color w:val="0079C1"/>
                <w:w w:val="105"/>
                <w:sz w:val="48"/>
              </w:rPr>
              <w:t>of</w:t>
            </w:r>
          </w:p>
        </w:tc>
      </w:tr>
      <w:tr w:rsidR="00402FC1" w14:paraId="327F02DC" w14:textId="77777777">
        <w:trPr>
          <w:trHeight w:hRule="exact" w:val="652"/>
        </w:trPr>
        <w:tc>
          <w:tcPr>
            <w:tcW w:w="5977" w:type="dxa"/>
            <w:tcBorders>
              <w:top w:val="dotted" w:sz="8" w:space="0" w:color="0079C1"/>
              <w:left w:val="nil"/>
              <w:bottom w:val="dotted" w:sz="8" w:space="0" w:color="0079C1"/>
              <w:right w:val="nil"/>
            </w:tcBorders>
          </w:tcPr>
          <w:p w14:paraId="3F36C060" w14:textId="77777777" w:rsidR="00402FC1" w:rsidRDefault="006C106A">
            <w:pPr>
              <w:pStyle w:val="TableParagraph"/>
              <w:spacing w:before="37"/>
              <w:ind w:right="1101"/>
              <w:jc w:val="right"/>
              <w:rPr>
                <w:rFonts w:ascii="Arial" w:eastAsia="Arial" w:hAnsi="Arial" w:cs="Arial"/>
                <w:sz w:val="48"/>
                <w:szCs w:val="48"/>
              </w:rPr>
            </w:pPr>
            <w:r>
              <w:rPr>
                <w:rFonts w:ascii="Arial"/>
                <w:color w:val="0079C1"/>
                <w:sz w:val="48"/>
              </w:rPr>
              <w:t>Australia</w:t>
            </w:r>
            <w:r>
              <w:rPr>
                <w:rFonts w:ascii="Arial"/>
                <w:color w:val="0079C1"/>
                <w:spacing w:val="36"/>
                <w:sz w:val="48"/>
              </w:rPr>
              <w:t xml:space="preserve"> </w:t>
            </w:r>
            <w:r>
              <w:rPr>
                <w:rFonts w:ascii="Arial"/>
                <w:color w:val="0079C1"/>
                <w:sz w:val="48"/>
              </w:rPr>
              <w:t>(</w:t>
            </w:r>
            <w:proofErr w:type="spellStart"/>
            <w:r>
              <w:rPr>
                <w:rFonts w:ascii="Arial"/>
                <w:color w:val="0079C1"/>
                <w:sz w:val="48"/>
              </w:rPr>
              <w:t>DIBP</w:t>
            </w:r>
            <w:proofErr w:type="spellEnd"/>
            <w:r>
              <w:rPr>
                <w:rFonts w:ascii="Arial"/>
                <w:color w:val="0079C1"/>
                <w:sz w:val="48"/>
              </w:rPr>
              <w:t>)</w:t>
            </w:r>
          </w:p>
        </w:tc>
      </w:tr>
      <w:tr w:rsidR="00402FC1" w14:paraId="755DD3CC" w14:textId="77777777">
        <w:trPr>
          <w:trHeight w:hRule="exact" w:val="737"/>
        </w:trPr>
        <w:tc>
          <w:tcPr>
            <w:tcW w:w="5977" w:type="dxa"/>
            <w:tcBorders>
              <w:top w:val="dotted" w:sz="8" w:space="0" w:color="0079C1"/>
              <w:left w:val="nil"/>
              <w:bottom w:val="dotted" w:sz="8" w:space="0" w:color="0079C1"/>
              <w:right w:val="nil"/>
            </w:tcBorders>
          </w:tcPr>
          <w:p w14:paraId="4D9D7F8C" w14:textId="77777777" w:rsidR="00402FC1" w:rsidRDefault="00402FC1">
            <w:pPr>
              <w:pStyle w:val="TableParagraph"/>
              <w:spacing w:before="1"/>
              <w:rPr>
                <w:rFonts w:ascii="Times New Roman" w:eastAsia="Times New Roman" w:hAnsi="Times New Roman" w:cs="Times New Roman"/>
                <w:sz w:val="21"/>
                <w:szCs w:val="21"/>
              </w:rPr>
            </w:pPr>
          </w:p>
          <w:p w14:paraId="2E32FE98" w14:textId="77777777" w:rsidR="00402FC1" w:rsidRDefault="006C106A">
            <w:pPr>
              <w:pStyle w:val="TableParagraph"/>
              <w:ind w:right="1101"/>
              <w:jc w:val="right"/>
              <w:rPr>
                <w:rFonts w:ascii="Arial" w:eastAsia="Arial" w:hAnsi="Arial" w:cs="Arial"/>
                <w:sz w:val="20"/>
                <w:szCs w:val="20"/>
              </w:rPr>
            </w:pPr>
            <w:r>
              <w:rPr>
                <w:rFonts w:ascii="Arial"/>
                <w:color w:val="231F20"/>
                <w:w w:val="85"/>
                <w:sz w:val="20"/>
              </w:rPr>
              <w:t>[2015]</w:t>
            </w:r>
            <w:r>
              <w:rPr>
                <w:rFonts w:ascii="Arial"/>
                <w:color w:val="231F20"/>
                <w:spacing w:val="-32"/>
                <w:w w:val="85"/>
                <w:sz w:val="20"/>
              </w:rPr>
              <w:t xml:space="preserve"> </w:t>
            </w:r>
            <w:proofErr w:type="spellStart"/>
            <w:r>
              <w:rPr>
                <w:rFonts w:ascii="Arial"/>
                <w:color w:val="231F20"/>
                <w:w w:val="85"/>
                <w:sz w:val="20"/>
              </w:rPr>
              <w:t>AusHRC</w:t>
            </w:r>
            <w:proofErr w:type="spellEnd"/>
            <w:r>
              <w:rPr>
                <w:rFonts w:ascii="Arial"/>
                <w:color w:val="231F20"/>
                <w:spacing w:val="-29"/>
                <w:w w:val="85"/>
                <w:sz w:val="20"/>
              </w:rPr>
              <w:t xml:space="preserve"> </w:t>
            </w:r>
            <w:r>
              <w:rPr>
                <w:rFonts w:ascii="Arial"/>
                <w:color w:val="231F20"/>
                <w:w w:val="85"/>
                <w:sz w:val="20"/>
              </w:rPr>
              <w:t>100</w:t>
            </w:r>
          </w:p>
        </w:tc>
      </w:tr>
    </w:tbl>
    <w:p w14:paraId="2B933D5C" w14:textId="77777777" w:rsidR="00402FC1" w:rsidRDefault="00402FC1">
      <w:pPr>
        <w:jc w:val="right"/>
        <w:rPr>
          <w:rFonts w:ascii="Arial" w:eastAsia="Arial" w:hAnsi="Arial" w:cs="Arial"/>
          <w:sz w:val="20"/>
          <w:szCs w:val="20"/>
        </w:rPr>
        <w:sectPr w:rsidR="00402FC1">
          <w:type w:val="continuous"/>
          <w:pgSz w:w="11910" w:h="16840"/>
          <w:pgMar w:top="0" w:right="0" w:bottom="0" w:left="460" w:header="720" w:footer="720" w:gutter="0"/>
          <w:cols w:space="720"/>
        </w:sectPr>
      </w:pPr>
    </w:p>
    <w:p w14:paraId="4AA5BCD3" w14:textId="77777777" w:rsidR="00402FC1" w:rsidRDefault="00402FC1">
      <w:pPr>
        <w:rPr>
          <w:rFonts w:ascii="Times New Roman" w:eastAsia="Times New Roman" w:hAnsi="Times New Roman" w:cs="Times New Roman"/>
          <w:sz w:val="20"/>
          <w:szCs w:val="20"/>
        </w:rPr>
      </w:pPr>
    </w:p>
    <w:p w14:paraId="5349D2A7" w14:textId="77777777" w:rsidR="00402FC1" w:rsidRDefault="00402FC1">
      <w:pPr>
        <w:rPr>
          <w:rFonts w:ascii="Times New Roman" w:eastAsia="Times New Roman" w:hAnsi="Times New Roman" w:cs="Times New Roman"/>
          <w:sz w:val="20"/>
          <w:szCs w:val="20"/>
        </w:rPr>
      </w:pPr>
    </w:p>
    <w:p w14:paraId="52232F00" w14:textId="77777777" w:rsidR="00402FC1" w:rsidRDefault="00402FC1">
      <w:pPr>
        <w:rPr>
          <w:rFonts w:ascii="Times New Roman" w:eastAsia="Times New Roman" w:hAnsi="Times New Roman" w:cs="Times New Roman"/>
          <w:sz w:val="20"/>
          <w:szCs w:val="20"/>
        </w:rPr>
      </w:pPr>
    </w:p>
    <w:p w14:paraId="2ACF0724" w14:textId="77777777" w:rsidR="00402FC1" w:rsidRDefault="00402FC1">
      <w:pPr>
        <w:rPr>
          <w:rFonts w:ascii="Times New Roman" w:eastAsia="Times New Roman" w:hAnsi="Times New Roman" w:cs="Times New Roman"/>
          <w:sz w:val="20"/>
          <w:szCs w:val="20"/>
        </w:rPr>
      </w:pPr>
    </w:p>
    <w:p w14:paraId="6351B862" w14:textId="77777777" w:rsidR="00402FC1" w:rsidRDefault="00402FC1">
      <w:pPr>
        <w:rPr>
          <w:rFonts w:ascii="Times New Roman" w:eastAsia="Times New Roman" w:hAnsi="Times New Roman" w:cs="Times New Roman"/>
          <w:sz w:val="20"/>
          <w:szCs w:val="20"/>
        </w:rPr>
      </w:pPr>
    </w:p>
    <w:p w14:paraId="511B6C4E" w14:textId="77777777" w:rsidR="00402FC1" w:rsidRDefault="00402FC1">
      <w:pPr>
        <w:rPr>
          <w:rFonts w:ascii="Times New Roman" w:eastAsia="Times New Roman" w:hAnsi="Times New Roman" w:cs="Times New Roman"/>
          <w:sz w:val="20"/>
          <w:szCs w:val="20"/>
        </w:rPr>
      </w:pPr>
    </w:p>
    <w:p w14:paraId="2416CAF9" w14:textId="77777777" w:rsidR="00402FC1" w:rsidRDefault="00402FC1">
      <w:pPr>
        <w:rPr>
          <w:rFonts w:ascii="Times New Roman" w:eastAsia="Times New Roman" w:hAnsi="Times New Roman" w:cs="Times New Roman"/>
          <w:sz w:val="20"/>
          <w:szCs w:val="20"/>
        </w:rPr>
      </w:pPr>
    </w:p>
    <w:p w14:paraId="197575BF" w14:textId="77777777" w:rsidR="00402FC1" w:rsidRDefault="00402FC1">
      <w:pPr>
        <w:rPr>
          <w:rFonts w:ascii="Times New Roman" w:eastAsia="Times New Roman" w:hAnsi="Times New Roman" w:cs="Times New Roman"/>
          <w:sz w:val="20"/>
          <w:szCs w:val="20"/>
        </w:rPr>
      </w:pPr>
    </w:p>
    <w:p w14:paraId="4A32D835" w14:textId="77777777" w:rsidR="00402FC1" w:rsidRDefault="00402FC1">
      <w:pPr>
        <w:rPr>
          <w:rFonts w:ascii="Times New Roman" w:eastAsia="Times New Roman" w:hAnsi="Times New Roman" w:cs="Times New Roman"/>
          <w:sz w:val="20"/>
          <w:szCs w:val="20"/>
        </w:rPr>
      </w:pPr>
    </w:p>
    <w:p w14:paraId="1B9D4F75" w14:textId="77777777" w:rsidR="00402FC1" w:rsidRDefault="00402FC1">
      <w:pPr>
        <w:rPr>
          <w:rFonts w:ascii="Times New Roman" w:eastAsia="Times New Roman" w:hAnsi="Times New Roman" w:cs="Times New Roman"/>
          <w:sz w:val="20"/>
          <w:szCs w:val="20"/>
        </w:rPr>
      </w:pPr>
    </w:p>
    <w:p w14:paraId="7CFE0C0C" w14:textId="77777777" w:rsidR="00402FC1" w:rsidRDefault="00402FC1">
      <w:pPr>
        <w:rPr>
          <w:rFonts w:ascii="Times New Roman" w:eastAsia="Times New Roman" w:hAnsi="Times New Roman" w:cs="Times New Roman"/>
          <w:sz w:val="20"/>
          <w:szCs w:val="20"/>
        </w:rPr>
      </w:pPr>
    </w:p>
    <w:p w14:paraId="392132AE" w14:textId="77777777" w:rsidR="00402FC1" w:rsidRDefault="00402FC1">
      <w:pPr>
        <w:rPr>
          <w:rFonts w:ascii="Times New Roman" w:eastAsia="Times New Roman" w:hAnsi="Times New Roman" w:cs="Times New Roman"/>
          <w:sz w:val="20"/>
          <w:szCs w:val="20"/>
        </w:rPr>
      </w:pPr>
    </w:p>
    <w:p w14:paraId="49A1FCAD" w14:textId="77777777" w:rsidR="00402FC1" w:rsidRDefault="00402FC1">
      <w:pPr>
        <w:rPr>
          <w:rFonts w:ascii="Times New Roman" w:eastAsia="Times New Roman" w:hAnsi="Times New Roman" w:cs="Times New Roman"/>
          <w:sz w:val="20"/>
          <w:szCs w:val="20"/>
        </w:rPr>
      </w:pPr>
    </w:p>
    <w:p w14:paraId="66674CEA" w14:textId="77777777" w:rsidR="00402FC1" w:rsidRDefault="00402FC1">
      <w:pPr>
        <w:rPr>
          <w:rFonts w:ascii="Times New Roman" w:eastAsia="Times New Roman" w:hAnsi="Times New Roman" w:cs="Times New Roman"/>
          <w:sz w:val="20"/>
          <w:szCs w:val="20"/>
        </w:rPr>
      </w:pPr>
    </w:p>
    <w:p w14:paraId="23FEA592" w14:textId="77777777" w:rsidR="00402FC1" w:rsidRDefault="00402FC1">
      <w:pPr>
        <w:rPr>
          <w:rFonts w:ascii="Times New Roman" w:eastAsia="Times New Roman" w:hAnsi="Times New Roman" w:cs="Times New Roman"/>
          <w:sz w:val="20"/>
          <w:szCs w:val="20"/>
        </w:rPr>
      </w:pPr>
    </w:p>
    <w:p w14:paraId="7B228F7A" w14:textId="77777777" w:rsidR="00402FC1" w:rsidRDefault="00402FC1">
      <w:pPr>
        <w:rPr>
          <w:rFonts w:ascii="Times New Roman" w:eastAsia="Times New Roman" w:hAnsi="Times New Roman" w:cs="Times New Roman"/>
          <w:sz w:val="20"/>
          <w:szCs w:val="20"/>
        </w:rPr>
      </w:pPr>
    </w:p>
    <w:p w14:paraId="77E7396C" w14:textId="77777777" w:rsidR="00402FC1" w:rsidRDefault="00402FC1">
      <w:pPr>
        <w:rPr>
          <w:rFonts w:ascii="Times New Roman" w:eastAsia="Times New Roman" w:hAnsi="Times New Roman" w:cs="Times New Roman"/>
          <w:sz w:val="20"/>
          <w:szCs w:val="20"/>
        </w:rPr>
      </w:pPr>
    </w:p>
    <w:p w14:paraId="7C92D90B" w14:textId="77777777" w:rsidR="00402FC1" w:rsidRDefault="00402FC1">
      <w:pPr>
        <w:rPr>
          <w:rFonts w:ascii="Times New Roman" w:eastAsia="Times New Roman" w:hAnsi="Times New Roman" w:cs="Times New Roman"/>
          <w:sz w:val="20"/>
          <w:szCs w:val="20"/>
        </w:rPr>
      </w:pPr>
    </w:p>
    <w:p w14:paraId="289D8218" w14:textId="77777777" w:rsidR="00402FC1" w:rsidRDefault="00402FC1">
      <w:pPr>
        <w:rPr>
          <w:rFonts w:ascii="Times New Roman" w:eastAsia="Times New Roman" w:hAnsi="Times New Roman" w:cs="Times New Roman"/>
          <w:sz w:val="20"/>
          <w:szCs w:val="20"/>
        </w:rPr>
      </w:pPr>
    </w:p>
    <w:p w14:paraId="3D949960" w14:textId="77777777" w:rsidR="00402FC1" w:rsidRDefault="00402FC1">
      <w:pPr>
        <w:rPr>
          <w:rFonts w:ascii="Times New Roman" w:eastAsia="Times New Roman" w:hAnsi="Times New Roman" w:cs="Times New Roman"/>
          <w:sz w:val="20"/>
          <w:szCs w:val="20"/>
        </w:rPr>
      </w:pPr>
    </w:p>
    <w:p w14:paraId="08CCDCBB" w14:textId="77777777" w:rsidR="00402FC1" w:rsidRDefault="00402FC1">
      <w:pPr>
        <w:rPr>
          <w:rFonts w:ascii="Times New Roman" w:eastAsia="Times New Roman" w:hAnsi="Times New Roman" w:cs="Times New Roman"/>
          <w:sz w:val="20"/>
          <w:szCs w:val="20"/>
        </w:rPr>
      </w:pPr>
    </w:p>
    <w:p w14:paraId="363CB824" w14:textId="77777777" w:rsidR="00402FC1" w:rsidRDefault="00402FC1">
      <w:pPr>
        <w:rPr>
          <w:rFonts w:ascii="Times New Roman" w:eastAsia="Times New Roman" w:hAnsi="Times New Roman" w:cs="Times New Roman"/>
          <w:sz w:val="20"/>
          <w:szCs w:val="20"/>
        </w:rPr>
      </w:pPr>
    </w:p>
    <w:p w14:paraId="52711E7C" w14:textId="77777777" w:rsidR="00402FC1" w:rsidRDefault="00402FC1">
      <w:pPr>
        <w:rPr>
          <w:rFonts w:ascii="Times New Roman" w:eastAsia="Times New Roman" w:hAnsi="Times New Roman" w:cs="Times New Roman"/>
          <w:sz w:val="20"/>
          <w:szCs w:val="20"/>
        </w:rPr>
      </w:pPr>
    </w:p>
    <w:p w14:paraId="58AB59FB" w14:textId="77777777" w:rsidR="00402FC1" w:rsidRDefault="00402FC1">
      <w:pPr>
        <w:rPr>
          <w:rFonts w:ascii="Times New Roman" w:eastAsia="Times New Roman" w:hAnsi="Times New Roman" w:cs="Times New Roman"/>
          <w:sz w:val="20"/>
          <w:szCs w:val="20"/>
        </w:rPr>
      </w:pPr>
    </w:p>
    <w:p w14:paraId="40A7D158" w14:textId="77777777" w:rsidR="00402FC1" w:rsidRDefault="00402FC1">
      <w:pPr>
        <w:rPr>
          <w:rFonts w:ascii="Times New Roman" w:eastAsia="Times New Roman" w:hAnsi="Times New Roman" w:cs="Times New Roman"/>
          <w:sz w:val="20"/>
          <w:szCs w:val="20"/>
        </w:rPr>
      </w:pPr>
    </w:p>
    <w:p w14:paraId="0116EAAC" w14:textId="77777777" w:rsidR="00402FC1" w:rsidRDefault="00402FC1">
      <w:pPr>
        <w:rPr>
          <w:rFonts w:ascii="Times New Roman" w:eastAsia="Times New Roman" w:hAnsi="Times New Roman" w:cs="Times New Roman"/>
          <w:sz w:val="20"/>
          <w:szCs w:val="20"/>
        </w:rPr>
      </w:pPr>
    </w:p>
    <w:p w14:paraId="673589D2" w14:textId="77777777" w:rsidR="00402FC1" w:rsidRDefault="00402FC1">
      <w:pPr>
        <w:rPr>
          <w:rFonts w:ascii="Times New Roman" w:eastAsia="Times New Roman" w:hAnsi="Times New Roman" w:cs="Times New Roman"/>
          <w:sz w:val="20"/>
          <w:szCs w:val="20"/>
        </w:rPr>
      </w:pPr>
    </w:p>
    <w:p w14:paraId="0BF5261E" w14:textId="77777777" w:rsidR="00402FC1" w:rsidRDefault="00402FC1">
      <w:pPr>
        <w:spacing w:before="10"/>
        <w:rPr>
          <w:rFonts w:ascii="Times New Roman" w:eastAsia="Times New Roman" w:hAnsi="Times New Roman" w:cs="Times New Roman"/>
          <w:sz w:val="26"/>
          <w:szCs w:val="26"/>
        </w:rPr>
      </w:pPr>
    </w:p>
    <w:p w14:paraId="56C41042" w14:textId="77777777" w:rsidR="00402FC1" w:rsidRDefault="006C106A">
      <w:pPr>
        <w:spacing w:before="78"/>
        <w:ind w:left="117" w:right="613"/>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24"/>
          <w:sz w:val="18"/>
        </w:rPr>
        <w:t xml:space="preserve"> </w:t>
      </w:r>
      <w:r>
        <w:rPr>
          <w:rFonts w:ascii="Arial" w:hAnsi="Arial"/>
          <w:color w:val="231F20"/>
          <w:sz w:val="18"/>
        </w:rPr>
        <w:t>2015.</w:t>
      </w:r>
    </w:p>
    <w:p w14:paraId="3AB09921" w14:textId="77777777" w:rsidR="00402FC1" w:rsidRDefault="006C106A">
      <w:pPr>
        <w:spacing w:before="122" w:line="249" w:lineRule="auto"/>
        <w:ind w:left="117" w:right="613"/>
        <w:rPr>
          <w:rFonts w:ascii="Arial" w:eastAsia="Arial" w:hAnsi="Arial" w:cs="Arial"/>
          <w:sz w:val="18"/>
          <w:szCs w:val="18"/>
        </w:rPr>
      </w:pPr>
      <w:r>
        <w:rPr>
          <w:rFonts w:ascii="Arial"/>
          <w:color w:val="231F20"/>
          <w:sz w:val="18"/>
        </w:rPr>
        <w:t xml:space="preserve">The Australian Human Rights Commission encourages the dissemination and exchange of information presented in this publication and endorses the use of the </w:t>
      </w:r>
      <w:r>
        <w:rPr>
          <w:rFonts w:ascii="Arial"/>
          <w:color w:val="0079C1"/>
          <w:sz w:val="18"/>
        </w:rPr>
        <w:t>Australian Governments Open Access and Licensing Framework</w:t>
      </w:r>
      <w:r>
        <w:rPr>
          <w:rFonts w:ascii="Arial"/>
          <w:color w:val="0079C1"/>
          <w:spacing w:val="-22"/>
          <w:sz w:val="18"/>
        </w:rPr>
        <w:t xml:space="preserve"> </w:t>
      </w:r>
      <w:r>
        <w:rPr>
          <w:rFonts w:ascii="Arial"/>
          <w:color w:val="231F20"/>
          <w:sz w:val="18"/>
        </w:rPr>
        <w:t>(</w:t>
      </w:r>
      <w:proofErr w:type="spellStart"/>
      <w:r>
        <w:rPr>
          <w:rFonts w:ascii="Arial"/>
          <w:color w:val="231F20"/>
          <w:sz w:val="18"/>
        </w:rPr>
        <w:t>AusGOAL</w:t>
      </w:r>
      <w:proofErr w:type="spellEnd"/>
      <w:r>
        <w:rPr>
          <w:rFonts w:ascii="Arial"/>
          <w:color w:val="231F20"/>
          <w:sz w:val="18"/>
        </w:rPr>
        <w:t>).</w:t>
      </w:r>
    </w:p>
    <w:p w14:paraId="23EF6912" w14:textId="77777777" w:rsidR="00402FC1" w:rsidRDefault="00402FC1">
      <w:pPr>
        <w:spacing w:before="11"/>
        <w:rPr>
          <w:rFonts w:ascii="Arial" w:eastAsia="Arial" w:hAnsi="Arial" w:cs="Arial"/>
          <w:sz w:val="8"/>
          <w:szCs w:val="8"/>
        </w:rPr>
      </w:pPr>
    </w:p>
    <w:p w14:paraId="329EA876" w14:textId="77777777" w:rsidR="00402FC1" w:rsidRDefault="006C106A">
      <w:pPr>
        <w:ind w:left="117"/>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w14:anchorId="5144DCB4">
          <v:group id="_x0000_s1142" style="width:55.65pt;height:19.5pt;mso-position-horizontal-relative:char;mso-position-vertical-relative:line" coordsize="1113,390">
            <v:group id="_x0000_s1155" style="position:absolute;left:3;top:5;width:1106;height:378" coordorigin="3,5" coordsize="1106,378">
              <v:shape id="_x0000_s1156" style="position:absolute;left:3;top:5;width:1106;height:378" coordorigin="3,5" coordsize="1106,378" path="m29,5l4,5,3,18,3,382,1107,382,1108,36,1106,18,1100,9,1091,7,1080,7,29,5xe" fillcolor="#aab2ab" stroked="f">
                <v:path arrowok="t"/>
              </v:shape>
            </v:group>
            <v:group id="_x0000_s1152" style="position:absolute;width:1113;height:390" coordsize="1113,390">
              <v:shape id="_x0000_s1154" style="position:absolute;width:1113;height:390" coordsize="1113,390" path="m1103,0l9,,,9,,387,2,389,1110,389,1113,387,1113,359,191,359,146,353,106,335,73,308,47,274,9,274,9,15,15,9,1113,9,1103,0xe" fillcolor="#010202" stroked="f">
                <v:path arrowok="t"/>
              </v:shape>
              <v:shape id="_x0000_s1153" style="position:absolute;width:1113;height:390" coordsize="1113,390" path="m1113,9l1098,9,1103,15,1103,274,335,274,310,308,276,335,236,353,191,359,1113,359,1113,9xe" fillcolor="#010202" stroked="f">
                <v:path arrowok="t"/>
              </v:shape>
            </v:group>
            <v:group id="_x0000_s1148" style="position:absolute;left:655;top:304;width:52;height:62" coordorigin="655,304" coordsize="52,62">
              <v:shape id="_x0000_s1151" style="position:absolute;left:655;top:304;width:52;height:62" coordorigin="655,304" coordsize="52,62" path="m687,304l655,304,655,365,688,365,691,365,706,355,669,355,669,338,704,338,702,335,699,333,696,332,698,330,700,329,669,328,669,314,704,314,703,314,690,304,687,304xe" stroked="f">
                <v:path arrowok="t"/>
              </v:shape>
              <v:shape id="_x0000_s1150" style="position:absolute;left:655;top:304;width:52;height:62" coordorigin="655,304" coordsize="52,62" path="m704,338l687,338,689,338,692,341,693,343,693,348,683,355,706,355,706,353,707,350,707,343,706,340,704,338xe" stroked="f">
                <v:path arrowok="t"/>
              </v:shape>
              <v:shape id="_x0000_s1149" style="position:absolute;left:655;top:304;width:52;height:62" coordorigin="655,304" coordsize="52,62" path="m704,314l669,314,684,314,686,315,691,320,691,324,690,326,687,328,685,328,701,328,703,325,704,322,704,315,704,314xe" stroked="f">
                <v:path arrowok="t"/>
              </v:shape>
            </v:group>
            <v:group id="_x0000_s1143" style="position:absolute;left:709;top:304;width:59;height:62" coordorigin="709,304" coordsize="59,62">
              <v:shape id="_x0000_s1147" style="position:absolute;left:709;top:304;width:59;height:62" coordorigin="709,304" coordsize="59,62" path="m724,304l709,304,732,341,732,365,745,365,745,341,754,328,739,328,724,304xe" stroked="f">
                <v:path arrowok="t"/>
              </v:shape>
              <v:shape id="_x0000_s1146" style="position:absolute;left:709;top:304;width:59;height:62" coordorigin="709,304" coordsize="59,62" path="m768,304l753,304,739,328,754,328,768,304xe" stroked="f">
                <v:path arrowok="t"/>
              </v:shape>
              <v:shape id="_x0000_s1145" type="#_x0000_t75" style="position:absolute;left:46;top:37;width:290;height:290">
                <v:imagedata r:id="rId20" o:title=""/>
              </v:shape>
              <v:shape id="_x0000_s1144" type="#_x0000_t75" style="position:absolute;left:599;top:31;width:215;height:215">
                <v:imagedata r:id="rId21" o:title=""/>
              </v:shape>
            </v:group>
            <w10:wrap type="none"/>
            <w10:anchorlock/>
          </v:group>
        </w:pict>
      </w:r>
    </w:p>
    <w:p w14:paraId="0BB1974E" w14:textId="77777777" w:rsidR="00402FC1" w:rsidRDefault="00402FC1">
      <w:pPr>
        <w:spacing w:before="3"/>
        <w:rPr>
          <w:rFonts w:ascii="Arial" w:eastAsia="Arial" w:hAnsi="Arial" w:cs="Arial"/>
          <w:sz w:val="6"/>
          <w:szCs w:val="6"/>
        </w:rPr>
      </w:pPr>
    </w:p>
    <w:p w14:paraId="3706360C" w14:textId="77777777" w:rsidR="00402FC1" w:rsidRDefault="006C106A">
      <w:pPr>
        <w:spacing w:before="78" w:line="249" w:lineRule="auto"/>
        <w:ind w:left="117"/>
        <w:rPr>
          <w:rFonts w:ascii="Arial" w:eastAsia="Arial" w:hAnsi="Arial" w:cs="Arial"/>
          <w:sz w:val="18"/>
          <w:szCs w:val="18"/>
        </w:rPr>
      </w:pPr>
      <w:r>
        <w:rPr>
          <w:rFonts w:ascii="Arial"/>
          <w:color w:val="231F20"/>
          <w:sz w:val="18"/>
        </w:rPr>
        <w:t xml:space="preserve">All material presented in this publication is licensed under the </w:t>
      </w:r>
      <w:r>
        <w:rPr>
          <w:rFonts w:ascii="Arial"/>
          <w:b/>
          <w:color w:val="231F20"/>
          <w:sz w:val="18"/>
        </w:rPr>
        <w:t xml:space="preserve">Creative Commons Attribution 4.0 International </w:t>
      </w:r>
      <w:proofErr w:type="spellStart"/>
      <w:r>
        <w:rPr>
          <w:rFonts w:ascii="Arial"/>
          <w:b/>
          <w:color w:val="231F20"/>
          <w:sz w:val="18"/>
        </w:rPr>
        <w:t>Licence</w:t>
      </w:r>
      <w:proofErr w:type="spellEnd"/>
      <w:r>
        <w:rPr>
          <w:rFonts w:ascii="Arial"/>
          <w:color w:val="231F20"/>
          <w:sz w:val="18"/>
        </w:rPr>
        <w:t>, with the exception</w:t>
      </w:r>
      <w:r>
        <w:rPr>
          <w:rFonts w:ascii="Arial"/>
          <w:color w:val="231F20"/>
          <w:spacing w:val="49"/>
          <w:sz w:val="18"/>
        </w:rPr>
        <w:t xml:space="preserve"> </w:t>
      </w:r>
      <w:r>
        <w:rPr>
          <w:rFonts w:ascii="Arial"/>
          <w:color w:val="231F20"/>
          <w:sz w:val="18"/>
        </w:rPr>
        <w:t>of:</w:t>
      </w:r>
    </w:p>
    <w:p w14:paraId="0454325F" w14:textId="77777777" w:rsidR="00402FC1" w:rsidRDefault="006C106A">
      <w:pPr>
        <w:pStyle w:val="ListParagraph"/>
        <w:numPr>
          <w:ilvl w:val="0"/>
          <w:numId w:val="8"/>
        </w:numPr>
        <w:tabs>
          <w:tab w:val="left" w:pos="401"/>
        </w:tabs>
        <w:spacing w:before="57"/>
        <w:ind w:hanging="113"/>
        <w:rPr>
          <w:rFonts w:ascii="Arial" w:eastAsia="Arial" w:hAnsi="Arial" w:cs="Arial"/>
          <w:sz w:val="18"/>
          <w:szCs w:val="18"/>
        </w:rPr>
      </w:pPr>
      <w:r>
        <w:rPr>
          <w:rFonts w:ascii="Arial" w:eastAsia="Arial" w:hAnsi="Arial" w:cs="Arial"/>
          <w:color w:val="231F20"/>
          <w:sz w:val="18"/>
          <w:szCs w:val="18"/>
        </w:rPr>
        <w:t>the Commission’s logo, any branding or trademarks;</w:t>
      </w:r>
      <w:r>
        <w:rPr>
          <w:rFonts w:ascii="Arial" w:eastAsia="Arial" w:hAnsi="Arial" w:cs="Arial"/>
          <w:color w:val="231F20"/>
          <w:spacing w:val="48"/>
          <w:sz w:val="18"/>
          <w:szCs w:val="18"/>
        </w:rPr>
        <w:t xml:space="preserve"> </w:t>
      </w:r>
      <w:r>
        <w:rPr>
          <w:rFonts w:ascii="Arial" w:eastAsia="Arial" w:hAnsi="Arial" w:cs="Arial"/>
          <w:color w:val="231F20"/>
          <w:sz w:val="18"/>
          <w:szCs w:val="18"/>
        </w:rPr>
        <w:t>and</w:t>
      </w:r>
    </w:p>
    <w:p w14:paraId="2D1D08FB" w14:textId="77777777" w:rsidR="00402FC1" w:rsidRDefault="006C106A">
      <w:pPr>
        <w:pStyle w:val="ListParagraph"/>
        <w:numPr>
          <w:ilvl w:val="0"/>
          <w:numId w:val="8"/>
        </w:numPr>
        <w:tabs>
          <w:tab w:val="left" w:pos="401"/>
        </w:tabs>
        <w:spacing w:before="9"/>
        <w:ind w:hanging="113"/>
        <w:rPr>
          <w:rFonts w:ascii="Arial" w:eastAsia="Arial" w:hAnsi="Arial" w:cs="Arial"/>
          <w:sz w:val="18"/>
          <w:szCs w:val="18"/>
        </w:rPr>
      </w:pPr>
      <w:r>
        <w:rPr>
          <w:rFonts w:ascii="Arial"/>
          <w:color w:val="231F20"/>
          <w:sz w:val="18"/>
        </w:rPr>
        <w:t>where otherwise</w:t>
      </w:r>
      <w:r>
        <w:rPr>
          <w:rFonts w:ascii="Arial"/>
          <w:color w:val="231F20"/>
          <w:spacing w:val="24"/>
          <w:sz w:val="18"/>
        </w:rPr>
        <w:t xml:space="preserve"> </w:t>
      </w:r>
      <w:r>
        <w:rPr>
          <w:rFonts w:ascii="Arial"/>
          <w:color w:val="231F20"/>
          <w:sz w:val="18"/>
        </w:rPr>
        <w:t>indicated.</w:t>
      </w:r>
    </w:p>
    <w:p w14:paraId="4DEE4DF0" w14:textId="77777777" w:rsidR="00402FC1" w:rsidRDefault="006C106A">
      <w:pPr>
        <w:spacing w:before="122"/>
        <w:ind w:left="117" w:right="613"/>
        <w:rPr>
          <w:rFonts w:ascii="Arial" w:eastAsia="Arial" w:hAnsi="Arial" w:cs="Arial"/>
          <w:sz w:val="18"/>
          <w:szCs w:val="18"/>
        </w:rPr>
      </w:pPr>
      <w:r>
        <w:rPr>
          <w:rFonts w:ascii="Arial"/>
          <w:color w:val="231F20"/>
          <w:spacing w:val="-11"/>
          <w:sz w:val="18"/>
        </w:rPr>
        <w:t xml:space="preserve">To  </w:t>
      </w:r>
      <w:r>
        <w:rPr>
          <w:rFonts w:ascii="Arial"/>
          <w:color w:val="231F20"/>
          <w:sz w:val="18"/>
        </w:rPr>
        <w:t xml:space="preserve">view a copy of this </w:t>
      </w:r>
      <w:proofErr w:type="spellStart"/>
      <w:r>
        <w:rPr>
          <w:rFonts w:ascii="Arial"/>
          <w:color w:val="231F20"/>
          <w:sz w:val="18"/>
        </w:rPr>
        <w:t>licence</w:t>
      </w:r>
      <w:proofErr w:type="spellEnd"/>
      <w:r>
        <w:rPr>
          <w:rFonts w:ascii="Arial"/>
          <w:color w:val="231F20"/>
          <w:sz w:val="18"/>
        </w:rPr>
        <w:t xml:space="preserve">, visit  </w:t>
      </w:r>
      <w:r>
        <w:rPr>
          <w:rFonts w:ascii="Arial"/>
          <w:color w:val="231F20"/>
          <w:spacing w:val="26"/>
          <w:sz w:val="18"/>
        </w:rPr>
        <w:t xml:space="preserve"> </w:t>
      </w:r>
      <w:hyperlink r:id="rId22">
        <w:r>
          <w:rPr>
            <w:rFonts w:ascii="Arial"/>
            <w:color w:val="0079C1"/>
            <w:sz w:val="18"/>
          </w:rPr>
          <w:t>http://</w:t>
        </w:r>
        <w:proofErr w:type="spellStart"/>
        <w:r>
          <w:rPr>
            <w:rFonts w:ascii="Arial"/>
            <w:color w:val="0079C1"/>
            <w:sz w:val="18"/>
          </w:rPr>
          <w:t>creativecommons.org</w:t>
        </w:r>
        <w:proofErr w:type="spellEnd"/>
        <w:r>
          <w:rPr>
            <w:rFonts w:ascii="Arial"/>
            <w:color w:val="0079C1"/>
            <w:sz w:val="18"/>
          </w:rPr>
          <w:t>/licenses/by/4.0/</w:t>
        </w:r>
        <w:proofErr w:type="spellStart"/>
        <w:r>
          <w:rPr>
            <w:rFonts w:ascii="Arial"/>
            <w:color w:val="0079C1"/>
            <w:sz w:val="18"/>
          </w:rPr>
          <w:t>legalcode</w:t>
        </w:r>
        <w:proofErr w:type="spellEnd"/>
        <w:r>
          <w:rPr>
            <w:rFonts w:ascii="Arial"/>
            <w:color w:val="231F20"/>
            <w:sz w:val="18"/>
          </w:rPr>
          <w:t>.</w:t>
        </w:r>
      </w:hyperlink>
    </w:p>
    <w:p w14:paraId="4A30D856" w14:textId="77777777" w:rsidR="00402FC1" w:rsidRDefault="006C106A">
      <w:pPr>
        <w:spacing w:before="122" w:line="249" w:lineRule="auto"/>
        <w:ind w:left="117" w:right="613"/>
        <w:rPr>
          <w:rFonts w:ascii="Arial" w:eastAsia="Arial" w:hAnsi="Arial" w:cs="Arial"/>
          <w:sz w:val="18"/>
          <w:szCs w:val="18"/>
        </w:rPr>
      </w:pPr>
      <w:r>
        <w:rPr>
          <w:rFonts w:ascii="Arial"/>
          <w:color w:val="231F20"/>
          <w:sz w:val="18"/>
        </w:rPr>
        <w:t xml:space="preserve">In essence, you are free to </w:t>
      </w:r>
      <w:r>
        <w:rPr>
          <w:rFonts w:ascii="Arial"/>
          <w:color w:val="231F20"/>
          <w:spacing w:val="-3"/>
          <w:sz w:val="18"/>
        </w:rPr>
        <w:t xml:space="preserve">copy, </w:t>
      </w:r>
      <w:r>
        <w:rPr>
          <w:rFonts w:ascii="Arial"/>
          <w:color w:val="231F20"/>
          <w:sz w:val="18"/>
        </w:rPr>
        <w:t>communicate and adapt the pu</w:t>
      </w:r>
      <w:r>
        <w:rPr>
          <w:rFonts w:ascii="Arial"/>
          <w:color w:val="231F20"/>
          <w:sz w:val="18"/>
        </w:rPr>
        <w:t xml:space="preserve">blication, as long as you attribute the Australian Human Rights Commission and abide by the other </w:t>
      </w:r>
      <w:proofErr w:type="spellStart"/>
      <w:r>
        <w:rPr>
          <w:rFonts w:ascii="Arial"/>
          <w:color w:val="231F20"/>
          <w:sz w:val="18"/>
        </w:rPr>
        <w:t>licence</w:t>
      </w:r>
      <w:proofErr w:type="spellEnd"/>
      <w:r>
        <w:rPr>
          <w:rFonts w:ascii="Arial"/>
          <w:color w:val="231F20"/>
          <w:sz w:val="18"/>
        </w:rPr>
        <w:t xml:space="preserve"> </w:t>
      </w:r>
      <w:r>
        <w:rPr>
          <w:rFonts w:ascii="Arial"/>
          <w:color w:val="231F20"/>
          <w:spacing w:val="5"/>
          <w:sz w:val="18"/>
        </w:rPr>
        <w:t xml:space="preserve"> </w:t>
      </w:r>
      <w:r>
        <w:rPr>
          <w:rFonts w:ascii="Arial"/>
          <w:color w:val="231F20"/>
          <w:sz w:val="18"/>
        </w:rPr>
        <w:t>terms.</w:t>
      </w:r>
    </w:p>
    <w:p w14:paraId="4EE84783" w14:textId="77777777" w:rsidR="00402FC1" w:rsidRDefault="006C106A">
      <w:pPr>
        <w:spacing w:before="114"/>
        <w:ind w:left="117" w:right="613"/>
        <w:rPr>
          <w:rFonts w:ascii="Arial" w:eastAsia="Arial" w:hAnsi="Arial" w:cs="Arial"/>
          <w:sz w:val="18"/>
          <w:szCs w:val="18"/>
        </w:rPr>
      </w:pPr>
      <w:r>
        <w:rPr>
          <w:rFonts w:ascii="Arial"/>
          <w:b/>
          <w:color w:val="231F20"/>
          <w:sz w:val="18"/>
        </w:rPr>
        <w:t>Please give attribution</w:t>
      </w:r>
      <w:r>
        <w:rPr>
          <w:rFonts w:ascii="Arial"/>
          <w:b/>
          <w:color w:val="231F20"/>
          <w:spacing w:val="-11"/>
          <w:sz w:val="18"/>
        </w:rPr>
        <w:t xml:space="preserve"> </w:t>
      </w:r>
      <w:r>
        <w:rPr>
          <w:rFonts w:ascii="Arial"/>
          <w:b/>
          <w:color w:val="231F20"/>
          <w:sz w:val="18"/>
        </w:rPr>
        <w:t>to:</w:t>
      </w:r>
    </w:p>
    <w:p w14:paraId="400C587D" w14:textId="77777777" w:rsidR="00402FC1" w:rsidRDefault="006C106A">
      <w:pPr>
        <w:spacing w:before="9"/>
        <w:ind w:left="117" w:right="613"/>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24"/>
          <w:sz w:val="18"/>
        </w:rPr>
        <w:t xml:space="preserve"> </w:t>
      </w:r>
      <w:r>
        <w:rPr>
          <w:rFonts w:ascii="Arial" w:hAnsi="Arial"/>
          <w:color w:val="231F20"/>
          <w:sz w:val="18"/>
        </w:rPr>
        <w:t>2015.</w:t>
      </w:r>
    </w:p>
    <w:p w14:paraId="34AB7C77" w14:textId="77777777" w:rsidR="00402FC1" w:rsidRDefault="00402FC1">
      <w:pPr>
        <w:spacing w:before="7"/>
        <w:rPr>
          <w:rFonts w:ascii="Arial" w:eastAsia="Arial" w:hAnsi="Arial" w:cs="Arial"/>
          <w:sz w:val="15"/>
          <w:szCs w:val="15"/>
        </w:rPr>
      </w:pPr>
    </w:p>
    <w:p w14:paraId="31D2BEE4" w14:textId="77777777" w:rsidR="00402FC1" w:rsidRDefault="006C106A">
      <w:pPr>
        <w:ind w:left="117" w:right="613"/>
        <w:rPr>
          <w:rFonts w:ascii="Arial" w:eastAsia="Arial" w:hAnsi="Arial" w:cs="Arial"/>
          <w:sz w:val="18"/>
          <w:szCs w:val="18"/>
        </w:rPr>
      </w:pPr>
      <w:r>
        <w:rPr>
          <w:rFonts w:ascii="Arial"/>
          <w:b/>
          <w:color w:val="231F20"/>
          <w:sz w:val="18"/>
        </w:rPr>
        <w:t>ISSN</w:t>
      </w:r>
      <w:r>
        <w:rPr>
          <w:rFonts w:ascii="Arial"/>
          <w:b/>
          <w:color w:val="231F20"/>
          <w:spacing w:val="13"/>
          <w:sz w:val="18"/>
        </w:rPr>
        <w:t xml:space="preserve"> </w:t>
      </w:r>
      <w:r>
        <w:rPr>
          <w:rFonts w:ascii="Arial"/>
          <w:b/>
          <w:color w:val="231F20"/>
          <w:sz w:val="18"/>
        </w:rPr>
        <w:t>1837-1183</w:t>
      </w:r>
    </w:p>
    <w:p w14:paraId="7CF20C9D" w14:textId="77777777" w:rsidR="00402FC1" w:rsidRDefault="006C106A">
      <w:pPr>
        <w:spacing w:before="122"/>
        <w:ind w:left="117" w:right="613"/>
        <w:rPr>
          <w:rFonts w:ascii="Arial" w:eastAsia="Arial" w:hAnsi="Arial" w:cs="Arial"/>
          <w:sz w:val="18"/>
          <w:szCs w:val="18"/>
        </w:rPr>
      </w:pPr>
      <w:r>
        <w:rPr>
          <w:rFonts w:ascii="Arial"/>
          <w:b/>
          <w:color w:val="231F20"/>
          <w:sz w:val="18"/>
        </w:rPr>
        <w:t>Further</w:t>
      </w:r>
      <w:r>
        <w:rPr>
          <w:rFonts w:ascii="Arial"/>
          <w:b/>
          <w:color w:val="231F20"/>
          <w:spacing w:val="-7"/>
          <w:sz w:val="18"/>
        </w:rPr>
        <w:t xml:space="preserve"> </w:t>
      </w:r>
      <w:r>
        <w:rPr>
          <w:rFonts w:ascii="Arial"/>
          <w:b/>
          <w:color w:val="231F20"/>
          <w:sz w:val="18"/>
        </w:rPr>
        <w:t>information</w:t>
      </w:r>
    </w:p>
    <w:p w14:paraId="6CDAD06E" w14:textId="77777777" w:rsidR="00402FC1" w:rsidRDefault="006C106A">
      <w:pPr>
        <w:spacing w:before="65" w:line="249" w:lineRule="auto"/>
        <w:ind w:left="117" w:right="613"/>
        <w:rPr>
          <w:rFonts w:ascii="Arial" w:eastAsia="Arial" w:hAnsi="Arial" w:cs="Arial"/>
          <w:sz w:val="18"/>
          <w:szCs w:val="18"/>
        </w:rPr>
      </w:pPr>
      <w:r>
        <w:rPr>
          <w:rFonts w:ascii="Arial"/>
          <w:color w:val="231F20"/>
          <w:sz w:val="18"/>
        </w:rPr>
        <w:t>For further information about the Australian Human Rights Commission or copyright in this publication, please</w:t>
      </w:r>
      <w:r>
        <w:rPr>
          <w:rFonts w:ascii="Arial"/>
          <w:color w:val="231F20"/>
          <w:spacing w:val="49"/>
          <w:sz w:val="18"/>
        </w:rPr>
        <w:t xml:space="preserve"> </w:t>
      </w:r>
      <w:r>
        <w:rPr>
          <w:rFonts w:ascii="Arial"/>
          <w:color w:val="231F20"/>
          <w:sz w:val="18"/>
        </w:rPr>
        <w:t>contact:</w:t>
      </w:r>
    </w:p>
    <w:p w14:paraId="217AED4C" w14:textId="77777777" w:rsidR="00402FC1" w:rsidRDefault="006C106A">
      <w:pPr>
        <w:spacing w:before="57"/>
        <w:ind w:left="117" w:right="613"/>
        <w:rPr>
          <w:rFonts w:ascii="Arial" w:eastAsia="Arial" w:hAnsi="Arial" w:cs="Arial"/>
          <w:sz w:val="18"/>
          <w:szCs w:val="18"/>
        </w:rPr>
      </w:pPr>
      <w:r>
        <w:rPr>
          <w:rFonts w:ascii="Arial"/>
          <w:color w:val="231F20"/>
          <w:sz w:val="18"/>
        </w:rPr>
        <w:t>Communications</w:t>
      </w:r>
      <w:r>
        <w:rPr>
          <w:rFonts w:ascii="Arial"/>
          <w:color w:val="231F20"/>
          <w:spacing w:val="29"/>
          <w:sz w:val="18"/>
        </w:rPr>
        <w:t xml:space="preserve"> </w:t>
      </w:r>
      <w:r>
        <w:rPr>
          <w:rFonts w:ascii="Arial"/>
          <w:color w:val="231F20"/>
          <w:sz w:val="18"/>
        </w:rPr>
        <w:t>Unit</w:t>
      </w:r>
    </w:p>
    <w:p w14:paraId="03EE2E4A" w14:textId="77777777" w:rsidR="00402FC1" w:rsidRDefault="006C106A">
      <w:pPr>
        <w:spacing w:before="9" w:line="249" w:lineRule="auto"/>
        <w:ind w:left="117" w:right="5417"/>
        <w:rPr>
          <w:rFonts w:ascii="Arial" w:eastAsia="Arial" w:hAnsi="Arial" w:cs="Arial"/>
          <w:sz w:val="18"/>
          <w:szCs w:val="18"/>
        </w:rPr>
      </w:pPr>
      <w:r>
        <w:rPr>
          <w:rFonts w:ascii="Arial"/>
          <w:color w:val="231F20"/>
          <w:sz w:val="18"/>
        </w:rPr>
        <w:t>Australian Human Rights Commission GPO Box</w:t>
      </w:r>
      <w:r>
        <w:rPr>
          <w:rFonts w:ascii="Arial"/>
          <w:color w:val="231F20"/>
          <w:spacing w:val="-1"/>
          <w:sz w:val="18"/>
        </w:rPr>
        <w:t xml:space="preserve"> </w:t>
      </w:r>
      <w:r>
        <w:rPr>
          <w:rFonts w:ascii="Arial"/>
          <w:color w:val="231F20"/>
          <w:sz w:val="18"/>
        </w:rPr>
        <w:t>5218</w:t>
      </w:r>
    </w:p>
    <w:p w14:paraId="637290C4" w14:textId="77777777" w:rsidR="00402FC1" w:rsidRDefault="006C106A">
      <w:pPr>
        <w:spacing w:before="1"/>
        <w:ind w:left="117" w:right="613"/>
        <w:rPr>
          <w:rFonts w:ascii="Arial" w:eastAsia="Arial" w:hAnsi="Arial" w:cs="Arial"/>
          <w:sz w:val="18"/>
          <w:szCs w:val="18"/>
        </w:rPr>
      </w:pPr>
      <w:r>
        <w:rPr>
          <w:rFonts w:ascii="Arial"/>
          <w:color w:val="231F20"/>
          <w:sz w:val="18"/>
        </w:rPr>
        <w:t>SYDNEY NSW</w:t>
      </w:r>
      <w:r>
        <w:rPr>
          <w:rFonts w:ascii="Arial"/>
          <w:color w:val="231F20"/>
          <w:spacing w:val="-31"/>
          <w:sz w:val="18"/>
        </w:rPr>
        <w:t xml:space="preserve"> </w:t>
      </w:r>
      <w:r>
        <w:rPr>
          <w:rFonts w:ascii="Arial"/>
          <w:color w:val="231F20"/>
          <w:sz w:val="18"/>
        </w:rPr>
        <w:t>2001</w:t>
      </w:r>
    </w:p>
    <w:p w14:paraId="3D289EC6" w14:textId="77777777" w:rsidR="00402FC1" w:rsidRDefault="006C106A">
      <w:pPr>
        <w:spacing w:before="9"/>
        <w:ind w:left="117" w:right="613"/>
        <w:rPr>
          <w:rFonts w:ascii="Arial" w:eastAsia="Arial" w:hAnsi="Arial" w:cs="Arial"/>
          <w:sz w:val="18"/>
          <w:szCs w:val="18"/>
        </w:rPr>
      </w:pPr>
      <w:r>
        <w:rPr>
          <w:rFonts w:ascii="Arial"/>
          <w:color w:val="231F20"/>
          <w:spacing w:val="-3"/>
          <w:sz w:val="18"/>
        </w:rPr>
        <w:t xml:space="preserve">Telephone: </w:t>
      </w:r>
      <w:r>
        <w:rPr>
          <w:rFonts w:ascii="Arial"/>
          <w:color w:val="231F20"/>
          <w:sz w:val="18"/>
        </w:rPr>
        <w:t>(02) 9284</w:t>
      </w:r>
      <w:r>
        <w:rPr>
          <w:rFonts w:ascii="Arial"/>
          <w:color w:val="231F20"/>
          <w:spacing w:val="-22"/>
          <w:sz w:val="18"/>
        </w:rPr>
        <w:t xml:space="preserve"> </w:t>
      </w:r>
      <w:r>
        <w:rPr>
          <w:rFonts w:ascii="Arial"/>
          <w:color w:val="231F20"/>
          <w:sz w:val="18"/>
        </w:rPr>
        <w:t>9600</w:t>
      </w:r>
    </w:p>
    <w:p w14:paraId="5A5FD72A" w14:textId="77777777" w:rsidR="00402FC1" w:rsidRDefault="006C106A">
      <w:pPr>
        <w:spacing w:before="9"/>
        <w:ind w:left="117" w:right="613"/>
        <w:rPr>
          <w:rFonts w:ascii="Arial" w:eastAsia="Arial" w:hAnsi="Arial" w:cs="Arial"/>
          <w:sz w:val="18"/>
          <w:szCs w:val="18"/>
        </w:rPr>
      </w:pPr>
      <w:r>
        <w:rPr>
          <w:rFonts w:ascii="Arial"/>
          <w:color w:val="231F20"/>
          <w:sz w:val="18"/>
        </w:rPr>
        <w:t>Email:</w:t>
      </w:r>
      <w:r>
        <w:rPr>
          <w:rFonts w:ascii="Arial"/>
          <w:color w:val="231F20"/>
          <w:spacing w:val="-20"/>
          <w:sz w:val="18"/>
        </w:rPr>
        <w:t xml:space="preserve"> </w:t>
      </w:r>
      <w:hyperlink r:id="rId23">
        <w:proofErr w:type="spellStart"/>
        <w:r>
          <w:rPr>
            <w:rFonts w:ascii="Arial"/>
            <w:color w:val="0079C1"/>
            <w:sz w:val="18"/>
          </w:rPr>
          <w:t>communications@humanrights.gov.au</w:t>
        </w:r>
        <w:proofErr w:type="spellEnd"/>
        <w:r>
          <w:rPr>
            <w:rFonts w:ascii="Arial"/>
            <w:color w:val="231F20"/>
            <w:sz w:val="18"/>
          </w:rPr>
          <w:t>.</w:t>
        </w:r>
      </w:hyperlink>
    </w:p>
    <w:p w14:paraId="29CE39CE" w14:textId="77777777" w:rsidR="00402FC1" w:rsidRDefault="006C106A">
      <w:pPr>
        <w:spacing w:before="122"/>
        <w:ind w:left="117" w:right="613"/>
        <w:rPr>
          <w:rFonts w:ascii="Arial" w:eastAsia="Arial" w:hAnsi="Arial" w:cs="Arial"/>
          <w:sz w:val="18"/>
          <w:szCs w:val="18"/>
        </w:rPr>
      </w:pPr>
      <w:r>
        <w:rPr>
          <w:rFonts w:ascii="Arial"/>
          <w:b/>
          <w:color w:val="231F20"/>
          <w:sz w:val="18"/>
        </w:rPr>
        <w:t xml:space="preserve">Design and layout </w:t>
      </w:r>
      <w:proofErr w:type="spellStart"/>
      <w:r>
        <w:rPr>
          <w:rFonts w:ascii="Arial"/>
          <w:color w:val="231F20"/>
          <w:sz w:val="18"/>
        </w:rPr>
        <w:t>Dancingirl</w:t>
      </w:r>
      <w:proofErr w:type="spellEnd"/>
      <w:r>
        <w:rPr>
          <w:rFonts w:ascii="Arial"/>
          <w:color w:val="231F20"/>
          <w:spacing w:val="-11"/>
          <w:sz w:val="18"/>
        </w:rPr>
        <w:t xml:space="preserve"> </w:t>
      </w:r>
      <w:r>
        <w:rPr>
          <w:rFonts w:ascii="Arial"/>
          <w:color w:val="231F20"/>
          <w:sz w:val="18"/>
        </w:rPr>
        <w:t>Designs</w:t>
      </w:r>
    </w:p>
    <w:p w14:paraId="678C5B9D" w14:textId="77777777" w:rsidR="00402FC1" w:rsidRDefault="006C106A">
      <w:pPr>
        <w:spacing w:before="65"/>
        <w:ind w:left="117" w:right="613"/>
        <w:rPr>
          <w:rFonts w:ascii="Arial" w:eastAsia="Arial" w:hAnsi="Arial" w:cs="Arial"/>
          <w:sz w:val="18"/>
          <w:szCs w:val="18"/>
        </w:rPr>
      </w:pPr>
      <w:r>
        <w:rPr>
          <w:rFonts w:ascii="Arial"/>
          <w:b/>
          <w:color w:val="231F20"/>
          <w:sz w:val="18"/>
        </w:rPr>
        <w:t xml:space="preserve">Printing </w:t>
      </w:r>
      <w:proofErr w:type="spellStart"/>
      <w:r>
        <w:rPr>
          <w:rFonts w:ascii="Arial"/>
          <w:color w:val="231F20"/>
          <w:sz w:val="18"/>
        </w:rPr>
        <w:t>Masterprint</w:t>
      </w:r>
      <w:proofErr w:type="spellEnd"/>
      <w:r>
        <w:rPr>
          <w:rFonts w:ascii="Arial"/>
          <w:color w:val="231F20"/>
          <w:sz w:val="18"/>
        </w:rPr>
        <w:t xml:space="preserve"> Pty</w:t>
      </w:r>
      <w:r>
        <w:rPr>
          <w:rFonts w:ascii="Arial"/>
          <w:color w:val="231F20"/>
          <w:spacing w:val="26"/>
          <w:sz w:val="18"/>
        </w:rPr>
        <w:t xml:space="preserve"> </w:t>
      </w:r>
      <w:r>
        <w:rPr>
          <w:rFonts w:ascii="Arial"/>
          <w:color w:val="231F20"/>
          <w:sz w:val="18"/>
        </w:rPr>
        <w:t>Limited</w:t>
      </w:r>
    </w:p>
    <w:p w14:paraId="0EA396B1" w14:textId="77777777" w:rsidR="00402FC1" w:rsidRDefault="00402FC1">
      <w:pPr>
        <w:rPr>
          <w:rFonts w:ascii="Arial" w:eastAsia="Arial" w:hAnsi="Arial" w:cs="Arial"/>
          <w:sz w:val="18"/>
          <w:szCs w:val="18"/>
        </w:rPr>
        <w:sectPr w:rsidR="00402FC1">
          <w:pgSz w:w="11910" w:h="16840"/>
          <w:pgMar w:top="1580" w:right="1680" w:bottom="280" w:left="1640" w:header="720" w:footer="720" w:gutter="0"/>
          <w:cols w:space="720"/>
        </w:sectPr>
      </w:pPr>
    </w:p>
    <w:p w14:paraId="34D8B30F" w14:textId="77777777" w:rsidR="00402FC1" w:rsidRDefault="00402FC1">
      <w:pPr>
        <w:rPr>
          <w:rFonts w:ascii="Arial" w:eastAsia="Arial" w:hAnsi="Arial" w:cs="Arial"/>
          <w:sz w:val="20"/>
          <w:szCs w:val="20"/>
        </w:rPr>
      </w:pPr>
    </w:p>
    <w:p w14:paraId="785A071C" w14:textId="77777777" w:rsidR="00402FC1" w:rsidRDefault="00402FC1">
      <w:pPr>
        <w:rPr>
          <w:rFonts w:ascii="Arial" w:eastAsia="Arial" w:hAnsi="Arial" w:cs="Arial"/>
          <w:sz w:val="20"/>
          <w:szCs w:val="20"/>
        </w:rPr>
      </w:pPr>
    </w:p>
    <w:p w14:paraId="30CFB402" w14:textId="77777777" w:rsidR="00402FC1" w:rsidRDefault="00402FC1">
      <w:pPr>
        <w:rPr>
          <w:rFonts w:ascii="Arial" w:eastAsia="Arial" w:hAnsi="Arial" w:cs="Arial"/>
          <w:sz w:val="20"/>
          <w:szCs w:val="20"/>
        </w:rPr>
      </w:pPr>
    </w:p>
    <w:p w14:paraId="2B398DDD" w14:textId="77777777" w:rsidR="00402FC1" w:rsidRDefault="00402FC1">
      <w:pPr>
        <w:rPr>
          <w:rFonts w:ascii="Arial" w:eastAsia="Arial" w:hAnsi="Arial" w:cs="Arial"/>
          <w:sz w:val="20"/>
          <w:szCs w:val="20"/>
        </w:rPr>
      </w:pPr>
    </w:p>
    <w:p w14:paraId="5A0428A8" w14:textId="77777777" w:rsidR="00402FC1" w:rsidRDefault="00402FC1">
      <w:pPr>
        <w:rPr>
          <w:rFonts w:ascii="Arial" w:eastAsia="Arial" w:hAnsi="Arial" w:cs="Arial"/>
          <w:sz w:val="20"/>
          <w:szCs w:val="20"/>
        </w:rPr>
      </w:pPr>
    </w:p>
    <w:p w14:paraId="6C9898E9" w14:textId="77777777" w:rsidR="00402FC1" w:rsidRDefault="00402FC1">
      <w:pPr>
        <w:rPr>
          <w:rFonts w:ascii="Arial" w:eastAsia="Arial" w:hAnsi="Arial" w:cs="Arial"/>
          <w:sz w:val="20"/>
          <w:szCs w:val="20"/>
        </w:rPr>
      </w:pPr>
    </w:p>
    <w:p w14:paraId="352F015B" w14:textId="77777777" w:rsidR="00402FC1" w:rsidRDefault="00402FC1">
      <w:pPr>
        <w:rPr>
          <w:rFonts w:ascii="Arial" w:eastAsia="Arial" w:hAnsi="Arial" w:cs="Arial"/>
          <w:sz w:val="20"/>
          <w:szCs w:val="20"/>
        </w:rPr>
      </w:pPr>
    </w:p>
    <w:p w14:paraId="6753CA4F" w14:textId="77777777" w:rsidR="00402FC1" w:rsidRDefault="00402FC1">
      <w:pPr>
        <w:rPr>
          <w:rFonts w:ascii="Arial" w:eastAsia="Arial" w:hAnsi="Arial" w:cs="Arial"/>
          <w:sz w:val="20"/>
          <w:szCs w:val="20"/>
        </w:rPr>
      </w:pPr>
    </w:p>
    <w:p w14:paraId="14853921" w14:textId="77777777" w:rsidR="00402FC1" w:rsidRDefault="00402FC1">
      <w:pPr>
        <w:rPr>
          <w:rFonts w:ascii="Arial" w:eastAsia="Arial" w:hAnsi="Arial" w:cs="Arial"/>
          <w:sz w:val="20"/>
          <w:szCs w:val="20"/>
        </w:rPr>
      </w:pPr>
    </w:p>
    <w:p w14:paraId="55ED6733" w14:textId="77777777" w:rsidR="00402FC1" w:rsidRDefault="00402FC1">
      <w:pPr>
        <w:rPr>
          <w:rFonts w:ascii="Arial" w:eastAsia="Arial" w:hAnsi="Arial" w:cs="Arial"/>
          <w:sz w:val="20"/>
          <w:szCs w:val="20"/>
        </w:rPr>
      </w:pPr>
    </w:p>
    <w:p w14:paraId="0F9D02EC" w14:textId="77777777" w:rsidR="00402FC1" w:rsidRDefault="00402FC1">
      <w:pPr>
        <w:rPr>
          <w:rFonts w:ascii="Arial" w:eastAsia="Arial" w:hAnsi="Arial" w:cs="Arial"/>
          <w:sz w:val="20"/>
          <w:szCs w:val="20"/>
        </w:rPr>
      </w:pPr>
    </w:p>
    <w:p w14:paraId="1585C0B9" w14:textId="77777777" w:rsidR="00402FC1" w:rsidRDefault="00402FC1">
      <w:pPr>
        <w:rPr>
          <w:rFonts w:ascii="Arial" w:eastAsia="Arial" w:hAnsi="Arial" w:cs="Arial"/>
          <w:sz w:val="20"/>
          <w:szCs w:val="20"/>
        </w:rPr>
      </w:pPr>
    </w:p>
    <w:p w14:paraId="473F3A65" w14:textId="77777777" w:rsidR="00402FC1" w:rsidRDefault="00402FC1">
      <w:pPr>
        <w:rPr>
          <w:rFonts w:ascii="Arial" w:eastAsia="Arial" w:hAnsi="Arial" w:cs="Arial"/>
          <w:sz w:val="20"/>
          <w:szCs w:val="20"/>
        </w:rPr>
      </w:pPr>
    </w:p>
    <w:p w14:paraId="5FB00F94" w14:textId="77777777" w:rsidR="00402FC1" w:rsidRDefault="00402FC1">
      <w:pPr>
        <w:spacing w:before="9"/>
        <w:rPr>
          <w:rFonts w:ascii="Arial" w:eastAsia="Arial" w:hAnsi="Arial" w:cs="Arial"/>
          <w:sz w:val="26"/>
          <w:szCs w:val="26"/>
        </w:rPr>
      </w:pPr>
    </w:p>
    <w:p w14:paraId="00528746" w14:textId="77777777" w:rsidR="00402FC1" w:rsidRDefault="006C106A">
      <w:pPr>
        <w:spacing w:before="74" w:line="400" w:lineRule="exact"/>
        <w:ind w:left="2013" w:right="2311"/>
        <w:rPr>
          <w:rFonts w:ascii="Arial" w:eastAsia="Arial" w:hAnsi="Arial" w:cs="Arial"/>
          <w:sz w:val="36"/>
          <w:szCs w:val="36"/>
        </w:rPr>
      </w:pPr>
      <w:r>
        <w:rPr>
          <w:rFonts w:ascii="Arial"/>
          <w:b/>
          <w:color w:val="6D6E71"/>
          <w:sz w:val="36"/>
        </w:rPr>
        <w:t>HG v Commonwealth of Australia (Department of Immigration and Border Protection)</w:t>
      </w:r>
    </w:p>
    <w:p w14:paraId="791C281F" w14:textId="77777777" w:rsidR="00402FC1" w:rsidRDefault="006C106A">
      <w:pPr>
        <w:spacing w:before="263"/>
        <w:ind w:left="2013" w:right="2311"/>
        <w:rPr>
          <w:rFonts w:ascii="Arial" w:eastAsia="Arial" w:hAnsi="Arial" w:cs="Arial"/>
          <w:sz w:val="32"/>
          <w:szCs w:val="32"/>
        </w:rPr>
      </w:pPr>
      <w:r>
        <w:rPr>
          <w:rFonts w:ascii="Arial"/>
          <w:color w:val="6D6E71"/>
          <w:sz w:val="32"/>
        </w:rPr>
        <w:t xml:space="preserve">[2015] </w:t>
      </w:r>
      <w:proofErr w:type="spellStart"/>
      <w:r>
        <w:rPr>
          <w:rFonts w:ascii="Arial"/>
          <w:color w:val="6D6E71"/>
          <w:sz w:val="32"/>
        </w:rPr>
        <w:t>AusHRC</w:t>
      </w:r>
      <w:proofErr w:type="spellEnd"/>
      <w:r>
        <w:rPr>
          <w:rFonts w:ascii="Arial"/>
          <w:color w:val="6D6E71"/>
          <w:spacing w:val="-31"/>
          <w:sz w:val="32"/>
        </w:rPr>
        <w:t xml:space="preserve"> </w:t>
      </w:r>
      <w:r>
        <w:rPr>
          <w:rFonts w:ascii="Arial"/>
          <w:color w:val="6D6E71"/>
          <w:sz w:val="32"/>
        </w:rPr>
        <w:t>100</w:t>
      </w:r>
    </w:p>
    <w:p w14:paraId="483C2719" w14:textId="77777777" w:rsidR="00402FC1" w:rsidRDefault="00402FC1">
      <w:pPr>
        <w:rPr>
          <w:rFonts w:ascii="Arial" w:eastAsia="Arial" w:hAnsi="Arial" w:cs="Arial"/>
          <w:sz w:val="32"/>
          <w:szCs w:val="32"/>
        </w:rPr>
      </w:pPr>
    </w:p>
    <w:p w14:paraId="46B4B948" w14:textId="77777777" w:rsidR="00402FC1" w:rsidRDefault="00402FC1">
      <w:pPr>
        <w:spacing w:before="3"/>
        <w:rPr>
          <w:rFonts w:ascii="Arial" w:eastAsia="Arial" w:hAnsi="Arial" w:cs="Arial"/>
          <w:sz w:val="41"/>
          <w:szCs w:val="41"/>
        </w:rPr>
      </w:pPr>
    </w:p>
    <w:p w14:paraId="1E34D8C6" w14:textId="77777777" w:rsidR="00402FC1" w:rsidRDefault="006C106A">
      <w:pPr>
        <w:ind w:left="2013"/>
        <w:rPr>
          <w:rFonts w:ascii="Arial" w:eastAsia="Arial" w:hAnsi="Arial" w:cs="Arial"/>
          <w:sz w:val="32"/>
          <w:szCs w:val="32"/>
        </w:rPr>
      </w:pPr>
      <w:r>
        <w:rPr>
          <w:rFonts w:ascii="Arial"/>
          <w:color w:val="6D6E71"/>
          <w:sz w:val="32"/>
        </w:rPr>
        <w:t>Report into arbitrary</w:t>
      </w:r>
      <w:r>
        <w:rPr>
          <w:rFonts w:ascii="Arial"/>
          <w:color w:val="6D6E71"/>
          <w:spacing w:val="69"/>
          <w:sz w:val="32"/>
        </w:rPr>
        <w:t xml:space="preserve"> </w:t>
      </w:r>
      <w:r>
        <w:rPr>
          <w:rFonts w:ascii="Arial"/>
          <w:color w:val="6D6E71"/>
          <w:sz w:val="32"/>
        </w:rPr>
        <w:t>detention</w:t>
      </w:r>
    </w:p>
    <w:p w14:paraId="6C6CE0B2" w14:textId="77777777" w:rsidR="00402FC1" w:rsidRDefault="00402FC1">
      <w:pPr>
        <w:rPr>
          <w:rFonts w:ascii="Arial" w:eastAsia="Arial" w:hAnsi="Arial" w:cs="Arial"/>
          <w:sz w:val="32"/>
          <w:szCs w:val="32"/>
        </w:rPr>
      </w:pPr>
    </w:p>
    <w:p w14:paraId="27F4F26B" w14:textId="77777777" w:rsidR="00402FC1" w:rsidRDefault="00402FC1">
      <w:pPr>
        <w:rPr>
          <w:rFonts w:ascii="Arial" w:eastAsia="Arial" w:hAnsi="Arial" w:cs="Arial"/>
          <w:sz w:val="32"/>
          <w:szCs w:val="32"/>
        </w:rPr>
      </w:pPr>
    </w:p>
    <w:p w14:paraId="7B04C01E" w14:textId="77777777" w:rsidR="00402FC1" w:rsidRDefault="00402FC1">
      <w:pPr>
        <w:rPr>
          <w:rFonts w:ascii="Arial" w:eastAsia="Arial" w:hAnsi="Arial" w:cs="Arial"/>
          <w:sz w:val="32"/>
          <w:szCs w:val="32"/>
        </w:rPr>
      </w:pPr>
    </w:p>
    <w:p w14:paraId="004B4985" w14:textId="77777777" w:rsidR="00402FC1" w:rsidRDefault="00402FC1">
      <w:pPr>
        <w:spacing w:before="10"/>
        <w:rPr>
          <w:rFonts w:ascii="Arial" w:eastAsia="Arial" w:hAnsi="Arial" w:cs="Arial"/>
          <w:sz w:val="26"/>
          <w:szCs w:val="26"/>
        </w:rPr>
      </w:pPr>
    </w:p>
    <w:p w14:paraId="6350284A" w14:textId="77777777" w:rsidR="00402FC1" w:rsidRDefault="006C106A">
      <w:pPr>
        <w:pStyle w:val="Heading3"/>
        <w:spacing w:before="0"/>
        <w:ind w:left="2013"/>
        <w:rPr>
          <w:b w:val="0"/>
          <w:bCs w:val="0"/>
        </w:rPr>
      </w:pPr>
      <w:r>
        <w:rPr>
          <w:color w:val="6D6E71"/>
        </w:rPr>
        <w:t>Australian Human Rights Commission</w:t>
      </w:r>
      <w:r>
        <w:rPr>
          <w:color w:val="6D6E71"/>
          <w:spacing w:val="-34"/>
        </w:rPr>
        <w:t xml:space="preserve"> </w:t>
      </w:r>
      <w:r>
        <w:rPr>
          <w:color w:val="6D6E71"/>
        </w:rPr>
        <w:t>2015</w:t>
      </w:r>
    </w:p>
    <w:p w14:paraId="152688D6" w14:textId="77777777" w:rsidR="00402FC1" w:rsidRDefault="00402FC1">
      <w:pPr>
        <w:rPr>
          <w:rFonts w:ascii="Arial" w:eastAsia="Arial" w:hAnsi="Arial" w:cs="Arial"/>
          <w:b/>
          <w:bCs/>
          <w:sz w:val="20"/>
          <w:szCs w:val="20"/>
        </w:rPr>
      </w:pPr>
    </w:p>
    <w:p w14:paraId="025C3577" w14:textId="77777777" w:rsidR="00402FC1" w:rsidRDefault="00402FC1">
      <w:pPr>
        <w:rPr>
          <w:rFonts w:ascii="Arial" w:eastAsia="Arial" w:hAnsi="Arial" w:cs="Arial"/>
          <w:b/>
          <w:bCs/>
          <w:sz w:val="20"/>
          <w:szCs w:val="20"/>
        </w:rPr>
      </w:pPr>
    </w:p>
    <w:p w14:paraId="267BC0CB" w14:textId="77777777" w:rsidR="00402FC1" w:rsidRDefault="00402FC1">
      <w:pPr>
        <w:rPr>
          <w:rFonts w:ascii="Arial" w:eastAsia="Arial" w:hAnsi="Arial" w:cs="Arial"/>
          <w:b/>
          <w:bCs/>
          <w:sz w:val="20"/>
          <w:szCs w:val="20"/>
        </w:rPr>
      </w:pPr>
    </w:p>
    <w:p w14:paraId="749FE5D1" w14:textId="77777777" w:rsidR="00402FC1" w:rsidRDefault="00402FC1">
      <w:pPr>
        <w:rPr>
          <w:rFonts w:ascii="Arial" w:eastAsia="Arial" w:hAnsi="Arial" w:cs="Arial"/>
          <w:b/>
          <w:bCs/>
          <w:sz w:val="20"/>
          <w:szCs w:val="20"/>
        </w:rPr>
      </w:pPr>
    </w:p>
    <w:p w14:paraId="35406B01" w14:textId="77777777" w:rsidR="00402FC1" w:rsidRDefault="00402FC1">
      <w:pPr>
        <w:rPr>
          <w:rFonts w:ascii="Arial" w:eastAsia="Arial" w:hAnsi="Arial" w:cs="Arial"/>
          <w:b/>
          <w:bCs/>
          <w:sz w:val="20"/>
          <w:szCs w:val="20"/>
        </w:rPr>
      </w:pPr>
    </w:p>
    <w:p w14:paraId="0355C462" w14:textId="77777777" w:rsidR="00402FC1" w:rsidRDefault="00402FC1">
      <w:pPr>
        <w:rPr>
          <w:rFonts w:ascii="Arial" w:eastAsia="Arial" w:hAnsi="Arial" w:cs="Arial"/>
          <w:b/>
          <w:bCs/>
          <w:sz w:val="20"/>
          <w:szCs w:val="20"/>
        </w:rPr>
      </w:pPr>
    </w:p>
    <w:p w14:paraId="0C5B8DDD" w14:textId="77777777" w:rsidR="00402FC1" w:rsidRDefault="00402FC1">
      <w:pPr>
        <w:rPr>
          <w:rFonts w:ascii="Arial" w:eastAsia="Arial" w:hAnsi="Arial" w:cs="Arial"/>
          <w:b/>
          <w:bCs/>
          <w:sz w:val="20"/>
          <w:szCs w:val="20"/>
        </w:rPr>
      </w:pPr>
    </w:p>
    <w:p w14:paraId="2F5E1BD9" w14:textId="77777777" w:rsidR="00402FC1" w:rsidRDefault="00402FC1">
      <w:pPr>
        <w:rPr>
          <w:rFonts w:ascii="Arial" w:eastAsia="Arial" w:hAnsi="Arial" w:cs="Arial"/>
          <w:b/>
          <w:bCs/>
          <w:sz w:val="20"/>
          <w:szCs w:val="20"/>
        </w:rPr>
      </w:pPr>
    </w:p>
    <w:p w14:paraId="485F0F06" w14:textId="77777777" w:rsidR="00402FC1" w:rsidRDefault="00402FC1">
      <w:pPr>
        <w:rPr>
          <w:rFonts w:ascii="Arial" w:eastAsia="Arial" w:hAnsi="Arial" w:cs="Arial"/>
          <w:b/>
          <w:bCs/>
          <w:sz w:val="20"/>
          <w:szCs w:val="20"/>
        </w:rPr>
      </w:pPr>
    </w:p>
    <w:p w14:paraId="01D0460E" w14:textId="77777777" w:rsidR="00402FC1" w:rsidRDefault="00402FC1">
      <w:pPr>
        <w:rPr>
          <w:rFonts w:ascii="Arial" w:eastAsia="Arial" w:hAnsi="Arial" w:cs="Arial"/>
          <w:b/>
          <w:bCs/>
          <w:sz w:val="20"/>
          <w:szCs w:val="20"/>
        </w:rPr>
      </w:pPr>
    </w:p>
    <w:p w14:paraId="2E1C37A4" w14:textId="77777777" w:rsidR="00402FC1" w:rsidRDefault="00402FC1">
      <w:pPr>
        <w:rPr>
          <w:rFonts w:ascii="Arial" w:eastAsia="Arial" w:hAnsi="Arial" w:cs="Arial"/>
          <w:b/>
          <w:bCs/>
          <w:sz w:val="20"/>
          <w:szCs w:val="20"/>
        </w:rPr>
      </w:pPr>
    </w:p>
    <w:p w14:paraId="0B8F5D09" w14:textId="77777777" w:rsidR="00402FC1" w:rsidRDefault="00402FC1">
      <w:pPr>
        <w:rPr>
          <w:rFonts w:ascii="Arial" w:eastAsia="Arial" w:hAnsi="Arial" w:cs="Arial"/>
          <w:b/>
          <w:bCs/>
          <w:sz w:val="20"/>
          <w:szCs w:val="20"/>
        </w:rPr>
      </w:pPr>
    </w:p>
    <w:p w14:paraId="15F0CD35" w14:textId="77777777" w:rsidR="00402FC1" w:rsidRDefault="00402FC1">
      <w:pPr>
        <w:rPr>
          <w:rFonts w:ascii="Arial" w:eastAsia="Arial" w:hAnsi="Arial" w:cs="Arial"/>
          <w:b/>
          <w:bCs/>
          <w:sz w:val="20"/>
          <w:szCs w:val="20"/>
        </w:rPr>
      </w:pPr>
    </w:p>
    <w:p w14:paraId="51FD20CD" w14:textId="77777777" w:rsidR="00402FC1" w:rsidRDefault="00402FC1">
      <w:pPr>
        <w:rPr>
          <w:rFonts w:ascii="Arial" w:eastAsia="Arial" w:hAnsi="Arial" w:cs="Arial"/>
          <w:b/>
          <w:bCs/>
          <w:sz w:val="20"/>
          <w:szCs w:val="20"/>
        </w:rPr>
      </w:pPr>
    </w:p>
    <w:p w14:paraId="76E03B4D" w14:textId="77777777" w:rsidR="00402FC1" w:rsidRDefault="00402FC1">
      <w:pPr>
        <w:spacing w:before="9"/>
        <w:rPr>
          <w:rFonts w:ascii="Arial" w:eastAsia="Arial" w:hAnsi="Arial" w:cs="Arial"/>
          <w:b/>
          <w:bCs/>
          <w:sz w:val="14"/>
          <w:szCs w:val="14"/>
        </w:rPr>
      </w:pPr>
    </w:p>
    <w:p w14:paraId="134FE938" w14:textId="77777777" w:rsidR="00402FC1" w:rsidRDefault="006C106A">
      <w:pPr>
        <w:ind w:left="2013"/>
        <w:rPr>
          <w:rFonts w:ascii="Arial" w:eastAsia="Arial" w:hAnsi="Arial" w:cs="Arial"/>
          <w:sz w:val="20"/>
          <w:szCs w:val="20"/>
        </w:rPr>
      </w:pPr>
      <w:r>
        <w:rPr>
          <w:rFonts w:ascii="Arial"/>
          <w:sz w:val="20"/>
        </w:rPr>
      </w:r>
      <w:r>
        <w:rPr>
          <w:rFonts w:ascii="Arial"/>
          <w:sz w:val="20"/>
        </w:rPr>
        <w:pict w14:anchorId="2B19EF15">
          <v:group id="_x0000_s1134" style="width:43.65pt;height:43.5pt;mso-position-horizontal-relative:char;mso-position-vertical-relative:line" coordsize="873,870">
            <v:shape id="_x0000_s1141" type="#_x0000_t75" style="position:absolute;left:71;width:775;height:399">
              <v:imagedata r:id="rId24" o:title=""/>
            </v:shape>
            <v:shape id="_x0000_s1140" type="#_x0000_t75" style="position:absolute;left:3;top:245;width:869;height:290">
              <v:imagedata r:id="rId25" o:title=""/>
            </v:shape>
            <v:shape id="_x0000_s1139" type="#_x0000_t75" style="position:absolute;left:3;top:245;width:869;height:290">
              <v:imagedata r:id="rId26" o:title=""/>
            </v:shape>
            <v:shape id="_x0000_s1138" type="#_x0000_t75" style="position:absolute;top:438;width:872;height:248">
              <v:imagedata r:id="rId27" o:title=""/>
            </v:shape>
            <v:shape id="_x0000_s1137" type="#_x0000_t75" style="position:absolute;top:438;width:872;height:248">
              <v:imagedata r:id="rId28" o:title=""/>
            </v:shape>
            <v:shape id="_x0000_s1136" type="#_x0000_t75" style="position:absolute;left:45;top:613;width:789;height:256">
              <v:imagedata r:id="rId29" o:title=""/>
            </v:shape>
            <v:shape id="_x0000_s1135" type="#_x0000_t75" style="position:absolute;left:45;top:613;width:789;height:256">
              <v:imagedata r:id="rId30" o:title=""/>
            </v:shape>
            <w10:wrap type="none"/>
            <w10:anchorlock/>
          </v:group>
        </w:pict>
      </w:r>
      <w:r>
        <w:rPr>
          <w:rFonts w:ascii="Times New Roman"/>
          <w:spacing w:val="92"/>
          <w:sz w:val="20"/>
        </w:rPr>
        <w:t xml:space="preserve"> </w:t>
      </w:r>
      <w:r>
        <w:rPr>
          <w:rFonts w:ascii="Arial"/>
          <w:spacing w:val="92"/>
          <w:position w:val="11"/>
          <w:sz w:val="20"/>
        </w:rPr>
      </w:r>
      <w:r>
        <w:rPr>
          <w:rFonts w:ascii="Arial"/>
          <w:spacing w:val="92"/>
          <w:position w:val="11"/>
          <w:sz w:val="20"/>
        </w:rPr>
        <w:pict w14:anchorId="1A7BDB17">
          <v:group id="_x0000_s1091" style="width:76.25pt;height:32.9pt;mso-position-horizontal-relative:char;mso-position-vertical-relative:line" coordsize="1525,658">
            <v:shape id="_x0000_s1133" type="#_x0000_t75" style="position:absolute;top:16;width:726;height:168">
              <v:imagedata r:id="rId31" o:title=""/>
            </v:shape>
            <v:shape id="_x0000_s1132" type="#_x0000_t75" style="position:absolute;left:745;width:352;height:197">
              <v:imagedata r:id="rId32" o:title=""/>
            </v:shape>
            <v:shape id="_x0000_s1131" type="#_x0000_t75" style="position:absolute;left:17;top:246;width:728;height:168">
              <v:imagedata r:id="rId33" o:title=""/>
            </v:shape>
            <v:shape id="_x0000_s1130" type="#_x0000_t75" style="position:absolute;left:844;top:246;width:681;height:214">
              <v:imagedata r:id="rId34" o:title=""/>
            </v:shape>
            <v:group id="_x0000_s1126" style="position:absolute;left:11;top:474;width:144;height:171" coordorigin="11,474" coordsize="144,171">
              <v:shape id="_x0000_s1129" style="position:absolute;left:11;top:474;width:144;height:171" coordorigin="11,474" coordsize="144,171" path="m88,474l32,497,11,561,12,579,43,632,86,645,99,644,144,616,74,616,64,612,45,558,46,545,74,503,147,503,145,499,137,492,127,484,116,479,103,475,88,474xe" fillcolor="#6d6e71" stroked="f">
                <v:path arrowok="t"/>
              </v:shape>
              <v:shape id="_x0000_s1128" style="position:absolute;left:11;top:474;width:144;height:171" coordorigin="11,474" coordsize="144,171" path="m122,581l120,593,115,602,102,613,95,616,144,616,145,615,150,604,155,592,122,581xe" fillcolor="#6d6e71" stroked="f">
                <v:path arrowok="t"/>
              </v:shape>
              <v:shape id="_x0000_s1127" style="position:absolute;left:11;top:474;width:144;height:171" coordorigin="11,474" coordsize="144,171" path="m147,503l95,503,103,505,115,515,119,522,121,530,154,522,150,509,147,503xe" fillcolor="#6d6e71" stroked="f">
                <v:path arrowok="t"/>
              </v:shape>
            </v:group>
            <v:group id="_x0000_s1123" style="position:absolute;left:172;top:520;width:124;height:125" coordorigin="172,520" coordsize="124,125">
              <v:shape id="_x0000_s1125" style="position:absolute;left:172;top:520;width:124;height:125" coordorigin="172,520" coordsize="124,125" path="m233,520l222,520,211,522,172,569,172,595,174,606,185,625,192,632,212,642,223,645,234,645,284,619,225,619,218,616,207,603,204,594,204,570,207,561,218,549,225,545,284,545,278,537,269,530,258,524,246,521,233,520xe" fillcolor="#6d6e71" stroked="f">
                <v:path arrowok="t"/>
              </v:shape>
              <v:shape id="_x0000_s1124" style="position:absolute;left:172;top:520;width:124;height:125" coordorigin="172,520" coordsize="124,125" path="m284,545l242,545,249,549,260,561,263,570,263,594,260,603,249,616,242,619,284,619,285,617,291,607,294,595,295,582,295,580,294,569,291,557,285,547,284,545xe" fillcolor="#6d6e71" stroked="f">
                <v:path arrowok="t"/>
              </v:shape>
            </v:group>
            <v:group id="_x0000_s1117" style="position:absolute;left:311;top:520;width:176;height:123" coordorigin="311,520" coordsize="176,123">
              <v:shape id="_x0000_s1122" style="position:absolute;left:311;top:520;width:176;height:123" coordorigin="311,520" coordsize="176,123" path="m340,522l311,522,311,642,343,642,343,572,344,564,347,554,350,550,358,545,362,544,485,544,483,539,340,539,340,522xe" fillcolor="#6d6e71" stroked="f">
                <v:path arrowok="t"/>
              </v:shape>
              <v:shape id="_x0000_s1121" style="position:absolute;left:311;top:520;width:176;height:123" coordorigin="311,520" coordsize="176,123" path="m434,544l371,544,374,545,379,548,383,642,415,642,415,572,430,545,434,544xe" fillcolor="#6d6e71" stroked="f">
                <v:path arrowok="t"/>
              </v:shape>
              <v:shape id="_x0000_s1120" style="position:absolute;left:311;top:520;width:176;height:123" coordorigin="311,520" coordsize="176,123" path="m485,544l445,544,449,546,452,551,454,554,455,562,455,642,487,642,487,554,486,546,485,544xe" fillcolor="#6d6e71" stroked="f">
                <v:path arrowok="t"/>
              </v:shape>
              <v:shape id="_x0000_s1119" style="position:absolute;left:311;top:520;width:176;height:123" coordorigin="311,520" coordsize="176,123" path="m385,520l377,520,367,521,357,524,348,530,340,539,411,539,408,532,403,528,392,521,385,520xe" fillcolor="#6d6e71" stroked="f">
                <v:path arrowok="t"/>
              </v:shape>
              <v:shape id="_x0000_s1118" style="position:absolute;left:311;top:520;width:176;height:123" coordorigin="311,520" coordsize="176,123" path="m456,520l441,520,434,521,422,528,416,532,411,539,483,539,481,534,476,529,464,521,456,520xe" fillcolor="#6d6e71" stroked="f">
                <v:path arrowok="t"/>
              </v:shape>
            </v:group>
            <v:group id="_x0000_s1111" style="position:absolute;left:513;top:520;width:176;height:123" coordorigin="513,520" coordsize="176,123">
              <v:shape id="_x0000_s1116" style="position:absolute;left:513;top:520;width:176;height:123" coordorigin="513,520" coordsize="176,123" path="m542,522l513,522,513,642,545,642,545,572,546,564,564,544,687,544,685,539,542,539,542,522xe" fillcolor="#6d6e71" stroked="f">
                <v:path arrowok="t"/>
              </v:shape>
              <v:shape id="_x0000_s1115" style="position:absolute;left:513;top:520;width:176;height:123" coordorigin="513,520" coordsize="176,123" path="m636,544l573,544,576,545,581,548,586,642,617,642,617,572,632,545,636,544xe" fillcolor="#6d6e71" stroked="f">
                <v:path arrowok="t"/>
              </v:shape>
              <v:shape id="_x0000_s1114" style="position:absolute;left:513;top:520;width:176;height:123" coordorigin="513,520" coordsize="176,123" path="m687,544l647,544,651,546,654,551,656,554,658,562,658,642,689,642,689,554,688,546,687,544xe" fillcolor="#6d6e71" stroked="f">
                <v:path arrowok="t"/>
              </v:shape>
              <v:shape id="_x0000_s1113" style="position:absolute;left:513;top:520;width:176;height:123" coordorigin="513,520" coordsize="176,123" path="m587,520l580,520,569,521,560,524,551,530,542,539,614,539,610,532,605,528,594,521,587,520xe" fillcolor="#6d6e71" stroked="f">
                <v:path arrowok="t"/>
              </v:shape>
              <v:shape id="_x0000_s1112" style="position:absolute;left:513;top:520;width:176;height:123" coordorigin="513,520" coordsize="176,123" path="m659,520l643,520,637,521,624,528,619,532,614,539,685,539,683,534,678,529,666,521,659,520xe" fillcolor="#6d6e71" stroked="f">
                <v:path arrowok="t"/>
              </v:shape>
            </v:group>
            <v:group id="_x0000_s1109" style="position:absolute;left:730;top:477;width:2;height:166" coordorigin="730,477" coordsize="2,166">
              <v:shape id="_x0000_s1110" style="position:absolute;left:730;top:477;width:2;height:166" coordorigin="730,477" coordsize="0,166" path="m730,477l730,642e" filled="f" strokecolor="#6d6e71" strokeweight="20091emu">
                <v:path arrowok="t"/>
              </v:shape>
            </v:group>
            <v:group id="_x0000_s1105" style="position:absolute;left:766;top:520;width:112;height:125" coordorigin="766,520" coordsize="112,125">
              <v:shape id="_x0000_s1108" style="position:absolute;left:766;top:520;width:112;height:125" coordorigin="766,520" coordsize="112,125" path="m798,603l766,608,769,619,775,628,794,641,807,645,823,645,874,622,816,622,810,620,802,614,799,609,798,603xe" fillcolor="#6d6e71" stroked="f">
                <v:path arrowok="t"/>
              </v:shape>
              <v:shape id="_x0000_s1107"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color="#6d6e71" stroked="f">
                <v:path arrowok="t"/>
              </v:shape>
              <v:shape id="_x0000_s1106" style="position:absolute;left:766;top:520;width:112;height:125" coordorigin="766,520" coordsize="112,125" path="m871,542l828,542,833,544,840,549,842,552,844,557,873,551,871,542xe" fillcolor="#6d6e71" stroked="f">
                <v:path arrowok="t"/>
              </v:shape>
            </v:group>
            <v:group id="_x0000_s1101" style="position:absolute;left:894;top:520;width:112;height:125" coordorigin="894,520" coordsize="112,125">
              <v:shape id="_x0000_s1104" style="position:absolute;left:894;top:520;width:112;height:125" coordorigin="894,520" coordsize="112,125" path="m925,603l894,608,897,619,903,628,922,641,935,645,951,645,1002,622,944,622,938,620,929,614,927,609,925,603xe" fillcolor="#6d6e71" stroked="f">
                <v:path arrowok="t"/>
              </v:shape>
              <v:shape id="_x0000_s1103"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color="#6d6e71" stroked="f">
                <v:path arrowok="t"/>
              </v:shape>
              <v:shape id="_x0000_s1102" style="position:absolute;left:894;top:520;width:112;height:125" coordorigin="894,520" coordsize="112,125" path="m999,542l956,542,961,544,968,549,970,552,971,557,1001,551,999,542xe" fillcolor="#6d6e71" stroked="f">
                <v:path arrowok="t"/>
              </v:shape>
            </v:group>
            <v:group id="_x0000_s1099" style="position:absolute;left:1043;top:477;width:2;height:166" coordorigin="1043,477" coordsize="2,166">
              <v:shape id="_x0000_s1100" style="position:absolute;left:1043;top:477;width:2;height:166" coordorigin="1043,477" coordsize="0,166" path="m1043,477l1043,642e" filled="f" strokecolor="#6d6e71" strokeweight="20091emu">
                <v:path arrowok="t"/>
              </v:shape>
            </v:group>
            <v:group id="_x0000_s1096" style="position:absolute;left:1081;top:520;width:124;height:125" coordorigin="1081,520" coordsize="124,125">
              <v:shape id="_x0000_s1098"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color="#6d6e71" stroked="f">
                <v:path arrowok="t"/>
              </v:shape>
              <v:shape id="_x0000_s1097" style="position:absolute;left:1081;top:520;width:124;height:125" coordorigin="1081,520" coordsize="124,125" path="m1193,545l1151,545,1158,549,1169,561,1172,570,1172,594,1169,603,1158,616,1151,619,1193,619,1194,617,1200,607,1203,595,1204,582,1204,580,1203,569,1200,557,1194,547,1193,545xe" fillcolor="#6d6e71" stroked="f">
                <v:path arrowok="t"/>
              </v:shape>
            </v:group>
            <v:group id="_x0000_s1092" style="position:absolute;left:1225;top:520;width:109;height:123" coordorigin="1225,520" coordsize="109,123">
              <v:shape id="_x0000_s1095" style="position:absolute;left:1225;top:520;width:109;height:123" coordorigin="1225,520" coordsize="109,123" path="m1254,522l1225,522,1225,642,1257,642,1257,574,1257,565,1261,555,1264,551,1272,545,1277,544,1332,544,1331,541,1330,540,1254,540,1254,522xe" fillcolor="#6d6e71" stroked="f">
                <v:path arrowok="t"/>
              </v:shape>
              <v:shape id="_x0000_s1094" style="position:absolute;left:1225;top:520;width:109;height:123" coordorigin="1225,520" coordsize="109,123" path="m1332,544l1287,544,1291,545,1297,549,1299,552,1302,560,1302,568,1302,642,1334,642,1334,558,1333,551,1332,544xe" fillcolor="#6d6e71" stroked="f">
                <v:path arrowok="t"/>
              </v:shape>
              <v:shape id="_x0000_s1093" style="position:absolute;left:1225;top:520;width:109;height:123" coordorigin="1225,520" coordsize="109,123" path="m1301,520l1294,520,1282,521,1272,525,1263,531,1254,540,1330,540,1301,520xe" fillcolor="#6d6e71" stroked="f">
                <v:path arrowok="t"/>
              </v:shape>
            </v:group>
            <w10:wrap type="none"/>
            <w10:anchorlock/>
          </v:group>
        </w:pict>
      </w:r>
    </w:p>
    <w:p w14:paraId="7BB2C0B6" w14:textId="77777777" w:rsidR="00402FC1" w:rsidRDefault="00402FC1">
      <w:pPr>
        <w:rPr>
          <w:rFonts w:ascii="Arial" w:eastAsia="Arial" w:hAnsi="Arial" w:cs="Arial"/>
          <w:sz w:val="20"/>
          <w:szCs w:val="20"/>
        </w:rPr>
        <w:sectPr w:rsidR="00402FC1">
          <w:pgSz w:w="11910" w:h="16840"/>
          <w:pgMar w:top="1580" w:right="1680" w:bottom="280" w:left="1680" w:header="720" w:footer="720" w:gutter="0"/>
          <w:cols w:space="720"/>
        </w:sectPr>
      </w:pPr>
    </w:p>
    <w:p w14:paraId="13980F3D" w14:textId="77777777" w:rsidR="00402FC1" w:rsidRDefault="00402FC1">
      <w:pPr>
        <w:rPr>
          <w:rFonts w:ascii="Arial" w:eastAsia="Arial" w:hAnsi="Arial" w:cs="Arial"/>
          <w:b/>
          <w:bCs/>
          <w:sz w:val="20"/>
          <w:szCs w:val="20"/>
        </w:rPr>
      </w:pPr>
    </w:p>
    <w:p w14:paraId="4B8D5A38" w14:textId="77777777" w:rsidR="00402FC1" w:rsidRDefault="00402FC1">
      <w:pPr>
        <w:rPr>
          <w:rFonts w:ascii="Arial" w:eastAsia="Arial" w:hAnsi="Arial" w:cs="Arial"/>
          <w:b/>
          <w:bCs/>
          <w:sz w:val="20"/>
          <w:szCs w:val="20"/>
        </w:rPr>
      </w:pPr>
    </w:p>
    <w:p w14:paraId="08CB05FE" w14:textId="77777777" w:rsidR="00402FC1" w:rsidRDefault="00402FC1">
      <w:pPr>
        <w:rPr>
          <w:rFonts w:ascii="Arial" w:eastAsia="Arial" w:hAnsi="Arial" w:cs="Arial"/>
          <w:b/>
          <w:bCs/>
          <w:sz w:val="20"/>
          <w:szCs w:val="20"/>
        </w:rPr>
      </w:pPr>
    </w:p>
    <w:p w14:paraId="6FB1871C" w14:textId="77777777" w:rsidR="00402FC1" w:rsidRDefault="00402FC1">
      <w:pPr>
        <w:rPr>
          <w:rFonts w:ascii="Arial" w:eastAsia="Arial" w:hAnsi="Arial" w:cs="Arial"/>
          <w:b/>
          <w:bCs/>
          <w:sz w:val="20"/>
          <w:szCs w:val="20"/>
        </w:rPr>
      </w:pPr>
    </w:p>
    <w:p w14:paraId="089932F6" w14:textId="77777777" w:rsidR="00402FC1" w:rsidRDefault="00402FC1">
      <w:pPr>
        <w:rPr>
          <w:rFonts w:ascii="Arial" w:eastAsia="Arial" w:hAnsi="Arial" w:cs="Arial"/>
          <w:b/>
          <w:bCs/>
          <w:sz w:val="20"/>
          <w:szCs w:val="20"/>
        </w:rPr>
      </w:pPr>
    </w:p>
    <w:p w14:paraId="7844CF85" w14:textId="77777777" w:rsidR="00402FC1" w:rsidRDefault="00402FC1">
      <w:pPr>
        <w:rPr>
          <w:rFonts w:ascii="Arial" w:eastAsia="Arial" w:hAnsi="Arial" w:cs="Arial"/>
          <w:b/>
          <w:bCs/>
          <w:sz w:val="20"/>
          <w:szCs w:val="20"/>
        </w:rPr>
      </w:pPr>
    </w:p>
    <w:p w14:paraId="02DA1E73" w14:textId="77777777" w:rsidR="00402FC1" w:rsidRDefault="00402FC1">
      <w:pPr>
        <w:spacing w:before="5"/>
        <w:rPr>
          <w:rFonts w:ascii="Arial" w:eastAsia="Arial" w:hAnsi="Arial" w:cs="Arial"/>
          <w:b/>
          <w:bCs/>
          <w:sz w:val="29"/>
          <w:szCs w:val="29"/>
        </w:rPr>
      </w:pPr>
    </w:p>
    <w:p w14:paraId="04CEE272" w14:textId="77777777" w:rsidR="00402FC1" w:rsidRDefault="006C106A">
      <w:pPr>
        <w:spacing w:before="38"/>
        <w:ind w:left="1271"/>
        <w:rPr>
          <w:rFonts w:ascii="Arial" w:eastAsia="Arial" w:hAnsi="Arial" w:cs="Arial"/>
          <w:sz w:val="52"/>
          <w:szCs w:val="52"/>
        </w:rPr>
      </w:pPr>
      <w:r>
        <w:rPr>
          <w:rFonts w:ascii="Arial"/>
          <w:color w:val="231F20"/>
          <w:sz w:val="52"/>
        </w:rPr>
        <w:t>Contents</w:t>
      </w:r>
    </w:p>
    <w:p w14:paraId="0FD1D988" w14:textId="77777777" w:rsidR="00402FC1" w:rsidRDefault="00402FC1">
      <w:pPr>
        <w:rPr>
          <w:rFonts w:ascii="Arial" w:eastAsia="Arial" w:hAnsi="Arial" w:cs="Arial"/>
          <w:sz w:val="20"/>
          <w:szCs w:val="20"/>
        </w:rPr>
      </w:pPr>
    </w:p>
    <w:p w14:paraId="0092DDAA" w14:textId="77777777" w:rsidR="00402FC1" w:rsidRDefault="00402FC1">
      <w:pPr>
        <w:rPr>
          <w:rFonts w:ascii="Arial" w:eastAsia="Arial" w:hAnsi="Arial" w:cs="Arial"/>
          <w:sz w:val="20"/>
          <w:szCs w:val="20"/>
        </w:rPr>
      </w:pPr>
    </w:p>
    <w:p w14:paraId="1D4E6DE2" w14:textId="77777777" w:rsidR="00402FC1" w:rsidRDefault="00402FC1">
      <w:pPr>
        <w:spacing w:before="7"/>
        <w:rPr>
          <w:rFonts w:ascii="Arial" w:eastAsia="Arial" w:hAnsi="Arial" w:cs="Arial"/>
          <w:sz w:val="28"/>
          <w:szCs w:val="28"/>
        </w:rPr>
      </w:pPr>
    </w:p>
    <w:sdt>
      <w:sdtPr>
        <w:id w:val="86973220"/>
        <w:docPartObj>
          <w:docPartGallery w:val="Table of Contents"/>
          <w:docPartUnique/>
        </w:docPartObj>
      </w:sdtPr>
      <w:sdtEndPr/>
      <w:sdtContent>
        <w:p w14:paraId="64DA2BE3" w14:textId="77777777" w:rsidR="00402FC1" w:rsidRDefault="006C106A">
          <w:pPr>
            <w:pStyle w:val="TOC1"/>
            <w:numPr>
              <w:ilvl w:val="1"/>
              <w:numId w:val="8"/>
            </w:numPr>
            <w:tabs>
              <w:tab w:val="left" w:pos="1669"/>
              <w:tab w:val="right" w:pos="7450"/>
            </w:tabs>
            <w:spacing w:before="73"/>
          </w:pPr>
          <w:hyperlink w:anchor="_bookmark0" w:history="1">
            <w:r>
              <w:rPr>
                <w:color w:val="231F20"/>
              </w:rPr>
              <w:t>Introduction</w:t>
            </w:r>
            <w:r>
              <w:rPr>
                <w:color w:val="231F20"/>
              </w:rPr>
              <w:tab/>
              <w:t>2</w:t>
            </w:r>
          </w:hyperlink>
        </w:p>
        <w:p w14:paraId="20D29AAE" w14:textId="77777777" w:rsidR="00402FC1" w:rsidRDefault="006C106A">
          <w:pPr>
            <w:pStyle w:val="TOC1"/>
            <w:numPr>
              <w:ilvl w:val="1"/>
              <w:numId w:val="8"/>
            </w:numPr>
            <w:tabs>
              <w:tab w:val="left" w:pos="1669"/>
              <w:tab w:val="right" w:pos="7450"/>
            </w:tabs>
            <w:spacing w:before="213"/>
            <w:rPr>
              <w:rFonts w:cs="Arial"/>
            </w:rPr>
          </w:pPr>
          <w:hyperlink w:anchor="_bookmark0" w:history="1">
            <w:r>
              <w:rPr>
                <w:color w:val="231F20"/>
              </w:rPr>
              <w:t>Summary of findings</w:t>
            </w:r>
            <w:r>
              <w:rPr>
                <w:color w:val="231F20"/>
                <w:spacing w:val="5"/>
              </w:rPr>
              <w:t xml:space="preserve"> </w:t>
            </w:r>
            <w:r>
              <w:rPr>
                <w:color w:val="231F20"/>
              </w:rPr>
              <w:t>and</w:t>
            </w:r>
            <w:r>
              <w:rPr>
                <w:color w:val="231F20"/>
                <w:spacing w:val="2"/>
              </w:rPr>
              <w:t xml:space="preserve"> </w:t>
            </w:r>
            <w:r>
              <w:rPr>
                <w:color w:val="231F20"/>
              </w:rPr>
              <w:t>recommendations</w:t>
            </w:r>
            <w:r>
              <w:rPr>
                <w:rFonts w:ascii="Times New Roman"/>
                <w:color w:val="231F20"/>
              </w:rPr>
              <w:tab/>
            </w:r>
            <w:r>
              <w:rPr>
                <w:color w:val="231F20"/>
              </w:rPr>
              <w:t>2</w:t>
            </w:r>
          </w:hyperlink>
        </w:p>
        <w:p w14:paraId="4A84B850" w14:textId="77777777" w:rsidR="00402FC1" w:rsidRDefault="006C106A">
          <w:pPr>
            <w:pStyle w:val="TOC1"/>
            <w:numPr>
              <w:ilvl w:val="1"/>
              <w:numId w:val="8"/>
            </w:numPr>
            <w:tabs>
              <w:tab w:val="left" w:pos="1669"/>
              <w:tab w:val="right" w:pos="7450"/>
            </w:tabs>
            <w:spacing w:before="213"/>
          </w:pPr>
          <w:hyperlink w:anchor="_bookmark0" w:history="1">
            <w:r>
              <w:rPr>
                <w:color w:val="231F20"/>
              </w:rPr>
              <w:t>Background</w:t>
            </w:r>
            <w:r>
              <w:rPr>
                <w:color w:val="231F20"/>
              </w:rPr>
              <w:tab/>
              <w:t>2</w:t>
            </w:r>
          </w:hyperlink>
        </w:p>
        <w:p w14:paraId="609FAA41" w14:textId="77777777" w:rsidR="00402FC1" w:rsidRDefault="006C106A">
          <w:pPr>
            <w:pStyle w:val="TOC1"/>
            <w:numPr>
              <w:ilvl w:val="1"/>
              <w:numId w:val="8"/>
            </w:numPr>
            <w:tabs>
              <w:tab w:val="left" w:pos="1669"/>
              <w:tab w:val="right" w:pos="7450"/>
            </w:tabs>
            <w:spacing w:before="213"/>
          </w:pPr>
          <w:hyperlink w:anchor="_bookmark1" w:history="1">
            <w:r>
              <w:rPr>
                <w:color w:val="231F20"/>
              </w:rPr>
              <w:t>Legislative Framework</w:t>
            </w:r>
            <w:r>
              <w:rPr>
                <w:color w:val="231F20"/>
              </w:rPr>
              <w:tab/>
              <w:t>3</w:t>
            </w:r>
          </w:hyperlink>
        </w:p>
        <w:p w14:paraId="68536D9B" w14:textId="77777777" w:rsidR="00402FC1" w:rsidRDefault="006C106A">
          <w:pPr>
            <w:pStyle w:val="TOC2"/>
            <w:numPr>
              <w:ilvl w:val="2"/>
              <w:numId w:val="8"/>
            </w:numPr>
            <w:tabs>
              <w:tab w:val="left" w:pos="2065"/>
              <w:tab w:val="right" w:pos="7450"/>
            </w:tabs>
            <w:spacing w:before="67"/>
            <w:ind w:hanging="396"/>
          </w:pPr>
          <w:hyperlink w:anchor="_bookmark1" w:history="1">
            <w:r>
              <w:rPr>
                <w:color w:val="231F20"/>
              </w:rPr>
              <w:t>Functions of</w:t>
            </w:r>
            <w:r>
              <w:rPr>
                <w:color w:val="231F20"/>
                <w:spacing w:val="1"/>
              </w:rPr>
              <w:t xml:space="preserve"> </w:t>
            </w:r>
            <w:r>
              <w:rPr>
                <w:color w:val="231F20"/>
              </w:rPr>
              <w:t>the Commission</w:t>
            </w:r>
            <w:r>
              <w:rPr>
                <w:color w:val="231F20"/>
              </w:rPr>
              <w:tab/>
              <w:t>3</w:t>
            </w:r>
          </w:hyperlink>
        </w:p>
        <w:p w14:paraId="63A0C606" w14:textId="77777777" w:rsidR="00402FC1" w:rsidRDefault="006C106A">
          <w:pPr>
            <w:pStyle w:val="TOC2"/>
            <w:numPr>
              <w:ilvl w:val="2"/>
              <w:numId w:val="8"/>
            </w:numPr>
            <w:tabs>
              <w:tab w:val="left" w:pos="2065"/>
              <w:tab w:val="right" w:pos="7450"/>
            </w:tabs>
            <w:ind w:hanging="396"/>
          </w:pPr>
          <w:hyperlink w:anchor="_bookmark2" w:history="1">
            <w:r>
              <w:rPr>
                <w:color w:val="231F20"/>
              </w:rPr>
              <w:t>What is a</w:t>
            </w:r>
            <w:r>
              <w:rPr>
                <w:color w:val="231F20"/>
                <w:spacing w:val="1"/>
              </w:rPr>
              <w:t xml:space="preserve"> </w:t>
            </w:r>
            <w:r>
              <w:rPr>
                <w:color w:val="231F20"/>
              </w:rPr>
              <w:t>‘human right’?</w:t>
            </w:r>
            <w:r>
              <w:rPr>
                <w:color w:val="231F20"/>
              </w:rPr>
              <w:tab/>
              <w:t>4</w:t>
            </w:r>
          </w:hyperlink>
        </w:p>
        <w:p w14:paraId="29D9B18B" w14:textId="77777777" w:rsidR="00402FC1" w:rsidRDefault="006C106A">
          <w:pPr>
            <w:pStyle w:val="TOC2"/>
            <w:numPr>
              <w:ilvl w:val="2"/>
              <w:numId w:val="8"/>
            </w:numPr>
            <w:tabs>
              <w:tab w:val="left" w:pos="2065"/>
              <w:tab w:val="right" w:pos="7450"/>
            </w:tabs>
            <w:ind w:hanging="396"/>
          </w:pPr>
          <w:hyperlink w:anchor="_bookmark2" w:history="1">
            <w:r>
              <w:rPr>
                <w:color w:val="231F20"/>
                <w:w w:val="105"/>
              </w:rPr>
              <w:t>What is an ‘act’</w:t>
            </w:r>
            <w:r>
              <w:rPr>
                <w:color w:val="231F20"/>
                <w:spacing w:val="-17"/>
                <w:w w:val="105"/>
              </w:rPr>
              <w:t xml:space="preserve"> </w:t>
            </w:r>
            <w:r>
              <w:rPr>
                <w:color w:val="231F20"/>
                <w:w w:val="105"/>
              </w:rPr>
              <w:t>or</w:t>
            </w:r>
            <w:r>
              <w:rPr>
                <w:color w:val="231F20"/>
                <w:spacing w:val="-5"/>
                <w:w w:val="105"/>
              </w:rPr>
              <w:t xml:space="preserve"> </w:t>
            </w:r>
            <w:r>
              <w:rPr>
                <w:color w:val="231F20"/>
                <w:w w:val="105"/>
              </w:rPr>
              <w:t>‘practice’?</w:t>
            </w:r>
            <w:r>
              <w:rPr>
                <w:color w:val="231F20"/>
                <w:w w:val="105"/>
              </w:rPr>
              <w:tab/>
              <w:t>4</w:t>
            </w:r>
          </w:hyperlink>
        </w:p>
        <w:p w14:paraId="1F7CE16A" w14:textId="77777777" w:rsidR="00402FC1" w:rsidRDefault="006C106A">
          <w:pPr>
            <w:pStyle w:val="TOC1"/>
            <w:numPr>
              <w:ilvl w:val="1"/>
              <w:numId w:val="8"/>
            </w:numPr>
            <w:tabs>
              <w:tab w:val="left" w:pos="1669"/>
              <w:tab w:val="right" w:pos="7450"/>
            </w:tabs>
          </w:pPr>
          <w:hyperlink w:anchor="_bookmark2" w:history="1">
            <w:r>
              <w:rPr>
                <w:color w:val="231F20"/>
              </w:rPr>
              <w:t>Assessment</w:t>
            </w:r>
            <w:r>
              <w:rPr>
                <w:color w:val="231F20"/>
              </w:rPr>
              <w:tab/>
              <w:t>4</w:t>
            </w:r>
          </w:hyperlink>
        </w:p>
        <w:p w14:paraId="14E050AA" w14:textId="77777777" w:rsidR="00402FC1" w:rsidRDefault="006C106A">
          <w:pPr>
            <w:pStyle w:val="TOC2"/>
            <w:numPr>
              <w:ilvl w:val="2"/>
              <w:numId w:val="8"/>
            </w:numPr>
            <w:tabs>
              <w:tab w:val="left" w:pos="2065"/>
              <w:tab w:val="right" w:pos="7450"/>
            </w:tabs>
            <w:spacing w:before="67"/>
            <w:ind w:hanging="396"/>
          </w:pPr>
          <w:hyperlink w:anchor="_bookmark2" w:history="1">
            <w:r>
              <w:rPr>
                <w:color w:val="231F20"/>
              </w:rPr>
              <w:t>Act or practice of</w:t>
            </w:r>
            <w:r>
              <w:rPr>
                <w:color w:val="231F20"/>
                <w:spacing w:val="9"/>
              </w:rPr>
              <w:t xml:space="preserve"> </w:t>
            </w:r>
            <w:r>
              <w:rPr>
                <w:color w:val="231F20"/>
              </w:rPr>
              <w:t>the</w:t>
            </w:r>
            <w:r>
              <w:rPr>
                <w:color w:val="231F20"/>
                <w:spacing w:val="2"/>
              </w:rPr>
              <w:t xml:space="preserve"> </w:t>
            </w:r>
            <w:r>
              <w:rPr>
                <w:color w:val="231F20"/>
              </w:rPr>
              <w:t>Commonwealth</w:t>
            </w:r>
            <w:r>
              <w:rPr>
                <w:color w:val="231F20"/>
              </w:rPr>
              <w:tab/>
              <w:t>4</w:t>
            </w:r>
          </w:hyperlink>
        </w:p>
        <w:p w14:paraId="7C834339" w14:textId="77777777" w:rsidR="00402FC1" w:rsidRDefault="006C106A">
          <w:pPr>
            <w:pStyle w:val="TOC2"/>
            <w:numPr>
              <w:ilvl w:val="2"/>
              <w:numId w:val="8"/>
            </w:numPr>
            <w:tabs>
              <w:tab w:val="left" w:pos="2065"/>
              <w:tab w:val="right" w:pos="7450"/>
            </w:tabs>
            <w:ind w:hanging="396"/>
          </w:pPr>
          <w:hyperlink w:anchor="_bookmark3" w:history="1">
            <w:r>
              <w:rPr>
                <w:color w:val="231F20"/>
              </w:rPr>
              <w:t>Inconsistent with or contrary to</w:t>
            </w:r>
            <w:r>
              <w:rPr>
                <w:color w:val="231F20"/>
                <w:spacing w:val="19"/>
              </w:rPr>
              <w:t xml:space="preserve"> </w:t>
            </w:r>
            <w:r>
              <w:rPr>
                <w:color w:val="231F20"/>
              </w:rPr>
              <w:t>human</w:t>
            </w:r>
            <w:r>
              <w:rPr>
                <w:color w:val="231F20"/>
                <w:spacing w:val="3"/>
              </w:rPr>
              <w:t xml:space="preserve"> </w:t>
            </w:r>
            <w:r>
              <w:rPr>
                <w:color w:val="231F20"/>
              </w:rPr>
              <w:t>rights</w:t>
            </w:r>
            <w:r>
              <w:rPr>
                <w:color w:val="231F20"/>
              </w:rPr>
              <w:tab/>
              <w:t>5</w:t>
            </w:r>
          </w:hyperlink>
        </w:p>
        <w:p w14:paraId="52B6EE1F" w14:textId="77777777" w:rsidR="00402FC1" w:rsidRDefault="006C106A">
          <w:pPr>
            <w:pStyle w:val="TOC1"/>
            <w:numPr>
              <w:ilvl w:val="1"/>
              <w:numId w:val="8"/>
            </w:numPr>
            <w:tabs>
              <w:tab w:val="left" w:pos="1669"/>
              <w:tab w:val="right" w:pos="7450"/>
            </w:tabs>
          </w:pPr>
          <w:hyperlink w:anchor="_bookmark4" w:history="1">
            <w:r>
              <w:rPr>
                <w:color w:val="231F20"/>
              </w:rPr>
              <w:t>Recommendations</w:t>
            </w:r>
            <w:r>
              <w:rPr>
                <w:color w:val="231F20"/>
              </w:rPr>
              <w:tab/>
              <w:t>9</w:t>
            </w:r>
          </w:hyperlink>
        </w:p>
        <w:p w14:paraId="4EDA0463" w14:textId="77777777" w:rsidR="00402FC1" w:rsidRDefault="006C106A">
          <w:pPr>
            <w:pStyle w:val="TOC2"/>
            <w:numPr>
              <w:ilvl w:val="2"/>
              <w:numId w:val="8"/>
            </w:numPr>
            <w:tabs>
              <w:tab w:val="left" w:pos="2065"/>
              <w:tab w:val="right" w:pos="7450"/>
            </w:tabs>
            <w:spacing w:before="67"/>
            <w:ind w:hanging="396"/>
          </w:pPr>
          <w:hyperlink w:anchor="_bookmark4" w:history="1">
            <w:r>
              <w:rPr>
                <w:color w:val="231F20"/>
              </w:rPr>
              <w:t>Power to</w:t>
            </w:r>
            <w:r>
              <w:rPr>
                <w:color w:val="231F20"/>
                <w:spacing w:val="2"/>
              </w:rPr>
              <w:t xml:space="preserve"> </w:t>
            </w:r>
            <w:r>
              <w:rPr>
                <w:color w:val="231F20"/>
              </w:rPr>
              <w:t>make</w:t>
            </w:r>
            <w:r>
              <w:rPr>
                <w:color w:val="231F20"/>
                <w:spacing w:val="1"/>
              </w:rPr>
              <w:t xml:space="preserve"> </w:t>
            </w:r>
            <w:r>
              <w:rPr>
                <w:color w:val="231F20"/>
              </w:rPr>
              <w:t>recommendations</w:t>
            </w:r>
            <w:r>
              <w:rPr>
                <w:color w:val="231F20"/>
              </w:rPr>
              <w:tab/>
              <w:t>9</w:t>
            </w:r>
          </w:hyperlink>
        </w:p>
        <w:p w14:paraId="1CE71DBD" w14:textId="77777777" w:rsidR="00402FC1" w:rsidRDefault="006C106A">
          <w:pPr>
            <w:pStyle w:val="TOC2"/>
            <w:numPr>
              <w:ilvl w:val="2"/>
              <w:numId w:val="8"/>
            </w:numPr>
            <w:tabs>
              <w:tab w:val="left" w:pos="2065"/>
              <w:tab w:val="right" w:pos="7450"/>
            </w:tabs>
            <w:ind w:hanging="396"/>
          </w:pPr>
          <w:hyperlink w:anchor="_bookmark4" w:history="1">
            <w:r>
              <w:rPr>
                <w:color w:val="231F20"/>
              </w:rPr>
              <w:t>Consideration</w:t>
            </w:r>
            <w:r>
              <w:rPr>
                <w:color w:val="231F20"/>
                <w:spacing w:val="1"/>
              </w:rPr>
              <w:t xml:space="preserve"> </w:t>
            </w:r>
            <w:r>
              <w:rPr>
                <w:color w:val="231F20"/>
              </w:rPr>
              <w:t>of</w:t>
            </w:r>
            <w:r>
              <w:rPr>
                <w:color w:val="231F20"/>
                <w:spacing w:val="1"/>
              </w:rPr>
              <w:t xml:space="preserve"> </w:t>
            </w:r>
            <w:r>
              <w:rPr>
                <w:color w:val="231F20"/>
              </w:rPr>
              <w:t>compensation</w:t>
            </w:r>
            <w:r>
              <w:rPr>
                <w:color w:val="231F20"/>
              </w:rPr>
              <w:tab/>
              <w:t>9</w:t>
            </w:r>
          </w:hyperlink>
        </w:p>
        <w:p w14:paraId="696C91FB" w14:textId="77777777" w:rsidR="00402FC1" w:rsidRDefault="006C106A">
          <w:pPr>
            <w:pStyle w:val="TOC2"/>
            <w:numPr>
              <w:ilvl w:val="2"/>
              <w:numId w:val="8"/>
            </w:numPr>
            <w:tabs>
              <w:tab w:val="left" w:pos="2065"/>
              <w:tab w:val="right" w:pos="7450"/>
            </w:tabs>
            <w:ind w:hanging="396"/>
          </w:pPr>
          <w:hyperlink w:anchor="_bookmark5" w:history="1">
            <w:r>
              <w:rPr>
                <w:color w:val="231F20"/>
              </w:rPr>
              <w:t>Recommendation that compensation</w:t>
            </w:r>
            <w:r>
              <w:rPr>
                <w:color w:val="231F20"/>
                <w:spacing w:val="14"/>
              </w:rPr>
              <w:t xml:space="preserve"> </w:t>
            </w:r>
            <w:r>
              <w:rPr>
                <w:color w:val="231F20"/>
              </w:rPr>
              <w:t>be</w:t>
            </w:r>
            <w:r>
              <w:rPr>
                <w:color w:val="231F20"/>
                <w:spacing w:val="4"/>
              </w:rPr>
              <w:t xml:space="preserve"> </w:t>
            </w:r>
            <w:r>
              <w:rPr>
                <w:color w:val="231F20"/>
              </w:rPr>
              <w:t>paid</w:t>
            </w:r>
            <w:r>
              <w:rPr>
                <w:color w:val="231F20"/>
              </w:rPr>
              <w:tab/>
              <w:t>11</w:t>
            </w:r>
          </w:hyperlink>
        </w:p>
        <w:p w14:paraId="05293E7A" w14:textId="77777777" w:rsidR="00402FC1" w:rsidRDefault="006C106A">
          <w:pPr>
            <w:pStyle w:val="TOC2"/>
            <w:numPr>
              <w:ilvl w:val="2"/>
              <w:numId w:val="8"/>
            </w:numPr>
            <w:tabs>
              <w:tab w:val="left" w:pos="2065"/>
              <w:tab w:val="right" w:pos="7450"/>
            </w:tabs>
            <w:ind w:hanging="396"/>
          </w:pPr>
          <w:hyperlink w:anchor="_bookmark6" w:history="1">
            <w:r>
              <w:rPr>
                <w:color w:val="231F20"/>
              </w:rPr>
              <w:t>Apology</w:t>
            </w:r>
            <w:r>
              <w:rPr>
                <w:color w:val="231F20"/>
              </w:rPr>
              <w:tab/>
              <w:t>12</w:t>
            </w:r>
          </w:hyperlink>
        </w:p>
        <w:p w14:paraId="1A4E7E34" w14:textId="77777777" w:rsidR="00402FC1" w:rsidRDefault="006C106A">
          <w:pPr>
            <w:pStyle w:val="TOC1"/>
            <w:numPr>
              <w:ilvl w:val="1"/>
              <w:numId w:val="8"/>
            </w:numPr>
            <w:tabs>
              <w:tab w:val="left" w:pos="1669"/>
              <w:tab w:val="right" w:pos="7450"/>
            </w:tabs>
          </w:pPr>
          <w:hyperlink w:anchor="_bookmark6" w:history="1">
            <w:r>
              <w:rPr>
                <w:color w:val="231F20"/>
              </w:rPr>
              <w:t>Department’s response</w:t>
            </w:r>
            <w:r>
              <w:rPr>
                <w:color w:val="231F20"/>
              </w:rPr>
              <w:tab/>
              <w:t>12</w:t>
            </w:r>
          </w:hyperlink>
        </w:p>
      </w:sdtContent>
    </w:sdt>
    <w:p w14:paraId="504C46FD" w14:textId="77777777" w:rsidR="00402FC1" w:rsidRDefault="00402FC1">
      <w:pPr>
        <w:sectPr w:rsidR="00402FC1">
          <w:footerReference w:type="even" r:id="rId35"/>
          <w:footerReference w:type="default" r:id="rId36"/>
          <w:pgSz w:w="11910" w:h="16840"/>
          <w:pgMar w:top="1580" w:right="1680" w:bottom="820" w:left="1280" w:header="0" w:footer="626" w:gutter="0"/>
          <w:cols w:space="720"/>
        </w:sectPr>
      </w:pPr>
    </w:p>
    <w:p w14:paraId="194C374C" w14:textId="77777777" w:rsidR="00402FC1" w:rsidRDefault="00402FC1">
      <w:pPr>
        <w:spacing w:before="4"/>
        <w:rPr>
          <w:rFonts w:ascii="Arial" w:eastAsia="Arial" w:hAnsi="Arial" w:cs="Arial"/>
          <w:sz w:val="16"/>
          <w:szCs w:val="16"/>
        </w:rPr>
      </w:pPr>
    </w:p>
    <w:p w14:paraId="1BF21ADB" w14:textId="77777777" w:rsidR="00402FC1" w:rsidRDefault="006C106A">
      <w:pPr>
        <w:ind w:left="174"/>
        <w:rPr>
          <w:rFonts w:ascii="Arial" w:eastAsia="Arial" w:hAnsi="Arial" w:cs="Arial"/>
          <w:sz w:val="20"/>
          <w:szCs w:val="20"/>
        </w:rPr>
      </w:pPr>
      <w:r>
        <w:rPr>
          <w:rFonts w:ascii="Arial"/>
          <w:sz w:val="20"/>
        </w:rPr>
      </w:r>
      <w:r>
        <w:rPr>
          <w:rFonts w:ascii="Arial"/>
          <w:sz w:val="20"/>
        </w:rPr>
        <w:pict w14:anchorId="7ABD4FC6">
          <v:group id="_x0000_s1083" style="width:43.65pt;height:43.5pt;mso-position-horizontal-relative:char;mso-position-vertical-relative:line" coordsize="873,870">
            <v:shape id="_x0000_s1090" type="#_x0000_t75" style="position:absolute;left:71;width:775;height:399">
              <v:imagedata r:id="rId37" o:title=""/>
            </v:shape>
            <v:shape id="_x0000_s1089" type="#_x0000_t75" style="position:absolute;left:3;top:245;width:869;height:289">
              <v:imagedata r:id="rId38" o:title=""/>
            </v:shape>
            <v:shape id="_x0000_s1088" type="#_x0000_t75" style="position:absolute;left:3;top:245;width:869;height:289">
              <v:imagedata r:id="rId39" o:title=""/>
            </v:shape>
            <v:shape id="_x0000_s1087" type="#_x0000_t75" style="position:absolute;top:438;width:872;height:248">
              <v:imagedata r:id="rId40" o:title=""/>
            </v:shape>
            <v:shape id="_x0000_s1086" type="#_x0000_t75" style="position:absolute;top:438;width:872;height:248">
              <v:imagedata r:id="rId41" o:title=""/>
            </v:shape>
            <v:shape id="_x0000_s1085" type="#_x0000_t75" style="position:absolute;left:45;top:613;width:789;height:256">
              <v:imagedata r:id="rId42" o:title=""/>
            </v:shape>
            <v:shape id="_x0000_s1084" type="#_x0000_t75" style="position:absolute;left:45;top:613;width:789;height:256">
              <v:imagedata r:id="rId43" o:title=""/>
            </v:shape>
            <w10:wrap type="none"/>
            <w10:anchorlock/>
          </v:group>
        </w:pict>
      </w:r>
      <w:r>
        <w:rPr>
          <w:rFonts w:ascii="Times New Roman"/>
          <w:spacing w:val="92"/>
          <w:sz w:val="20"/>
        </w:rPr>
        <w:t xml:space="preserve"> </w:t>
      </w:r>
      <w:r>
        <w:rPr>
          <w:rFonts w:ascii="Arial"/>
          <w:spacing w:val="92"/>
          <w:position w:val="11"/>
          <w:sz w:val="20"/>
        </w:rPr>
      </w:r>
      <w:r>
        <w:rPr>
          <w:rFonts w:ascii="Arial"/>
          <w:spacing w:val="92"/>
          <w:position w:val="11"/>
          <w:sz w:val="20"/>
        </w:rPr>
        <w:pict w14:anchorId="6269892A">
          <v:group id="_x0000_s1040" style="width:76.25pt;height:32.9pt;mso-position-horizontal-relative:char;mso-position-vertical-relative:line" coordsize="1525,658">
            <v:shape id="_x0000_s1082" type="#_x0000_t75" style="position:absolute;top:16;width:726;height:168">
              <v:imagedata r:id="rId44" o:title=""/>
            </v:shape>
            <v:shape id="_x0000_s1081" type="#_x0000_t75" style="position:absolute;left:745;width:352;height:197">
              <v:imagedata r:id="rId45" o:title=""/>
            </v:shape>
            <v:shape id="_x0000_s1080" type="#_x0000_t75" style="position:absolute;left:17;top:246;width:728;height:168">
              <v:imagedata r:id="rId46" o:title=""/>
            </v:shape>
            <v:shape id="_x0000_s1079" type="#_x0000_t75" style="position:absolute;left:844;top:246;width:681;height:214">
              <v:imagedata r:id="rId47" o:title=""/>
            </v:shape>
            <v:group id="_x0000_s1075" style="position:absolute;left:11;top:474;width:144;height:171" coordorigin="11,474" coordsize="144,171">
              <v:shape id="_x0000_s1078" style="position:absolute;left:11;top:474;width:144;height:171" coordorigin="11,474" coordsize="144,171" path="m88,474l32,497,11,561,12,579,43,632,86,645,99,644,144,616,74,616,64,612,45,558,46,545,74,503,147,503,145,499,137,492,127,484,116,479,103,475,88,474xe" fillcolor="#6d6e71" stroked="f">
                <v:path arrowok="t"/>
              </v:shape>
              <v:shape id="_x0000_s1077" style="position:absolute;left:11;top:474;width:144;height:171" coordorigin="11,474" coordsize="144,171" path="m122,581l120,593,115,602,102,613,95,616,144,616,145,615,150,604,155,592,122,581xe" fillcolor="#6d6e71" stroked="f">
                <v:path arrowok="t"/>
              </v:shape>
              <v:shape id="_x0000_s1076" style="position:absolute;left:11;top:474;width:144;height:171" coordorigin="11,474" coordsize="144,171" path="m147,503l95,503,103,505,115,515,119,522,121,530,154,522,150,509,147,503xe" fillcolor="#6d6e71" stroked="f">
                <v:path arrowok="t"/>
              </v:shape>
            </v:group>
            <v:group id="_x0000_s1072" style="position:absolute;left:172;top:520;width:124;height:125" coordorigin="172,520" coordsize="124,125">
              <v:shape id="_x0000_s1074" style="position:absolute;left:172;top:520;width:124;height:125" coordorigin="172,520" coordsize="124,125" path="m233,520l222,520,211,522,172,569,172,595,174,606,185,625,192,632,212,642,223,645,234,645,284,619,225,619,218,616,207,603,204,594,204,570,207,561,218,549,225,545,284,545,278,537,269,530,258,524,246,521,233,520xe" fillcolor="#6d6e71" stroked="f">
                <v:path arrowok="t"/>
              </v:shape>
              <v:shape id="_x0000_s1073" style="position:absolute;left:172;top:520;width:124;height:125" coordorigin="172,520" coordsize="124,125" path="m284,545l242,545,249,549,260,561,263,570,263,594,260,603,249,616,242,619,284,619,285,617,291,607,294,595,295,582,295,580,294,569,291,557,285,547,284,545xe" fillcolor="#6d6e71" stroked="f">
                <v:path arrowok="t"/>
              </v:shape>
            </v:group>
            <v:group id="_x0000_s1066" style="position:absolute;left:311;top:520;width:176;height:123" coordorigin="311,520" coordsize="176,123">
              <v:shape id="_x0000_s1071" style="position:absolute;left:311;top:520;width:176;height:123" coordorigin="311,520" coordsize="176,123" path="m340,522l311,522,311,642,343,642,343,572,344,564,347,554,350,550,357,545,362,544,485,544,483,539,340,539,340,522xe" fillcolor="#6d6e71" stroked="f">
                <v:path arrowok="t"/>
              </v:shape>
              <v:shape id="_x0000_s1070" style="position:absolute;left:311;top:520;width:176;height:123" coordorigin="311,520" coordsize="176,123" path="m434,544l371,544,374,545,379,548,383,642,415,642,415,572,430,545,434,544xe" fillcolor="#6d6e71" stroked="f">
                <v:path arrowok="t"/>
              </v:shape>
              <v:shape id="_x0000_s1069" style="position:absolute;left:311;top:520;width:176;height:123" coordorigin="311,520" coordsize="176,123" path="m485,544l445,544,449,546,452,551,454,554,455,562,455,642,487,642,487,554,486,546,485,544xe" fillcolor="#6d6e71" stroked="f">
                <v:path arrowok="t"/>
              </v:shape>
              <v:shape id="_x0000_s1068" style="position:absolute;left:311;top:520;width:176;height:123" coordorigin="311,520" coordsize="176,123" path="m385,520l377,520,367,521,357,524,348,530,340,539,411,539,408,532,403,528,392,521,385,520xe" fillcolor="#6d6e71" stroked="f">
                <v:path arrowok="t"/>
              </v:shape>
              <v:shape id="_x0000_s1067" style="position:absolute;left:311;top:520;width:176;height:123" coordorigin="311,520" coordsize="176,123" path="m456,520l441,520,434,521,422,528,416,532,411,539,483,539,481,534,476,529,464,521,456,520xe" fillcolor="#6d6e71" stroked="f">
                <v:path arrowok="t"/>
              </v:shape>
            </v:group>
            <v:group id="_x0000_s1060" style="position:absolute;left:513;top:520;width:176;height:123" coordorigin="513,520" coordsize="176,123">
              <v:shape id="_x0000_s1065" style="position:absolute;left:513;top:520;width:176;height:123" coordorigin="513,520" coordsize="176,123" path="m542,522l513,522,513,642,545,642,545,572,546,564,564,544,687,544,685,539,542,539,542,522xe" fillcolor="#6d6e71" stroked="f">
                <v:path arrowok="t"/>
              </v:shape>
              <v:shape id="_x0000_s1064" style="position:absolute;left:513;top:520;width:176;height:123" coordorigin="513,520" coordsize="176,123" path="m636,544l573,544,576,545,581,548,586,642,617,642,617,572,632,545,636,544xe" fillcolor="#6d6e71" stroked="f">
                <v:path arrowok="t"/>
              </v:shape>
              <v:shape id="_x0000_s1063" style="position:absolute;left:513;top:520;width:176;height:123" coordorigin="513,520" coordsize="176,123" path="m687,544l647,544,651,546,654,551,656,554,658,562,658,642,689,642,689,554,688,546,687,544xe" fillcolor="#6d6e71" stroked="f">
                <v:path arrowok="t"/>
              </v:shape>
              <v:shape id="_x0000_s1062" style="position:absolute;left:513;top:520;width:176;height:123" coordorigin="513,520" coordsize="176,123" path="m587,520l580,520,569,521,560,524,551,530,542,539,614,539,610,532,605,528,594,521,587,520xe" fillcolor="#6d6e71" stroked="f">
                <v:path arrowok="t"/>
              </v:shape>
              <v:shape id="_x0000_s1061" style="position:absolute;left:513;top:520;width:176;height:123" coordorigin="513,520" coordsize="176,123" path="m659,520l643,520,637,521,624,528,619,532,614,539,685,539,683,534,678,529,666,521,659,520xe" fillcolor="#6d6e71" stroked="f">
                <v:path arrowok="t"/>
              </v:shape>
            </v:group>
            <v:group id="_x0000_s1058" style="position:absolute;left:730;top:477;width:2;height:166" coordorigin="730,477" coordsize="2,166">
              <v:shape id="_x0000_s1059" style="position:absolute;left:730;top:477;width:2;height:166" coordorigin="730,477" coordsize="0,166" path="m730,477l730,642e" filled="f" strokecolor="#6d6e71" strokeweight="20091emu">
                <v:path arrowok="t"/>
              </v:shape>
            </v:group>
            <v:group id="_x0000_s1054" style="position:absolute;left:766;top:520;width:112;height:125" coordorigin="766,520" coordsize="112,125">
              <v:shape id="_x0000_s1057" style="position:absolute;left:766;top:520;width:112;height:125" coordorigin="766,520" coordsize="112,125" path="m798,603l766,608,769,619,775,628,794,641,807,645,823,645,874,622,816,622,810,620,802,614,799,609,798,603xe" fillcolor="#6d6e71" stroked="f">
                <v:path arrowok="t"/>
              </v:shape>
              <v:shape id="_x0000_s1056"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color="#6d6e71" stroked="f">
                <v:path arrowok="t"/>
              </v:shape>
              <v:shape id="_x0000_s1055" style="position:absolute;left:766;top:520;width:112;height:125" coordorigin="766,520" coordsize="112,125" path="m871,542l828,542,833,544,840,549,842,552,844,557,873,551,871,542xe" fillcolor="#6d6e71" stroked="f">
                <v:path arrowok="t"/>
              </v:shape>
            </v:group>
            <v:group id="_x0000_s1050" style="position:absolute;left:894;top:520;width:112;height:125" coordorigin="894,520" coordsize="112,125">
              <v:shape id="_x0000_s1053" style="position:absolute;left:894;top:520;width:112;height:125" coordorigin="894,520" coordsize="112,125" path="m925,603l894,608,897,619,903,628,922,641,935,645,951,645,1002,622,944,622,938,620,929,614,927,609,925,603xe" fillcolor="#6d6e71" stroked="f">
                <v:path arrowok="t"/>
              </v:shape>
              <v:shape id="_x0000_s1052"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color="#6d6e71" stroked="f">
                <v:path arrowok="t"/>
              </v:shape>
              <v:shape id="_x0000_s1051" style="position:absolute;left:894;top:520;width:112;height:125" coordorigin="894,520" coordsize="112,125" path="m999,542l956,542,961,544,968,549,970,552,971,557,1001,551,999,542xe" fillcolor="#6d6e71" stroked="f">
                <v:path arrowok="t"/>
              </v:shape>
            </v:group>
            <v:group id="_x0000_s1048" style="position:absolute;left:1043;top:477;width:2;height:166" coordorigin="1043,477" coordsize="2,166">
              <v:shape id="_x0000_s1049" style="position:absolute;left:1043;top:477;width:2;height:166" coordorigin="1043,477" coordsize="0,166" path="m1043,477l1043,642e" filled="f" strokecolor="#6d6e71" strokeweight="20091emu">
                <v:path arrowok="t"/>
              </v:shape>
            </v:group>
            <v:group id="_x0000_s1045" style="position:absolute;left:1081;top:520;width:124;height:125" coordorigin="1081,520" coordsize="124,125">
              <v:shape id="_x0000_s1047"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color="#6d6e71" stroked="f">
                <v:path arrowok="t"/>
              </v:shape>
              <v:shape id="_x0000_s1046" style="position:absolute;left:1081;top:520;width:124;height:125" coordorigin="1081,520" coordsize="124,125" path="m1193,545l1151,545,1158,549,1169,561,1172,570,1172,594,1169,603,1158,616,1151,619,1193,619,1194,617,1200,607,1203,595,1204,582,1204,580,1203,569,1200,557,1194,547,1193,545xe" fillcolor="#6d6e71" stroked="f">
                <v:path arrowok="t"/>
              </v:shape>
            </v:group>
            <v:group id="_x0000_s1041" style="position:absolute;left:1225;top:520;width:109;height:123" coordorigin="1225,520" coordsize="109,123">
              <v:shape id="_x0000_s1044" style="position:absolute;left:1225;top:520;width:109;height:123" coordorigin="1225,520" coordsize="109,123" path="m1254,522l1225,522,1225,642,1257,642,1257,574,1257,565,1261,555,1264,551,1272,545,1277,544,1332,544,1331,541,1330,540,1254,540,1254,522xe" fillcolor="#6d6e71" stroked="f">
                <v:path arrowok="t"/>
              </v:shape>
              <v:shape id="_x0000_s1043" style="position:absolute;left:1225;top:520;width:109;height:123" coordorigin="1225,520" coordsize="109,123" path="m1332,544l1287,544,1291,545,1297,549,1299,552,1302,560,1302,568,1302,642,1334,642,1334,558,1333,551,1332,544xe" fillcolor="#6d6e71" stroked="f">
                <v:path arrowok="t"/>
              </v:shape>
              <v:shape id="_x0000_s1042" style="position:absolute;left:1225;top:520;width:109;height:123" coordorigin="1225,520" coordsize="109,123" path="m1301,520l1294,520,1282,521,1272,525,1263,531,1254,540,1330,540,1301,520xe" fillcolor="#6d6e71" stroked="f">
                <v:path arrowok="t"/>
              </v:shape>
            </v:group>
            <w10:wrap type="none"/>
            <w10:anchorlock/>
          </v:group>
        </w:pict>
      </w:r>
    </w:p>
    <w:p w14:paraId="31FCF889" w14:textId="77777777" w:rsidR="00402FC1" w:rsidRDefault="00402FC1">
      <w:pPr>
        <w:spacing w:before="11"/>
        <w:rPr>
          <w:rFonts w:ascii="Arial" w:eastAsia="Arial" w:hAnsi="Arial" w:cs="Arial"/>
          <w:sz w:val="12"/>
          <w:szCs w:val="12"/>
        </w:rPr>
      </w:pPr>
    </w:p>
    <w:p w14:paraId="50D7635B" w14:textId="77777777" w:rsidR="00402FC1" w:rsidRDefault="006C106A">
      <w:pPr>
        <w:spacing w:line="20" w:lineRule="exact"/>
        <w:ind w:left="11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2EA43155">
          <v:group id="_x0000_s1033" style="width:453.55pt;height:1pt;mso-position-horizontal-relative:char;mso-position-vertical-relative:line" coordsize="9071,20">
            <v:group id="_x0000_s1038" style="position:absolute;left:50;top:10;width:8991;height:2" coordorigin="50,10" coordsize="8991,2">
              <v:shape id="_x0000_s1039" style="position:absolute;left:50;top:10;width:8991;height:2" coordorigin="50,10" coordsize="8991,0" path="m50,10l9041,10e" filled="f" strokecolor="#6d6e71" strokeweight="1pt">
                <v:stroke dashstyle="dash"/>
                <v:path arrowok="t"/>
              </v:shape>
            </v:group>
            <v:group id="_x0000_s1036" style="position:absolute;left:10;top:10;width:2;height:2" coordorigin="10,10" coordsize="2,2">
              <v:shape id="_x0000_s1037" style="position:absolute;left:10;top:10;width:2;height:2" coordorigin="10,10" coordsize="0,0" path="m10,10l10,10e" filled="f" strokecolor="#6d6e71" strokeweight="1pt">
                <v:path arrowok="t"/>
              </v:shape>
            </v:group>
            <v:group id="_x0000_s1034" style="position:absolute;left:9061;top:10;width:2;height:2" coordorigin="9061,10" coordsize="2,2">
              <v:shape id="_x0000_s1035" style="position:absolute;left:9061;top:10;width:2;height:2" coordorigin="9061,10" coordsize="0,0" path="m9061,10l9061,10e" filled="f" strokecolor="#6d6e71" strokeweight="1pt">
                <v:path arrowok="t"/>
              </v:shape>
            </v:group>
            <w10:wrap type="none"/>
            <w10:anchorlock/>
          </v:group>
        </w:pict>
      </w:r>
    </w:p>
    <w:p w14:paraId="720B6DC0" w14:textId="77777777" w:rsidR="00402FC1" w:rsidRDefault="00402FC1">
      <w:pPr>
        <w:rPr>
          <w:rFonts w:ascii="Arial" w:eastAsia="Arial" w:hAnsi="Arial" w:cs="Arial"/>
          <w:sz w:val="24"/>
          <w:szCs w:val="24"/>
        </w:rPr>
      </w:pPr>
    </w:p>
    <w:p w14:paraId="3B7E5AD5" w14:textId="77777777" w:rsidR="00402FC1" w:rsidRDefault="00402FC1">
      <w:pPr>
        <w:rPr>
          <w:rFonts w:ascii="Arial" w:eastAsia="Arial" w:hAnsi="Arial" w:cs="Arial"/>
          <w:sz w:val="24"/>
          <w:szCs w:val="24"/>
        </w:rPr>
      </w:pPr>
    </w:p>
    <w:p w14:paraId="796F6F6C" w14:textId="77777777" w:rsidR="00402FC1" w:rsidRDefault="00402FC1">
      <w:pPr>
        <w:rPr>
          <w:rFonts w:ascii="Arial" w:eastAsia="Arial" w:hAnsi="Arial" w:cs="Arial"/>
          <w:sz w:val="24"/>
          <w:szCs w:val="24"/>
        </w:rPr>
      </w:pPr>
    </w:p>
    <w:p w14:paraId="43127E77" w14:textId="77777777" w:rsidR="00402FC1" w:rsidRDefault="00402FC1">
      <w:pPr>
        <w:rPr>
          <w:rFonts w:ascii="Arial" w:eastAsia="Arial" w:hAnsi="Arial" w:cs="Arial"/>
          <w:sz w:val="24"/>
          <w:szCs w:val="24"/>
        </w:rPr>
      </w:pPr>
    </w:p>
    <w:p w14:paraId="378A7B5D" w14:textId="77777777" w:rsidR="00402FC1" w:rsidRDefault="00402FC1">
      <w:pPr>
        <w:rPr>
          <w:rFonts w:ascii="Arial" w:eastAsia="Arial" w:hAnsi="Arial" w:cs="Arial"/>
          <w:sz w:val="24"/>
          <w:szCs w:val="24"/>
        </w:rPr>
      </w:pPr>
    </w:p>
    <w:p w14:paraId="56AB7A59" w14:textId="77777777" w:rsidR="00402FC1" w:rsidRDefault="006C106A">
      <w:pPr>
        <w:pStyle w:val="BodyText"/>
        <w:spacing w:before="159"/>
        <w:ind w:left="117" w:right="5196" w:firstLine="0"/>
      </w:pPr>
      <w:r>
        <w:rPr>
          <w:color w:val="231F20"/>
        </w:rPr>
        <w:t>December</w:t>
      </w:r>
      <w:r>
        <w:rPr>
          <w:color w:val="231F20"/>
          <w:spacing w:val="21"/>
        </w:rPr>
        <w:t xml:space="preserve"> </w:t>
      </w:r>
      <w:r>
        <w:rPr>
          <w:color w:val="231F20"/>
        </w:rPr>
        <w:t>2015</w:t>
      </w:r>
    </w:p>
    <w:p w14:paraId="0B8180D3" w14:textId="77777777" w:rsidR="00402FC1" w:rsidRDefault="006C106A">
      <w:pPr>
        <w:pStyle w:val="BodyText"/>
        <w:spacing w:before="125" w:line="249" w:lineRule="auto"/>
        <w:ind w:left="117" w:right="5196" w:firstLine="0"/>
      </w:pPr>
      <w:r>
        <w:rPr>
          <w:color w:val="231F20"/>
        </w:rPr>
        <w:t xml:space="preserve">Senator the Hon. George </w:t>
      </w:r>
      <w:proofErr w:type="spellStart"/>
      <w:r>
        <w:rPr>
          <w:color w:val="231F20"/>
        </w:rPr>
        <w:t>Brandis</w:t>
      </w:r>
      <w:proofErr w:type="spellEnd"/>
      <w:r>
        <w:rPr>
          <w:color w:val="231F20"/>
        </w:rPr>
        <w:t xml:space="preserve"> QC Attorney-General</w:t>
      </w:r>
    </w:p>
    <w:p w14:paraId="0237E5FD" w14:textId="77777777" w:rsidR="00402FC1" w:rsidRDefault="006C106A">
      <w:pPr>
        <w:pStyle w:val="BodyText"/>
        <w:spacing w:before="1" w:line="249" w:lineRule="auto"/>
        <w:ind w:left="117" w:right="7039" w:firstLine="0"/>
      </w:pPr>
      <w:r>
        <w:rPr>
          <w:color w:val="231F20"/>
        </w:rPr>
        <w:t>Parliament House Canberra ACT</w:t>
      </w:r>
      <w:r>
        <w:rPr>
          <w:color w:val="231F20"/>
          <w:spacing w:val="-19"/>
        </w:rPr>
        <w:t xml:space="preserve"> </w:t>
      </w:r>
      <w:r>
        <w:rPr>
          <w:color w:val="231F20"/>
        </w:rPr>
        <w:t>2600</w:t>
      </w:r>
    </w:p>
    <w:p w14:paraId="357ECB64" w14:textId="77777777" w:rsidR="00402FC1" w:rsidRDefault="006C106A">
      <w:pPr>
        <w:pStyle w:val="BodyText"/>
        <w:ind w:left="117" w:right="5196" w:firstLine="0"/>
      </w:pPr>
      <w:r>
        <w:rPr>
          <w:color w:val="231F20"/>
        </w:rPr>
        <w:t>Dear</w:t>
      </w:r>
      <w:r>
        <w:rPr>
          <w:color w:val="231F20"/>
          <w:spacing w:val="-15"/>
        </w:rPr>
        <w:t xml:space="preserve"> </w:t>
      </w:r>
      <w:r>
        <w:rPr>
          <w:color w:val="231F20"/>
        </w:rPr>
        <w:t>Attorney,</w:t>
      </w:r>
    </w:p>
    <w:p w14:paraId="5C4D82D0" w14:textId="77777777" w:rsidR="00402FC1" w:rsidRDefault="006C106A">
      <w:pPr>
        <w:pStyle w:val="BodyText"/>
        <w:spacing w:before="125" w:line="249" w:lineRule="auto"/>
        <w:ind w:left="117" w:right="43" w:firstLine="0"/>
      </w:pPr>
      <w:r>
        <w:rPr>
          <w:color w:val="231F20"/>
        </w:rPr>
        <w:t xml:space="preserve">I have completed my report pursuant to section 11(1)(f)(ii) of the </w:t>
      </w:r>
      <w:r>
        <w:rPr>
          <w:rFonts w:cs="Arial"/>
          <w:i/>
          <w:color w:val="231F20"/>
        </w:rPr>
        <w:t xml:space="preserve">Australian Human Rights Commission Act 1986 </w:t>
      </w:r>
      <w:r>
        <w:rPr>
          <w:color w:val="231F20"/>
        </w:rPr>
        <w:t>(</w:t>
      </w:r>
      <w:proofErr w:type="spellStart"/>
      <w:r>
        <w:rPr>
          <w:color w:val="231F20"/>
        </w:rPr>
        <w:t>Cth</w:t>
      </w:r>
      <w:proofErr w:type="spellEnd"/>
      <w:r>
        <w:rPr>
          <w:color w:val="231F20"/>
        </w:rPr>
        <w:t xml:space="preserve">) into the complaint made by </w:t>
      </w:r>
      <w:proofErr w:type="spellStart"/>
      <w:r>
        <w:rPr>
          <w:color w:val="231F20"/>
        </w:rPr>
        <w:t>Mr</w:t>
      </w:r>
      <w:proofErr w:type="spellEnd"/>
      <w:r>
        <w:rPr>
          <w:color w:val="231F20"/>
        </w:rPr>
        <w:t xml:space="preserve"> HG against the Commonwealth of Australia – Department of Immigration and Border Protection (the Department).</w:t>
      </w:r>
    </w:p>
    <w:p w14:paraId="24A03AFC" w14:textId="77777777" w:rsidR="00402FC1" w:rsidRDefault="006C106A">
      <w:pPr>
        <w:pStyle w:val="BodyText"/>
        <w:spacing w:line="249" w:lineRule="auto"/>
        <w:ind w:left="117" w:right="228" w:firstLine="0"/>
        <w:jc w:val="both"/>
      </w:pPr>
      <w:r>
        <w:rPr>
          <w:color w:val="231F20"/>
        </w:rPr>
        <w:t xml:space="preserve">I have found that the Department failed to consider whether </w:t>
      </w:r>
      <w:proofErr w:type="spellStart"/>
      <w:r>
        <w:rPr>
          <w:color w:val="231F20"/>
        </w:rPr>
        <w:t>Mr</w:t>
      </w:r>
      <w:proofErr w:type="spellEnd"/>
      <w:r>
        <w:rPr>
          <w:color w:val="231F20"/>
        </w:rPr>
        <w:t xml:space="preserve"> HG could be placed in community detention, or another less restrictive form of detention, for a period of approximately 20 months during the period from 21 August 2013 to 2 June </w:t>
      </w:r>
      <w:r>
        <w:rPr>
          <w:color w:val="231F20"/>
          <w:spacing w:val="36"/>
        </w:rPr>
        <w:t xml:space="preserve"> </w:t>
      </w:r>
      <w:r>
        <w:rPr>
          <w:color w:val="231F20"/>
        </w:rPr>
        <w:t>2015.</w:t>
      </w:r>
    </w:p>
    <w:p w14:paraId="32038BB9" w14:textId="77777777" w:rsidR="00402FC1" w:rsidRDefault="006C106A">
      <w:pPr>
        <w:spacing w:before="1" w:line="249" w:lineRule="auto"/>
        <w:ind w:left="117" w:right="43"/>
        <w:rPr>
          <w:rFonts w:ascii="Arial" w:eastAsia="Arial" w:hAnsi="Arial" w:cs="Arial"/>
          <w:sz w:val="24"/>
          <w:szCs w:val="24"/>
        </w:rPr>
      </w:pPr>
      <w:r>
        <w:rPr>
          <w:rFonts w:ascii="Arial" w:eastAsia="Arial" w:hAnsi="Arial" w:cs="Arial"/>
          <w:color w:val="231F20"/>
          <w:sz w:val="24"/>
          <w:szCs w:val="24"/>
        </w:rPr>
        <w:t>I find t</w:t>
      </w:r>
      <w:r>
        <w:rPr>
          <w:rFonts w:ascii="Arial" w:eastAsia="Arial" w:hAnsi="Arial" w:cs="Arial"/>
          <w:color w:val="231F20"/>
          <w:sz w:val="24"/>
          <w:szCs w:val="24"/>
        </w:rPr>
        <w:t xml:space="preserve">his failure arbitrary and inconsistent with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right to liberty under article 9(1)</w:t>
      </w:r>
      <w:r>
        <w:rPr>
          <w:rFonts w:ascii="Arial" w:eastAsia="Arial" w:hAnsi="Arial" w:cs="Arial"/>
          <w:color w:val="231F20"/>
          <w:spacing w:val="-8"/>
          <w:sz w:val="24"/>
          <w:szCs w:val="24"/>
        </w:rPr>
        <w:t xml:space="preserve"> </w:t>
      </w:r>
      <w:r>
        <w:rPr>
          <w:rFonts w:ascii="Arial" w:eastAsia="Arial" w:hAnsi="Arial" w:cs="Arial"/>
          <w:color w:val="231F20"/>
          <w:sz w:val="24"/>
          <w:szCs w:val="24"/>
        </w:rPr>
        <w:t>of</w:t>
      </w:r>
      <w:r>
        <w:rPr>
          <w:rFonts w:ascii="Arial" w:eastAsia="Arial" w:hAnsi="Arial" w:cs="Arial"/>
          <w:color w:val="231F20"/>
          <w:spacing w:val="-8"/>
          <w:sz w:val="24"/>
          <w:szCs w:val="24"/>
        </w:rPr>
        <w:t xml:space="preserve"> </w:t>
      </w:r>
      <w:r>
        <w:rPr>
          <w:rFonts w:ascii="Arial" w:eastAsia="Arial" w:hAnsi="Arial" w:cs="Arial"/>
          <w:color w:val="231F20"/>
          <w:sz w:val="24"/>
          <w:szCs w:val="24"/>
        </w:rPr>
        <w:t>the</w:t>
      </w:r>
      <w:r>
        <w:rPr>
          <w:rFonts w:ascii="Arial" w:eastAsia="Arial" w:hAnsi="Arial" w:cs="Arial"/>
          <w:color w:val="231F20"/>
          <w:spacing w:val="-8"/>
          <w:sz w:val="24"/>
          <w:szCs w:val="24"/>
        </w:rPr>
        <w:t xml:space="preserve"> </w:t>
      </w:r>
      <w:r>
        <w:rPr>
          <w:rFonts w:ascii="Arial" w:eastAsia="Arial" w:hAnsi="Arial" w:cs="Arial"/>
          <w:i/>
          <w:color w:val="231F20"/>
          <w:sz w:val="24"/>
          <w:szCs w:val="24"/>
        </w:rPr>
        <w:t>International</w:t>
      </w:r>
      <w:r>
        <w:rPr>
          <w:rFonts w:ascii="Arial" w:eastAsia="Arial" w:hAnsi="Arial" w:cs="Arial"/>
          <w:i/>
          <w:color w:val="231F20"/>
          <w:spacing w:val="-8"/>
          <w:sz w:val="24"/>
          <w:szCs w:val="24"/>
        </w:rPr>
        <w:t xml:space="preserve"> </w:t>
      </w:r>
      <w:r>
        <w:rPr>
          <w:rFonts w:ascii="Arial" w:eastAsia="Arial" w:hAnsi="Arial" w:cs="Arial"/>
          <w:i/>
          <w:color w:val="231F20"/>
          <w:sz w:val="24"/>
          <w:szCs w:val="24"/>
        </w:rPr>
        <w:t>Covenant</w:t>
      </w:r>
      <w:r>
        <w:rPr>
          <w:rFonts w:ascii="Arial" w:eastAsia="Arial" w:hAnsi="Arial" w:cs="Arial"/>
          <w:i/>
          <w:color w:val="231F20"/>
          <w:spacing w:val="-8"/>
          <w:sz w:val="24"/>
          <w:szCs w:val="24"/>
        </w:rPr>
        <w:t xml:space="preserve"> </w:t>
      </w:r>
      <w:r>
        <w:rPr>
          <w:rFonts w:ascii="Arial" w:eastAsia="Arial" w:hAnsi="Arial" w:cs="Arial"/>
          <w:i/>
          <w:color w:val="231F20"/>
          <w:sz w:val="24"/>
          <w:szCs w:val="24"/>
        </w:rPr>
        <w:t>on</w:t>
      </w:r>
      <w:r>
        <w:rPr>
          <w:rFonts w:ascii="Arial" w:eastAsia="Arial" w:hAnsi="Arial" w:cs="Arial"/>
          <w:i/>
          <w:color w:val="231F20"/>
          <w:spacing w:val="-8"/>
          <w:sz w:val="24"/>
          <w:szCs w:val="24"/>
        </w:rPr>
        <w:t xml:space="preserve"> </w:t>
      </w:r>
      <w:r>
        <w:rPr>
          <w:rFonts w:ascii="Arial" w:eastAsia="Arial" w:hAnsi="Arial" w:cs="Arial"/>
          <w:i/>
          <w:color w:val="231F20"/>
          <w:sz w:val="24"/>
          <w:szCs w:val="24"/>
        </w:rPr>
        <w:t>Civil</w:t>
      </w:r>
      <w:r>
        <w:rPr>
          <w:rFonts w:ascii="Arial" w:eastAsia="Arial" w:hAnsi="Arial" w:cs="Arial"/>
          <w:i/>
          <w:color w:val="231F20"/>
          <w:spacing w:val="-8"/>
          <w:sz w:val="24"/>
          <w:szCs w:val="24"/>
        </w:rPr>
        <w:t xml:space="preserve"> </w:t>
      </w:r>
      <w:r>
        <w:rPr>
          <w:rFonts w:ascii="Arial" w:eastAsia="Arial" w:hAnsi="Arial" w:cs="Arial"/>
          <w:i/>
          <w:color w:val="231F20"/>
          <w:sz w:val="24"/>
          <w:szCs w:val="24"/>
        </w:rPr>
        <w:t>and</w:t>
      </w:r>
      <w:r>
        <w:rPr>
          <w:rFonts w:ascii="Arial" w:eastAsia="Arial" w:hAnsi="Arial" w:cs="Arial"/>
          <w:i/>
          <w:color w:val="231F20"/>
          <w:spacing w:val="-8"/>
          <w:sz w:val="24"/>
          <w:szCs w:val="24"/>
        </w:rPr>
        <w:t xml:space="preserve"> </w:t>
      </w:r>
      <w:r>
        <w:rPr>
          <w:rFonts w:ascii="Arial" w:eastAsia="Arial" w:hAnsi="Arial" w:cs="Arial"/>
          <w:i/>
          <w:color w:val="231F20"/>
          <w:sz w:val="24"/>
          <w:szCs w:val="24"/>
        </w:rPr>
        <w:t>Political</w:t>
      </w:r>
      <w:r>
        <w:rPr>
          <w:rFonts w:ascii="Arial" w:eastAsia="Arial" w:hAnsi="Arial" w:cs="Arial"/>
          <w:i/>
          <w:color w:val="231F20"/>
          <w:spacing w:val="-8"/>
          <w:sz w:val="24"/>
          <w:szCs w:val="24"/>
        </w:rPr>
        <w:t xml:space="preserve"> </w:t>
      </w:r>
      <w:r>
        <w:rPr>
          <w:rFonts w:ascii="Arial" w:eastAsia="Arial" w:hAnsi="Arial" w:cs="Arial"/>
          <w:i/>
          <w:color w:val="231F20"/>
          <w:sz w:val="24"/>
          <w:szCs w:val="24"/>
        </w:rPr>
        <w:t>Rights</w:t>
      </w:r>
      <w:r>
        <w:rPr>
          <w:rFonts w:ascii="Arial" w:eastAsia="Arial" w:hAnsi="Arial" w:cs="Arial"/>
          <w:i/>
          <w:color w:val="231F20"/>
          <w:spacing w:val="-9"/>
          <w:sz w:val="24"/>
          <w:szCs w:val="24"/>
        </w:rPr>
        <w:t xml:space="preserve"> </w:t>
      </w:r>
      <w:r>
        <w:rPr>
          <w:rFonts w:ascii="Arial" w:eastAsia="Arial" w:hAnsi="Arial" w:cs="Arial"/>
          <w:color w:val="231F20"/>
          <w:sz w:val="24"/>
          <w:szCs w:val="24"/>
        </w:rPr>
        <w:t>(</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w:t>
      </w:r>
    </w:p>
    <w:p w14:paraId="4D13F832" w14:textId="77777777" w:rsidR="00402FC1" w:rsidRDefault="006C106A">
      <w:pPr>
        <w:pStyle w:val="BodyText"/>
        <w:spacing w:line="249" w:lineRule="auto"/>
        <w:ind w:left="117" w:right="43" w:firstLine="0"/>
      </w:pPr>
      <w:r>
        <w:rPr>
          <w:color w:val="231F20"/>
        </w:rPr>
        <w:t xml:space="preserve">In light of my findings, I recommended that the Commonwealth pay an appropriate </w:t>
      </w:r>
      <w:r>
        <w:rPr>
          <w:color w:val="231F20"/>
        </w:rPr>
        <w:t xml:space="preserve">amount of compensation to </w:t>
      </w:r>
      <w:proofErr w:type="spellStart"/>
      <w:r>
        <w:rPr>
          <w:color w:val="231F20"/>
        </w:rPr>
        <w:t>Mr</w:t>
      </w:r>
      <w:proofErr w:type="spellEnd"/>
      <w:r>
        <w:rPr>
          <w:color w:val="231F20"/>
        </w:rPr>
        <w:t xml:space="preserve"> HG and </w:t>
      </w:r>
      <w:proofErr w:type="spellStart"/>
      <w:r>
        <w:rPr>
          <w:color w:val="231F20"/>
        </w:rPr>
        <w:t>apologise</w:t>
      </w:r>
      <w:proofErr w:type="spellEnd"/>
      <w:r>
        <w:rPr>
          <w:color w:val="231F20"/>
        </w:rPr>
        <w:t xml:space="preserve"> to </w:t>
      </w:r>
      <w:r>
        <w:rPr>
          <w:color w:val="231F20"/>
          <w:spacing w:val="38"/>
        </w:rPr>
        <w:t xml:space="preserve"> </w:t>
      </w:r>
      <w:r>
        <w:rPr>
          <w:color w:val="231F20"/>
        </w:rPr>
        <w:t>him.</w:t>
      </w:r>
    </w:p>
    <w:p w14:paraId="122574A7" w14:textId="77777777" w:rsidR="00402FC1" w:rsidRDefault="006C106A">
      <w:pPr>
        <w:pStyle w:val="BodyText"/>
        <w:spacing w:line="249" w:lineRule="auto"/>
        <w:ind w:left="117" w:right="253" w:firstLine="0"/>
      </w:pPr>
      <w:r>
        <w:rPr>
          <w:color w:val="231F20"/>
        </w:rPr>
        <w:t xml:space="preserve">By letter dated 14 September 2015 the Department provided a response to my recommendations. I have set out the Department’s response in part 7 of this </w:t>
      </w:r>
      <w:r>
        <w:rPr>
          <w:color w:val="231F20"/>
          <w:spacing w:val="17"/>
        </w:rPr>
        <w:t xml:space="preserve"> </w:t>
      </w:r>
      <w:r>
        <w:rPr>
          <w:color w:val="231F20"/>
        </w:rPr>
        <w:t>report.</w:t>
      </w:r>
    </w:p>
    <w:p w14:paraId="41F8E004" w14:textId="77777777" w:rsidR="00402FC1" w:rsidRDefault="006C106A">
      <w:pPr>
        <w:pStyle w:val="BodyText"/>
        <w:spacing w:line="348" w:lineRule="auto"/>
        <w:ind w:left="117" w:right="5463" w:firstLine="0"/>
      </w:pPr>
      <w:r>
        <w:rPr>
          <w:color w:val="231F20"/>
        </w:rPr>
        <w:t xml:space="preserve">I enclose a copy of my report. </w:t>
      </w:r>
      <w:r>
        <w:rPr>
          <w:color w:val="231F20"/>
          <w:spacing w:val="-6"/>
        </w:rPr>
        <w:t>Yours</w:t>
      </w:r>
      <w:r>
        <w:rPr>
          <w:color w:val="231F20"/>
          <w:spacing w:val="9"/>
        </w:rPr>
        <w:t xml:space="preserve"> </w:t>
      </w:r>
      <w:r>
        <w:rPr>
          <w:color w:val="231F20"/>
          <w:spacing w:val="-3"/>
        </w:rPr>
        <w:t>sincerely,</w:t>
      </w:r>
    </w:p>
    <w:p w14:paraId="03B6DFE2" w14:textId="77777777" w:rsidR="00402FC1" w:rsidRDefault="00402FC1">
      <w:pPr>
        <w:spacing w:before="1"/>
        <w:rPr>
          <w:rFonts w:ascii="Arial" w:eastAsia="Arial" w:hAnsi="Arial" w:cs="Arial"/>
          <w:sz w:val="25"/>
          <w:szCs w:val="25"/>
        </w:rPr>
      </w:pPr>
    </w:p>
    <w:p w14:paraId="19B7A032" w14:textId="77777777" w:rsidR="00402FC1" w:rsidRDefault="006C106A">
      <w:pPr>
        <w:pStyle w:val="BodyText"/>
        <w:spacing w:before="0"/>
        <w:ind w:left="117" w:right="5196" w:firstLine="0"/>
      </w:pPr>
      <w:r>
        <w:rPr>
          <w:color w:val="231F20"/>
        </w:rPr>
        <w:t>Gillian</w:t>
      </w:r>
      <w:r>
        <w:rPr>
          <w:color w:val="231F20"/>
          <w:spacing w:val="-3"/>
        </w:rPr>
        <w:t xml:space="preserve"> </w:t>
      </w:r>
      <w:proofErr w:type="spellStart"/>
      <w:r>
        <w:rPr>
          <w:color w:val="231F20"/>
          <w:spacing w:val="-5"/>
        </w:rPr>
        <w:t>Triggs</w:t>
      </w:r>
      <w:proofErr w:type="spellEnd"/>
    </w:p>
    <w:p w14:paraId="34894F65" w14:textId="77777777" w:rsidR="00402FC1" w:rsidRDefault="006C106A">
      <w:pPr>
        <w:pStyle w:val="Heading3"/>
        <w:ind w:right="5196"/>
        <w:rPr>
          <w:b w:val="0"/>
          <w:bCs w:val="0"/>
        </w:rPr>
      </w:pPr>
      <w:r>
        <w:rPr>
          <w:color w:val="231F20"/>
        </w:rPr>
        <w:t>President</w:t>
      </w:r>
    </w:p>
    <w:p w14:paraId="12B79622" w14:textId="77777777" w:rsidR="00402FC1" w:rsidRDefault="006C106A">
      <w:pPr>
        <w:pStyle w:val="BodyText"/>
        <w:spacing w:before="12"/>
        <w:ind w:left="117" w:right="43" w:firstLine="0"/>
      </w:pPr>
      <w:r>
        <w:rPr>
          <w:color w:val="231F20"/>
        </w:rPr>
        <w:t>Australian Human Rights</w:t>
      </w:r>
      <w:r>
        <w:rPr>
          <w:color w:val="231F20"/>
          <w:spacing w:val="17"/>
        </w:rPr>
        <w:t xml:space="preserve"> </w:t>
      </w:r>
      <w:r>
        <w:rPr>
          <w:color w:val="231F20"/>
        </w:rPr>
        <w:t>Commission</w:t>
      </w:r>
    </w:p>
    <w:p w14:paraId="280751EC" w14:textId="77777777" w:rsidR="00402FC1" w:rsidRDefault="00402FC1">
      <w:pPr>
        <w:rPr>
          <w:rFonts w:ascii="Arial" w:eastAsia="Arial" w:hAnsi="Arial" w:cs="Arial"/>
          <w:sz w:val="20"/>
          <w:szCs w:val="20"/>
        </w:rPr>
      </w:pPr>
    </w:p>
    <w:p w14:paraId="3BDE8DB9" w14:textId="77777777" w:rsidR="00402FC1" w:rsidRDefault="00402FC1">
      <w:pPr>
        <w:rPr>
          <w:rFonts w:ascii="Arial" w:eastAsia="Arial" w:hAnsi="Arial" w:cs="Arial"/>
          <w:sz w:val="20"/>
          <w:szCs w:val="20"/>
        </w:rPr>
      </w:pPr>
    </w:p>
    <w:p w14:paraId="63EFB484" w14:textId="77777777" w:rsidR="00402FC1" w:rsidRDefault="00402FC1">
      <w:pPr>
        <w:rPr>
          <w:rFonts w:ascii="Arial" w:eastAsia="Arial" w:hAnsi="Arial" w:cs="Arial"/>
          <w:sz w:val="20"/>
          <w:szCs w:val="20"/>
        </w:rPr>
      </w:pPr>
    </w:p>
    <w:p w14:paraId="7DED22A3" w14:textId="77777777" w:rsidR="00402FC1" w:rsidRDefault="00402FC1">
      <w:pPr>
        <w:rPr>
          <w:rFonts w:ascii="Arial" w:eastAsia="Arial" w:hAnsi="Arial" w:cs="Arial"/>
          <w:sz w:val="20"/>
          <w:szCs w:val="20"/>
        </w:rPr>
      </w:pPr>
    </w:p>
    <w:p w14:paraId="0D56BCA2" w14:textId="77777777" w:rsidR="00402FC1" w:rsidRDefault="00402FC1">
      <w:pPr>
        <w:rPr>
          <w:rFonts w:ascii="Arial" w:eastAsia="Arial" w:hAnsi="Arial" w:cs="Arial"/>
          <w:sz w:val="20"/>
          <w:szCs w:val="20"/>
        </w:rPr>
      </w:pPr>
    </w:p>
    <w:p w14:paraId="538F383D" w14:textId="77777777" w:rsidR="00402FC1" w:rsidRDefault="00402FC1">
      <w:pPr>
        <w:spacing w:before="7"/>
        <w:rPr>
          <w:rFonts w:ascii="Arial" w:eastAsia="Arial" w:hAnsi="Arial" w:cs="Arial"/>
          <w:sz w:val="29"/>
          <w:szCs w:val="29"/>
        </w:rPr>
      </w:pPr>
    </w:p>
    <w:p w14:paraId="386D6E80" w14:textId="77777777" w:rsidR="00402FC1" w:rsidRDefault="006C106A">
      <w:pPr>
        <w:spacing w:line="20" w:lineRule="exact"/>
        <w:ind w:left="11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24B2C852">
          <v:group id="_x0000_s1026" style="width:453.55pt;height:1pt;mso-position-horizontal-relative:char;mso-position-vertical-relative:line" coordsize="9071,20">
            <v:group id="_x0000_s1031" style="position:absolute;left:50;top:10;width:8991;height:2" coordorigin="50,10" coordsize="8991,2">
              <v:shape id="_x0000_s1032" style="position:absolute;left:50;top:10;width:8991;height:2" coordorigin="50,10" coordsize="8991,0" path="m50,10l9041,10e" filled="f" strokecolor="#6d6e71" strokeweight="1pt">
                <v:stroke dashstyle="dash"/>
                <v:path arrowok="t"/>
              </v:shape>
            </v:group>
            <v:group id="_x0000_s1029" style="position:absolute;left:10;top:10;width:2;height:2" coordorigin="10,10" coordsize="2,2">
              <v:shape id="_x0000_s1030" style="position:absolute;left:10;top:10;width:2;height:2" coordorigin="10,10" coordsize="0,0" path="m10,10l10,10e" filled="f" strokecolor="#6d6e71" strokeweight="1pt">
                <v:path arrowok="t"/>
              </v:shape>
            </v:group>
            <v:group id="_x0000_s1027" style="position:absolute;left:9061;top:10;width:2;height:2" coordorigin="9061,10" coordsize="2,2">
              <v:shape id="_x0000_s1028" style="position:absolute;left:9061;top:10;width:2;height:2" coordorigin="9061,10" coordsize="0,0" path="m9061,10l9061,10e" filled="f" strokecolor="#6d6e71" strokeweight="1pt">
                <v:path arrowok="t"/>
              </v:shape>
            </v:group>
            <w10:wrap type="none"/>
            <w10:anchorlock/>
          </v:group>
        </w:pict>
      </w:r>
    </w:p>
    <w:p w14:paraId="59350562" w14:textId="77777777" w:rsidR="00402FC1" w:rsidRDefault="00402FC1">
      <w:pPr>
        <w:spacing w:before="9"/>
        <w:rPr>
          <w:rFonts w:ascii="Arial" w:eastAsia="Arial" w:hAnsi="Arial" w:cs="Arial"/>
          <w:sz w:val="7"/>
          <w:szCs w:val="7"/>
        </w:rPr>
      </w:pPr>
    </w:p>
    <w:p w14:paraId="621C551E" w14:textId="77777777" w:rsidR="00402FC1" w:rsidRDefault="006C106A">
      <w:pPr>
        <w:spacing w:before="82"/>
        <w:ind w:left="117" w:right="5196"/>
        <w:rPr>
          <w:rFonts w:ascii="Arial" w:eastAsia="Arial" w:hAnsi="Arial" w:cs="Arial"/>
          <w:sz w:val="15"/>
          <w:szCs w:val="15"/>
        </w:rPr>
      </w:pPr>
      <w:r>
        <w:rPr>
          <w:rFonts w:ascii="Arial"/>
          <w:b/>
          <w:color w:val="231F20"/>
          <w:w w:val="90"/>
          <w:sz w:val="15"/>
        </w:rPr>
        <w:t>Australian Human Rights</w:t>
      </w:r>
      <w:r>
        <w:rPr>
          <w:rFonts w:ascii="Arial"/>
          <w:b/>
          <w:color w:val="231F20"/>
          <w:spacing w:val="-22"/>
          <w:w w:val="90"/>
          <w:sz w:val="15"/>
        </w:rPr>
        <w:t xml:space="preserve"> </w:t>
      </w:r>
      <w:r>
        <w:rPr>
          <w:rFonts w:ascii="Arial"/>
          <w:b/>
          <w:color w:val="231F20"/>
          <w:w w:val="90"/>
          <w:sz w:val="15"/>
        </w:rPr>
        <w:t>Commission</w:t>
      </w:r>
    </w:p>
    <w:p w14:paraId="73FA5BE7" w14:textId="77777777" w:rsidR="00402FC1" w:rsidRDefault="006C106A">
      <w:pPr>
        <w:spacing w:before="118"/>
        <w:ind w:left="117" w:right="5196"/>
        <w:rPr>
          <w:rFonts w:ascii="Arial" w:eastAsia="Arial" w:hAnsi="Arial" w:cs="Arial"/>
          <w:sz w:val="14"/>
          <w:szCs w:val="14"/>
        </w:rPr>
      </w:pPr>
      <w:r>
        <w:rPr>
          <w:rFonts w:ascii="Arial"/>
          <w:color w:val="231F20"/>
          <w:sz w:val="14"/>
        </w:rPr>
        <w:t>Level 3, 175 Pitt Street, Sydney NSW</w:t>
      </w:r>
      <w:r>
        <w:rPr>
          <w:rFonts w:ascii="Arial"/>
          <w:color w:val="231F20"/>
          <w:spacing w:val="-4"/>
          <w:sz w:val="14"/>
        </w:rPr>
        <w:t xml:space="preserve"> </w:t>
      </w:r>
      <w:r>
        <w:rPr>
          <w:rFonts w:ascii="Arial"/>
          <w:color w:val="231F20"/>
          <w:sz w:val="14"/>
        </w:rPr>
        <w:t>2000</w:t>
      </w:r>
    </w:p>
    <w:p w14:paraId="66A49E5B" w14:textId="77777777" w:rsidR="00402FC1" w:rsidRDefault="006C106A">
      <w:pPr>
        <w:spacing w:before="7"/>
        <w:ind w:left="117" w:right="5196"/>
        <w:rPr>
          <w:rFonts w:ascii="Arial" w:eastAsia="Arial" w:hAnsi="Arial" w:cs="Arial"/>
          <w:sz w:val="14"/>
          <w:szCs w:val="14"/>
        </w:rPr>
      </w:pPr>
      <w:r>
        <w:rPr>
          <w:rFonts w:ascii="Arial"/>
          <w:color w:val="231F20"/>
          <w:sz w:val="14"/>
        </w:rPr>
        <w:t>GPO Box 5218, Sydney NSW</w:t>
      </w:r>
      <w:r>
        <w:rPr>
          <w:rFonts w:ascii="Arial"/>
          <w:color w:val="231F20"/>
          <w:spacing w:val="-6"/>
          <w:sz w:val="14"/>
        </w:rPr>
        <w:t xml:space="preserve"> </w:t>
      </w:r>
      <w:r>
        <w:rPr>
          <w:rFonts w:ascii="Arial"/>
          <w:color w:val="231F20"/>
          <w:sz w:val="14"/>
        </w:rPr>
        <w:t>2001</w:t>
      </w:r>
    </w:p>
    <w:p w14:paraId="545C098F" w14:textId="77777777" w:rsidR="00402FC1" w:rsidRDefault="006C106A">
      <w:pPr>
        <w:spacing w:before="63"/>
        <w:ind w:left="117" w:right="5196"/>
        <w:rPr>
          <w:rFonts w:ascii="Arial" w:eastAsia="Arial" w:hAnsi="Arial" w:cs="Arial"/>
          <w:sz w:val="14"/>
          <w:szCs w:val="14"/>
        </w:rPr>
      </w:pPr>
      <w:r>
        <w:rPr>
          <w:rFonts w:ascii="Arial"/>
          <w:i/>
          <w:color w:val="231F20"/>
          <w:sz w:val="14"/>
        </w:rPr>
        <w:t xml:space="preserve">Telephone: </w:t>
      </w:r>
      <w:r>
        <w:rPr>
          <w:rFonts w:ascii="Arial"/>
          <w:color w:val="231F20"/>
          <w:sz w:val="14"/>
        </w:rPr>
        <w:t>02 9284</w:t>
      </w:r>
      <w:r>
        <w:rPr>
          <w:rFonts w:ascii="Arial"/>
          <w:color w:val="231F20"/>
          <w:spacing w:val="-22"/>
          <w:sz w:val="14"/>
        </w:rPr>
        <w:t xml:space="preserve"> </w:t>
      </w:r>
      <w:r>
        <w:rPr>
          <w:rFonts w:ascii="Arial"/>
          <w:color w:val="231F20"/>
          <w:sz w:val="14"/>
        </w:rPr>
        <w:t>9600</w:t>
      </w:r>
    </w:p>
    <w:p w14:paraId="69E7A07E" w14:textId="77777777" w:rsidR="00402FC1" w:rsidRDefault="006C106A">
      <w:pPr>
        <w:spacing w:before="7"/>
        <w:ind w:left="117" w:right="5196"/>
        <w:rPr>
          <w:rFonts w:ascii="Arial" w:eastAsia="Arial" w:hAnsi="Arial" w:cs="Arial"/>
          <w:sz w:val="14"/>
          <w:szCs w:val="14"/>
        </w:rPr>
      </w:pPr>
      <w:r>
        <w:rPr>
          <w:rFonts w:ascii="Arial"/>
          <w:i/>
          <w:color w:val="231F20"/>
          <w:sz w:val="14"/>
        </w:rPr>
        <w:t xml:space="preserve">Facsimile: </w:t>
      </w:r>
      <w:r>
        <w:rPr>
          <w:rFonts w:ascii="Arial"/>
          <w:color w:val="231F20"/>
          <w:sz w:val="14"/>
        </w:rPr>
        <w:t>02 9284</w:t>
      </w:r>
      <w:r>
        <w:rPr>
          <w:rFonts w:ascii="Arial"/>
          <w:color w:val="231F20"/>
          <w:spacing w:val="-9"/>
          <w:sz w:val="14"/>
        </w:rPr>
        <w:t xml:space="preserve"> </w:t>
      </w:r>
      <w:r>
        <w:rPr>
          <w:rFonts w:ascii="Arial"/>
          <w:color w:val="231F20"/>
          <w:sz w:val="14"/>
        </w:rPr>
        <w:t>9611</w:t>
      </w:r>
    </w:p>
    <w:p w14:paraId="7604F10A" w14:textId="77777777" w:rsidR="00402FC1" w:rsidRDefault="006C106A">
      <w:pPr>
        <w:spacing w:before="7"/>
        <w:ind w:left="117" w:right="5196"/>
        <w:rPr>
          <w:rFonts w:ascii="Arial" w:eastAsia="Arial" w:hAnsi="Arial" w:cs="Arial"/>
          <w:sz w:val="14"/>
          <w:szCs w:val="14"/>
        </w:rPr>
      </w:pPr>
      <w:r>
        <w:rPr>
          <w:rFonts w:ascii="Arial"/>
          <w:i/>
          <w:color w:val="231F20"/>
          <w:sz w:val="14"/>
        </w:rPr>
        <w:t>Website:</w:t>
      </w:r>
      <w:r>
        <w:rPr>
          <w:rFonts w:ascii="Arial"/>
          <w:i/>
          <w:color w:val="231F20"/>
          <w:spacing w:val="-2"/>
          <w:sz w:val="14"/>
        </w:rPr>
        <w:t xml:space="preserve"> </w:t>
      </w:r>
      <w:hyperlink r:id="rId48">
        <w:proofErr w:type="spellStart"/>
        <w:r>
          <w:rPr>
            <w:rFonts w:ascii="Arial"/>
            <w:color w:val="0079C1"/>
            <w:sz w:val="14"/>
          </w:rPr>
          <w:t>www.humanrights.gov.au</w:t>
        </w:r>
        <w:proofErr w:type="spellEnd"/>
      </w:hyperlink>
    </w:p>
    <w:p w14:paraId="36A002B8" w14:textId="77777777" w:rsidR="00402FC1" w:rsidRDefault="00402FC1">
      <w:pPr>
        <w:rPr>
          <w:rFonts w:ascii="Arial" w:eastAsia="Arial" w:hAnsi="Arial" w:cs="Arial"/>
          <w:sz w:val="14"/>
          <w:szCs w:val="14"/>
        </w:rPr>
        <w:sectPr w:rsidR="00402FC1">
          <w:pgSz w:w="11910" w:h="16840"/>
          <w:pgMar w:top="1580" w:right="1300" w:bottom="820" w:left="1300" w:header="0" w:footer="622" w:gutter="0"/>
          <w:cols w:space="720"/>
        </w:sectPr>
      </w:pPr>
    </w:p>
    <w:p w14:paraId="339530E0" w14:textId="77777777" w:rsidR="00402FC1" w:rsidRDefault="00402FC1">
      <w:pPr>
        <w:rPr>
          <w:rFonts w:ascii="Arial" w:eastAsia="Arial" w:hAnsi="Arial" w:cs="Arial"/>
          <w:sz w:val="20"/>
          <w:szCs w:val="20"/>
        </w:rPr>
      </w:pPr>
    </w:p>
    <w:p w14:paraId="7D80C7A8" w14:textId="77777777" w:rsidR="00402FC1" w:rsidRDefault="00402FC1">
      <w:pPr>
        <w:rPr>
          <w:rFonts w:ascii="Arial" w:eastAsia="Arial" w:hAnsi="Arial" w:cs="Arial"/>
          <w:sz w:val="20"/>
          <w:szCs w:val="20"/>
        </w:rPr>
      </w:pPr>
    </w:p>
    <w:p w14:paraId="50786068" w14:textId="77777777" w:rsidR="00402FC1" w:rsidRDefault="00402FC1">
      <w:pPr>
        <w:rPr>
          <w:rFonts w:ascii="Arial" w:eastAsia="Arial" w:hAnsi="Arial" w:cs="Arial"/>
          <w:sz w:val="20"/>
          <w:szCs w:val="20"/>
        </w:rPr>
      </w:pPr>
    </w:p>
    <w:p w14:paraId="351750AC" w14:textId="77777777" w:rsidR="00402FC1" w:rsidRDefault="00402FC1">
      <w:pPr>
        <w:rPr>
          <w:rFonts w:ascii="Arial" w:eastAsia="Arial" w:hAnsi="Arial" w:cs="Arial"/>
          <w:sz w:val="20"/>
          <w:szCs w:val="20"/>
        </w:rPr>
      </w:pPr>
    </w:p>
    <w:p w14:paraId="5A7E969F" w14:textId="77777777" w:rsidR="00402FC1" w:rsidRDefault="00402FC1">
      <w:pPr>
        <w:spacing w:before="9"/>
        <w:rPr>
          <w:rFonts w:ascii="Arial" w:eastAsia="Arial" w:hAnsi="Arial" w:cs="Arial"/>
          <w:sz w:val="23"/>
          <w:szCs w:val="23"/>
        </w:rPr>
      </w:pPr>
    </w:p>
    <w:p w14:paraId="45653E2F" w14:textId="77777777" w:rsidR="00402FC1" w:rsidRDefault="006C106A">
      <w:pPr>
        <w:pStyle w:val="Heading1"/>
        <w:numPr>
          <w:ilvl w:val="0"/>
          <w:numId w:val="7"/>
        </w:numPr>
        <w:tabs>
          <w:tab w:val="left" w:pos="818"/>
        </w:tabs>
        <w:spacing w:before="56"/>
        <w:ind w:hanging="680"/>
        <w:rPr>
          <w:b w:val="0"/>
          <w:bCs w:val="0"/>
        </w:rPr>
      </w:pPr>
      <w:bookmarkStart w:id="0" w:name="_bookmark0"/>
      <w:bookmarkEnd w:id="0"/>
      <w:r>
        <w:rPr>
          <w:color w:val="231F20"/>
        </w:rPr>
        <w:t>Introduction</w:t>
      </w:r>
    </w:p>
    <w:p w14:paraId="580F648B" w14:textId="77777777" w:rsidR="00402FC1" w:rsidRDefault="006C106A">
      <w:pPr>
        <w:pStyle w:val="ListParagraph"/>
        <w:numPr>
          <w:ilvl w:val="0"/>
          <w:numId w:val="6"/>
        </w:numPr>
        <w:tabs>
          <w:tab w:val="left" w:pos="818"/>
        </w:tabs>
        <w:spacing w:before="213" w:line="249" w:lineRule="auto"/>
        <w:ind w:right="244" w:hanging="680"/>
        <w:rPr>
          <w:rFonts w:ascii="Arial" w:eastAsia="Arial" w:hAnsi="Arial" w:cs="Arial"/>
          <w:sz w:val="24"/>
          <w:szCs w:val="24"/>
        </w:rPr>
      </w:pPr>
      <w:r>
        <w:rPr>
          <w:rFonts w:ascii="Arial"/>
          <w:color w:val="231F20"/>
          <w:sz w:val="24"/>
        </w:rPr>
        <w:t xml:space="preserve">The Australian Human Rights Commission has conducted an inquiry into a complaint by </w:t>
      </w:r>
      <w:proofErr w:type="spellStart"/>
      <w:r>
        <w:rPr>
          <w:rFonts w:ascii="Arial"/>
          <w:color w:val="231F20"/>
          <w:sz w:val="24"/>
        </w:rPr>
        <w:t>Mr</w:t>
      </w:r>
      <w:proofErr w:type="spellEnd"/>
      <w:r>
        <w:rPr>
          <w:rFonts w:ascii="Arial"/>
          <w:color w:val="231F20"/>
          <w:sz w:val="24"/>
        </w:rPr>
        <w:t xml:space="preserve"> HG against the Commonwealth of Australia (Department of Immigration and Border Protection) (the Department), a</w:t>
      </w:r>
      <w:r>
        <w:rPr>
          <w:rFonts w:ascii="Arial"/>
          <w:color w:val="231F20"/>
          <w:sz w:val="24"/>
        </w:rPr>
        <w:t xml:space="preserve">lleging a breach of his human rights. </w:t>
      </w:r>
      <w:r>
        <w:rPr>
          <w:rFonts w:ascii="Arial"/>
          <w:color w:val="231F20"/>
          <w:spacing w:val="-3"/>
          <w:sz w:val="24"/>
        </w:rPr>
        <w:t xml:space="preserve">Namely, </w:t>
      </w:r>
      <w:r>
        <w:rPr>
          <w:rFonts w:ascii="Arial"/>
          <w:color w:val="231F20"/>
          <w:sz w:val="24"/>
        </w:rPr>
        <w:t xml:space="preserve">the right </w:t>
      </w:r>
      <w:proofErr w:type="spellStart"/>
      <w:r>
        <w:rPr>
          <w:rFonts w:ascii="Arial"/>
          <w:color w:val="231F20"/>
          <w:sz w:val="24"/>
        </w:rPr>
        <w:t>recognised</w:t>
      </w:r>
      <w:proofErr w:type="spellEnd"/>
      <w:r>
        <w:rPr>
          <w:rFonts w:ascii="Arial"/>
          <w:color w:val="231F20"/>
          <w:sz w:val="24"/>
        </w:rPr>
        <w:t xml:space="preserve"> by article 9 of the </w:t>
      </w:r>
      <w:r>
        <w:rPr>
          <w:rFonts w:ascii="Arial"/>
          <w:i/>
          <w:color w:val="231F20"/>
          <w:sz w:val="24"/>
        </w:rPr>
        <w:t>International Covenant</w:t>
      </w:r>
      <w:r>
        <w:rPr>
          <w:rFonts w:ascii="Arial"/>
          <w:i/>
          <w:color w:val="231F20"/>
          <w:spacing w:val="-9"/>
          <w:sz w:val="24"/>
        </w:rPr>
        <w:t xml:space="preserve"> </w:t>
      </w:r>
      <w:r>
        <w:rPr>
          <w:rFonts w:ascii="Arial"/>
          <w:i/>
          <w:color w:val="231F20"/>
          <w:sz w:val="24"/>
        </w:rPr>
        <w:t>on</w:t>
      </w:r>
      <w:r>
        <w:rPr>
          <w:rFonts w:ascii="Arial"/>
          <w:i/>
          <w:color w:val="231F20"/>
          <w:spacing w:val="-9"/>
          <w:sz w:val="24"/>
        </w:rPr>
        <w:t xml:space="preserve"> </w:t>
      </w:r>
      <w:r>
        <w:rPr>
          <w:rFonts w:ascii="Arial"/>
          <w:i/>
          <w:color w:val="231F20"/>
          <w:sz w:val="24"/>
        </w:rPr>
        <w:t>Civil</w:t>
      </w:r>
      <w:r>
        <w:rPr>
          <w:rFonts w:ascii="Arial"/>
          <w:i/>
          <w:color w:val="231F20"/>
          <w:spacing w:val="-9"/>
          <w:sz w:val="24"/>
        </w:rPr>
        <w:t xml:space="preserve"> </w:t>
      </w:r>
      <w:r>
        <w:rPr>
          <w:rFonts w:ascii="Arial"/>
          <w:i/>
          <w:color w:val="231F20"/>
          <w:sz w:val="24"/>
        </w:rPr>
        <w:t>and</w:t>
      </w:r>
      <w:r>
        <w:rPr>
          <w:rFonts w:ascii="Arial"/>
          <w:i/>
          <w:color w:val="231F20"/>
          <w:spacing w:val="-9"/>
          <w:sz w:val="24"/>
        </w:rPr>
        <w:t xml:space="preserve"> </w:t>
      </w:r>
      <w:r>
        <w:rPr>
          <w:rFonts w:ascii="Arial"/>
          <w:i/>
          <w:color w:val="231F20"/>
          <w:sz w:val="24"/>
        </w:rPr>
        <w:t>Political</w:t>
      </w:r>
      <w:r>
        <w:rPr>
          <w:rFonts w:ascii="Arial"/>
          <w:i/>
          <w:color w:val="231F20"/>
          <w:spacing w:val="-9"/>
          <w:sz w:val="24"/>
        </w:rPr>
        <w:t xml:space="preserve"> </w:t>
      </w:r>
      <w:r>
        <w:rPr>
          <w:rFonts w:ascii="Arial"/>
          <w:i/>
          <w:color w:val="231F20"/>
          <w:sz w:val="24"/>
        </w:rPr>
        <w:t>Rights</w:t>
      </w:r>
      <w:r>
        <w:rPr>
          <w:rFonts w:ascii="Arial"/>
          <w:i/>
          <w:color w:val="231F20"/>
          <w:spacing w:val="-10"/>
          <w:sz w:val="24"/>
        </w:rPr>
        <w:t xml:space="preserve"> </w:t>
      </w:r>
      <w:r>
        <w:rPr>
          <w:rFonts w:ascii="Arial"/>
          <w:color w:val="231F20"/>
          <w:sz w:val="24"/>
        </w:rPr>
        <w:t>(</w:t>
      </w:r>
      <w:proofErr w:type="spellStart"/>
      <w:r>
        <w:rPr>
          <w:rFonts w:ascii="Arial"/>
          <w:color w:val="231F20"/>
          <w:sz w:val="24"/>
        </w:rPr>
        <w:t>ICCPR</w:t>
      </w:r>
      <w:proofErr w:type="spellEnd"/>
      <w:r>
        <w:rPr>
          <w:rFonts w:ascii="Arial"/>
          <w:color w:val="231F20"/>
          <w:sz w:val="24"/>
        </w:rPr>
        <w:t>).</w:t>
      </w:r>
    </w:p>
    <w:p w14:paraId="61910FAC" w14:textId="77777777" w:rsidR="00402FC1" w:rsidRDefault="006C106A">
      <w:pPr>
        <w:pStyle w:val="ListParagraph"/>
        <w:numPr>
          <w:ilvl w:val="0"/>
          <w:numId w:val="6"/>
        </w:numPr>
        <w:tabs>
          <w:tab w:val="left" w:pos="818"/>
        </w:tabs>
        <w:spacing w:before="114" w:line="249" w:lineRule="auto"/>
        <w:ind w:right="865" w:hanging="680"/>
        <w:rPr>
          <w:rFonts w:ascii="Arial" w:eastAsia="Arial" w:hAnsi="Arial" w:cs="Arial"/>
          <w:sz w:val="24"/>
          <w:szCs w:val="24"/>
        </w:rPr>
      </w:pPr>
      <w:r>
        <w:rPr>
          <w:rFonts w:ascii="Arial"/>
          <w:color w:val="231F20"/>
          <w:sz w:val="24"/>
        </w:rPr>
        <w:t>This inquiry has been undertaken pursuant to s 11(1)(f) of the</w:t>
      </w:r>
      <w:r>
        <w:rPr>
          <w:rFonts w:ascii="Arial"/>
          <w:color w:val="231F20"/>
          <w:spacing w:val="-39"/>
          <w:sz w:val="24"/>
        </w:rPr>
        <w:t xml:space="preserve"> </w:t>
      </w:r>
      <w:r>
        <w:rPr>
          <w:rFonts w:ascii="Arial"/>
          <w:i/>
          <w:color w:val="231F20"/>
          <w:sz w:val="24"/>
        </w:rPr>
        <w:t xml:space="preserve">Australian Human Rights Commission Act 1986 </w:t>
      </w:r>
      <w:r>
        <w:rPr>
          <w:rFonts w:ascii="Arial"/>
          <w:color w:val="231F20"/>
          <w:sz w:val="24"/>
        </w:rPr>
        <w:t>(</w:t>
      </w:r>
      <w:proofErr w:type="spellStart"/>
      <w:r>
        <w:rPr>
          <w:rFonts w:ascii="Arial"/>
          <w:color w:val="231F20"/>
          <w:sz w:val="24"/>
        </w:rPr>
        <w:t>Cth</w:t>
      </w:r>
      <w:proofErr w:type="spellEnd"/>
      <w:r>
        <w:rPr>
          <w:rFonts w:ascii="Arial"/>
          <w:color w:val="231F20"/>
          <w:sz w:val="24"/>
        </w:rPr>
        <w:t>) (</w:t>
      </w:r>
      <w:proofErr w:type="spellStart"/>
      <w:r>
        <w:rPr>
          <w:rFonts w:ascii="Arial"/>
          <w:color w:val="231F20"/>
          <w:sz w:val="24"/>
        </w:rPr>
        <w:t>AHRC</w:t>
      </w:r>
      <w:proofErr w:type="spellEnd"/>
      <w:r>
        <w:rPr>
          <w:rFonts w:ascii="Arial"/>
          <w:color w:val="231F20"/>
          <w:spacing w:val="-43"/>
          <w:sz w:val="24"/>
        </w:rPr>
        <w:t xml:space="preserve"> </w:t>
      </w:r>
      <w:r>
        <w:rPr>
          <w:rFonts w:ascii="Arial"/>
          <w:color w:val="231F20"/>
          <w:sz w:val="24"/>
        </w:rPr>
        <w:t>Act)</w:t>
      </w:r>
      <w:r>
        <w:rPr>
          <w:rFonts w:ascii="Arial"/>
          <w:i/>
          <w:color w:val="231F20"/>
          <w:sz w:val="24"/>
        </w:rPr>
        <w:t>.</w:t>
      </w:r>
    </w:p>
    <w:p w14:paraId="151317E6" w14:textId="77777777" w:rsidR="00402FC1" w:rsidRDefault="006C106A">
      <w:pPr>
        <w:pStyle w:val="ListParagraph"/>
        <w:numPr>
          <w:ilvl w:val="0"/>
          <w:numId w:val="6"/>
        </w:numPr>
        <w:tabs>
          <w:tab w:val="left" w:pos="818"/>
        </w:tabs>
        <w:spacing w:before="114" w:line="249" w:lineRule="auto"/>
        <w:ind w:right="550" w:hanging="680"/>
        <w:rPr>
          <w:rFonts w:ascii="Arial" w:eastAsia="Arial" w:hAnsi="Arial" w:cs="Arial"/>
          <w:sz w:val="24"/>
          <w:szCs w:val="24"/>
        </w:rPr>
      </w:pPr>
      <w:r>
        <w:rPr>
          <w:rFonts w:ascii="Arial" w:eastAsia="Arial" w:hAnsi="Arial" w:cs="Arial"/>
          <w:color w:val="231F20"/>
          <w:sz w:val="24"/>
          <w:szCs w:val="24"/>
        </w:rPr>
        <w:t xml:space="preserve">This is a report setting out the findings of the Commission in relation to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41"/>
          <w:sz w:val="24"/>
          <w:szCs w:val="24"/>
        </w:rPr>
        <w:t xml:space="preserve"> </w:t>
      </w:r>
      <w:r>
        <w:rPr>
          <w:rFonts w:ascii="Arial" w:eastAsia="Arial" w:hAnsi="Arial" w:cs="Arial"/>
          <w:color w:val="231F20"/>
          <w:sz w:val="24"/>
          <w:szCs w:val="24"/>
        </w:rPr>
        <w:t>complaint.</w:t>
      </w:r>
    </w:p>
    <w:p w14:paraId="188880F0" w14:textId="77777777" w:rsidR="00402FC1" w:rsidRDefault="00402FC1">
      <w:pPr>
        <w:spacing w:before="5"/>
        <w:rPr>
          <w:rFonts w:ascii="Arial" w:eastAsia="Arial" w:hAnsi="Arial" w:cs="Arial"/>
          <w:sz w:val="30"/>
          <w:szCs w:val="30"/>
        </w:rPr>
      </w:pPr>
    </w:p>
    <w:p w14:paraId="47C73B5F" w14:textId="77777777" w:rsidR="00402FC1" w:rsidRDefault="006C106A">
      <w:pPr>
        <w:pStyle w:val="Heading1"/>
        <w:numPr>
          <w:ilvl w:val="0"/>
          <w:numId w:val="7"/>
        </w:numPr>
        <w:tabs>
          <w:tab w:val="left" w:pos="818"/>
        </w:tabs>
        <w:ind w:hanging="680"/>
        <w:rPr>
          <w:rFonts w:ascii="Tahoma" w:eastAsia="Tahoma" w:hAnsi="Tahoma" w:cs="Tahoma"/>
          <w:b w:val="0"/>
          <w:bCs w:val="0"/>
        </w:rPr>
      </w:pPr>
      <w:r>
        <w:rPr>
          <w:rFonts w:ascii="Tahoma"/>
          <w:color w:val="231F20"/>
          <w:w w:val="95"/>
        </w:rPr>
        <w:t>Summary of findings and</w:t>
      </w:r>
      <w:r>
        <w:rPr>
          <w:rFonts w:ascii="Tahoma"/>
          <w:color w:val="231F20"/>
          <w:spacing w:val="6"/>
          <w:w w:val="95"/>
        </w:rPr>
        <w:t xml:space="preserve"> </w:t>
      </w:r>
      <w:r>
        <w:rPr>
          <w:rFonts w:ascii="Tahoma"/>
          <w:color w:val="231F20"/>
          <w:w w:val="95"/>
        </w:rPr>
        <w:t>recommendations</w:t>
      </w:r>
    </w:p>
    <w:p w14:paraId="413D9097" w14:textId="77777777" w:rsidR="00402FC1" w:rsidRDefault="006C106A">
      <w:pPr>
        <w:pStyle w:val="ListParagraph"/>
        <w:numPr>
          <w:ilvl w:val="0"/>
          <w:numId w:val="6"/>
        </w:numPr>
        <w:tabs>
          <w:tab w:val="left" w:pos="818"/>
        </w:tabs>
        <w:spacing w:before="213" w:line="249" w:lineRule="auto"/>
        <w:ind w:right="200" w:hanging="680"/>
        <w:rPr>
          <w:rFonts w:ascii="Arial" w:eastAsia="Arial" w:hAnsi="Arial" w:cs="Arial"/>
          <w:sz w:val="24"/>
          <w:szCs w:val="24"/>
        </w:rPr>
      </w:pPr>
      <w:r>
        <w:rPr>
          <w:rFonts w:ascii="Arial" w:eastAsia="Arial" w:hAnsi="Arial" w:cs="Arial"/>
          <w:color w:val="231F20"/>
          <w:sz w:val="24"/>
          <w:szCs w:val="24"/>
        </w:rPr>
        <w:t xml:space="preserve">As a result of this </w:t>
      </w:r>
      <w:r>
        <w:rPr>
          <w:rFonts w:ascii="Arial" w:eastAsia="Arial" w:hAnsi="Arial" w:cs="Arial"/>
          <w:color w:val="231F20"/>
          <w:spacing w:val="-3"/>
          <w:sz w:val="24"/>
          <w:szCs w:val="24"/>
        </w:rPr>
        <w:t xml:space="preserve">inquiry, </w:t>
      </w:r>
      <w:r>
        <w:rPr>
          <w:rFonts w:ascii="Arial" w:eastAsia="Arial" w:hAnsi="Arial" w:cs="Arial"/>
          <w:color w:val="231F20"/>
          <w:sz w:val="24"/>
          <w:szCs w:val="24"/>
        </w:rPr>
        <w:t xml:space="preserve">I have found that the Department failed to consider </w:t>
      </w:r>
      <w:r>
        <w:rPr>
          <w:rFonts w:ascii="Arial" w:eastAsia="Arial" w:hAnsi="Arial" w:cs="Arial"/>
          <w:color w:val="231F20"/>
          <w:sz w:val="24"/>
          <w:szCs w:val="24"/>
        </w:rPr>
        <w:t xml:space="preserve">whether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could be placed in community detention, or another less restrictive form of detention, for a period of approximately 20 months. I find this failure arbitrary and inconsistent with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right to liberty under article 9(1) of the</w:t>
      </w:r>
      <w:r>
        <w:rPr>
          <w:rFonts w:ascii="Arial" w:eastAsia="Arial" w:hAnsi="Arial" w:cs="Arial"/>
          <w:color w:val="231F20"/>
          <w:spacing w:val="-41"/>
          <w:sz w:val="24"/>
          <w:szCs w:val="24"/>
        </w:rPr>
        <w:t xml:space="preserv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w:t>
      </w:r>
    </w:p>
    <w:p w14:paraId="71E0CBF7" w14:textId="77777777" w:rsidR="00402FC1" w:rsidRDefault="006C106A">
      <w:pPr>
        <w:pStyle w:val="ListParagraph"/>
        <w:numPr>
          <w:ilvl w:val="0"/>
          <w:numId w:val="6"/>
        </w:numPr>
        <w:tabs>
          <w:tab w:val="left" w:pos="818"/>
        </w:tabs>
        <w:spacing w:before="114" w:line="249" w:lineRule="auto"/>
        <w:ind w:right="1274" w:hanging="680"/>
        <w:jc w:val="both"/>
        <w:rPr>
          <w:rFonts w:ascii="Arial" w:eastAsia="Arial" w:hAnsi="Arial" w:cs="Arial"/>
          <w:sz w:val="24"/>
          <w:szCs w:val="24"/>
        </w:rPr>
      </w:pPr>
      <w:r>
        <w:rPr>
          <w:rFonts w:ascii="Arial"/>
          <w:color w:val="231F20"/>
          <w:sz w:val="24"/>
        </w:rPr>
        <w:t>In l</w:t>
      </w:r>
      <w:r>
        <w:rPr>
          <w:rFonts w:ascii="Arial"/>
          <w:color w:val="231F20"/>
          <w:sz w:val="24"/>
        </w:rPr>
        <w:t xml:space="preserve">ight of this finding, I recommend that the Commonwealth pay an appropriate amount of compensation to </w:t>
      </w:r>
      <w:proofErr w:type="spellStart"/>
      <w:r>
        <w:rPr>
          <w:rFonts w:ascii="Arial"/>
          <w:color w:val="231F20"/>
          <w:sz w:val="24"/>
        </w:rPr>
        <w:t>Mr</w:t>
      </w:r>
      <w:proofErr w:type="spellEnd"/>
      <w:r>
        <w:rPr>
          <w:rFonts w:ascii="Arial"/>
          <w:color w:val="231F20"/>
          <w:sz w:val="24"/>
        </w:rPr>
        <w:t xml:space="preserve"> HG, in accordance with the principles outlined in part 6.2 </w:t>
      </w:r>
      <w:r>
        <w:rPr>
          <w:rFonts w:ascii="Arial"/>
          <w:color w:val="231F20"/>
          <w:spacing w:val="-3"/>
          <w:sz w:val="24"/>
        </w:rPr>
        <w:t xml:space="preserve">below. </w:t>
      </w:r>
      <w:r>
        <w:rPr>
          <w:rFonts w:ascii="Arial"/>
          <w:color w:val="231F20"/>
          <w:sz w:val="24"/>
        </w:rPr>
        <w:t xml:space="preserve">I also recommend that the Commonwealth </w:t>
      </w:r>
      <w:proofErr w:type="spellStart"/>
      <w:r>
        <w:rPr>
          <w:rFonts w:ascii="Arial"/>
          <w:color w:val="231F20"/>
          <w:sz w:val="24"/>
        </w:rPr>
        <w:t>apologise</w:t>
      </w:r>
      <w:proofErr w:type="spellEnd"/>
      <w:r>
        <w:rPr>
          <w:rFonts w:ascii="Arial"/>
          <w:color w:val="231F20"/>
          <w:sz w:val="24"/>
        </w:rPr>
        <w:t xml:space="preserve"> to </w:t>
      </w:r>
      <w:proofErr w:type="spellStart"/>
      <w:r>
        <w:rPr>
          <w:rFonts w:ascii="Arial"/>
          <w:color w:val="231F20"/>
          <w:sz w:val="24"/>
        </w:rPr>
        <w:t>Mr</w:t>
      </w:r>
      <w:proofErr w:type="spellEnd"/>
      <w:r>
        <w:rPr>
          <w:rFonts w:ascii="Arial"/>
          <w:color w:val="231F20"/>
          <w:spacing w:val="56"/>
          <w:sz w:val="24"/>
        </w:rPr>
        <w:t xml:space="preserve"> </w:t>
      </w:r>
      <w:r>
        <w:rPr>
          <w:rFonts w:ascii="Arial"/>
          <w:color w:val="231F20"/>
          <w:sz w:val="24"/>
        </w:rPr>
        <w:t>HG.</w:t>
      </w:r>
    </w:p>
    <w:p w14:paraId="57FDBE23" w14:textId="77777777" w:rsidR="00402FC1" w:rsidRDefault="00402FC1">
      <w:pPr>
        <w:spacing w:before="5"/>
        <w:rPr>
          <w:rFonts w:ascii="Arial" w:eastAsia="Arial" w:hAnsi="Arial" w:cs="Arial"/>
          <w:sz w:val="32"/>
          <w:szCs w:val="32"/>
        </w:rPr>
      </w:pPr>
    </w:p>
    <w:p w14:paraId="3C7424D9" w14:textId="77777777" w:rsidR="00402FC1" w:rsidRDefault="006C106A">
      <w:pPr>
        <w:pStyle w:val="Heading1"/>
        <w:numPr>
          <w:ilvl w:val="0"/>
          <w:numId w:val="7"/>
        </w:numPr>
        <w:tabs>
          <w:tab w:val="left" w:pos="818"/>
        </w:tabs>
        <w:ind w:hanging="680"/>
        <w:rPr>
          <w:b w:val="0"/>
          <w:bCs w:val="0"/>
        </w:rPr>
      </w:pPr>
      <w:r>
        <w:rPr>
          <w:color w:val="231F20"/>
        </w:rPr>
        <w:t>Background</w:t>
      </w:r>
    </w:p>
    <w:p w14:paraId="4EB67465" w14:textId="77777777" w:rsidR="00402FC1" w:rsidRDefault="006C106A">
      <w:pPr>
        <w:pStyle w:val="ListParagraph"/>
        <w:numPr>
          <w:ilvl w:val="0"/>
          <w:numId w:val="6"/>
        </w:numPr>
        <w:tabs>
          <w:tab w:val="left" w:pos="818"/>
        </w:tabs>
        <w:spacing w:before="213" w:line="249" w:lineRule="auto"/>
        <w:ind w:right="497"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HG is a nati</w:t>
      </w:r>
      <w:r>
        <w:rPr>
          <w:rFonts w:ascii="Arial"/>
          <w:color w:val="231F20"/>
          <w:sz w:val="24"/>
        </w:rPr>
        <w:t xml:space="preserve">onal of Iran who arrived on Christmas Island as an undocumented maritime arrival on 26 June 2010. He was initially detained on Christmas Island at the North </w:t>
      </w:r>
      <w:r>
        <w:rPr>
          <w:rFonts w:ascii="Arial"/>
          <w:color w:val="231F20"/>
          <w:spacing w:val="-4"/>
          <w:sz w:val="24"/>
        </w:rPr>
        <w:t xml:space="preserve">West </w:t>
      </w:r>
      <w:r>
        <w:rPr>
          <w:rFonts w:ascii="Arial"/>
          <w:color w:val="231F20"/>
          <w:sz w:val="24"/>
        </w:rPr>
        <w:t>Point Immigration Detention Centre, before being transferred to the mainland on 1 September</w:t>
      </w:r>
      <w:r>
        <w:rPr>
          <w:rFonts w:ascii="Arial"/>
          <w:color w:val="231F20"/>
          <w:spacing w:val="53"/>
          <w:sz w:val="24"/>
        </w:rPr>
        <w:t xml:space="preserve"> </w:t>
      </w:r>
      <w:r>
        <w:rPr>
          <w:rFonts w:ascii="Arial"/>
          <w:color w:val="231F20"/>
          <w:sz w:val="24"/>
        </w:rPr>
        <w:t>20</w:t>
      </w:r>
      <w:r>
        <w:rPr>
          <w:rFonts w:ascii="Arial"/>
          <w:color w:val="231F20"/>
          <w:sz w:val="24"/>
        </w:rPr>
        <w:t>11.</w:t>
      </w:r>
    </w:p>
    <w:p w14:paraId="489C1F2E" w14:textId="77777777" w:rsidR="00402FC1" w:rsidRDefault="006C106A">
      <w:pPr>
        <w:pStyle w:val="ListParagraph"/>
        <w:numPr>
          <w:ilvl w:val="0"/>
          <w:numId w:val="6"/>
        </w:numPr>
        <w:tabs>
          <w:tab w:val="left" w:pos="818"/>
        </w:tabs>
        <w:spacing w:before="114" w:line="249" w:lineRule="auto"/>
        <w:ind w:right="616" w:hanging="680"/>
        <w:rPr>
          <w:rFonts w:ascii="Arial" w:eastAsia="Arial" w:hAnsi="Arial" w:cs="Arial"/>
          <w:sz w:val="24"/>
          <w:szCs w:val="24"/>
        </w:rPr>
      </w:pPr>
      <w:r>
        <w:rPr>
          <w:rFonts w:ascii="Arial"/>
          <w:color w:val="231F20"/>
          <w:sz w:val="24"/>
        </w:rPr>
        <w:t xml:space="preserve">On 30 March 2011, </w:t>
      </w:r>
      <w:proofErr w:type="spellStart"/>
      <w:r>
        <w:rPr>
          <w:rFonts w:ascii="Arial"/>
          <w:color w:val="231F20"/>
          <w:sz w:val="24"/>
        </w:rPr>
        <w:t>Mr</w:t>
      </w:r>
      <w:proofErr w:type="spellEnd"/>
      <w:r>
        <w:rPr>
          <w:rFonts w:ascii="Arial"/>
          <w:color w:val="231F20"/>
          <w:sz w:val="24"/>
        </w:rPr>
        <w:t xml:space="preserve"> HG was assessed by the Department as not being a refugee within the meaning of the </w:t>
      </w:r>
      <w:r>
        <w:rPr>
          <w:rFonts w:ascii="Arial"/>
          <w:i/>
          <w:color w:val="231F20"/>
          <w:sz w:val="24"/>
        </w:rPr>
        <w:t>Convention Relating to the Status</w:t>
      </w:r>
      <w:r>
        <w:rPr>
          <w:rFonts w:ascii="Arial"/>
          <w:i/>
          <w:color w:val="231F20"/>
          <w:spacing w:val="44"/>
          <w:sz w:val="24"/>
        </w:rPr>
        <w:t xml:space="preserve"> </w:t>
      </w:r>
      <w:r>
        <w:rPr>
          <w:rFonts w:ascii="Arial"/>
          <w:i/>
          <w:color w:val="231F20"/>
          <w:sz w:val="24"/>
        </w:rPr>
        <w:t>of</w:t>
      </w:r>
    </w:p>
    <w:p w14:paraId="28651568" w14:textId="77777777" w:rsidR="00402FC1" w:rsidRDefault="006C106A">
      <w:pPr>
        <w:pStyle w:val="BodyText"/>
        <w:spacing w:before="1" w:line="249" w:lineRule="auto"/>
        <w:ind w:left="817" w:right="43" w:firstLine="0"/>
      </w:pPr>
      <w:r>
        <w:rPr>
          <w:rFonts w:cs="Arial"/>
          <w:i/>
          <w:color w:val="231F20"/>
        </w:rPr>
        <w:t>Refugees</w:t>
      </w:r>
      <w:r>
        <w:rPr>
          <w:color w:val="231F20"/>
        </w:rPr>
        <w:t xml:space="preserve">. On 20 September 2011, an Independent Merits Review affirmed the Department’s decision that </w:t>
      </w:r>
      <w:proofErr w:type="spellStart"/>
      <w:r>
        <w:rPr>
          <w:color w:val="231F20"/>
        </w:rPr>
        <w:t>Mr</w:t>
      </w:r>
      <w:proofErr w:type="spellEnd"/>
      <w:r>
        <w:rPr>
          <w:color w:val="231F20"/>
        </w:rPr>
        <w:t xml:space="preserve"> HG was not a</w:t>
      </w:r>
      <w:r>
        <w:rPr>
          <w:color w:val="231F20"/>
          <w:spacing w:val="46"/>
        </w:rPr>
        <w:t xml:space="preserve"> </w:t>
      </w:r>
      <w:r>
        <w:rPr>
          <w:color w:val="231F20"/>
        </w:rPr>
        <w:t>refugee.</w:t>
      </w:r>
    </w:p>
    <w:p w14:paraId="48F30D9F" w14:textId="77777777" w:rsidR="00402FC1" w:rsidRDefault="006C106A">
      <w:pPr>
        <w:pStyle w:val="ListParagraph"/>
        <w:numPr>
          <w:ilvl w:val="0"/>
          <w:numId w:val="6"/>
        </w:numPr>
        <w:tabs>
          <w:tab w:val="left" w:pos="818"/>
        </w:tabs>
        <w:spacing w:before="114" w:line="249" w:lineRule="auto"/>
        <w:ind w:right="110" w:hanging="680"/>
        <w:rPr>
          <w:rFonts w:ascii="Arial" w:eastAsia="Arial" w:hAnsi="Arial" w:cs="Arial"/>
          <w:sz w:val="24"/>
          <w:szCs w:val="24"/>
        </w:rPr>
      </w:pPr>
      <w:r>
        <w:rPr>
          <w:rFonts w:ascii="Arial" w:eastAsia="Arial" w:hAnsi="Arial" w:cs="Arial"/>
          <w:color w:val="231F20"/>
          <w:sz w:val="24"/>
          <w:szCs w:val="24"/>
        </w:rPr>
        <w:t xml:space="preserve">On 8 May 2012, the Minister agreed to exercise his public interest powers under section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 xml:space="preserve"> of the </w:t>
      </w:r>
      <w:r>
        <w:rPr>
          <w:rFonts w:ascii="Arial" w:eastAsia="Arial" w:hAnsi="Arial" w:cs="Arial"/>
          <w:i/>
          <w:color w:val="231F20"/>
          <w:sz w:val="24"/>
          <w:szCs w:val="24"/>
        </w:rPr>
        <w:t xml:space="preserve">Migration Act 1958 </w:t>
      </w:r>
      <w:r>
        <w:rPr>
          <w:rFonts w:ascii="Arial" w:eastAsia="Arial" w:hAnsi="Arial" w:cs="Arial"/>
          <w:color w:val="231F20"/>
          <w:sz w:val="24"/>
          <w:szCs w:val="24"/>
        </w:rPr>
        <w:t>(</w:t>
      </w:r>
      <w:proofErr w:type="spellStart"/>
      <w:r>
        <w:rPr>
          <w:rFonts w:ascii="Arial" w:eastAsia="Arial" w:hAnsi="Arial" w:cs="Arial"/>
          <w:color w:val="231F20"/>
          <w:sz w:val="24"/>
          <w:szCs w:val="24"/>
        </w:rPr>
        <w:t>Cth</w:t>
      </w:r>
      <w:proofErr w:type="spellEnd"/>
      <w:r>
        <w:rPr>
          <w:rFonts w:ascii="Arial" w:eastAsia="Arial" w:hAnsi="Arial" w:cs="Arial"/>
          <w:color w:val="231F20"/>
          <w:sz w:val="24"/>
          <w:szCs w:val="24"/>
        </w:rPr>
        <w:t>) (Migration A</w:t>
      </w:r>
      <w:r>
        <w:rPr>
          <w:rFonts w:ascii="Arial" w:eastAsia="Arial" w:hAnsi="Arial" w:cs="Arial"/>
          <w:color w:val="231F20"/>
          <w:sz w:val="24"/>
          <w:szCs w:val="24"/>
        </w:rPr>
        <w:t xml:space="preserve">ct) and made a residence determination for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to reside in community detention. On 21 May 2012,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was placed into community detention in Western Australia.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period of detention prior to the residence determination is the subject of an earlier</w:t>
      </w:r>
      <w:r>
        <w:rPr>
          <w:rFonts w:ascii="Arial" w:eastAsia="Arial" w:hAnsi="Arial" w:cs="Arial"/>
          <w:color w:val="231F20"/>
          <w:sz w:val="24"/>
          <w:szCs w:val="24"/>
        </w:rPr>
        <w:t xml:space="preserve"> complaint by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to the </w:t>
      </w:r>
      <w:r>
        <w:rPr>
          <w:rFonts w:ascii="Arial" w:eastAsia="Arial" w:hAnsi="Arial" w:cs="Arial"/>
          <w:color w:val="231F20"/>
          <w:spacing w:val="3"/>
          <w:sz w:val="24"/>
          <w:szCs w:val="24"/>
        </w:rPr>
        <w:t xml:space="preserve"> </w:t>
      </w:r>
      <w:r>
        <w:rPr>
          <w:rFonts w:ascii="Arial" w:eastAsia="Arial" w:hAnsi="Arial" w:cs="Arial"/>
          <w:color w:val="231F20"/>
          <w:sz w:val="24"/>
          <w:szCs w:val="24"/>
        </w:rPr>
        <w:t>Commission.</w:t>
      </w:r>
    </w:p>
    <w:p w14:paraId="2F5E7A9C" w14:textId="77777777" w:rsidR="00402FC1" w:rsidRDefault="00402FC1">
      <w:pPr>
        <w:spacing w:line="249" w:lineRule="auto"/>
        <w:rPr>
          <w:rFonts w:ascii="Arial" w:eastAsia="Arial" w:hAnsi="Arial" w:cs="Arial"/>
          <w:sz w:val="24"/>
          <w:szCs w:val="24"/>
        </w:rPr>
        <w:sectPr w:rsidR="00402FC1">
          <w:footerReference w:type="even" r:id="rId49"/>
          <w:footerReference w:type="default" r:id="rId50"/>
          <w:pgSz w:w="11910" w:h="16840"/>
          <w:pgMar w:top="1580" w:right="1320" w:bottom="820" w:left="1280" w:header="0" w:footer="626" w:gutter="0"/>
          <w:pgNumType w:start="2"/>
          <w:cols w:space="720"/>
        </w:sectPr>
      </w:pPr>
    </w:p>
    <w:p w14:paraId="56927116" w14:textId="77777777" w:rsidR="00402FC1" w:rsidRDefault="00402FC1">
      <w:pPr>
        <w:rPr>
          <w:rFonts w:ascii="Arial" w:eastAsia="Arial" w:hAnsi="Arial" w:cs="Arial"/>
          <w:sz w:val="20"/>
          <w:szCs w:val="20"/>
        </w:rPr>
      </w:pPr>
    </w:p>
    <w:p w14:paraId="4B093E98" w14:textId="77777777" w:rsidR="00402FC1" w:rsidRDefault="00402FC1">
      <w:pPr>
        <w:rPr>
          <w:rFonts w:ascii="Arial" w:eastAsia="Arial" w:hAnsi="Arial" w:cs="Arial"/>
          <w:sz w:val="20"/>
          <w:szCs w:val="20"/>
        </w:rPr>
      </w:pPr>
    </w:p>
    <w:p w14:paraId="3CB332BF" w14:textId="77777777" w:rsidR="00402FC1" w:rsidRDefault="00402FC1">
      <w:pPr>
        <w:rPr>
          <w:rFonts w:ascii="Arial" w:eastAsia="Arial" w:hAnsi="Arial" w:cs="Arial"/>
          <w:sz w:val="20"/>
          <w:szCs w:val="20"/>
        </w:rPr>
      </w:pPr>
    </w:p>
    <w:p w14:paraId="41AEA7F2" w14:textId="77777777" w:rsidR="00402FC1" w:rsidRDefault="00402FC1">
      <w:pPr>
        <w:rPr>
          <w:rFonts w:ascii="Arial" w:eastAsia="Arial" w:hAnsi="Arial" w:cs="Arial"/>
          <w:sz w:val="20"/>
          <w:szCs w:val="20"/>
        </w:rPr>
      </w:pPr>
    </w:p>
    <w:p w14:paraId="646DD198" w14:textId="77777777" w:rsidR="00402FC1" w:rsidRDefault="00402FC1">
      <w:pPr>
        <w:spacing w:before="8"/>
        <w:rPr>
          <w:rFonts w:ascii="Arial" w:eastAsia="Arial" w:hAnsi="Arial" w:cs="Arial"/>
          <w:sz w:val="21"/>
          <w:szCs w:val="21"/>
        </w:rPr>
      </w:pPr>
    </w:p>
    <w:p w14:paraId="640E9686" w14:textId="77777777" w:rsidR="00402FC1" w:rsidRDefault="006C106A">
      <w:pPr>
        <w:pStyle w:val="ListParagraph"/>
        <w:numPr>
          <w:ilvl w:val="0"/>
          <w:numId w:val="6"/>
        </w:numPr>
        <w:tabs>
          <w:tab w:val="left" w:pos="798"/>
        </w:tabs>
        <w:spacing w:before="71" w:line="249" w:lineRule="auto"/>
        <w:ind w:left="797" w:right="172" w:hanging="680"/>
        <w:rPr>
          <w:rFonts w:ascii="Arial" w:eastAsia="Arial" w:hAnsi="Arial" w:cs="Arial"/>
          <w:sz w:val="24"/>
          <w:szCs w:val="24"/>
        </w:rPr>
      </w:pPr>
      <w:bookmarkStart w:id="1" w:name="_bookmark1"/>
      <w:bookmarkEnd w:id="1"/>
      <w:r>
        <w:rPr>
          <w:rFonts w:ascii="Arial"/>
          <w:color w:val="231F20"/>
          <w:sz w:val="24"/>
        </w:rPr>
        <w:t xml:space="preserve">On 25 March 2013, </w:t>
      </w:r>
      <w:proofErr w:type="spellStart"/>
      <w:r>
        <w:rPr>
          <w:rFonts w:ascii="Arial"/>
          <w:color w:val="231F20"/>
          <w:sz w:val="24"/>
        </w:rPr>
        <w:t>Mr</w:t>
      </w:r>
      <w:proofErr w:type="spellEnd"/>
      <w:r>
        <w:rPr>
          <w:rFonts w:ascii="Arial"/>
          <w:color w:val="231F20"/>
          <w:sz w:val="24"/>
        </w:rPr>
        <w:t xml:space="preserve"> HG was granted a </w:t>
      </w:r>
      <w:r>
        <w:rPr>
          <w:rFonts w:ascii="Arial"/>
          <w:color w:val="231F20"/>
          <w:spacing w:val="-4"/>
          <w:sz w:val="24"/>
        </w:rPr>
        <w:t xml:space="preserve">Temporary </w:t>
      </w:r>
      <w:r>
        <w:rPr>
          <w:rFonts w:ascii="Arial"/>
          <w:color w:val="231F20"/>
          <w:sz w:val="24"/>
        </w:rPr>
        <w:t>Humanitarian visa and a Bridging</w:t>
      </w:r>
      <w:r>
        <w:rPr>
          <w:rFonts w:ascii="Arial"/>
          <w:color w:val="231F20"/>
          <w:spacing w:val="-19"/>
          <w:sz w:val="24"/>
        </w:rPr>
        <w:t xml:space="preserve"> </w:t>
      </w:r>
      <w:r>
        <w:rPr>
          <w:rFonts w:ascii="Arial"/>
          <w:color w:val="231F20"/>
          <w:sz w:val="24"/>
        </w:rPr>
        <w:t>visa</w:t>
      </w:r>
      <w:r>
        <w:rPr>
          <w:rFonts w:ascii="Arial"/>
          <w:color w:val="231F20"/>
          <w:spacing w:val="-19"/>
          <w:sz w:val="24"/>
        </w:rPr>
        <w:t xml:space="preserve"> </w:t>
      </w:r>
      <w:r>
        <w:rPr>
          <w:rFonts w:ascii="Arial"/>
          <w:color w:val="231F20"/>
          <w:sz w:val="24"/>
        </w:rPr>
        <w:t>E</w:t>
      </w:r>
      <w:r>
        <w:rPr>
          <w:rFonts w:ascii="Arial"/>
          <w:color w:val="231F20"/>
          <w:spacing w:val="-19"/>
          <w:sz w:val="24"/>
        </w:rPr>
        <w:t xml:space="preserve"> </w:t>
      </w:r>
      <w:r>
        <w:rPr>
          <w:rFonts w:ascii="Arial"/>
          <w:color w:val="231F20"/>
          <w:sz w:val="24"/>
        </w:rPr>
        <w:t>(</w:t>
      </w:r>
      <w:proofErr w:type="spellStart"/>
      <w:r>
        <w:rPr>
          <w:rFonts w:ascii="Arial"/>
          <w:color w:val="231F20"/>
          <w:sz w:val="24"/>
        </w:rPr>
        <w:t>BVE</w:t>
      </w:r>
      <w:proofErr w:type="spellEnd"/>
      <w:r>
        <w:rPr>
          <w:rFonts w:ascii="Arial"/>
          <w:color w:val="231F20"/>
          <w:sz w:val="24"/>
        </w:rPr>
        <w:t>).</w:t>
      </w:r>
    </w:p>
    <w:p w14:paraId="1EB17882" w14:textId="77777777" w:rsidR="00402FC1" w:rsidRDefault="006C106A">
      <w:pPr>
        <w:pStyle w:val="ListParagraph"/>
        <w:numPr>
          <w:ilvl w:val="0"/>
          <w:numId w:val="6"/>
        </w:numPr>
        <w:tabs>
          <w:tab w:val="left" w:pos="798"/>
        </w:tabs>
        <w:spacing w:before="114" w:line="249" w:lineRule="auto"/>
        <w:ind w:left="797" w:right="104" w:hanging="680"/>
        <w:rPr>
          <w:rFonts w:ascii="Arial" w:eastAsia="Arial" w:hAnsi="Arial" w:cs="Arial"/>
          <w:sz w:val="24"/>
          <w:szCs w:val="24"/>
        </w:rPr>
      </w:pPr>
      <w:r>
        <w:rPr>
          <w:rFonts w:ascii="Arial"/>
          <w:color w:val="231F20"/>
          <w:sz w:val="24"/>
        </w:rPr>
        <w:t xml:space="preserve">On 11 July 2013, </w:t>
      </w:r>
      <w:proofErr w:type="spellStart"/>
      <w:r>
        <w:rPr>
          <w:rFonts w:ascii="Arial"/>
          <w:color w:val="231F20"/>
          <w:sz w:val="24"/>
        </w:rPr>
        <w:t>Mr</w:t>
      </w:r>
      <w:proofErr w:type="spellEnd"/>
      <w:r>
        <w:rPr>
          <w:rFonts w:ascii="Arial"/>
          <w:color w:val="231F20"/>
          <w:sz w:val="24"/>
        </w:rPr>
        <w:t xml:space="preserve"> HG was asked by the Department to sign documentation agreeing to new </w:t>
      </w:r>
      <w:proofErr w:type="spellStart"/>
      <w:r>
        <w:rPr>
          <w:rFonts w:ascii="Arial"/>
          <w:color w:val="231F20"/>
          <w:sz w:val="24"/>
        </w:rPr>
        <w:t>BVE</w:t>
      </w:r>
      <w:proofErr w:type="spellEnd"/>
      <w:r>
        <w:rPr>
          <w:rFonts w:ascii="Arial"/>
          <w:color w:val="231F20"/>
          <w:sz w:val="24"/>
        </w:rPr>
        <w:t xml:space="preserve"> conditions, including in relation to travel and departure arrangements from Australia. He refused to agree to these conditions</w:t>
      </w:r>
      <w:r>
        <w:rPr>
          <w:rFonts w:ascii="Arial"/>
          <w:color w:val="231F20"/>
          <w:spacing w:val="48"/>
          <w:sz w:val="24"/>
        </w:rPr>
        <w:t xml:space="preserve"> </w:t>
      </w:r>
      <w:r>
        <w:rPr>
          <w:rFonts w:ascii="Arial"/>
          <w:color w:val="231F20"/>
          <w:sz w:val="24"/>
        </w:rPr>
        <w:t>and</w:t>
      </w:r>
    </w:p>
    <w:p w14:paraId="1968E74C" w14:textId="77777777" w:rsidR="00402FC1" w:rsidRDefault="006C106A">
      <w:pPr>
        <w:pStyle w:val="BodyText"/>
        <w:spacing w:before="1" w:line="249" w:lineRule="auto"/>
        <w:ind w:right="131" w:firstLine="0"/>
      </w:pPr>
      <w:r>
        <w:rPr>
          <w:color w:val="231F20"/>
        </w:rPr>
        <w:t xml:space="preserve">at midnight on 11 August 2013 his </w:t>
      </w:r>
      <w:proofErr w:type="spellStart"/>
      <w:r>
        <w:rPr>
          <w:color w:val="231F20"/>
        </w:rPr>
        <w:t>BVE</w:t>
      </w:r>
      <w:proofErr w:type="spellEnd"/>
      <w:r>
        <w:rPr>
          <w:color w:val="231F20"/>
        </w:rPr>
        <w:t xml:space="preserve"> expired. At this point, he became an unlawful non-citizen under section 14 of the Migration </w:t>
      </w:r>
      <w:r>
        <w:rPr>
          <w:color w:val="231F20"/>
          <w:spacing w:val="37"/>
        </w:rPr>
        <w:t xml:space="preserve"> </w:t>
      </w:r>
      <w:r>
        <w:rPr>
          <w:color w:val="231F20"/>
        </w:rPr>
        <w:t>Act.</w:t>
      </w:r>
    </w:p>
    <w:p w14:paraId="687E20CE" w14:textId="77777777" w:rsidR="00402FC1" w:rsidRDefault="006C106A">
      <w:pPr>
        <w:pStyle w:val="ListParagraph"/>
        <w:numPr>
          <w:ilvl w:val="0"/>
          <w:numId w:val="6"/>
        </w:numPr>
        <w:tabs>
          <w:tab w:val="left" w:pos="798"/>
        </w:tabs>
        <w:spacing w:before="114" w:line="249" w:lineRule="auto"/>
        <w:ind w:left="797" w:right="281" w:hanging="680"/>
        <w:rPr>
          <w:rFonts w:ascii="Arial" w:eastAsia="Arial" w:hAnsi="Arial" w:cs="Arial"/>
          <w:sz w:val="24"/>
          <w:szCs w:val="24"/>
        </w:rPr>
      </w:pPr>
      <w:r>
        <w:rPr>
          <w:rFonts w:ascii="Arial" w:eastAsia="Arial" w:hAnsi="Arial" w:cs="Arial"/>
          <w:color w:val="231F20"/>
          <w:sz w:val="24"/>
          <w:szCs w:val="24"/>
        </w:rPr>
        <w:t xml:space="preserve">On 21 August 2013,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attended the Department’s local office for consideration of his </w:t>
      </w:r>
      <w:proofErr w:type="spellStart"/>
      <w:r>
        <w:rPr>
          <w:rFonts w:ascii="Arial" w:eastAsia="Arial" w:hAnsi="Arial" w:cs="Arial"/>
          <w:color w:val="231F20"/>
          <w:sz w:val="24"/>
          <w:szCs w:val="24"/>
        </w:rPr>
        <w:t>BVE</w:t>
      </w:r>
      <w:proofErr w:type="spellEnd"/>
      <w:r>
        <w:rPr>
          <w:rFonts w:ascii="Arial" w:eastAsia="Arial" w:hAnsi="Arial" w:cs="Arial"/>
          <w:color w:val="231F20"/>
          <w:sz w:val="24"/>
          <w:szCs w:val="24"/>
        </w:rPr>
        <w:t xml:space="preserve"> re-grant. He was intercepted by Western Australian Police and then transferred into Australian Federal Police </w:t>
      </w:r>
      <w:r>
        <w:rPr>
          <w:rFonts w:ascii="Arial" w:eastAsia="Arial" w:hAnsi="Arial" w:cs="Arial"/>
          <w:color w:val="231F20"/>
          <w:spacing w:val="-3"/>
          <w:sz w:val="24"/>
          <w:szCs w:val="24"/>
        </w:rPr>
        <w:t>custody.</w:t>
      </w:r>
      <w:r>
        <w:rPr>
          <w:rFonts w:ascii="Arial" w:eastAsia="Arial" w:hAnsi="Arial" w:cs="Arial"/>
          <w:color w:val="231F20"/>
          <w:spacing w:val="54"/>
          <w:sz w:val="24"/>
          <w:szCs w:val="24"/>
        </w:rPr>
        <w:t xml:space="preserve"> </w:t>
      </w:r>
      <w:r>
        <w:rPr>
          <w:rFonts w:ascii="Arial" w:eastAsia="Arial" w:hAnsi="Arial" w:cs="Arial"/>
          <w:color w:val="231F20"/>
          <w:sz w:val="24"/>
          <w:szCs w:val="24"/>
        </w:rPr>
        <w:t>Being</w:t>
      </w:r>
    </w:p>
    <w:p w14:paraId="49BD62A4" w14:textId="77777777" w:rsidR="00402FC1" w:rsidRDefault="006C106A">
      <w:pPr>
        <w:pStyle w:val="BodyText"/>
        <w:spacing w:before="1" w:line="249" w:lineRule="auto"/>
        <w:ind w:right="131" w:firstLine="0"/>
      </w:pPr>
      <w:r>
        <w:rPr>
          <w:color w:val="231F20"/>
        </w:rPr>
        <w:t xml:space="preserve">an unlawful non-citizen, </w:t>
      </w:r>
      <w:proofErr w:type="spellStart"/>
      <w:r>
        <w:rPr>
          <w:color w:val="231F20"/>
        </w:rPr>
        <w:t>Mr</w:t>
      </w:r>
      <w:proofErr w:type="spellEnd"/>
      <w:r>
        <w:rPr>
          <w:color w:val="231F20"/>
        </w:rPr>
        <w:t xml:space="preserve"> HG was det</w:t>
      </w:r>
      <w:r>
        <w:rPr>
          <w:color w:val="231F20"/>
        </w:rPr>
        <w:t xml:space="preserve">ained under section 189(1) of the Migration Act and placed into Perth Immigration Detention </w:t>
      </w:r>
      <w:r>
        <w:rPr>
          <w:color w:val="231F20"/>
          <w:spacing w:val="23"/>
        </w:rPr>
        <w:t xml:space="preserve"> </w:t>
      </w:r>
      <w:r>
        <w:rPr>
          <w:color w:val="231F20"/>
        </w:rPr>
        <w:t>Centre.</w:t>
      </w:r>
    </w:p>
    <w:p w14:paraId="017E0553" w14:textId="77777777" w:rsidR="00402FC1" w:rsidRDefault="006C106A">
      <w:pPr>
        <w:pStyle w:val="ListParagraph"/>
        <w:numPr>
          <w:ilvl w:val="0"/>
          <w:numId w:val="6"/>
        </w:numPr>
        <w:tabs>
          <w:tab w:val="left" w:pos="798"/>
        </w:tabs>
        <w:spacing w:before="114" w:line="249" w:lineRule="auto"/>
        <w:ind w:left="797" w:right="522" w:hanging="680"/>
        <w:rPr>
          <w:rFonts w:ascii="Arial" w:eastAsia="Arial" w:hAnsi="Arial" w:cs="Arial"/>
          <w:sz w:val="24"/>
          <w:szCs w:val="24"/>
        </w:rPr>
      </w:pPr>
      <w:r>
        <w:rPr>
          <w:rFonts w:ascii="Arial"/>
          <w:color w:val="231F20"/>
          <w:sz w:val="24"/>
        </w:rPr>
        <w:t xml:space="preserve">On 29 August 2013, </w:t>
      </w:r>
      <w:proofErr w:type="spellStart"/>
      <w:r>
        <w:rPr>
          <w:rFonts w:ascii="Arial"/>
          <w:color w:val="231F20"/>
          <w:sz w:val="24"/>
        </w:rPr>
        <w:t>Mr</w:t>
      </w:r>
      <w:proofErr w:type="spellEnd"/>
      <w:r>
        <w:rPr>
          <w:rFonts w:ascii="Arial"/>
          <w:color w:val="231F20"/>
          <w:sz w:val="24"/>
        </w:rPr>
        <w:t xml:space="preserve"> HG made a second complaint to the Commission, which is the subject of the present </w:t>
      </w:r>
      <w:r>
        <w:rPr>
          <w:rFonts w:ascii="Arial"/>
          <w:color w:val="231F20"/>
          <w:spacing w:val="8"/>
          <w:sz w:val="24"/>
        </w:rPr>
        <w:t xml:space="preserve"> </w:t>
      </w:r>
      <w:r>
        <w:rPr>
          <w:rFonts w:ascii="Arial"/>
          <w:color w:val="231F20"/>
          <w:spacing w:val="-3"/>
          <w:sz w:val="24"/>
        </w:rPr>
        <w:t>inquiry.</w:t>
      </w:r>
    </w:p>
    <w:p w14:paraId="5A9EE92A" w14:textId="77777777" w:rsidR="00402FC1" w:rsidRDefault="006C106A">
      <w:pPr>
        <w:pStyle w:val="ListParagraph"/>
        <w:numPr>
          <w:ilvl w:val="0"/>
          <w:numId w:val="6"/>
        </w:numPr>
        <w:tabs>
          <w:tab w:val="left" w:pos="798"/>
        </w:tabs>
        <w:spacing w:before="114" w:line="249" w:lineRule="auto"/>
        <w:ind w:left="797" w:right="142" w:hanging="680"/>
        <w:rPr>
          <w:rFonts w:ascii="Arial" w:eastAsia="Arial" w:hAnsi="Arial" w:cs="Arial"/>
          <w:sz w:val="24"/>
          <w:szCs w:val="24"/>
        </w:rPr>
      </w:pPr>
      <w:r>
        <w:rPr>
          <w:rFonts w:ascii="Arial"/>
          <w:color w:val="231F20"/>
          <w:sz w:val="24"/>
        </w:rPr>
        <w:t xml:space="preserve">From 1 October 2013, </w:t>
      </w:r>
      <w:proofErr w:type="spellStart"/>
      <w:r>
        <w:rPr>
          <w:rFonts w:ascii="Arial"/>
          <w:color w:val="231F20"/>
          <w:sz w:val="24"/>
        </w:rPr>
        <w:t>Mr</w:t>
      </w:r>
      <w:proofErr w:type="spellEnd"/>
      <w:r>
        <w:rPr>
          <w:rFonts w:ascii="Arial"/>
          <w:color w:val="231F20"/>
          <w:sz w:val="24"/>
        </w:rPr>
        <w:t xml:space="preserve"> HG has been prima</w:t>
      </w:r>
      <w:r>
        <w:rPr>
          <w:rFonts w:ascii="Arial"/>
          <w:color w:val="231F20"/>
          <w:sz w:val="24"/>
        </w:rPr>
        <w:t xml:space="preserve">rily detained at </w:t>
      </w:r>
      <w:proofErr w:type="spellStart"/>
      <w:r>
        <w:rPr>
          <w:rFonts w:ascii="Arial"/>
          <w:color w:val="231F20"/>
          <w:spacing w:val="-5"/>
          <w:sz w:val="24"/>
        </w:rPr>
        <w:t>Yongah</w:t>
      </w:r>
      <w:proofErr w:type="spellEnd"/>
      <w:r>
        <w:rPr>
          <w:rFonts w:ascii="Arial"/>
          <w:color w:val="231F20"/>
          <w:spacing w:val="-5"/>
          <w:sz w:val="24"/>
        </w:rPr>
        <w:t xml:space="preserve"> </w:t>
      </w:r>
      <w:r>
        <w:rPr>
          <w:rFonts w:ascii="Arial"/>
          <w:color w:val="231F20"/>
          <w:sz w:val="24"/>
        </w:rPr>
        <w:t xml:space="preserve">Hill Immigration Detention Centre (IDC), save for three short periods when he was admitted to mental health hospitals: from 2 to 17 January 2014, </w:t>
      </w:r>
      <w:proofErr w:type="spellStart"/>
      <w:r>
        <w:rPr>
          <w:rFonts w:ascii="Arial"/>
          <w:color w:val="231F20"/>
          <w:sz w:val="24"/>
        </w:rPr>
        <w:t>Mr</w:t>
      </w:r>
      <w:proofErr w:type="spellEnd"/>
      <w:r>
        <w:rPr>
          <w:rFonts w:ascii="Arial"/>
          <w:color w:val="231F20"/>
          <w:sz w:val="24"/>
        </w:rPr>
        <w:t xml:space="preserve"> HG was admitted to </w:t>
      </w:r>
      <w:proofErr w:type="spellStart"/>
      <w:r>
        <w:rPr>
          <w:rFonts w:ascii="Arial"/>
          <w:color w:val="231F20"/>
          <w:spacing w:val="-5"/>
          <w:sz w:val="24"/>
        </w:rPr>
        <w:t>Toowong</w:t>
      </w:r>
      <w:proofErr w:type="spellEnd"/>
      <w:r>
        <w:rPr>
          <w:rFonts w:ascii="Arial"/>
          <w:color w:val="231F20"/>
          <w:spacing w:val="-5"/>
          <w:sz w:val="24"/>
        </w:rPr>
        <w:t xml:space="preserve"> </w:t>
      </w:r>
      <w:r>
        <w:rPr>
          <w:rFonts w:ascii="Arial"/>
          <w:color w:val="231F20"/>
          <w:sz w:val="24"/>
        </w:rPr>
        <w:t xml:space="preserve">Private Psychiatric Hospital, Queensland; from 21 </w:t>
      </w:r>
      <w:r>
        <w:rPr>
          <w:rFonts w:ascii="Arial"/>
          <w:color w:val="231F20"/>
          <w:spacing w:val="49"/>
          <w:sz w:val="24"/>
        </w:rPr>
        <w:t xml:space="preserve"> </w:t>
      </w:r>
      <w:r>
        <w:rPr>
          <w:rFonts w:ascii="Arial"/>
          <w:color w:val="231F20"/>
          <w:sz w:val="24"/>
        </w:rPr>
        <w:t>to</w:t>
      </w:r>
    </w:p>
    <w:p w14:paraId="1D63C9F3" w14:textId="77777777" w:rsidR="00402FC1" w:rsidRDefault="006C106A">
      <w:pPr>
        <w:pStyle w:val="BodyText"/>
        <w:spacing w:before="1" w:line="249" w:lineRule="auto"/>
        <w:ind w:right="131" w:firstLine="0"/>
      </w:pPr>
      <w:r>
        <w:rPr>
          <w:color w:val="231F20"/>
        </w:rPr>
        <w:t>30</w:t>
      </w:r>
      <w:r>
        <w:rPr>
          <w:color w:val="231F20"/>
        </w:rPr>
        <w:t xml:space="preserve"> March 2015, he was admitted to </w:t>
      </w:r>
      <w:proofErr w:type="spellStart"/>
      <w:r>
        <w:rPr>
          <w:color w:val="231F20"/>
        </w:rPr>
        <w:t>Graylands</w:t>
      </w:r>
      <w:proofErr w:type="spellEnd"/>
      <w:r>
        <w:rPr>
          <w:color w:val="231F20"/>
        </w:rPr>
        <w:t xml:space="preserve"> Hospital, Western Australia; and from 2 to 27 May 2015, he was admitted to Pine Rivers Private Hospital, Queensland.</w:t>
      </w:r>
    </w:p>
    <w:p w14:paraId="18473E7B" w14:textId="77777777" w:rsidR="00402FC1" w:rsidRDefault="006C106A">
      <w:pPr>
        <w:pStyle w:val="ListParagraph"/>
        <w:numPr>
          <w:ilvl w:val="0"/>
          <w:numId w:val="6"/>
        </w:numPr>
        <w:tabs>
          <w:tab w:val="left" w:pos="798"/>
        </w:tabs>
        <w:spacing w:before="114" w:line="249" w:lineRule="auto"/>
        <w:ind w:left="797" w:right="247" w:hanging="680"/>
        <w:jc w:val="both"/>
        <w:rPr>
          <w:rFonts w:ascii="Arial" w:eastAsia="Arial" w:hAnsi="Arial" w:cs="Arial"/>
          <w:sz w:val="24"/>
          <w:szCs w:val="24"/>
        </w:rPr>
      </w:pPr>
      <w:r>
        <w:rPr>
          <w:rFonts w:ascii="Arial" w:eastAsia="Arial" w:hAnsi="Arial" w:cs="Arial"/>
          <w:color w:val="231F20"/>
          <w:sz w:val="24"/>
          <w:szCs w:val="24"/>
        </w:rPr>
        <w:t xml:space="preserve">On 27 May 2015,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returned to </w:t>
      </w:r>
      <w:proofErr w:type="spellStart"/>
      <w:r>
        <w:rPr>
          <w:rFonts w:ascii="Arial" w:eastAsia="Arial" w:hAnsi="Arial" w:cs="Arial"/>
          <w:color w:val="231F20"/>
          <w:spacing w:val="-5"/>
          <w:sz w:val="24"/>
          <w:szCs w:val="24"/>
        </w:rPr>
        <w:t>Yongah</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Hill IDC and on 2 June 2015, he </w:t>
      </w:r>
      <w:r>
        <w:rPr>
          <w:rFonts w:ascii="Arial" w:eastAsia="Arial" w:hAnsi="Arial" w:cs="Arial"/>
          <w:color w:val="231F20"/>
          <w:sz w:val="24"/>
          <w:szCs w:val="24"/>
        </w:rPr>
        <w:t xml:space="preserve">requested voluntary removal from Australia. The Department advised that as at 6 July 2015, it was processing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removal</w:t>
      </w:r>
      <w:r>
        <w:rPr>
          <w:rFonts w:ascii="Arial" w:eastAsia="Arial" w:hAnsi="Arial" w:cs="Arial"/>
          <w:color w:val="231F20"/>
          <w:spacing w:val="61"/>
          <w:sz w:val="24"/>
          <w:szCs w:val="24"/>
        </w:rPr>
        <w:t xml:space="preserve"> </w:t>
      </w:r>
      <w:r>
        <w:rPr>
          <w:rFonts w:ascii="Arial" w:eastAsia="Arial" w:hAnsi="Arial" w:cs="Arial"/>
          <w:color w:val="231F20"/>
          <w:sz w:val="24"/>
          <w:szCs w:val="24"/>
        </w:rPr>
        <w:t>request.</w:t>
      </w:r>
    </w:p>
    <w:p w14:paraId="0034A7F0" w14:textId="77777777" w:rsidR="00402FC1" w:rsidRDefault="00402FC1">
      <w:pPr>
        <w:spacing w:before="5"/>
        <w:rPr>
          <w:rFonts w:ascii="Arial" w:eastAsia="Arial" w:hAnsi="Arial" w:cs="Arial"/>
          <w:sz w:val="32"/>
          <w:szCs w:val="32"/>
        </w:rPr>
      </w:pPr>
    </w:p>
    <w:p w14:paraId="7F1B5EF3" w14:textId="77777777" w:rsidR="00402FC1" w:rsidRDefault="006C106A">
      <w:pPr>
        <w:pStyle w:val="Heading1"/>
        <w:numPr>
          <w:ilvl w:val="0"/>
          <w:numId w:val="7"/>
        </w:numPr>
        <w:tabs>
          <w:tab w:val="left" w:pos="798"/>
        </w:tabs>
        <w:ind w:left="797" w:hanging="680"/>
        <w:rPr>
          <w:b w:val="0"/>
          <w:bCs w:val="0"/>
        </w:rPr>
      </w:pPr>
      <w:r>
        <w:rPr>
          <w:color w:val="231F20"/>
        </w:rPr>
        <w:t>Legislative</w:t>
      </w:r>
      <w:r>
        <w:rPr>
          <w:color w:val="231F20"/>
          <w:spacing w:val="10"/>
        </w:rPr>
        <w:t xml:space="preserve"> </w:t>
      </w:r>
      <w:r>
        <w:rPr>
          <w:color w:val="231F20"/>
        </w:rPr>
        <w:t>Framework</w:t>
      </w:r>
    </w:p>
    <w:p w14:paraId="58169C65" w14:textId="77777777" w:rsidR="00402FC1" w:rsidRDefault="00402FC1">
      <w:pPr>
        <w:spacing w:before="3"/>
        <w:rPr>
          <w:rFonts w:ascii="Arial" w:eastAsia="Arial" w:hAnsi="Arial" w:cs="Arial"/>
          <w:b/>
          <w:bCs/>
          <w:sz w:val="34"/>
          <w:szCs w:val="34"/>
        </w:rPr>
      </w:pPr>
    </w:p>
    <w:p w14:paraId="767AAA2D" w14:textId="77777777" w:rsidR="00402FC1" w:rsidRDefault="006C106A">
      <w:pPr>
        <w:pStyle w:val="Heading2"/>
        <w:numPr>
          <w:ilvl w:val="1"/>
          <w:numId w:val="7"/>
        </w:numPr>
        <w:tabs>
          <w:tab w:val="left" w:pos="798"/>
        </w:tabs>
        <w:ind w:hanging="680"/>
        <w:rPr>
          <w:b w:val="0"/>
          <w:bCs w:val="0"/>
        </w:rPr>
      </w:pPr>
      <w:r>
        <w:rPr>
          <w:color w:val="231F20"/>
        </w:rPr>
        <w:t>Functions of the</w:t>
      </w:r>
      <w:r>
        <w:rPr>
          <w:color w:val="231F20"/>
          <w:spacing w:val="-28"/>
        </w:rPr>
        <w:t xml:space="preserve"> </w:t>
      </w:r>
      <w:r>
        <w:rPr>
          <w:color w:val="231F20"/>
        </w:rPr>
        <w:t>Commission</w:t>
      </w:r>
    </w:p>
    <w:p w14:paraId="5ADF783B" w14:textId="77777777" w:rsidR="00402FC1" w:rsidRDefault="006C106A">
      <w:pPr>
        <w:pStyle w:val="ListParagraph"/>
        <w:numPr>
          <w:ilvl w:val="0"/>
          <w:numId w:val="6"/>
        </w:numPr>
        <w:tabs>
          <w:tab w:val="left" w:pos="798"/>
        </w:tabs>
        <w:spacing w:before="173" w:line="249" w:lineRule="auto"/>
        <w:ind w:left="797" w:right="564" w:hanging="680"/>
        <w:rPr>
          <w:rFonts w:ascii="Arial" w:eastAsia="Arial" w:hAnsi="Arial" w:cs="Arial"/>
          <w:sz w:val="24"/>
          <w:szCs w:val="24"/>
        </w:rPr>
      </w:pPr>
      <w:r>
        <w:rPr>
          <w:rFonts w:ascii="Arial"/>
          <w:color w:val="231F20"/>
          <w:sz w:val="24"/>
        </w:rPr>
        <w:t xml:space="preserve">Section 11(1) of the </w:t>
      </w:r>
      <w:proofErr w:type="spellStart"/>
      <w:r>
        <w:rPr>
          <w:rFonts w:ascii="Arial"/>
          <w:color w:val="231F20"/>
          <w:sz w:val="24"/>
        </w:rPr>
        <w:t>AHRC</w:t>
      </w:r>
      <w:proofErr w:type="spellEnd"/>
      <w:r>
        <w:rPr>
          <w:rFonts w:ascii="Arial"/>
          <w:color w:val="231F20"/>
          <w:sz w:val="24"/>
        </w:rPr>
        <w:t xml:space="preserve"> Act identifies the functions of the Commission. Relevantly, section 11(1)(f) gives the Commission the following</w:t>
      </w:r>
      <w:r>
        <w:rPr>
          <w:rFonts w:ascii="Arial"/>
          <w:color w:val="231F20"/>
          <w:spacing w:val="-4"/>
          <w:sz w:val="24"/>
        </w:rPr>
        <w:t xml:space="preserve"> </w:t>
      </w:r>
      <w:r>
        <w:rPr>
          <w:rFonts w:ascii="Arial"/>
          <w:color w:val="231F20"/>
          <w:sz w:val="24"/>
        </w:rPr>
        <w:t>functions:</w:t>
      </w:r>
    </w:p>
    <w:p w14:paraId="4A146140" w14:textId="77777777" w:rsidR="00402FC1" w:rsidRDefault="006C106A">
      <w:pPr>
        <w:spacing w:before="109" w:line="249" w:lineRule="auto"/>
        <w:ind w:left="1364" w:right="131"/>
        <w:rPr>
          <w:rFonts w:ascii="Arial" w:eastAsia="Arial" w:hAnsi="Arial" w:cs="Arial"/>
        </w:rPr>
      </w:pPr>
      <w:r>
        <w:rPr>
          <w:rFonts w:ascii="Arial"/>
          <w:color w:val="231F20"/>
        </w:rPr>
        <w:t>to inquire into any act or practice that may be inconsistent with or contrary to any human right,</w:t>
      </w:r>
      <w:r>
        <w:rPr>
          <w:rFonts w:ascii="Arial"/>
          <w:color w:val="231F20"/>
          <w:spacing w:val="11"/>
        </w:rPr>
        <w:t xml:space="preserve"> </w:t>
      </w:r>
      <w:r>
        <w:rPr>
          <w:rFonts w:ascii="Arial"/>
          <w:color w:val="231F20"/>
        </w:rPr>
        <w:t>and:</w:t>
      </w:r>
    </w:p>
    <w:p w14:paraId="0AE3AAB9" w14:textId="77777777" w:rsidR="00402FC1" w:rsidRDefault="006C106A">
      <w:pPr>
        <w:pStyle w:val="ListParagraph"/>
        <w:numPr>
          <w:ilvl w:val="1"/>
          <w:numId w:val="6"/>
        </w:numPr>
        <w:tabs>
          <w:tab w:val="left" w:pos="2556"/>
        </w:tabs>
        <w:spacing w:before="114" w:line="249" w:lineRule="auto"/>
        <w:ind w:right="161"/>
        <w:rPr>
          <w:rFonts w:ascii="Arial" w:eastAsia="Arial" w:hAnsi="Arial" w:cs="Arial"/>
        </w:rPr>
      </w:pPr>
      <w:r>
        <w:rPr>
          <w:rFonts w:ascii="Arial" w:eastAsia="Arial" w:hAnsi="Arial" w:cs="Arial"/>
          <w:color w:val="231F20"/>
        </w:rPr>
        <w:t>wher</w:t>
      </w:r>
      <w:r>
        <w:rPr>
          <w:rFonts w:ascii="Arial" w:eastAsia="Arial" w:hAnsi="Arial" w:cs="Arial"/>
          <w:color w:val="231F20"/>
        </w:rPr>
        <w:t xml:space="preserve">e the Commission considers it appropriate to do so – to </w:t>
      </w:r>
      <w:proofErr w:type="spellStart"/>
      <w:r>
        <w:rPr>
          <w:rFonts w:ascii="Arial" w:eastAsia="Arial" w:hAnsi="Arial" w:cs="Arial"/>
          <w:color w:val="231F20"/>
        </w:rPr>
        <w:t>endeavour</w:t>
      </w:r>
      <w:proofErr w:type="spellEnd"/>
      <w:r>
        <w:rPr>
          <w:rFonts w:ascii="Arial" w:eastAsia="Arial" w:hAnsi="Arial" w:cs="Arial"/>
          <w:color w:val="231F20"/>
        </w:rPr>
        <w:t>, by conciliation, to effect a settlement of the matters</w:t>
      </w:r>
      <w:r>
        <w:rPr>
          <w:rFonts w:ascii="Arial" w:eastAsia="Arial" w:hAnsi="Arial" w:cs="Arial"/>
          <w:color w:val="231F20"/>
          <w:spacing w:val="-32"/>
        </w:rPr>
        <w:t xml:space="preserve"> </w:t>
      </w:r>
      <w:r>
        <w:rPr>
          <w:rFonts w:ascii="Arial" w:eastAsia="Arial" w:hAnsi="Arial" w:cs="Arial"/>
          <w:color w:val="231F20"/>
        </w:rPr>
        <w:t>that gave rise to the inquiry;</w:t>
      </w:r>
      <w:r>
        <w:rPr>
          <w:rFonts w:ascii="Arial" w:eastAsia="Arial" w:hAnsi="Arial" w:cs="Arial"/>
          <w:color w:val="231F20"/>
          <w:spacing w:val="-16"/>
        </w:rPr>
        <w:t xml:space="preserve"> </w:t>
      </w:r>
      <w:r>
        <w:rPr>
          <w:rFonts w:ascii="Arial" w:eastAsia="Arial" w:hAnsi="Arial" w:cs="Arial"/>
          <w:color w:val="231F20"/>
        </w:rPr>
        <w:t>and</w:t>
      </w:r>
    </w:p>
    <w:p w14:paraId="5B191FD8" w14:textId="77777777" w:rsidR="00402FC1" w:rsidRDefault="00402FC1">
      <w:pPr>
        <w:spacing w:line="249" w:lineRule="auto"/>
        <w:rPr>
          <w:rFonts w:ascii="Arial" w:eastAsia="Arial" w:hAnsi="Arial" w:cs="Arial"/>
        </w:rPr>
        <w:sectPr w:rsidR="00402FC1">
          <w:pgSz w:w="11910" w:h="16840"/>
          <w:pgMar w:top="1580" w:right="1360" w:bottom="820" w:left="1300" w:header="0" w:footer="622" w:gutter="0"/>
          <w:cols w:space="720"/>
        </w:sectPr>
      </w:pPr>
    </w:p>
    <w:p w14:paraId="6DE79ADA" w14:textId="77777777" w:rsidR="00402FC1" w:rsidRDefault="00402FC1">
      <w:pPr>
        <w:rPr>
          <w:rFonts w:ascii="Arial" w:eastAsia="Arial" w:hAnsi="Arial" w:cs="Arial"/>
          <w:sz w:val="20"/>
          <w:szCs w:val="20"/>
        </w:rPr>
      </w:pPr>
    </w:p>
    <w:p w14:paraId="692C80EC" w14:textId="77777777" w:rsidR="00402FC1" w:rsidRDefault="00402FC1">
      <w:pPr>
        <w:rPr>
          <w:rFonts w:ascii="Arial" w:eastAsia="Arial" w:hAnsi="Arial" w:cs="Arial"/>
          <w:sz w:val="20"/>
          <w:szCs w:val="20"/>
        </w:rPr>
      </w:pPr>
    </w:p>
    <w:p w14:paraId="6B5AD4F1" w14:textId="77777777" w:rsidR="00402FC1" w:rsidRDefault="00402FC1">
      <w:pPr>
        <w:rPr>
          <w:rFonts w:ascii="Arial" w:eastAsia="Arial" w:hAnsi="Arial" w:cs="Arial"/>
          <w:sz w:val="20"/>
          <w:szCs w:val="20"/>
        </w:rPr>
      </w:pPr>
    </w:p>
    <w:p w14:paraId="16A82162" w14:textId="77777777" w:rsidR="00402FC1" w:rsidRDefault="00402FC1">
      <w:pPr>
        <w:rPr>
          <w:rFonts w:ascii="Arial" w:eastAsia="Arial" w:hAnsi="Arial" w:cs="Arial"/>
          <w:sz w:val="20"/>
          <w:szCs w:val="20"/>
        </w:rPr>
      </w:pPr>
    </w:p>
    <w:p w14:paraId="4B155B95" w14:textId="77777777" w:rsidR="00402FC1" w:rsidRDefault="00402FC1">
      <w:pPr>
        <w:spacing w:before="3"/>
        <w:rPr>
          <w:rFonts w:ascii="Arial" w:eastAsia="Arial" w:hAnsi="Arial" w:cs="Arial"/>
          <w:sz w:val="17"/>
          <w:szCs w:val="17"/>
        </w:rPr>
      </w:pPr>
    </w:p>
    <w:p w14:paraId="0D6738B3" w14:textId="77777777" w:rsidR="00402FC1" w:rsidRDefault="006C106A">
      <w:pPr>
        <w:pStyle w:val="ListParagraph"/>
        <w:numPr>
          <w:ilvl w:val="1"/>
          <w:numId w:val="6"/>
        </w:numPr>
        <w:tabs>
          <w:tab w:val="left" w:pos="2576"/>
        </w:tabs>
        <w:spacing w:before="72" w:line="249" w:lineRule="auto"/>
        <w:ind w:left="2575" w:right="651"/>
        <w:rPr>
          <w:rFonts w:ascii="Arial" w:eastAsia="Arial" w:hAnsi="Arial" w:cs="Arial"/>
        </w:rPr>
      </w:pPr>
      <w:bookmarkStart w:id="2" w:name="_bookmark2"/>
      <w:bookmarkEnd w:id="2"/>
      <w:r>
        <w:rPr>
          <w:rFonts w:ascii="Arial"/>
          <w:color w:val="231F20"/>
        </w:rPr>
        <w:t xml:space="preserve">where the Commission is of the opinion that the act or practice </w:t>
      </w:r>
      <w:r>
        <w:rPr>
          <w:rFonts w:ascii="Arial"/>
          <w:color w:val="231F20"/>
        </w:rPr>
        <w:t xml:space="preserve">is inconsistent with or contrary to any human right, and the Commission has not considered it appropriate to </w:t>
      </w:r>
      <w:proofErr w:type="spellStart"/>
      <w:r>
        <w:rPr>
          <w:rFonts w:ascii="Arial"/>
          <w:color w:val="231F20"/>
        </w:rPr>
        <w:t>endeavour</w:t>
      </w:r>
      <w:proofErr w:type="spellEnd"/>
      <w:r>
        <w:rPr>
          <w:rFonts w:ascii="Arial"/>
          <w:color w:val="231F20"/>
          <w:spacing w:val="-34"/>
        </w:rPr>
        <w:t xml:space="preserve"> </w:t>
      </w:r>
      <w:r>
        <w:rPr>
          <w:rFonts w:ascii="Arial"/>
          <w:color w:val="231F20"/>
        </w:rPr>
        <w:t>to</w:t>
      </w:r>
    </w:p>
    <w:p w14:paraId="4BF6EF23" w14:textId="77777777" w:rsidR="00402FC1" w:rsidRDefault="006C106A">
      <w:pPr>
        <w:spacing w:before="1" w:line="249" w:lineRule="auto"/>
        <w:ind w:left="2575" w:right="140"/>
        <w:jc w:val="both"/>
        <w:rPr>
          <w:rFonts w:ascii="Arial" w:eastAsia="Arial" w:hAnsi="Arial" w:cs="Arial"/>
        </w:rPr>
      </w:pPr>
      <w:r>
        <w:rPr>
          <w:rFonts w:ascii="Arial" w:eastAsia="Arial" w:hAnsi="Arial" w:cs="Arial"/>
          <w:color w:val="231F20"/>
        </w:rPr>
        <w:t xml:space="preserve">effect a settlement of the matters that gave rise to the inquiry or has </w:t>
      </w:r>
      <w:proofErr w:type="spellStart"/>
      <w:r>
        <w:rPr>
          <w:rFonts w:ascii="Arial" w:eastAsia="Arial" w:hAnsi="Arial" w:cs="Arial"/>
          <w:color w:val="231F20"/>
        </w:rPr>
        <w:t>endeavoured</w:t>
      </w:r>
      <w:proofErr w:type="spellEnd"/>
      <w:r>
        <w:rPr>
          <w:rFonts w:ascii="Arial" w:eastAsia="Arial" w:hAnsi="Arial" w:cs="Arial"/>
          <w:color w:val="231F20"/>
        </w:rPr>
        <w:t xml:space="preserve"> without success to effect such a settlement – to</w:t>
      </w:r>
      <w:r>
        <w:rPr>
          <w:rFonts w:ascii="Arial" w:eastAsia="Arial" w:hAnsi="Arial" w:cs="Arial"/>
          <w:color w:val="231F20"/>
          <w:spacing w:val="-27"/>
        </w:rPr>
        <w:t xml:space="preserve"> </w:t>
      </w:r>
      <w:r>
        <w:rPr>
          <w:rFonts w:ascii="Arial" w:eastAsia="Arial" w:hAnsi="Arial" w:cs="Arial"/>
          <w:color w:val="231F20"/>
        </w:rPr>
        <w:t>r</w:t>
      </w:r>
      <w:r>
        <w:rPr>
          <w:rFonts w:ascii="Arial" w:eastAsia="Arial" w:hAnsi="Arial" w:cs="Arial"/>
          <w:color w:val="231F20"/>
        </w:rPr>
        <w:t>eport to the Minister in relation to the</w:t>
      </w:r>
      <w:r>
        <w:rPr>
          <w:rFonts w:ascii="Arial" w:eastAsia="Arial" w:hAnsi="Arial" w:cs="Arial"/>
          <w:color w:val="231F20"/>
          <w:spacing w:val="-5"/>
        </w:rPr>
        <w:t xml:space="preserve"> </w:t>
      </w:r>
      <w:r>
        <w:rPr>
          <w:rFonts w:ascii="Arial" w:eastAsia="Arial" w:hAnsi="Arial" w:cs="Arial"/>
          <w:color w:val="231F20"/>
          <w:spacing w:val="-3"/>
        </w:rPr>
        <w:t>inquiry.</w:t>
      </w:r>
    </w:p>
    <w:p w14:paraId="5B40EFD3" w14:textId="77777777" w:rsidR="00402FC1" w:rsidRDefault="006C106A">
      <w:pPr>
        <w:pStyle w:val="ListParagraph"/>
        <w:numPr>
          <w:ilvl w:val="0"/>
          <w:numId w:val="6"/>
        </w:numPr>
        <w:tabs>
          <w:tab w:val="left" w:pos="818"/>
        </w:tabs>
        <w:spacing w:before="120" w:line="249" w:lineRule="auto"/>
        <w:ind w:right="524" w:hanging="680"/>
        <w:rPr>
          <w:rFonts w:ascii="Arial" w:eastAsia="Arial" w:hAnsi="Arial" w:cs="Arial"/>
          <w:sz w:val="24"/>
          <w:szCs w:val="24"/>
        </w:rPr>
      </w:pPr>
      <w:r>
        <w:rPr>
          <w:rFonts w:ascii="Arial"/>
          <w:color w:val="231F20"/>
          <w:sz w:val="24"/>
        </w:rPr>
        <w:t xml:space="preserve">Section 20(1)(b) of the </w:t>
      </w:r>
      <w:proofErr w:type="spellStart"/>
      <w:r>
        <w:rPr>
          <w:rFonts w:ascii="Arial"/>
          <w:color w:val="231F20"/>
          <w:sz w:val="24"/>
        </w:rPr>
        <w:t>AHRC</w:t>
      </w:r>
      <w:proofErr w:type="spellEnd"/>
      <w:r>
        <w:rPr>
          <w:rFonts w:ascii="Arial"/>
          <w:color w:val="231F20"/>
          <w:sz w:val="24"/>
        </w:rPr>
        <w:t xml:space="preserve"> Act requires the Commission to perform the functions referred to in section 11(1)(f) when a complaint in writing is made to the Commission alleging that an act or practice is in</w:t>
      </w:r>
      <w:r>
        <w:rPr>
          <w:rFonts w:ascii="Arial"/>
          <w:color w:val="231F20"/>
          <w:sz w:val="24"/>
        </w:rPr>
        <w:t>consistent with or contrary to any human</w:t>
      </w:r>
      <w:r>
        <w:rPr>
          <w:rFonts w:ascii="Arial"/>
          <w:color w:val="231F20"/>
          <w:spacing w:val="39"/>
          <w:sz w:val="24"/>
        </w:rPr>
        <w:t xml:space="preserve"> </w:t>
      </w:r>
      <w:r>
        <w:rPr>
          <w:rFonts w:ascii="Arial"/>
          <w:color w:val="231F20"/>
          <w:sz w:val="24"/>
        </w:rPr>
        <w:t>right.</w:t>
      </w:r>
    </w:p>
    <w:p w14:paraId="653D50E2" w14:textId="77777777" w:rsidR="00402FC1" w:rsidRDefault="00402FC1">
      <w:pPr>
        <w:spacing w:before="8"/>
        <w:rPr>
          <w:rFonts w:ascii="Arial" w:eastAsia="Arial" w:hAnsi="Arial" w:cs="Arial"/>
          <w:sz w:val="25"/>
          <w:szCs w:val="25"/>
        </w:rPr>
      </w:pPr>
    </w:p>
    <w:p w14:paraId="7C54E921" w14:textId="77777777" w:rsidR="00402FC1" w:rsidRDefault="006C106A">
      <w:pPr>
        <w:pStyle w:val="Heading2"/>
        <w:numPr>
          <w:ilvl w:val="1"/>
          <w:numId w:val="7"/>
        </w:numPr>
        <w:tabs>
          <w:tab w:val="left" w:pos="818"/>
        </w:tabs>
        <w:ind w:left="817" w:hanging="680"/>
        <w:rPr>
          <w:b w:val="0"/>
          <w:bCs w:val="0"/>
        </w:rPr>
      </w:pPr>
      <w:r>
        <w:rPr>
          <w:color w:val="231F20"/>
        </w:rPr>
        <w:t>What is a ‘human</w:t>
      </w:r>
      <w:r>
        <w:rPr>
          <w:color w:val="231F20"/>
          <w:spacing w:val="-27"/>
        </w:rPr>
        <w:t xml:space="preserve"> </w:t>
      </w:r>
      <w:r>
        <w:rPr>
          <w:color w:val="231F20"/>
        </w:rPr>
        <w:t>right’?</w:t>
      </w:r>
    </w:p>
    <w:p w14:paraId="6080A0EE" w14:textId="77777777" w:rsidR="00402FC1" w:rsidRDefault="006C106A">
      <w:pPr>
        <w:pStyle w:val="ListParagraph"/>
        <w:numPr>
          <w:ilvl w:val="0"/>
          <w:numId w:val="6"/>
        </w:numPr>
        <w:tabs>
          <w:tab w:val="left" w:pos="818"/>
        </w:tabs>
        <w:spacing w:before="173" w:line="249" w:lineRule="auto"/>
        <w:ind w:right="390" w:hanging="680"/>
        <w:rPr>
          <w:rFonts w:ascii="Arial" w:eastAsia="Arial" w:hAnsi="Arial" w:cs="Arial"/>
          <w:sz w:val="14"/>
          <w:szCs w:val="14"/>
        </w:rPr>
      </w:pPr>
      <w:r>
        <w:rPr>
          <w:rFonts w:ascii="Arial" w:eastAsia="Arial" w:hAnsi="Arial" w:cs="Arial"/>
          <w:color w:val="231F20"/>
          <w:sz w:val="24"/>
          <w:szCs w:val="24"/>
        </w:rPr>
        <w:t xml:space="preserve">The rights and freedoms </w:t>
      </w:r>
      <w:proofErr w:type="spellStart"/>
      <w:r>
        <w:rPr>
          <w:rFonts w:ascii="Arial" w:eastAsia="Arial" w:hAnsi="Arial" w:cs="Arial"/>
          <w:color w:val="231F20"/>
          <w:sz w:val="24"/>
          <w:szCs w:val="24"/>
        </w:rPr>
        <w:t>recognised</w:t>
      </w:r>
      <w:proofErr w:type="spellEnd"/>
      <w:r>
        <w:rPr>
          <w:rFonts w:ascii="Arial" w:eastAsia="Arial" w:hAnsi="Arial" w:cs="Arial"/>
          <w:color w:val="231F20"/>
          <w:sz w:val="24"/>
          <w:szCs w:val="24"/>
        </w:rPr>
        <w:t xml:space="preserve"> by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 xml:space="preserve"> are ‘human rights’ within the meaning of the </w:t>
      </w:r>
      <w:proofErr w:type="spellStart"/>
      <w:r>
        <w:rPr>
          <w:rFonts w:ascii="Arial" w:eastAsia="Arial" w:hAnsi="Arial" w:cs="Arial"/>
          <w:color w:val="231F20"/>
          <w:sz w:val="24"/>
          <w:szCs w:val="24"/>
        </w:rPr>
        <w:t>AHRC</w:t>
      </w:r>
      <w:proofErr w:type="spellEnd"/>
      <w:r>
        <w:rPr>
          <w:rFonts w:ascii="Arial" w:eastAsia="Arial" w:hAnsi="Arial" w:cs="Arial"/>
          <w:color w:val="231F20"/>
          <w:spacing w:val="15"/>
          <w:sz w:val="24"/>
          <w:szCs w:val="24"/>
        </w:rPr>
        <w:t xml:space="preserve"> </w:t>
      </w:r>
      <w:r>
        <w:rPr>
          <w:rFonts w:ascii="Arial" w:eastAsia="Arial" w:hAnsi="Arial" w:cs="Arial"/>
          <w:color w:val="231F20"/>
          <w:sz w:val="24"/>
          <w:szCs w:val="24"/>
        </w:rPr>
        <w:t>Act.</w:t>
      </w:r>
      <w:hyperlink w:anchor="_bookmark7" w:history="1">
        <w:r>
          <w:rPr>
            <w:rFonts w:ascii="Arial" w:eastAsia="Arial" w:hAnsi="Arial" w:cs="Arial"/>
            <w:color w:val="0079C1"/>
            <w:position w:val="8"/>
            <w:sz w:val="14"/>
            <w:szCs w:val="14"/>
          </w:rPr>
          <w:t>1</w:t>
        </w:r>
      </w:hyperlink>
    </w:p>
    <w:p w14:paraId="41AAB3BC" w14:textId="77777777" w:rsidR="00402FC1" w:rsidRDefault="006C106A">
      <w:pPr>
        <w:pStyle w:val="ListParagraph"/>
        <w:numPr>
          <w:ilvl w:val="0"/>
          <w:numId w:val="6"/>
        </w:numPr>
        <w:tabs>
          <w:tab w:val="left" w:pos="818"/>
        </w:tabs>
        <w:spacing w:before="114"/>
        <w:ind w:hanging="680"/>
        <w:rPr>
          <w:rFonts w:ascii="Arial" w:eastAsia="Arial" w:hAnsi="Arial" w:cs="Arial"/>
          <w:sz w:val="24"/>
          <w:szCs w:val="24"/>
        </w:rPr>
      </w:pPr>
      <w:r>
        <w:rPr>
          <w:rFonts w:ascii="Arial"/>
          <w:color w:val="231F20"/>
          <w:sz w:val="24"/>
        </w:rPr>
        <w:t xml:space="preserve">Article 9(1) of the </w:t>
      </w:r>
      <w:proofErr w:type="spellStart"/>
      <w:r>
        <w:rPr>
          <w:rFonts w:ascii="Arial"/>
          <w:color w:val="231F20"/>
          <w:sz w:val="24"/>
        </w:rPr>
        <w:t>ICCPR</w:t>
      </w:r>
      <w:proofErr w:type="spellEnd"/>
      <w:r>
        <w:rPr>
          <w:rFonts w:ascii="Arial"/>
          <w:color w:val="231F20"/>
          <w:spacing w:val="-20"/>
          <w:sz w:val="24"/>
        </w:rPr>
        <w:t xml:space="preserve"> </w:t>
      </w:r>
      <w:r>
        <w:rPr>
          <w:rFonts w:ascii="Arial"/>
          <w:color w:val="231F20"/>
          <w:sz w:val="24"/>
        </w:rPr>
        <w:t>provides:</w:t>
      </w:r>
    </w:p>
    <w:p w14:paraId="4CBE1501" w14:textId="77777777" w:rsidR="00402FC1" w:rsidRDefault="006C106A">
      <w:pPr>
        <w:spacing w:before="120" w:line="249" w:lineRule="auto"/>
        <w:ind w:left="1384" w:right="290"/>
        <w:rPr>
          <w:rFonts w:ascii="Arial" w:eastAsia="Arial" w:hAnsi="Arial" w:cs="Arial"/>
        </w:rPr>
      </w:pPr>
      <w:r>
        <w:rPr>
          <w:rFonts w:ascii="Arial"/>
          <w:color w:val="231F20"/>
        </w:rPr>
        <w:t>Everyone has the right to liberty and security of person. No one shall be subjected to arbitrary arrest or detention. No one shall be deprived of his liberty except on such grounds and in accordance with such procedure as are established by</w:t>
      </w:r>
      <w:r>
        <w:rPr>
          <w:rFonts w:ascii="Arial"/>
          <w:color w:val="231F20"/>
          <w:spacing w:val="26"/>
        </w:rPr>
        <w:t xml:space="preserve"> </w:t>
      </w:r>
      <w:r>
        <w:rPr>
          <w:rFonts w:ascii="Arial"/>
          <w:color w:val="231F20"/>
          <w:spacing w:val="-4"/>
        </w:rPr>
        <w:t>law.</w:t>
      </w:r>
    </w:p>
    <w:p w14:paraId="33389BCF" w14:textId="77777777" w:rsidR="00402FC1" w:rsidRDefault="00402FC1">
      <w:pPr>
        <w:spacing w:before="1"/>
        <w:rPr>
          <w:rFonts w:ascii="Arial" w:eastAsia="Arial" w:hAnsi="Arial" w:cs="Arial"/>
          <w:sz w:val="26"/>
          <w:szCs w:val="26"/>
        </w:rPr>
      </w:pPr>
    </w:p>
    <w:p w14:paraId="1DBE22E0" w14:textId="77777777" w:rsidR="00402FC1" w:rsidRDefault="006C106A">
      <w:pPr>
        <w:pStyle w:val="Heading2"/>
        <w:numPr>
          <w:ilvl w:val="1"/>
          <w:numId w:val="7"/>
        </w:numPr>
        <w:tabs>
          <w:tab w:val="left" w:pos="818"/>
        </w:tabs>
        <w:ind w:left="817" w:hanging="680"/>
        <w:rPr>
          <w:b w:val="0"/>
          <w:bCs w:val="0"/>
        </w:rPr>
      </w:pPr>
      <w:r>
        <w:rPr>
          <w:color w:val="231F20"/>
        </w:rPr>
        <w:t>What is an ‘act’ or</w:t>
      </w:r>
      <w:r>
        <w:rPr>
          <w:color w:val="231F20"/>
          <w:spacing w:val="14"/>
        </w:rPr>
        <w:t xml:space="preserve"> </w:t>
      </w:r>
      <w:r>
        <w:rPr>
          <w:color w:val="231F20"/>
        </w:rPr>
        <w:t>‘practice’?</w:t>
      </w:r>
    </w:p>
    <w:p w14:paraId="224CBA94" w14:textId="77777777" w:rsidR="00402FC1" w:rsidRDefault="006C106A">
      <w:pPr>
        <w:pStyle w:val="ListParagraph"/>
        <w:numPr>
          <w:ilvl w:val="0"/>
          <w:numId w:val="6"/>
        </w:numPr>
        <w:tabs>
          <w:tab w:val="left" w:pos="818"/>
        </w:tabs>
        <w:spacing w:before="173" w:line="249" w:lineRule="auto"/>
        <w:ind w:right="142" w:hanging="680"/>
        <w:rPr>
          <w:rFonts w:ascii="Arial" w:eastAsia="Arial" w:hAnsi="Arial" w:cs="Arial"/>
          <w:sz w:val="24"/>
          <w:szCs w:val="24"/>
        </w:rPr>
      </w:pPr>
      <w:r>
        <w:rPr>
          <w:rFonts w:ascii="Arial" w:eastAsia="Arial" w:hAnsi="Arial" w:cs="Arial"/>
          <w:color w:val="231F20"/>
          <w:sz w:val="24"/>
          <w:szCs w:val="24"/>
        </w:rPr>
        <w:t xml:space="preserve">The terms ‘act’ and ‘practice’ are defined in s 3(1) of the </w:t>
      </w:r>
      <w:proofErr w:type="spellStart"/>
      <w:r>
        <w:rPr>
          <w:rFonts w:ascii="Arial" w:eastAsia="Arial" w:hAnsi="Arial" w:cs="Arial"/>
          <w:color w:val="231F20"/>
          <w:sz w:val="24"/>
          <w:szCs w:val="24"/>
        </w:rPr>
        <w:t>AHRC</w:t>
      </w:r>
      <w:proofErr w:type="spellEnd"/>
      <w:r>
        <w:rPr>
          <w:rFonts w:ascii="Arial" w:eastAsia="Arial" w:hAnsi="Arial" w:cs="Arial"/>
          <w:color w:val="231F20"/>
          <w:sz w:val="24"/>
          <w:szCs w:val="24"/>
        </w:rPr>
        <w:t xml:space="preserve"> Act to include an act done or a practice engaged in by or on behalf of the Commonwealth or an authority of the Commonwealth or under an </w:t>
      </w:r>
      <w:r>
        <w:rPr>
          <w:rFonts w:ascii="Arial" w:eastAsia="Arial" w:hAnsi="Arial" w:cs="Arial"/>
          <w:color w:val="231F20"/>
          <w:spacing w:val="6"/>
          <w:sz w:val="24"/>
          <w:szCs w:val="24"/>
        </w:rPr>
        <w:t xml:space="preserve"> </w:t>
      </w:r>
      <w:r>
        <w:rPr>
          <w:rFonts w:ascii="Arial" w:eastAsia="Arial" w:hAnsi="Arial" w:cs="Arial"/>
          <w:color w:val="231F20"/>
          <w:sz w:val="24"/>
          <w:szCs w:val="24"/>
        </w:rPr>
        <w:t>enactment.</w:t>
      </w:r>
    </w:p>
    <w:p w14:paraId="749E7304" w14:textId="77777777" w:rsidR="00402FC1" w:rsidRDefault="006C106A">
      <w:pPr>
        <w:pStyle w:val="ListParagraph"/>
        <w:numPr>
          <w:ilvl w:val="0"/>
          <w:numId w:val="6"/>
        </w:numPr>
        <w:tabs>
          <w:tab w:val="left" w:pos="818"/>
        </w:tabs>
        <w:spacing w:before="114" w:line="249" w:lineRule="auto"/>
        <w:ind w:right="106" w:hanging="680"/>
        <w:rPr>
          <w:rFonts w:ascii="Arial" w:eastAsia="Arial" w:hAnsi="Arial" w:cs="Arial"/>
          <w:sz w:val="24"/>
          <w:szCs w:val="24"/>
        </w:rPr>
      </w:pPr>
      <w:r>
        <w:rPr>
          <w:rFonts w:ascii="Arial"/>
          <w:color w:val="231F20"/>
          <w:sz w:val="24"/>
        </w:rPr>
        <w:t>Section 3(3</w:t>
      </w:r>
      <w:r>
        <w:rPr>
          <w:rFonts w:ascii="Arial"/>
          <w:color w:val="231F20"/>
          <w:sz w:val="24"/>
        </w:rPr>
        <w:t xml:space="preserve">) of the </w:t>
      </w:r>
      <w:proofErr w:type="spellStart"/>
      <w:r>
        <w:rPr>
          <w:rFonts w:ascii="Arial"/>
          <w:color w:val="231F20"/>
          <w:sz w:val="24"/>
        </w:rPr>
        <w:t>AHRC</w:t>
      </w:r>
      <w:proofErr w:type="spellEnd"/>
      <w:r>
        <w:rPr>
          <w:rFonts w:ascii="Arial"/>
          <w:color w:val="231F20"/>
          <w:sz w:val="24"/>
        </w:rPr>
        <w:t xml:space="preserve"> Act provides that the reference to, or to the doing of, an act includes a reference to a refusal or failure to do an</w:t>
      </w:r>
      <w:r>
        <w:rPr>
          <w:rFonts w:ascii="Arial"/>
          <w:color w:val="231F20"/>
          <w:spacing w:val="29"/>
          <w:sz w:val="24"/>
        </w:rPr>
        <w:t xml:space="preserve"> </w:t>
      </w:r>
      <w:r>
        <w:rPr>
          <w:rFonts w:ascii="Arial"/>
          <w:color w:val="231F20"/>
          <w:sz w:val="24"/>
        </w:rPr>
        <w:t>act.</w:t>
      </w:r>
    </w:p>
    <w:p w14:paraId="7DAF4394" w14:textId="77777777" w:rsidR="00402FC1" w:rsidRDefault="006C106A">
      <w:pPr>
        <w:pStyle w:val="ListParagraph"/>
        <w:numPr>
          <w:ilvl w:val="0"/>
          <w:numId w:val="6"/>
        </w:numPr>
        <w:tabs>
          <w:tab w:val="left" w:pos="818"/>
        </w:tabs>
        <w:spacing w:before="114" w:line="249" w:lineRule="auto"/>
        <w:ind w:right="175" w:hanging="680"/>
        <w:rPr>
          <w:rFonts w:ascii="Arial" w:eastAsia="Arial" w:hAnsi="Arial" w:cs="Arial"/>
          <w:sz w:val="24"/>
          <w:szCs w:val="24"/>
        </w:rPr>
      </w:pPr>
      <w:r>
        <w:rPr>
          <w:rFonts w:ascii="Arial"/>
          <w:color w:val="231F20"/>
          <w:sz w:val="24"/>
        </w:rPr>
        <w:t xml:space="preserve">The functions of the Commission identified in s 11(1)(f) of the </w:t>
      </w:r>
      <w:proofErr w:type="spellStart"/>
      <w:r>
        <w:rPr>
          <w:rFonts w:ascii="Arial"/>
          <w:color w:val="231F20"/>
          <w:sz w:val="24"/>
        </w:rPr>
        <w:t>AHRC</w:t>
      </w:r>
      <w:proofErr w:type="spellEnd"/>
      <w:r>
        <w:rPr>
          <w:rFonts w:ascii="Arial"/>
          <w:color w:val="231F20"/>
          <w:sz w:val="24"/>
        </w:rPr>
        <w:t xml:space="preserve"> Act are only engaged where the act complained of is</w:t>
      </w:r>
      <w:r>
        <w:rPr>
          <w:rFonts w:ascii="Arial"/>
          <w:color w:val="231F20"/>
          <w:sz w:val="24"/>
        </w:rPr>
        <w:t xml:space="preserve"> not one required by law to be taken;</w:t>
      </w:r>
      <w:hyperlink w:anchor="_bookmark8" w:history="1">
        <w:r>
          <w:rPr>
            <w:rFonts w:ascii="Arial"/>
            <w:color w:val="0079C1"/>
            <w:position w:val="8"/>
            <w:sz w:val="14"/>
          </w:rPr>
          <w:t>2</w:t>
        </w:r>
      </w:hyperlink>
      <w:r>
        <w:rPr>
          <w:rFonts w:ascii="Arial"/>
          <w:color w:val="0079C1"/>
          <w:position w:val="8"/>
          <w:sz w:val="14"/>
        </w:rPr>
        <w:t xml:space="preserve"> </w:t>
      </w:r>
      <w:r>
        <w:rPr>
          <w:rFonts w:ascii="Arial"/>
          <w:color w:val="231F20"/>
          <w:sz w:val="24"/>
        </w:rPr>
        <w:t>that is, where the relevant act or practice is within the discretion of the Commonwealth, its officers or</w:t>
      </w:r>
      <w:r>
        <w:rPr>
          <w:rFonts w:ascii="Arial"/>
          <w:color w:val="231F20"/>
          <w:spacing w:val="55"/>
          <w:sz w:val="24"/>
        </w:rPr>
        <w:t xml:space="preserve"> </w:t>
      </w:r>
      <w:r>
        <w:rPr>
          <w:rFonts w:ascii="Arial"/>
          <w:color w:val="231F20"/>
          <w:sz w:val="24"/>
        </w:rPr>
        <w:t>agents.</w:t>
      </w:r>
    </w:p>
    <w:p w14:paraId="47C090F5" w14:textId="77777777" w:rsidR="00402FC1" w:rsidRDefault="00402FC1">
      <w:pPr>
        <w:spacing w:before="5"/>
        <w:rPr>
          <w:rFonts w:ascii="Arial" w:eastAsia="Arial" w:hAnsi="Arial" w:cs="Arial"/>
          <w:sz w:val="32"/>
          <w:szCs w:val="32"/>
        </w:rPr>
      </w:pPr>
    </w:p>
    <w:p w14:paraId="4185DB26" w14:textId="77777777" w:rsidR="00402FC1" w:rsidRDefault="006C106A">
      <w:pPr>
        <w:pStyle w:val="Heading1"/>
        <w:numPr>
          <w:ilvl w:val="0"/>
          <w:numId w:val="7"/>
        </w:numPr>
        <w:tabs>
          <w:tab w:val="left" w:pos="818"/>
        </w:tabs>
        <w:ind w:hanging="680"/>
        <w:rPr>
          <w:b w:val="0"/>
          <w:bCs w:val="0"/>
        </w:rPr>
      </w:pPr>
      <w:r>
        <w:rPr>
          <w:color w:val="231F20"/>
        </w:rPr>
        <w:t>Assessment</w:t>
      </w:r>
    </w:p>
    <w:p w14:paraId="473519F8" w14:textId="77777777" w:rsidR="00402FC1" w:rsidRDefault="00402FC1">
      <w:pPr>
        <w:spacing w:before="3"/>
        <w:rPr>
          <w:rFonts w:ascii="Arial" w:eastAsia="Arial" w:hAnsi="Arial" w:cs="Arial"/>
          <w:b/>
          <w:bCs/>
          <w:sz w:val="34"/>
          <w:szCs w:val="34"/>
        </w:rPr>
      </w:pPr>
    </w:p>
    <w:p w14:paraId="5B321EC7" w14:textId="77777777" w:rsidR="00402FC1" w:rsidRDefault="006C106A">
      <w:pPr>
        <w:pStyle w:val="Heading2"/>
        <w:numPr>
          <w:ilvl w:val="1"/>
          <w:numId w:val="7"/>
        </w:numPr>
        <w:tabs>
          <w:tab w:val="left" w:pos="818"/>
        </w:tabs>
        <w:ind w:left="817" w:hanging="680"/>
        <w:rPr>
          <w:b w:val="0"/>
          <w:bCs w:val="0"/>
        </w:rPr>
      </w:pPr>
      <w:r>
        <w:rPr>
          <w:color w:val="231F20"/>
        </w:rPr>
        <w:t>Act or practice of the</w:t>
      </w:r>
      <w:r>
        <w:rPr>
          <w:color w:val="231F20"/>
          <w:spacing w:val="49"/>
        </w:rPr>
        <w:t xml:space="preserve"> </w:t>
      </w:r>
      <w:r>
        <w:rPr>
          <w:color w:val="231F20"/>
        </w:rPr>
        <w:t>Commonwealth</w:t>
      </w:r>
    </w:p>
    <w:p w14:paraId="2CD39069" w14:textId="77777777" w:rsidR="00402FC1" w:rsidRDefault="006C106A">
      <w:pPr>
        <w:pStyle w:val="ListParagraph"/>
        <w:numPr>
          <w:ilvl w:val="0"/>
          <w:numId w:val="6"/>
        </w:numPr>
        <w:tabs>
          <w:tab w:val="left" w:pos="818"/>
        </w:tabs>
        <w:spacing w:before="173" w:line="249" w:lineRule="auto"/>
        <w:ind w:right="247" w:hanging="680"/>
        <w:rPr>
          <w:rFonts w:ascii="Arial" w:eastAsia="Arial" w:hAnsi="Arial" w:cs="Arial"/>
          <w:sz w:val="24"/>
          <w:szCs w:val="24"/>
        </w:rPr>
      </w:pPr>
      <w:r>
        <w:rPr>
          <w:rFonts w:ascii="Arial" w:eastAsia="Arial" w:hAnsi="Arial" w:cs="Arial"/>
          <w:color w:val="231F20"/>
          <w:sz w:val="24"/>
          <w:szCs w:val="24"/>
        </w:rPr>
        <w:t xml:space="preserve">I find that the Commonwealth’s failure to consider whether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could be placed in a less restrictive form of detention than an immigration detention </w:t>
      </w:r>
      <w:proofErr w:type="spellStart"/>
      <w:r>
        <w:rPr>
          <w:rFonts w:ascii="Arial" w:eastAsia="Arial" w:hAnsi="Arial" w:cs="Arial"/>
          <w:color w:val="231F20"/>
          <w:sz w:val="24"/>
          <w:szCs w:val="24"/>
        </w:rPr>
        <w:t>centre</w:t>
      </w:r>
      <w:proofErr w:type="spellEnd"/>
      <w:r>
        <w:rPr>
          <w:rFonts w:ascii="Arial" w:eastAsia="Arial" w:hAnsi="Arial" w:cs="Arial"/>
          <w:color w:val="231F20"/>
          <w:sz w:val="24"/>
          <w:szCs w:val="24"/>
        </w:rPr>
        <w:t xml:space="preserve">, for a period of approximately 20 months, constitutes an act under the </w:t>
      </w:r>
      <w:proofErr w:type="spellStart"/>
      <w:r>
        <w:rPr>
          <w:rFonts w:ascii="Arial" w:eastAsia="Arial" w:hAnsi="Arial" w:cs="Arial"/>
          <w:color w:val="231F20"/>
          <w:sz w:val="24"/>
          <w:szCs w:val="24"/>
        </w:rPr>
        <w:t>AHRC</w:t>
      </w:r>
      <w:proofErr w:type="spellEnd"/>
      <w:r>
        <w:rPr>
          <w:rFonts w:ascii="Arial" w:eastAsia="Arial" w:hAnsi="Arial" w:cs="Arial"/>
          <w:color w:val="231F20"/>
          <w:spacing w:val="-1"/>
          <w:sz w:val="24"/>
          <w:szCs w:val="24"/>
        </w:rPr>
        <w:t xml:space="preserve"> </w:t>
      </w:r>
      <w:r>
        <w:rPr>
          <w:rFonts w:ascii="Arial" w:eastAsia="Arial" w:hAnsi="Arial" w:cs="Arial"/>
          <w:color w:val="231F20"/>
          <w:sz w:val="24"/>
          <w:szCs w:val="24"/>
        </w:rPr>
        <w:t>Act.</w:t>
      </w:r>
    </w:p>
    <w:p w14:paraId="4B57D6FF" w14:textId="77777777" w:rsidR="00402FC1" w:rsidRDefault="00402FC1">
      <w:pPr>
        <w:spacing w:line="249" w:lineRule="auto"/>
        <w:rPr>
          <w:rFonts w:ascii="Arial" w:eastAsia="Arial" w:hAnsi="Arial" w:cs="Arial"/>
          <w:sz w:val="24"/>
          <w:szCs w:val="24"/>
        </w:rPr>
        <w:sectPr w:rsidR="00402FC1">
          <w:pgSz w:w="11910" w:h="16840"/>
          <w:pgMar w:top="1580" w:right="1320" w:bottom="820" w:left="1280" w:header="0" w:footer="626" w:gutter="0"/>
          <w:cols w:space="720"/>
        </w:sectPr>
      </w:pPr>
    </w:p>
    <w:p w14:paraId="03DFE016" w14:textId="77777777" w:rsidR="00402FC1" w:rsidRDefault="00402FC1">
      <w:pPr>
        <w:rPr>
          <w:rFonts w:ascii="Arial" w:eastAsia="Arial" w:hAnsi="Arial" w:cs="Arial"/>
          <w:sz w:val="20"/>
          <w:szCs w:val="20"/>
        </w:rPr>
      </w:pPr>
    </w:p>
    <w:p w14:paraId="3EA4719A" w14:textId="77777777" w:rsidR="00402FC1" w:rsidRDefault="00402FC1">
      <w:pPr>
        <w:rPr>
          <w:rFonts w:ascii="Arial" w:eastAsia="Arial" w:hAnsi="Arial" w:cs="Arial"/>
          <w:sz w:val="20"/>
          <w:szCs w:val="20"/>
        </w:rPr>
      </w:pPr>
    </w:p>
    <w:p w14:paraId="45A6F0F8" w14:textId="77777777" w:rsidR="00402FC1" w:rsidRDefault="00402FC1">
      <w:pPr>
        <w:rPr>
          <w:rFonts w:ascii="Arial" w:eastAsia="Arial" w:hAnsi="Arial" w:cs="Arial"/>
          <w:sz w:val="20"/>
          <w:szCs w:val="20"/>
        </w:rPr>
      </w:pPr>
    </w:p>
    <w:p w14:paraId="307733A2" w14:textId="77777777" w:rsidR="00402FC1" w:rsidRDefault="00402FC1">
      <w:pPr>
        <w:rPr>
          <w:rFonts w:ascii="Arial" w:eastAsia="Arial" w:hAnsi="Arial" w:cs="Arial"/>
          <w:sz w:val="20"/>
          <w:szCs w:val="20"/>
        </w:rPr>
      </w:pPr>
    </w:p>
    <w:p w14:paraId="6804AA03" w14:textId="77777777" w:rsidR="00402FC1" w:rsidRDefault="00402FC1">
      <w:pPr>
        <w:spacing w:before="8"/>
        <w:rPr>
          <w:rFonts w:ascii="Arial" w:eastAsia="Arial" w:hAnsi="Arial" w:cs="Arial"/>
          <w:sz w:val="21"/>
          <w:szCs w:val="21"/>
        </w:rPr>
      </w:pPr>
    </w:p>
    <w:p w14:paraId="15FB1EF7" w14:textId="77777777" w:rsidR="00402FC1" w:rsidRDefault="006C106A">
      <w:pPr>
        <w:pStyle w:val="ListParagraph"/>
        <w:numPr>
          <w:ilvl w:val="0"/>
          <w:numId w:val="6"/>
        </w:numPr>
        <w:tabs>
          <w:tab w:val="left" w:pos="798"/>
        </w:tabs>
        <w:spacing w:before="71" w:line="249" w:lineRule="auto"/>
        <w:ind w:left="797" w:right="333" w:hanging="680"/>
        <w:rPr>
          <w:rFonts w:ascii="Arial" w:eastAsia="Arial" w:hAnsi="Arial" w:cs="Arial"/>
          <w:sz w:val="24"/>
          <w:szCs w:val="24"/>
        </w:rPr>
      </w:pPr>
      <w:bookmarkStart w:id="3" w:name="_bookmark3"/>
      <w:bookmarkEnd w:id="3"/>
      <w:r>
        <w:rPr>
          <w:rFonts w:ascii="Arial"/>
          <w:color w:val="231F20"/>
          <w:sz w:val="24"/>
        </w:rPr>
        <w:t xml:space="preserve">Since 21 August 2013, </w:t>
      </w:r>
      <w:proofErr w:type="spellStart"/>
      <w:r>
        <w:rPr>
          <w:rFonts w:ascii="Arial"/>
          <w:color w:val="231F20"/>
          <w:sz w:val="24"/>
        </w:rPr>
        <w:t>Mr</w:t>
      </w:r>
      <w:proofErr w:type="spellEnd"/>
      <w:r>
        <w:rPr>
          <w:rFonts w:ascii="Arial"/>
          <w:color w:val="231F20"/>
          <w:sz w:val="24"/>
        </w:rPr>
        <w:t xml:space="preserve"> HG has been detained under section 189(1) of the Migration Act. While section 189(1) requires the detention of unlawful non-citizens, it does not require that unlawful non-citizens be detained in an immigration detention</w:t>
      </w:r>
      <w:r>
        <w:rPr>
          <w:rFonts w:ascii="Arial"/>
          <w:color w:val="231F20"/>
          <w:spacing w:val="43"/>
          <w:sz w:val="24"/>
        </w:rPr>
        <w:t xml:space="preserve"> </w:t>
      </w:r>
      <w:r>
        <w:rPr>
          <w:rFonts w:ascii="Arial"/>
          <w:color w:val="231F20"/>
          <w:sz w:val="24"/>
        </w:rPr>
        <w:t>faci</w:t>
      </w:r>
      <w:r>
        <w:rPr>
          <w:rFonts w:ascii="Arial"/>
          <w:color w:val="231F20"/>
          <w:sz w:val="24"/>
        </w:rPr>
        <w:t>lity.</w:t>
      </w:r>
    </w:p>
    <w:p w14:paraId="5DDFB675" w14:textId="77777777" w:rsidR="00402FC1" w:rsidRDefault="006C106A">
      <w:pPr>
        <w:pStyle w:val="ListParagraph"/>
        <w:numPr>
          <w:ilvl w:val="0"/>
          <w:numId w:val="6"/>
        </w:numPr>
        <w:tabs>
          <w:tab w:val="left" w:pos="798"/>
        </w:tabs>
        <w:spacing w:before="114" w:line="249" w:lineRule="auto"/>
        <w:ind w:left="797" w:right="119" w:hanging="680"/>
        <w:rPr>
          <w:rFonts w:ascii="Arial" w:eastAsia="Arial" w:hAnsi="Arial" w:cs="Arial"/>
          <w:sz w:val="24"/>
          <w:szCs w:val="24"/>
        </w:rPr>
      </w:pPr>
      <w:r>
        <w:rPr>
          <w:rFonts w:ascii="Arial"/>
          <w:color w:val="231F20"/>
          <w:sz w:val="24"/>
        </w:rPr>
        <w:t xml:space="preserve">Under section </w:t>
      </w:r>
      <w:proofErr w:type="spellStart"/>
      <w:r>
        <w:rPr>
          <w:rFonts w:ascii="Arial"/>
          <w:color w:val="231F20"/>
          <w:sz w:val="24"/>
        </w:rPr>
        <w:t>197AB</w:t>
      </w:r>
      <w:proofErr w:type="spellEnd"/>
      <w:r>
        <w:rPr>
          <w:rFonts w:ascii="Arial"/>
          <w:color w:val="231F20"/>
          <w:sz w:val="24"/>
        </w:rPr>
        <w:t xml:space="preserve"> of the Migration Act, if the Minister thinks it is in the public interest to do so, the Minister may make a determination that particular persons are to reside at a specified place, instead of in immigration </w:t>
      </w:r>
      <w:r>
        <w:rPr>
          <w:rFonts w:ascii="Arial"/>
          <w:color w:val="231F20"/>
          <w:spacing w:val="26"/>
          <w:sz w:val="24"/>
        </w:rPr>
        <w:t xml:space="preserve"> </w:t>
      </w:r>
      <w:r>
        <w:rPr>
          <w:rFonts w:ascii="Arial"/>
          <w:color w:val="231F20"/>
          <w:sz w:val="24"/>
        </w:rPr>
        <w:t>detention.</w:t>
      </w:r>
    </w:p>
    <w:p w14:paraId="6A678057" w14:textId="77777777" w:rsidR="00402FC1" w:rsidRDefault="006C106A">
      <w:pPr>
        <w:pStyle w:val="ListParagraph"/>
        <w:numPr>
          <w:ilvl w:val="0"/>
          <w:numId w:val="6"/>
        </w:numPr>
        <w:tabs>
          <w:tab w:val="left" w:pos="798"/>
        </w:tabs>
        <w:spacing w:before="114" w:line="249" w:lineRule="auto"/>
        <w:ind w:left="797" w:right="150" w:hanging="680"/>
        <w:rPr>
          <w:rFonts w:ascii="Arial" w:eastAsia="Arial" w:hAnsi="Arial" w:cs="Arial"/>
          <w:sz w:val="14"/>
          <w:szCs w:val="14"/>
        </w:rPr>
      </w:pPr>
      <w:r>
        <w:rPr>
          <w:rFonts w:ascii="Arial" w:eastAsia="Arial" w:hAnsi="Arial" w:cs="Arial"/>
          <w:color w:val="231F20"/>
          <w:spacing w:val="-3"/>
          <w:sz w:val="24"/>
          <w:szCs w:val="24"/>
        </w:rPr>
        <w:t xml:space="preserve">Further, </w:t>
      </w:r>
      <w:r>
        <w:rPr>
          <w:rFonts w:ascii="Arial" w:eastAsia="Arial" w:hAnsi="Arial" w:cs="Arial"/>
          <w:color w:val="231F20"/>
          <w:sz w:val="24"/>
          <w:szCs w:val="24"/>
        </w:rPr>
        <w:t>t</w:t>
      </w:r>
      <w:r>
        <w:rPr>
          <w:rFonts w:ascii="Arial" w:eastAsia="Arial" w:hAnsi="Arial" w:cs="Arial"/>
          <w:color w:val="231F20"/>
          <w:sz w:val="24"/>
          <w:szCs w:val="24"/>
        </w:rPr>
        <w:t xml:space="preserve">he definition of ‘immigration detention’ includes ‘being held </w:t>
      </w:r>
      <w:r>
        <w:rPr>
          <w:rFonts w:ascii="Arial" w:eastAsia="Arial" w:hAnsi="Arial" w:cs="Arial"/>
          <w:color w:val="231F20"/>
          <w:spacing w:val="-6"/>
          <w:sz w:val="24"/>
          <w:szCs w:val="24"/>
        </w:rPr>
        <w:t xml:space="preserve">by, </w:t>
      </w:r>
      <w:r>
        <w:rPr>
          <w:rFonts w:ascii="Arial" w:eastAsia="Arial" w:hAnsi="Arial" w:cs="Arial"/>
          <w:color w:val="231F20"/>
          <w:sz w:val="24"/>
          <w:szCs w:val="24"/>
        </w:rPr>
        <w:t xml:space="preserve">or on behalf of, an officer in another place approved by the Minister in </w:t>
      </w:r>
      <w:r>
        <w:rPr>
          <w:rFonts w:ascii="Arial" w:eastAsia="Arial" w:hAnsi="Arial" w:cs="Arial"/>
          <w:color w:val="231F20"/>
          <w:spacing w:val="42"/>
          <w:sz w:val="24"/>
          <w:szCs w:val="24"/>
        </w:rPr>
        <w:t xml:space="preserve"> </w:t>
      </w:r>
      <w:r>
        <w:rPr>
          <w:rFonts w:ascii="Arial" w:eastAsia="Arial" w:hAnsi="Arial" w:cs="Arial"/>
          <w:color w:val="231F20"/>
          <w:sz w:val="24"/>
          <w:szCs w:val="24"/>
        </w:rPr>
        <w:t>writing’.</w:t>
      </w:r>
      <w:hyperlink w:anchor="_bookmark9" w:history="1">
        <w:r>
          <w:rPr>
            <w:rFonts w:ascii="Arial" w:eastAsia="Arial" w:hAnsi="Arial" w:cs="Arial"/>
            <w:color w:val="0079C1"/>
            <w:position w:val="8"/>
            <w:sz w:val="14"/>
            <w:szCs w:val="14"/>
          </w:rPr>
          <w:t>3</w:t>
        </w:r>
      </w:hyperlink>
    </w:p>
    <w:p w14:paraId="1FB381A5" w14:textId="77777777" w:rsidR="00402FC1" w:rsidRDefault="006C106A">
      <w:pPr>
        <w:pStyle w:val="ListParagraph"/>
        <w:numPr>
          <w:ilvl w:val="0"/>
          <w:numId w:val="6"/>
        </w:numPr>
        <w:tabs>
          <w:tab w:val="left" w:pos="798"/>
        </w:tabs>
        <w:spacing w:before="114" w:line="249" w:lineRule="auto"/>
        <w:ind w:left="797" w:right="248" w:hanging="680"/>
        <w:rPr>
          <w:rFonts w:ascii="Arial" w:eastAsia="Arial" w:hAnsi="Arial" w:cs="Arial"/>
          <w:sz w:val="24"/>
          <w:szCs w:val="24"/>
        </w:rPr>
      </w:pPr>
      <w:r>
        <w:rPr>
          <w:rFonts w:ascii="Arial"/>
          <w:color w:val="231F20"/>
          <w:sz w:val="24"/>
        </w:rPr>
        <w:t xml:space="preserve">Accordingly, the Minister could have made a residence determination in relation to </w:t>
      </w:r>
      <w:proofErr w:type="spellStart"/>
      <w:r>
        <w:rPr>
          <w:rFonts w:ascii="Arial"/>
          <w:color w:val="231F20"/>
          <w:sz w:val="24"/>
        </w:rPr>
        <w:t>Mr</w:t>
      </w:r>
      <w:proofErr w:type="spellEnd"/>
      <w:r>
        <w:rPr>
          <w:rFonts w:ascii="Arial"/>
          <w:color w:val="231F20"/>
          <w:sz w:val="24"/>
        </w:rPr>
        <w:t xml:space="preserve"> HG under section </w:t>
      </w:r>
      <w:proofErr w:type="spellStart"/>
      <w:r>
        <w:rPr>
          <w:rFonts w:ascii="Arial"/>
          <w:color w:val="231F20"/>
          <w:sz w:val="24"/>
        </w:rPr>
        <w:t>197AB</w:t>
      </w:r>
      <w:proofErr w:type="spellEnd"/>
      <w:r>
        <w:rPr>
          <w:rFonts w:ascii="Arial"/>
          <w:color w:val="231F20"/>
          <w:sz w:val="24"/>
        </w:rPr>
        <w:t xml:space="preserve"> of the Migration Act or he could have approved that </w:t>
      </w:r>
      <w:proofErr w:type="spellStart"/>
      <w:r>
        <w:rPr>
          <w:rFonts w:ascii="Arial"/>
          <w:color w:val="231F20"/>
          <w:sz w:val="24"/>
        </w:rPr>
        <w:t>Mr</w:t>
      </w:r>
      <w:proofErr w:type="spellEnd"/>
      <w:r>
        <w:rPr>
          <w:rFonts w:ascii="Arial"/>
          <w:color w:val="231F20"/>
          <w:sz w:val="24"/>
        </w:rPr>
        <w:t xml:space="preserve"> HG reside in a place other than an immigration detention </w:t>
      </w:r>
      <w:proofErr w:type="spellStart"/>
      <w:r>
        <w:rPr>
          <w:rFonts w:ascii="Arial"/>
          <w:color w:val="231F20"/>
          <w:sz w:val="24"/>
        </w:rPr>
        <w:t>centre</w:t>
      </w:r>
      <w:proofErr w:type="spellEnd"/>
      <w:r>
        <w:rPr>
          <w:rFonts w:ascii="Arial"/>
          <w:color w:val="231F20"/>
          <w:sz w:val="24"/>
        </w:rPr>
        <w:t>.</w:t>
      </w:r>
    </w:p>
    <w:p w14:paraId="448149F8" w14:textId="77777777" w:rsidR="00402FC1" w:rsidRDefault="00402FC1">
      <w:pPr>
        <w:spacing w:before="8"/>
        <w:rPr>
          <w:rFonts w:ascii="Arial" w:eastAsia="Arial" w:hAnsi="Arial" w:cs="Arial"/>
          <w:sz w:val="25"/>
          <w:szCs w:val="25"/>
        </w:rPr>
      </w:pPr>
    </w:p>
    <w:p w14:paraId="2EFF7D52" w14:textId="77777777" w:rsidR="00402FC1" w:rsidRDefault="006C106A">
      <w:pPr>
        <w:pStyle w:val="Heading2"/>
        <w:numPr>
          <w:ilvl w:val="1"/>
          <w:numId w:val="7"/>
        </w:numPr>
        <w:tabs>
          <w:tab w:val="left" w:pos="798"/>
        </w:tabs>
        <w:ind w:hanging="680"/>
        <w:rPr>
          <w:b w:val="0"/>
          <w:bCs w:val="0"/>
        </w:rPr>
      </w:pPr>
      <w:r>
        <w:rPr>
          <w:color w:val="231F20"/>
        </w:rPr>
        <w:t>Inconsistent with or contr</w:t>
      </w:r>
      <w:r>
        <w:rPr>
          <w:color w:val="231F20"/>
        </w:rPr>
        <w:t>ary to human</w:t>
      </w:r>
      <w:r>
        <w:rPr>
          <w:color w:val="231F20"/>
          <w:spacing w:val="-12"/>
        </w:rPr>
        <w:t xml:space="preserve"> </w:t>
      </w:r>
      <w:r>
        <w:rPr>
          <w:color w:val="231F20"/>
        </w:rPr>
        <w:t>rights</w:t>
      </w:r>
    </w:p>
    <w:p w14:paraId="1A777E8B" w14:textId="77777777" w:rsidR="00402FC1" w:rsidRDefault="006C106A">
      <w:pPr>
        <w:pStyle w:val="ListParagraph"/>
        <w:numPr>
          <w:ilvl w:val="0"/>
          <w:numId w:val="6"/>
        </w:numPr>
        <w:tabs>
          <w:tab w:val="left" w:pos="798"/>
        </w:tabs>
        <w:spacing w:before="173" w:line="249" w:lineRule="auto"/>
        <w:ind w:left="797" w:right="230"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HG has been detained in immigration detention </w:t>
      </w:r>
      <w:proofErr w:type="spellStart"/>
      <w:r>
        <w:rPr>
          <w:rFonts w:ascii="Arial"/>
          <w:color w:val="231F20"/>
          <w:sz w:val="24"/>
        </w:rPr>
        <w:t>centres</w:t>
      </w:r>
      <w:proofErr w:type="spellEnd"/>
      <w:r>
        <w:rPr>
          <w:rFonts w:ascii="Arial"/>
          <w:color w:val="231F20"/>
          <w:sz w:val="24"/>
        </w:rPr>
        <w:t xml:space="preserve"> for approximately 20 months, since 21 August</w:t>
      </w:r>
      <w:r>
        <w:rPr>
          <w:rFonts w:ascii="Arial"/>
          <w:color w:val="231F20"/>
          <w:spacing w:val="30"/>
          <w:sz w:val="24"/>
        </w:rPr>
        <w:t xml:space="preserve"> </w:t>
      </w:r>
      <w:r>
        <w:rPr>
          <w:rFonts w:ascii="Arial"/>
          <w:color w:val="231F20"/>
          <w:sz w:val="24"/>
        </w:rPr>
        <w:t>2013.</w:t>
      </w:r>
    </w:p>
    <w:p w14:paraId="753E6678" w14:textId="77777777" w:rsidR="00402FC1" w:rsidRDefault="006C106A">
      <w:pPr>
        <w:pStyle w:val="ListParagraph"/>
        <w:numPr>
          <w:ilvl w:val="0"/>
          <w:numId w:val="6"/>
        </w:numPr>
        <w:tabs>
          <w:tab w:val="left" w:pos="798"/>
        </w:tabs>
        <w:spacing w:before="114" w:line="249" w:lineRule="auto"/>
        <w:ind w:left="797" w:right="151" w:hanging="680"/>
        <w:rPr>
          <w:rFonts w:ascii="Arial" w:eastAsia="Arial" w:hAnsi="Arial" w:cs="Arial"/>
          <w:sz w:val="14"/>
          <w:szCs w:val="14"/>
        </w:rPr>
      </w:pPr>
      <w:r>
        <w:rPr>
          <w:rFonts w:ascii="Arial"/>
          <w:color w:val="231F20"/>
          <w:sz w:val="24"/>
        </w:rPr>
        <w:t xml:space="preserve">Under international </w:t>
      </w:r>
      <w:r>
        <w:rPr>
          <w:rFonts w:ascii="Arial"/>
          <w:color w:val="231F20"/>
          <w:spacing w:val="-4"/>
          <w:sz w:val="24"/>
        </w:rPr>
        <w:t xml:space="preserve">law, </w:t>
      </w:r>
      <w:r>
        <w:rPr>
          <w:rFonts w:ascii="Arial"/>
          <w:color w:val="231F20"/>
          <w:sz w:val="24"/>
        </w:rPr>
        <w:t xml:space="preserve">to avoid being arbitrary, detention must be necessary and proportionate to a legitimate aim of the </w:t>
      </w:r>
      <w:r>
        <w:rPr>
          <w:rFonts w:ascii="Arial"/>
          <w:color w:val="231F20"/>
          <w:spacing w:val="31"/>
          <w:sz w:val="24"/>
        </w:rPr>
        <w:t xml:space="preserve"> </w:t>
      </w:r>
      <w:r>
        <w:rPr>
          <w:rFonts w:ascii="Arial"/>
          <w:color w:val="231F20"/>
          <w:sz w:val="24"/>
        </w:rPr>
        <w:t>Commonwealth.</w:t>
      </w:r>
      <w:hyperlink w:anchor="_bookmark10" w:history="1">
        <w:r>
          <w:rPr>
            <w:rFonts w:ascii="Arial"/>
            <w:color w:val="0079C1"/>
            <w:position w:val="8"/>
            <w:sz w:val="14"/>
          </w:rPr>
          <w:t>4</w:t>
        </w:r>
      </w:hyperlink>
    </w:p>
    <w:p w14:paraId="75EE10D6" w14:textId="77777777" w:rsidR="00402FC1" w:rsidRDefault="006C106A">
      <w:pPr>
        <w:pStyle w:val="ListParagraph"/>
        <w:numPr>
          <w:ilvl w:val="0"/>
          <w:numId w:val="6"/>
        </w:numPr>
        <w:tabs>
          <w:tab w:val="left" w:pos="798"/>
        </w:tabs>
        <w:spacing w:before="114" w:line="249" w:lineRule="auto"/>
        <w:ind w:left="797" w:right="692" w:hanging="680"/>
        <w:rPr>
          <w:rFonts w:ascii="Arial" w:eastAsia="Arial" w:hAnsi="Arial" w:cs="Arial"/>
          <w:sz w:val="24"/>
          <w:szCs w:val="24"/>
        </w:rPr>
      </w:pPr>
      <w:r>
        <w:rPr>
          <w:rFonts w:ascii="Arial"/>
          <w:color w:val="231F20"/>
          <w:sz w:val="24"/>
        </w:rPr>
        <w:t>In its General Comment No. 35, published 28 October 2014, the United Nations Human Rights Committee makes the following comments about immigration</w:t>
      </w:r>
      <w:r>
        <w:rPr>
          <w:rFonts w:ascii="Arial"/>
          <w:color w:val="231F20"/>
          <w:spacing w:val="44"/>
          <w:sz w:val="24"/>
        </w:rPr>
        <w:t xml:space="preserve"> </w:t>
      </w:r>
      <w:r>
        <w:rPr>
          <w:rFonts w:ascii="Arial"/>
          <w:color w:val="231F20"/>
          <w:sz w:val="24"/>
        </w:rPr>
        <w:t>detention:</w:t>
      </w:r>
    </w:p>
    <w:p w14:paraId="4908DCB3" w14:textId="77777777" w:rsidR="00402FC1" w:rsidRDefault="006C106A">
      <w:pPr>
        <w:spacing w:before="109" w:line="249" w:lineRule="auto"/>
        <w:ind w:left="1364" w:right="131"/>
        <w:rPr>
          <w:rFonts w:ascii="Arial" w:eastAsia="Arial" w:hAnsi="Arial" w:cs="Arial"/>
        </w:rPr>
      </w:pPr>
      <w:r>
        <w:rPr>
          <w:rFonts w:ascii="Arial"/>
          <w:color w:val="231F20"/>
        </w:rPr>
        <w:t>Detention in the course of proceedings for the contr</w:t>
      </w:r>
      <w:r>
        <w:rPr>
          <w:rFonts w:ascii="Arial"/>
          <w:color w:val="231F20"/>
        </w:rPr>
        <w:t xml:space="preserve">ol of immigration is not per se arbitrary, but the detention must be justified as reasonable, necessary and proportionate in the light of the circumstances and reassessed as it </w:t>
      </w:r>
      <w:r>
        <w:rPr>
          <w:rFonts w:ascii="Arial"/>
          <w:color w:val="231F20"/>
          <w:spacing w:val="28"/>
        </w:rPr>
        <w:t xml:space="preserve"> </w:t>
      </w:r>
      <w:r>
        <w:rPr>
          <w:rFonts w:ascii="Arial"/>
          <w:color w:val="231F20"/>
        </w:rPr>
        <w:t>extends</w:t>
      </w:r>
    </w:p>
    <w:p w14:paraId="74079BB6" w14:textId="77777777" w:rsidR="00402FC1" w:rsidRDefault="006C106A">
      <w:pPr>
        <w:spacing w:before="1" w:line="249" w:lineRule="auto"/>
        <w:ind w:left="1364" w:right="533"/>
        <w:rPr>
          <w:rFonts w:ascii="Arial" w:eastAsia="Arial" w:hAnsi="Arial" w:cs="Arial"/>
        </w:rPr>
      </w:pPr>
      <w:r>
        <w:rPr>
          <w:rFonts w:ascii="Arial" w:eastAsia="Arial" w:hAnsi="Arial" w:cs="Arial"/>
          <w:color w:val="231F20"/>
        </w:rPr>
        <w:t xml:space="preserve">in time. Asylum seekers who unlawfully enter a State </w:t>
      </w:r>
      <w:r>
        <w:rPr>
          <w:rFonts w:ascii="Arial" w:eastAsia="Arial" w:hAnsi="Arial" w:cs="Arial"/>
          <w:color w:val="231F20"/>
          <w:spacing w:val="-3"/>
        </w:rPr>
        <w:t xml:space="preserve">party’s </w:t>
      </w:r>
      <w:r>
        <w:rPr>
          <w:rFonts w:ascii="Arial" w:eastAsia="Arial" w:hAnsi="Arial" w:cs="Arial"/>
          <w:color w:val="231F20"/>
        </w:rPr>
        <w:t>territory</w:t>
      </w:r>
      <w:r>
        <w:rPr>
          <w:rFonts w:ascii="Arial" w:eastAsia="Arial" w:hAnsi="Arial" w:cs="Arial"/>
          <w:color w:val="231F20"/>
        </w:rPr>
        <w:t xml:space="preserve"> may be detained for a brief initial period in order to document their </w:t>
      </w:r>
      <w:r>
        <w:rPr>
          <w:rFonts w:ascii="Arial" w:eastAsia="Arial" w:hAnsi="Arial" w:cs="Arial"/>
          <w:color w:val="231F20"/>
          <w:spacing w:val="-3"/>
        </w:rPr>
        <w:t xml:space="preserve">entry, </w:t>
      </w:r>
      <w:r>
        <w:rPr>
          <w:rFonts w:ascii="Arial" w:eastAsia="Arial" w:hAnsi="Arial" w:cs="Arial"/>
          <w:color w:val="231F20"/>
          <w:spacing w:val="48"/>
        </w:rPr>
        <w:t xml:space="preserve"> </w:t>
      </w:r>
      <w:r>
        <w:rPr>
          <w:rFonts w:ascii="Arial" w:eastAsia="Arial" w:hAnsi="Arial" w:cs="Arial"/>
          <w:color w:val="231F20"/>
        </w:rPr>
        <w:t>record</w:t>
      </w:r>
    </w:p>
    <w:p w14:paraId="62ED8967" w14:textId="77777777" w:rsidR="00402FC1" w:rsidRDefault="006C106A">
      <w:pPr>
        <w:spacing w:before="1" w:line="249" w:lineRule="auto"/>
        <w:ind w:left="1364" w:right="181"/>
        <w:rPr>
          <w:rFonts w:ascii="Arial" w:eastAsia="Arial" w:hAnsi="Arial" w:cs="Arial"/>
          <w:sz w:val="13"/>
          <w:szCs w:val="13"/>
        </w:rPr>
      </w:pPr>
      <w:r>
        <w:rPr>
          <w:rFonts w:ascii="Arial"/>
          <w:color w:val="231F20"/>
        </w:rPr>
        <w:t xml:space="preserve">their claims and determine their identity if it is in doubt. </w:t>
      </w:r>
      <w:r>
        <w:rPr>
          <w:rFonts w:ascii="Arial"/>
          <w:color w:val="231F20"/>
          <w:spacing w:val="-14"/>
        </w:rPr>
        <w:t xml:space="preserve">To </w:t>
      </w:r>
      <w:r>
        <w:rPr>
          <w:rFonts w:ascii="Arial"/>
          <w:color w:val="231F20"/>
        </w:rPr>
        <w:t xml:space="preserve">detain them further while their claims are being resolved would be arbitrary in the absence of particular </w:t>
      </w:r>
      <w:r>
        <w:rPr>
          <w:rFonts w:ascii="Arial"/>
          <w:color w:val="231F20"/>
        </w:rPr>
        <w:t>reasons specific to the individual, such as an individualized likelihood of absconding, a danger of crimes against others or a risk of acts against national security. The decision must consider relevant factors case by case  and not be based on a mandatory</w:t>
      </w:r>
      <w:r>
        <w:rPr>
          <w:rFonts w:ascii="Arial"/>
          <w:color w:val="231F20"/>
        </w:rPr>
        <w:t xml:space="preserve"> rule for a broad category; must take into account less invasive means of achieving the same ends, such as reporting obligations, sureties or other conditions to prevent absconding; and must be subject to periodic re-evaluation and judicial </w:t>
      </w:r>
      <w:r>
        <w:rPr>
          <w:rFonts w:ascii="Arial"/>
          <w:color w:val="231F20"/>
          <w:spacing w:val="-3"/>
        </w:rPr>
        <w:t xml:space="preserve">review. </w:t>
      </w:r>
      <w:r>
        <w:rPr>
          <w:rFonts w:ascii="Arial"/>
          <w:color w:val="231F20"/>
        </w:rPr>
        <w:t>Decisions regarding the detention of migrants must also take into account the effect of the detention    on their physical or mental health. Any necessary detention should take place  in appropriate, sanitary, non-punitive facilities and should not take pl</w:t>
      </w:r>
      <w:r>
        <w:rPr>
          <w:rFonts w:ascii="Arial"/>
          <w:color w:val="231F20"/>
        </w:rPr>
        <w:t>ace in prisons. The inability of a State party to carry out the expulsion of an individual because of statelessness or other obstacles does not justify indefinite detention.</w:t>
      </w:r>
      <w:hyperlink w:anchor="_bookmark11" w:history="1">
        <w:r>
          <w:rPr>
            <w:rFonts w:ascii="Arial"/>
            <w:color w:val="0079C1"/>
            <w:position w:val="7"/>
            <w:sz w:val="13"/>
          </w:rPr>
          <w:t>5</w:t>
        </w:r>
      </w:hyperlink>
    </w:p>
    <w:p w14:paraId="4DBD3106" w14:textId="77777777" w:rsidR="00402FC1" w:rsidRDefault="00402FC1">
      <w:pPr>
        <w:spacing w:line="249" w:lineRule="auto"/>
        <w:rPr>
          <w:rFonts w:ascii="Arial" w:eastAsia="Arial" w:hAnsi="Arial" w:cs="Arial"/>
          <w:sz w:val="13"/>
          <w:szCs w:val="13"/>
        </w:rPr>
        <w:sectPr w:rsidR="00402FC1">
          <w:pgSz w:w="11910" w:h="16840"/>
          <w:pgMar w:top="1580" w:right="1360" w:bottom="820" w:left="1300" w:header="0" w:footer="622" w:gutter="0"/>
          <w:cols w:space="720"/>
        </w:sectPr>
      </w:pPr>
    </w:p>
    <w:p w14:paraId="6E0E8FA4" w14:textId="77777777" w:rsidR="00402FC1" w:rsidRDefault="00402FC1">
      <w:pPr>
        <w:rPr>
          <w:rFonts w:ascii="Arial" w:eastAsia="Arial" w:hAnsi="Arial" w:cs="Arial"/>
          <w:sz w:val="20"/>
          <w:szCs w:val="20"/>
        </w:rPr>
      </w:pPr>
    </w:p>
    <w:p w14:paraId="3FA965F6" w14:textId="77777777" w:rsidR="00402FC1" w:rsidRDefault="00402FC1">
      <w:pPr>
        <w:rPr>
          <w:rFonts w:ascii="Arial" w:eastAsia="Arial" w:hAnsi="Arial" w:cs="Arial"/>
          <w:sz w:val="20"/>
          <w:szCs w:val="20"/>
        </w:rPr>
      </w:pPr>
    </w:p>
    <w:p w14:paraId="60B9710C" w14:textId="77777777" w:rsidR="00402FC1" w:rsidRDefault="00402FC1">
      <w:pPr>
        <w:rPr>
          <w:rFonts w:ascii="Arial" w:eastAsia="Arial" w:hAnsi="Arial" w:cs="Arial"/>
          <w:sz w:val="20"/>
          <w:szCs w:val="20"/>
        </w:rPr>
      </w:pPr>
    </w:p>
    <w:p w14:paraId="4532BBAA" w14:textId="77777777" w:rsidR="00402FC1" w:rsidRDefault="00402FC1">
      <w:pPr>
        <w:rPr>
          <w:rFonts w:ascii="Arial" w:eastAsia="Arial" w:hAnsi="Arial" w:cs="Arial"/>
          <w:sz w:val="20"/>
          <w:szCs w:val="20"/>
        </w:rPr>
      </w:pPr>
    </w:p>
    <w:p w14:paraId="46564E96" w14:textId="77777777" w:rsidR="00402FC1" w:rsidRDefault="00402FC1">
      <w:pPr>
        <w:spacing w:before="8"/>
        <w:rPr>
          <w:rFonts w:ascii="Arial" w:eastAsia="Arial" w:hAnsi="Arial" w:cs="Arial"/>
          <w:sz w:val="21"/>
          <w:szCs w:val="21"/>
        </w:rPr>
      </w:pPr>
    </w:p>
    <w:p w14:paraId="7811A48F" w14:textId="77777777" w:rsidR="00402FC1" w:rsidRDefault="006C106A">
      <w:pPr>
        <w:pStyle w:val="ListParagraph"/>
        <w:numPr>
          <w:ilvl w:val="0"/>
          <w:numId w:val="6"/>
        </w:numPr>
        <w:tabs>
          <w:tab w:val="left" w:pos="818"/>
        </w:tabs>
        <w:spacing w:before="71" w:line="249" w:lineRule="auto"/>
        <w:ind w:right="206" w:hanging="680"/>
        <w:rPr>
          <w:rFonts w:ascii="Arial" w:eastAsia="Arial" w:hAnsi="Arial" w:cs="Arial"/>
          <w:sz w:val="24"/>
          <w:szCs w:val="24"/>
        </w:rPr>
      </w:pPr>
      <w:r>
        <w:rPr>
          <w:rFonts w:ascii="Arial" w:eastAsia="Arial" w:hAnsi="Arial" w:cs="Arial"/>
          <w:color w:val="231F20"/>
          <w:sz w:val="24"/>
          <w:szCs w:val="24"/>
        </w:rPr>
        <w:t xml:space="preserve">In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case, it is necessary to consider whether his prolonged detention  in closed detention facilities could be justified as reasonable, necessary and proportionate on the basis of particular reasons specific to him, and in light of the available alternatives t</w:t>
      </w:r>
      <w:r>
        <w:rPr>
          <w:rFonts w:ascii="Arial" w:eastAsia="Arial" w:hAnsi="Arial" w:cs="Arial"/>
          <w:color w:val="231F20"/>
          <w:sz w:val="24"/>
          <w:szCs w:val="24"/>
        </w:rPr>
        <w:t>o closed</w:t>
      </w:r>
      <w:r>
        <w:rPr>
          <w:rFonts w:ascii="Arial" w:eastAsia="Arial" w:hAnsi="Arial" w:cs="Arial"/>
          <w:color w:val="231F20"/>
          <w:spacing w:val="50"/>
          <w:sz w:val="24"/>
          <w:szCs w:val="24"/>
        </w:rPr>
        <w:t xml:space="preserve"> </w:t>
      </w:r>
      <w:r>
        <w:rPr>
          <w:rFonts w:ascii="Arial" w:eastAsia="Arial" w:hAnsi="Arial" w:cs="Arial"/>
          <w:color w:val="231F20"/>
          <w:sz w:val="24"/>
          <w:szCs w:val="24"/>
        </w:rPr>
        <w:t>detention.</w:t>
      </w:r>
    </w:p>
    <w:p w14:paraId="57E2FA82" w14:textId="77777777" w:rsidR="00402FC1" w:rsidRDefault="006C106A">
      <w:pPr>
        <w:pStyle w:val="ListParagraph"/>
        <w:numPr>
          <w:ilvl w:val="0"/>
          <w:numId w:val="6"/>
        </w:numPr>
        <w:tabs>
          <w:tab w:val="left" w:pos="818"/>
        </w:tabs>
        <w:spacing w:before="114" w:line="249" w:lineRule="auto"/>
        <w:ind w:right="116" w:hanging="680"/>
        <w:rPr>
          <w:rFonts w:ascii="Arial" w:eastAsia="Arial" w:hAnsi="Arial" w:cs="Arial"/>
          <w:sz w:val="24"/>
          <w:szCs w:val="24"/>
        </w:rPr>
      </w:pPr>
      <w:r>
        <w:rPr>
          <w:rFonts w:ascii="Arial" w:eastAsia="Arial" w:hAnsi="Arial" w:cs="Arial"/>
          <w:color w:val="231F20"/>
          <w:sz w:val="24"/>
          <w:szCs w:val="24"/>
        </w:rPr>
        <w:t xml:space="preserve">On 10 April 2015, the Department confirmed that since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was placed in detention on 21 August 2013, it has not referred his case to the Minister for consideration of the exercise of his powers under sections </w:t>
      </w:r>
      <w:proofErr w:type="spellStart"/>
      <w:r>
        <w:rPr>
          <w:rFonts w:ascii="Arial" w:eastAsia="Arial" w:hAnsi="Arial" w:cs="Arial"/>
          <w:color w:val="231F20"/>
          <w:sz w:val="24"/>
          <w:szCs w:val="24"/>
        </w:rPr>
        <w:t>195A</w:t>
      </w:r>
      <w:proofErr w:type="spellEnd"/>
      <w:r>
        <w:rPr>
          <w:rFonts w:ascii="Arial" w:eastAsia="Arial" w:hAnsi="Arial" w:cs="Arial"/>
          <w:color w:val="231F20"/>
          <w:sz w:val="24"/>
          <w:szCs w:val="24"/>
        </w:rPr>
        <w:t xml:space="preserve"> and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 xml:space="preserve"> of the Mig</w:t>
      </w:r>
      <w:r>
        <w:rPr>
          <w:rFonts w:ascii="Arial" w:eastAsia="Arial" w:hAnsi="Arial" w:cs="Arial"/>
          <w:color w:val="231F20"/>
          <w:sz w:val="24"/>
          <w:szCs w:val="24"/>
        </w:rPr>
        <w:t xml:space="preserve">ration Act. The Department also confirmed that it has not considered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case against the Minister’s Guidelines for the referral of matters to  him for consideration under sections </w:t>
      </w:r>
      <w:proofErr w:type="spellStart"/>
      <w:r>
        <w:rPr>
          <w:rFonts w:ascii="Arial" w:eastAsia="Arial" w:hAnsi="Arial" w:cs="Arial"/>
          <w:color w:val="231F20"/>
          <w:sz w:val="24"/>
          <w:szCs w:val="24"/>
        </w:rPr>
        <w:t>195A</w:t>
      </w:r>
      <w:proofErr w:type="spellEnd"/>
      <w:r>
        <w:rPr>
          <w:rFonts w:ascii="Arial" w:eastAsia="Arial" w:hAnsi="Arial" w:cs="Arial"/>
          <w:color w:val="231F20"/>
          <w:sz w:val="24"/>
          <w:szCs w:val="24"/>
        </w:rPr>
        <w:t xml:space="preserve"> and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 xml:space="preserve"> of the Migration Act.  The Department stated</w:t>
      </w:r>
      <w:r>
        <w:rPr>
          <w:rFonts w:ascii="Arial" w:eastAsia="Arial" w:hAnsi="Arial" w:cs="Arial"/>
          <w:color w:val="231F20"/>
          <w:spacing w:val="30"/>
          <w:sz w:val="24"/>
          <w:szCs w:val="24"/>
        </w:rPr>
        <w:t xml:space="preserve"> </w:t>
      </w:r>
      <w:r>
        <w:rPr>
          <w:rFonts w:ascii="Arial" w:eastAsia="Arial" w:hAnsi="Arial" w:cs="Arial"/>
          <w:color w:val="231F20"/>
          <w:sz w:val="24"/>
          <w:szCs w:val="24"/>
        </w:rPr>
        <w:t>that:</w:t>
      </w:r>
    </w:p>
    <w:p w14:paraId="39B1311B" w14:textId="77777777" w:rsidR="00402FC1" w:rsidRDefault="006C106A">
      <w:pPr>
        <w:spacing w:before="109" w:line="249" w:lineRule="auto"/>
        <w:ind w:left="1384" w:right="151"/>
        <w:rPr>
          <w:rFonts w:ascii="Arial" w:eastAsia="Arial" w:hAnsi="Arial" w:cs="Arial"/>
        </w:rPr>
      </w:pPr>
      <w:r>
        <w:rPr>
          <w:rFonts w:ascii="Arial" w:eastAsia="Arial" w:hAnsi="Arial" w:cs="Arial"/>
          <w:color w:val="231F20"/>
        </w:rPr>
        <w:t>…sin</w:t>
      </w:r>
      <w:r>
        <w:rPr>
          <w:rFonts w:ascii="Arial" w:eastAsia="Arial" w:hAnsi="Arial" w:cs="Arial"/>
          <w:color w:val="231F20"/>
        </w:rPr>
        <w:t xml:space="preserve">ce receiving this request for further information from the Commission, the Department has reviewed his case and a submission will be progressed for the Minister’s consideration. The Department will provide the Commission with an update once the submission </w:t>
      </w:r>
      <w:r>
        <w:rPr>
          <w:rFonts w:ascii="Arial" w:eastAsia="Arial" w:hAnsi="Arial" w:cs="Arial"/>
          <w:color w:val="231F20"/>
        </w:rPr>
        <w:t xml:space="preserve">has been provided to the Minister’s </w:t>
      </w:r>
      <w:r>
        <w:rPr>
          <w:rFonts w:ascii="Arial" w:eastAsia="Arial" w:hAnsi="Arial" w:cs="Arial"/>
          <w:color w:val="231F20"/>
          <w:spacing w:val="34"/>
        </w:rPr>
        <w:t xml:space="preserve"> </w:t>
      </w:r>
      <w:r>
        <w:rPr>
          <w:rFonts w:ascii="Arial" w:eastAsia="Arial" w:hAnsi="Arial" w:cs="Arial"/>
          <w:color w:val="231F20"/>
        </w:rPr>
        <w:t>office.</w:t>
      </w:r>
    </w:p>
    <w:p w14:paraId="5DB5B784" w14:textId="77777777" w:rsidR="00402FC1" w:rsidRDefault="006C106A">
      <w:pPr>
        <w:spacing w:before="114" w:line="249" w:lineRule="auto"/>
        <w:ind w:left="1384" w:right="380"/>
        <w:rPr>
          <w:rFonts w:ascii="Arial" w:eastAsia="Arial" w:hAnsi="Arial" w:cs="Arial"/>
        </w:rPr>
      </w:pPr>
      <w:r>
        <w:rPr>
          <w:rFonts w:ascii="Arial" w:eastAsia="Arial" w:hAnsi="Arial" w:cs="Arial"/>
          <w:color w:val="231F20"/>
        </w:rPr>
        <w:t xml:space="preserve">While </w:t>
      </w:r>
      <w:proofErr w:type="spellStart"/>
      <w:r>
        <w:rPr>
          <w:rFonts w:ascii="Arial" w:eastAsia="Arial" w:hAnsi="Arial" w:cs="Arial"/>
          <w:color w:val="231F20"/>
        </w:rPr>
        <w:t>Mr</w:t>
      </w:r>
      <w:proofErr w:type="spellEnd"/>
      <w:r>
        <w:rPr>
          <w:rFonts w:ascii="Arial" w:eastAsia="Arial" w:hAnsi="Arial" w:cs="Arial"/>
          <w:color w:val="231F20"/>
        </w:rPr>
        <w:t xml:space="preserve"> </w:t>
      </w:r>
      <w:proofErr w:type="spellStart"/>
      <w:r>
        <w:rPr>
          <w:rFonts w:ascii="Arial" w:eastAsia="Arial" w:hAnsi="Arial" w:cs="Arial"/>
          <w:color w:val="231F20"/>
          <w:spacing w:val="-5"/>
        </w:rPr>
        <w:t>HG’s</w:t>
      </w:r>
      <w:proofErr w:type="spellEnd"/>
      <w:r>
        <w:rPr>
          <w:rFonts w:ascii="Arial" w:eastAsia="Arial" w:hAnsi="Arial" w:cs="Arial"/>
          <w:color w:val="231F20"/>
          <w:spacing w:val="-5"/>
        </w:rPr>
        <w:t xml:space="preserve"> </w:t>
      </w:r>
      <w:r>
        <w:rPr>
          <w:rFonts w:ascii="Arial" w:eastAsia="Arial" w:hAnsi="Arial" w:cs="Arial"/>
          <w:color w:val="231F20"/>
        </w:rPr>
        <w:t xml:space="preserve">circumstances in detention were monitored by Departmental case managers and service providers, the Department has not as yet undertaken a formal and documented assessment of </w:t>
      </w:r>
      <w:proofErr w:type="spellStart"/>
      <w:r>
        <w:rPr>
          <w:rFonts w:ascii="Arial" w:eastAsia="Arial" w:hAnsi="Arial" w:cs="Arial"/>
          <w:color w:val="231F20"/>
        </w:rPr>
        <w:t>Mr</w:t>
      </w:r>
      <w:proofErr w:type="spellEnd"/>
      <w:r>
        <w:rPr>
          <w:rFonts w:ascii="Arial" w:eastAsia="Arial" w:hAnsi="Arial" w:cs="Arial"/>
          <w:color w:val="231F20"/>
        </w:rPr>
        <w:t xml:space="preserve"> </w:t>
      </w:r>
      <w:proofErr w:type="spellStart"/>
      <w:r>
        <w:rPr>
          <w:rFonts w:ascii="Arial" w:eastAsia="Arial" w:hAnsi="Arial" w:cs="Arial"/>
          <w:color w:val="231F20"/>
          <w:spacing w:val="-5"/>
        </w:rPr>
        <w:t>HG’s</w:t>
      </w:r>
      <w:proofErr w:type="spellEnd"/>
      <w:r>
        <w:rPr>
          <w:rFonts w:ascii="Arial" w:eastAsia="Arial" w:hAnsi="Arial" w:cs="Arial"/>
          <w:color w:val="231F20"/>
          <w:spacing w:val="-5"/>
        </w:rPr>
        <w:t xml:space="preserve"> </w:t>
      </w:r>
      <w:r>
        <w:rPr>
          <w:rFonts w:ascii="Arial" w:eastAsia="Arial" w:hAnsi="Arial" w:cs="Arial"/>
          <w:color w:val="231F20"/>
        </w:rPr>
        <w:t xml:space="preserve">case against </w:t>
      </w:r>
      <w:r>
        <w:rPr>
          <w:rFonts w:ascii="Arial" w:eastAsia="Arial" w:hAnsi="Arial" w:cs="Arial"/>
          <w:color w:val="231F20"/>
        </w:rPr>
        <w:t xml:space="preserve">the Ministerial guidelines. Following a review of his case, the Department is preparing a submission for the Minister’s </w:t>
      </w:r>
      <w:r>
        <w:rPr>
          <w:rFonts w:ascii="Arial" w:eastAsia="Arial" w:hAnsi="Arial" w:cs="Arial"/>
          <w:color w:val="231F20"/>
          <w:spacing w:val="1"/>
        </w:rPr>
        <w:t xml:space="preserve"> </w:t>
      </w:r>
      <w:r>
        <w:rPr>
          <w:rFonts w:ascii="Arial" w:eastAsia="Arial" w:hAnsi="Arial" w:cs="Arial"/>
          <w:color w:val="231F20"/>
        </w:rPr>
        <w:t>consideration.</w:t>
      </w:r>
    </w:p>
    <w:p w14:paraId="1F4E3393" w14:textId="77777777" w:rsidR="00402FC1" w:rsidRDefault="006C106A">
      <w:pPr>
        <w:pStyle w:val="ListParagraph"/>
        <w:numPr>
          <w:ilvl w:val="0"/>
          <w:numId w:val="6"/>
        </w:numPr>
        <w:tabs>
          <w:tab w:val="left" w:pos="818"/>
        </w:tabs>
        <w:spacing w:before="120" w:line="249" w:lineRule="auto"/>
        <w:ind w:right="210" w:hanging="680"/>
        <w:rPr>
          <w:rFonts w:ascii="Arial" w:eastAsia="Arial" w:hAnsi="Arial" w:cs="Arial"/>
          <w:sz w:val="24"/>
          <w:szCs w:val="24"/>
        </w:rPr>
      </w:pPr>
      <w:r>
        <w:rPr>
          <w:rFonts w:ascii="Arial" w:eastAsia="Arial" w:hAnsi="Arial" w:cs="Arial"/>
          <w:color w:val="231F20"/>
          <w:sz w:val="24"/>
          <w:szCs w:val="24"/>
        </w:rPr>
        <w:t xml:space="preserve">On 6 July 2015, the Department provided a response to my preliminary view of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complaint (Response). It stated tha</w:t>
      </w:r>
      <w:r>
        <w:rPr>
          <w:rFonts w:ascii="Arial" w:eastAsia="Arial" w:hAnsi="Arial" w:cs="Arial"/>
          <w:color w:val="231F20"/>
          <w:sz w:val="24"/>
          <w:szCs w:val="24"/>
        </w:rPr>
        <w:t xml:space="preserve">t on 2 May 2015,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was admitted to Pine Rivers Hospital, Queensland. The submission to the Minister was deferred as an occupational therapy assessment, which would help inform the Minister about any proposed community detention placement,  could not be</w:t>
      </w:r>
      <w:r>
        <w:rPr>
          <w:rFonts w:ascii="Arial" w:eastAsia="Arial" w:hAnsi="Arial" w:cs="Arial"/>
          <w:color w:val="231F20"/>
          <w:sz w:val="24"/>
          <w:szCs w:val="24"/>
        </w:rPr>
        <w:t xml:space="preserve"> obtained during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hospital admission  </w:t>
      </w:r>
      <w:r>
        <w:rPr>
          <w:rFonts w:ascii="Arial" w:eastAsia="Arial" w:hAnsi="Arial" w:cs="Arial"/>
          <w:color w:val="231F20"/>
          <w:spacing w:val="13"/>
          <w:sz w:val="24"/>
          <w:szCs w:val="24"/>
        </w:rPr>
        <w:t xml:space="preserve"> </w:t>
      </w:r>
      <w:r>
        <w:rPr>
          <w:rFonts w:ascii="Arial" w:eastAsia="Arial" w:hAnsi="Arial" w:cs="Arial"/>
          <w:color w:val="231F20"/>
          <w:sz w:val="24"/>
          <w:szCs w:val="24"/>
        </w:rPr>
        <w:t>period.</w:t>
      </w:r>
    </w:p>
    <w:p w14:paraId="161D421B" w14:textId="77777777" w:rsidR="00402FC1" w:rsidRDefault="006C106A">
      <w:pPr>
        <w:pStyle w:val="ListParagraph"/>
        <w:numPr>
          <w:ilvl w:val="0"/>
          <w:numId w:val="6"/>
        </w:numPr>
        <w:tabs>
          <w:tab w:val="left" w:pos="818"/>
        </w:tabs>
        <w:spacing w:before="114" w:line="249" w:lineRule="auto"/>
        <w:ind w:right="345" w:hanging="680"/>
        <w:rPr>
          <w:rFonts w:ascii="Arial" w:eastAsia="Arial" w:hAnsi="Arial" w:cs="Arial"/>
          <w:sz w:val="24"/>
          <w:szCs w:val="24"/>
        </w:rPr>
      </w:pPr>
      <w:r>
        <w:rPr>
          <w:rFonts w:ascii="Arial" w:eastAsia="Arial" w:hAnsi="Arial" w:cs="Arial"/>
          <w:color w:val="231F20"/>
          <w:sz w:val="24"/>
          <w:szCs w:val="24"/>
        </w:rPr>
        <w:t xml:space="preserve">The Response also included three sets of section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 xml:space="preserve"> and </w:t>
      </w:r>
      <w:proofErr w:type="spellStart"/>
      <w:r>
        <w:rPr>
          <w:rFonts w:ascii="Arial" w:eastAsia="Arial" w:hAnsi="Arial" w:cs="Arial"/>
          <w:color w:val="231F20"/>
          <w:sz w:val="24"/>
          <w:szCs w:val="24"/>
        </w:rPr>
        <w:t>197AD</w:t>
      </w:r>
      <w:proofErr w:type="spellEnd"/>
      <w:r>
        <w:rPr>
          <w:rFonts w:ascii="Arial" w:eastAsia="Arial" w:hAnsi="Arial" w:cs="Arial"/>
          <w:color w:val="231F20"/>
          <w:sz w:val="24"/>
          <w:szCs w:val="24"/>
        </w:rPr>
        <w:t xml:space="preserve"> Ministerial Guidelines, respectively articulated by the former Minister </w:t>
      </w:r>
      <w:r>
        <w:rPr>
          <w:rFonts w:ascii="Arial" w:eastAsia="Arial" w:hAnsi="Arial" w:cs="Arial"/>
          <w:color w:val="231F20"/>
          <w:spacing w:val="-3"/>
          <w:sz w:val="24"/>
          <w:szCs w:val="24"/>
        </w:rPr>
        <w:t xml:space="preserve">O’Connor, </w:t>
      </w:r>
      <w:r>
        <w:rPr>
          <w:rFonts w:ascii="Arial" w:eastAsia="Arial" w:hAnsi="Arial" w:cs="Arial"/>
          <w:color w:val="231F20"/>
          <w:sz w:val="24"/>
          <w:szCs w:val="24"/>
        </w:rPr>
        <w:t>the former Minister Morrison and Minister Dutton (Guide</w:t>
      </w:r>
      <w:r>
        <w:rPr>
          <w:rFonts w:ascii="Arial" w:eastAsia="Arial" w:hAnsi="Arial" w:cs="Arial"/>
          <w:color w:val="231F20"/>
          <w:sz w:val="24"/>
          <w:szCs w:val="24"/>
        </w:rPr>
        <w:t xml:space="preserve">lines). These Guidelines applied variously during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period of detention. Relevantly, each of the Guidelines identified adults with a mental health illness as a category of case the Department should refer to the Minister for consideration under secti</w:t>
      </w:r>
      <w:r>
        <w:rPr>
          <w:rFonts w:ascii="Arial" w:eastAsia="Arial" w:hAnsi="Arial" w:cs="Arial"/>
          <w:color w:val="231F20"/>
          <w:sz w:val="24"/>
          <w:szCs w:val="24"/>
        </w:rPr>
        <w:t xml:space="preserve">on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 xml:space="preserve"> (at paragraph 8). At all relevant times since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re-entered closed detention in August 2013, the Department was aware of his serious mental health diagnosis. For this reason, he fell within the scope of the Guidelines for cases to be referred t</w:t>
      </w:r>
      <w:r>
        <w:rPr>
          <w:rFonts w:ascii="Arial" w:eastAsia="Arial" w:hAnsi="Arial" w:cs="Arial"/>
          <w:color w:val="231F20"/>
          <w:sz w:val="24"/>
          <w:szCs w:val="24"/>
        </w:rPr>
        <w:t>o the Minister for consideration under section</w:t>
      </w:r>
      <w:r>
        <w:rPr>
          <w:rFonts w:ascii="Arial" w:eastAsia="Arial" w:hAnsi="Arial" w:cs="Arial"/>
          <w:color w:val="231F20"/>
          <w:spacing w:val="47"/>
          <w:sz w:val="24"/>
          <w:szCs w:val="24"/>
        </w:rPr>
        <w:t xml:space="preserve">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w:t>
      </w:r>
    </w:p>
    <w:p w14:paraId="7B7DC605" w14:textId="77777777" w:rsidR="00402FC1" w:rsidRDefault="00402FC1">
      <w:pPr>
        <w:spacing w:line="249" w:lineRule="auto"/>
        <w:rPr>
          <w:rFonts w:ascii="Arial" w:eastAsia="Arial" w:hAnsi="Arial" w:cs="Arial"/>
          <w:sz w:val="24"/>
          <w:szCs w:val="24"/>
        </w:rPr>
        <w:sectPr w:rsidR="00402FC1">
          <w:pgSz w:w="11910" w:h="16840"/>
          <w:pgMar w:top="1580" w:right="1300" w:bottom="820" w:left="1280" w:header="0" w:footer="626" w:gutter="0"/>
          <w:cols w:space="720"/>
        </w:sectPr>
      </w:pPr>
    </w:p>
    <w:p w14:paraId="2322A135" w14:textId="77777777" w:rsidR="00402FC1" w:rsidRDefault="00402FC1">
      <w:pPr>
        <w:rPr>
          <w:rFonts w:ascii="Arial" w:eastAsia="Arial" w:hAnsi="Arial" w:cs="Arial"/>
          <w:sz w:val="20"/>
          <w:szCs w:val="20"/>
        </w:rPr>
      </w:pPr>
    </w:p>
    <w:p w14:paraId="028F3D9B" w14:textId="77777777" w:rsidR="00402FC1" w:rsidRDefault="00402FC1">
      <w:pPr>
        <w:rPr>
          <w:rFonts w:ascii="Arial" w:eastAsia="Arial" w:hAnsi="Arial" w:cs="Arial"/>
          <w:sz w:val="20"/>
          <w:szCs w:val="20"/>
        </w:rPr>
      </w:pPr>
    </w:p>
    <w:p w14:paraId="4C3B247F" w14:textId="77777777" w:rsidR="00402FC1" w:rsidRDefault="00402FC1">
      <w:pPr>
        <w:rPr>
          <w:rFonts w:ascii="Arial" w:eastAsia="Arial" w:hAnsi="Arial" w:cs="Arial"/>
          <w:sz w:val="20"/>
          <w:szCs w:val="20"/>
        </w:rPr>
      </w:pPr>
    </w:p>
    <w:p w14:paraId="13F3F708" w14:textId="77777777" w:rsidR="00402FC1" w:rsidRDefault="00402FC1">
      <w:pPr>
        <w:rPr>
          <w:rFonts w:ascii="Arial" w:eastAsia="Arial" w:hAnsi="Arial" w:cs="Arial"/>
          <w:sz w:val="20"/>
          <w:szCs w:val="20"/>
        </w:rPr>
      </w:pPr>
    </w:p>
    <w:p w14:paraId="11589EB0" w14:textId="77777777" w:rsidR="00402FC1" w:rsidRDefault="00402FC1">
      <w:pPr>
        <w:spacing w:before="8"/>
        <w:rPr>
          <w:rFonts w:ascii="Arial" w:eastAsia="Arial" w:hAnsi="Arial" w:cs="Arial"/>
          <w:sz w:val="21"/>
          <w:szCs w:val="21"/>
        </w:rPr>
      </w:pPr>
    </w:p>
    <w:p w14:paraId="0FCC82EF" w14:textId="77777777" w:rsidR="00402FC1" w:rsidRDefault="006C106A">
      <w:pPr>
        <w:pStyle w:val="ListParagraph"/>
        <w:numPr>
          <w:ilvl w:val="0"/>
          <w:numId w:val="6"/>
        </w:numPr>
        <w:tabs>
          <w:tab w:val="left" w:pos="798"/>
        </w:tabs>
        <w:spacing w:before="71" w:line="249" w:lineRule="auto"/>
        <w:ind w:left="797" w:right="179" w:hanging="680"/>
        <w:rPr>
          <w:rFonts w:ascii="Arial" w:eastAsia="Arial" w:hAnsi="Arial" w:cs="Arial"/>
          <w:sz w:val="24"/>
          <w:szCs w:val="24"/>
        </w:rPr>
      </w:pPr>
      <w:r>
        <w:rPr>
          <w:rFonts w:ascii="Arial" w:eastAsia="Arial" w:hAnsi="Arial" w:cs="Arial"/>
          <w:color w:val="231F20"/>
          <w:sz w:val="24"/>
          <w:szCs w:val="24"/>
        </w:rPr>
        <w:t>There were also factors weighing against referral. Each of the Guidelines provided that where ‘a person has had their asylum claims rejected at primary and review stages (finally determined)’ the Minister would not expect the Department to refer the case f</w:t>
      </w:r>
      <w:r>
        <w:rPr>
          <w:rFonts w:ascii="Arial" w:eastAsia="Arial" w:hAnsi="Arial" w:cs="Arial"/>
          <w:color w:val="231F20"/>
          <w:sz w:val="24"/>
          <w:szCs w:val="24"/>
        </w:rPr>
        <w:t xml:space="preserve">or consideration under section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 xml:space="preserve"> ‘unless there are exceptional reasons’ (at paragraph 10).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asylum</w:t>
      </w:r>
      <w:r>
        <w:rPr>
          <w:rFonts w:ascii="Arial" w:eastAsia="Arial" w:hAnsi="Arial" w:cs="Arial"/>
          <w:color w:val="231F20"/>
          <w:spacing w:val="16"/>
          <w:sz w:val="24"/>
          <w:szCs w:val="24"/>
        </w:rPr>
        <w:t xml:space="preserve"> </w:t>
      </w:r>
      <w:r>
        <w:rPr>
          <w:rFonts w:ascii="Arial" w:eastAsia="Arial" w:hAnsi="Arial" w:cs="Arial"/>
          <w:color w:val="231F20"/>
          <w:sz w:val="24"/>
          <w:szCs w:val="24"/>
        </w:rPr>
        <w:t>claims</w:t>
      </w:r>
    </w:p>
    <w:p w14:paraId="33C7B8C2" w14:textId="77777777" w:rsidR="00402FC1" w:rsidRDefault="006C106A">
      <w:pPr>
        <w:pStyle w:val="BodyText"/>
        <w:spacing w:before="1" w:line="249" w:lineRule="auto"/>
        <w:ind w:right="43" w:firstLine="0"/>
      </w:pPr>
      <w:r>
        <w:rPr>
          <w:color w:val="231F20"/>
        </w:rPr>
        <w:t>were rejected at the primary and review stages, so his case was ‘finally determined’.</w:t>
      </w:r>
    </w:p>
    <w:p w14:paraId="1007AB38" w14:textId="77777777" w:rsidR="00402FC1" w:rsidRDefault="006C106A">
      <w:pPr>
        <w:pStyle w:val="ListParagraph"/>
        <w:numPr>
          <w:ilvl w:val="0"/>
          <w:numId w:val="6"/>
        </w:numPr>
        <w:tabs>
          <w:tab w:val="left" w:pos="798"/>
        </w:tabs>
        <w:spacing w:before="114" w:line="249" w:lineRule="auto"/>
        <w:ind w:left="797" w:right="115" w:hanging="680"/>
        <w:rPr>
          <w:rFonts w:ascii="Arial" w:eastAsia="Arial" w:hAnsi="Arial" w:cs="Arial"/>
          <w:sz w:val="24"/>
          <w:szCs w:val="24"/>
        </w:rPr>
      </w:pPr>
      <w:r>
        <w:rPr>
          <w:rFonts w:ascii="Arial" w:eastAsia="Arial" w:hAnsi="Arial" w:cs="Arial"/>
          <w:color w:val="231F20"/>
          <w:sz w:val="24"/>
          <w:szCs w:val="24"/>
        </w:rPr>
        <w:t>The Department also suggests that because two cases c</w:t>
      </w:r>
      <w:r>
        <w:rPr>
          <w:rFonts w:ascii="Arial" w:eastAsia="Arial" w:hAnsi="Arial" w:cs="Arial"/>
          <w:color w:val="231F20"/>
          <w:sz w:val="24"/>
          <w:szCs w:val="24"/>
        </w:rPr>
        <w:t xml:space="preserve">oncerning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(involving possession of a contraband item and damage to property) were referred to the Australian Federal Police (</w:t>
      </w:r>
      <w:proofErr w:type="spellStart"/>
      <w:r>
        <w:rPr>
          <w:rFonts w:ascii="Arial" w:eastAsia="Arial" w:hAnsi="Arial" w:cs="Arial"/>
          <w:color w:val="231F20"/>
          <w:sz w:val="24"/>
          <w:szCs w:val="24"/>
        </w:rPr>
        <w:t>AFP</w:t>
      </w:r>
      <w:proofErr w:type="spellEnd"/>
      <w:r>
        <w:rPr>
          <w:rFonts w:ascii="Arial" w:eastAsia="Arial" w:hAnsi="Arial" w:cs="Arial"/>
          <w:color w:val="231F20"/>
          <w:sz w:val="24"/>
          <w:szCs w:val="24"/>
        </w:rPr>
        <w:t>) for investigation, this was a further ‘paragraph 10’ factor weighing against referral under the Guidelines. The relevant</w:t>
      </w:r>
      <w:r>
        <w:rPr>
          <w:rFonts w:ascii="Arial" w:eastAsia="Arial" w:hAnsi="Arial" w:cs="Arial"/>
          <w:color w:val="231F20"/>
          <w:sz w:val="24"/>
          <w:szCs w:val="24"/>
        </w:rPr>
        <w:t xml:space="preserve"> Guidelines state that where a person ‘is charged with an offence but is awaiting the outcome of the charges’, the Minister would not expect the Department to refer the case for consideration under section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 xml:space="preserve"> ‘unless there are exceptional reasons’. </w:t>
      </w:r>
      <w:r>
        <w:rPr>
          <w:rFonts w:ascii="Arial" w:eastAsia="Arial" w:hAnsi="Arial" w:cs="Arial"/>
          <w:color w:val="231F20"/>
          <w:spacing w:val="-3"/>
          <w:sz w:val="24"/>
          <w:szCs w:val="24"/>
        </w:rPr>
        <w:t>Howe</w:t>
      </w:r>
      <w:r>
        <w:rPr>
          <w:rFonts w:ascii="Arial" w:eastAsia="Arial" w:hAnsi="Arial" w:cs="Arial"/>
          <w:color w:val="231F20"/>
          <w:spacing w:val="-3"/>
          <w:sz w:val="24"/>
          <w:szCs w:val="24"/>
        </w:rPr>
        <w:t xml:space="preserve">ver,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had not been charged by the </w:t>
      </w:r>
      <w:proofErr w:type="spellStart"/>
      <w:r>
        <w:rPr>
          <w:rFonts w:ascii="Arial" w:eastAsia="Arial" w:hAnsi="Arial" w:cs="Arial"/>
          <w:color w:val="231F20"/>
          <w:sz w:val="24"/>
          <w:szCs w:val="24"/>
        </w:rPr>
        <w:t>AFP</w:t>
      </w:r>
      <w:proofErr w:type="spellEnd"/>
      <w:r>
        <w:rPr>
          <w:rFonts w:ascii="Arial" w:eastAsia="Arial" w:hAnsi="Arial" w:cs="Arial"/>
          <w:color w:val="231F20"/>
          <w:sz w:val="24"/>
          <w:szCs w:val="24"/>
        </w:rPr>
        <w:t xml:space="preserve"> in relation to either of these matters. The matters were referred to the</w:t>
      </w:r>
      <w:r>
        <w:rPr>
          <w:rFonts w:ascii="Arial" w:eastAsia="Arial" w:hAnsi="Arial" w:cs="Arial"/>
          <w:color w:val="231F20"/>
          <w:spacing w:val="-30"/>
          <w:sz w:val="24"/>
          <w:szCs w:val="24"/>
        </w:rPr>
        <w:t xml:space="preserve"> </w:t>
      </w:r>
      <w:proofErr w:type="spellStart"/>
      <w:r>
        <w:rPr>
          <w:rFonts w:ascii="Arial" w:eastAsia="Arial" w:hAnsi="Arial" w:cs="Arial"/>
          <w:color w:val="231F20"/>
          <w:sz w:val="24"/>
          <w:szCs w:val="24"/>
        </w:rPr>
        <w:t>AFP</w:t>
      </w:r>
      <w:proofErr w:type="spellEnd"/>
      <w:r>
        <w:rPr>
          <w:rFonts w:ascii="Arial" w:eastAsia="Arial" w:hAnsi="Arial" w:cs="Arial"/>
          <w:color w:val="231F20"/>
          <w:sz w:val="24"/>
          <w:szCs w:val="24"/>
        </w:rPr>
        <w:t xml:space="preserve"> for further investigation. Each investigation was </w:t>
      </w:r>
      <w:proofErr w:type="spellStart"/>
      <w:r>
        <w:rPr>
          <w:rFonts w:ascii="Arial" w:eastAsia="Arial" w:hAnsi="Arial" w:cs="Arial"/>
          <w:color w:val="231F20"/>
          <w:sz w:val="24"/>
          <w:szCs w:val="24"/>
        </w:rPr>
        <w:t>finalised</w:t>
      </w:r>
      <w:proofErr w:type="spellEnd"/>
      <w:r>
        <w:rPr>
          <w:rFonts w:ascii="Arial" w:eastAsia="Arial" w:hAnsi="Arial" w:cs="Arial"/>
          <w:color w:val="231F20"/>
          <w:sz w:val="24"/>
          <w:szCs w:val="24"/>
        </w:rPr>
        <w:t xml:space="preserve"> by the </w:t>
      </w:r>
      <w:proofErr w:type="spellStart"/>
      <w:r>
        <w:rPr>
          <w:rFonts w:ascii="Arial" w:eastAsia="Arial" w:hAnsi="Arial" w:cs="Arial"/>
          <w:color w:val="231F20"/>
          <w:sz w:val="24"/>
          <w:szCs w:val="24"/>
        </w:rPr>
        <w:t>AFP</w:t>
      </w:r>
      <w:proofErr w:type="spellEnd"/>
      <w:r>
        <w:rPr>
          <w:rFonts w:ascii="Arial" w:eastAsia="Arial" w:hAnsi="Arial" w:cs="Arial"/>
          <w:color w:val="231F20"/>
          <w:sz w:val="24"/>
          <w:szCs w:val="24"/>
        </w:rPr>
        <w:t xml:space="preserve"> within a month with no further action required. I do not find tha</w:t>
      </w:r>
      <w:r>
        <w:rPr>
          <w:rFonts w:ascii="Arial" w:eastAsia="Arial" w:hAnsi="Arial" w:cs="Arial"/>
          <w:color w:val="231F20"/>
          <w:sz w:val="24"/>
          <w:szCs w:val="24"/>
        </w:rPr>
        <w:t xml:space="preserve">t these investigations    by the </w:t>
      </w:r>
      <w:proofErr w:type="spellStart"/>
      <w:r>
        <w:rPr>
          <w:rFonts w:ascii="Arial" w:eastAsia="Arial" w:hAnsi="Arial" w:cs="Arial"/>
          <w:color w:val="231F20"/>
          <w:sz w:val="24"/>
          <w:szCs w:val="24"/>
        </w:rPr>
        <w:t>AFP</w:t>
      </w:r>
      <w:proofErr w:type="spellEnd"/>
      <w:r>
        <w:rPr>
          <w:rFonts w:ascii="Arial" w:eastAsia="Arial" w:hAnsi="Arial" w:cs="Arial"/>
          <w:color w:val="231F20"/>
          <w:sz w:val="24"/>
          <w:szCs w:val="24"/>
        </w:rPr>
        <w:t xml:space="preserve"> fell within the scope of ‘paragraph 10’ </w:t>
      </w:r>
      <w:r>
        <w:rPr>
          <w:rFonts w:ascii="Arial" w:eastAsia="Arial" w:hAnsi="Arial" w:cs="Arial"/>
          <w:color w:val="231F20"/>
          <w:spacing w:val="36"/>
          <w:sz w:val="24"/>
          <w:szCs w:val="24"/>
        </w:rPr>
        <w:t xml:space="preserve"> </w:t>
      </w:r>
      <w:r>
        <w:rPr>
          <w:rFonts w:ascii="Arial" w:eastAsia="Arial" w:hAnsi="Arial" w:cs="Arial"/>
          <w:color w:val="231F20"/>
          <w:sz w:val="24"/>
          <w:szCs w:val="24"/>
        </w:rPr>
        <w:t>considerations.</w:t>
      </w:r>
    </w:p>
    <w:p w14:paraId="1140346D" w14:textId="77777777" w:rsidR="00402FC1" w:rsidRDefault="006C106A">
      <w:pPr>
        <w:pStyle w:val="ListParagraph"/>
        <w:numPr>
          <w:ilvl w:val="0"/>
          <w:numId w:val="6"/>
        </w:numPr>
        <w:tabs>
          <w:tab w:val="left" w:pos="798"/>
        </w:tabs>
        <w:spacing w:before="114" w:line="249" w:lineRule="auto"/>
        <w:ind w:left="797" w:right="292" w:hanging="680"/>
        <w:rPr>
          <w:rFonts w:ascii="Arial" w:eastAsia="Arial" w:hAnsi="Arial" w:cs="Arial"/>
          <w:sz w:val="24"/>
          <w:szCs w:val="24"/>
        </w:rPr>
      </w:pPr>
      <w:r>
        <w:rPr>
          <w:rFonts w:ascii="Arial" w:eastAsia="Arial" w:hAnsi="Arial" w:cs="Arial"/>
          <w:color w:val="231F20"/>
          <w:sz w:val="24"/>
          <w:szCs w:val="24"/>
        </w:rPr>
        <w:t>In any case, the Department states that ‘there are no departmental records indicating why paragraph 10 outweighed paragraph 8 considerations in this particular case.’ That is, the Department has no records indicating why the factors against referral outwei</w:t>
      </w:r>
      <w:r>
        <w:rPr>
          <w:rFonts w:ascii="Arial" w:eastAsia="Arial" w:hAnsi="Arial" w:cs="Arial"/>
          <w:color w:val="231F20"/>
          <w:sz w:val="24"/>
          <w:szCs w:val="24"/>
        </w:rPr>
        <w:t xml:space="preserve">ghed the factors in </w:t>
      </w:r>
      <w:proofErr w:type="spellStart"/>
      <w:r>
        <w:rPr>
          <w:rFonts w:ascii="Arial" w:eastAsia="Arial" w:hAnsi="Arial" w:cs="Arial"/>
          <w:color w:val="231F20"/>
          <w:sz w:val="24"/>
          <w:szCs w:val="24"/>
        </w:rPr>
        <w:t>favour</w:t>
      </w:r>
      <w:proofErr w:type="spellEnd"/>
      <w:r>
        <w:rPr>
          <w:rFonts w:ascii="Arial" w:eastAsia="Arial" w:hAnsi="Arial" w:cs="Arial"/>
          <w:color w:val="231F20"/>
          <w:sz w:val="24"/>
          <w:szCs w:val="24"/>
        </w:rPr>
        <w:t xml:space="preserve"> of referral in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case.</w:t>
      </w:r>
    </w:p>
    <w:p w14:paraId="6727EC19" w14:textId="77777777" w:rsidR="00402FC1" w:rsidRDefault="006C106A">
      <w:pPr>
        <w:pStyle w:val="ListParagraph"/>
        <w:numPr>
          <w:ilvl w:val="0"/>
          <w:numId w:val="6"/>
        </w:numPr>
        <w:tabs>
          <w:tab w:val="left" w:pos="798"/>
        </w:tabs>
        <w:spacing w:before="114" w:line="249" w:lineRule="auto"/>
        <w:ind w:left="797" w:right="241" w:hanging="680"/>
        <w:rPr>
          <w:rFonts w:ascii="Arial" w:eastAsia="Arial" w:hAnsi="Arial" w:cs="Arial"/>
          <w:sz w:val="24"/>
          <w:szCs w:val="24"/>
        </w:rPr>
      </w:pPr>
      <w:r>
        <w:rPr>
          <w:rFonts w:ascii="Arial" w:eastAsia="Arial" w:hAnsi="Arial" w:cs="Arial"/>
          <w:color w:val="231F20"/>
          <w:sz w:val="24"/>
          <w:szCs w:val="24"/>
        </w:rPr>
        <w:t xml:space="preserve">This statement by the Department is consistent with the information provided by the Department on 10 April 2015 that ‘the Department has not as yet undertaken a formal and documented assessment of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case against the Ministerial guidelines.’ The Department’s Response does not</w:t>
      </w:r>
      <w:r>
        <w:rPr>
          <w:rFonts w:ascii="Arial" w:eastAsia="Arial" w:hAnsi="Arial" w:cs="Arial"/>
          <w:color w:val="231F20"/>
          <w:spacing w:val="45"/>
          <w:sz w:val="24"/>
          <w:szCs w:val="24"/>
        </w:rPr>
        <w:t xml:space="preserve"> </w:t>
      </w:r>
      <w:r>
        <w:rPr>
          <w:rFonts w:ascii="Arial" w:eastAsia="Arial" w:hAnsi="Arial" w:cs="Arial"/>
          <w:color w:val="231F20"/>
          <w:sz w:val="24"/>
          <w:szCs w:val="24"/>
        </w:rPr>
        <w:t>address</w:t>
      </w:r>
    </w:p>
    <w:p w14:paraId="01996542" w14:textId="77777777" w:rsidR="00402FC1" w:rsidRDefault="006C106A">
      <w:pPr>
        <w:pStyle w:val="BodyText"/>
        <w:spacing w:before="1" w:line="249" w:lineRule="auto"/>
        <w:ind w:right="122" w:firstLine="0"/>
      </w:pPr>
      <w:r>
        <w:rPr>
          <w:color w:val="231F20"/>
        </w:rPr>
        <w:t xml:space="preserve">the reasons why it has not considered </w:t>
      </w:r>
      <w:proofErr w:type="spellStart"/>
      <w:r>
        <w:rPr>
          <w:color w:val="231F20"/>
        </w:rPr>
        <w:t>Mr</w:t>
      </w:r>
      <w:proofErr w:type="spellEnd"/>
      <w:r>
        <w:rPr>
          <w:color w:val="231F20"/>
        </w:rPr>
        <w:t xml:space="preserve"> </w:t>
      </w:r>
      <w:proofErr w:type="spellStart"/>
      <w:r>
        <w:rPr>
          <w:color w:val="231F20"/>
          <w:spacing w:val="-5"/>
        </w:rPr>
        <w:t>HG’s</w:t>
      </w:r>
      <w:proofErr w:type="spellEnd"/>
      <w:r>
        <w:rPr>
          <w:color w:val="231F20"/>
          <w:spacing w:val="-5"/>
        </w:rPr>
        <w:t xml:space="preserve"> </w:t>
      </w:r>
      <w:r>
        <w:rPr>
          <w:color w:val="231F20"/>
        </w:rPr>
        <w:t>suitability for less restrictive forms of detention and undertaken an assessment of his case against the Guidelines, som</w:t>
      </w:r>
      <w:r>
        <w:rPr>
          <w:color w:val="231F20"/>
        </w:rPr>
        <w:t xml:space="preserve">e 20 months after he re-entered closed immigration detention. The Department has not justified </w:t>
      </w:r>
      <w:proofErr w:type="spellStart"/>
      <w:r>
        <w:rPr>
          <w:color w:val="231F20"/>
        </w:rPr>
        <w:t>Mr</w:t>
      </w:r>
      <w:proofErr w:type="spellEnd"/>
      <w:r>
        <w:rPr>
          <w:color w:val="231F20"/>
        </w:rPr>
        <w:t xml:space="preserve"> </w:t>
      </w:r>
      <w:proofErr w:type="spellStart"/>
      <w:r>
        <w:rPr>
          <w:color w:val="231F20"/>
          <w:spacing w:val="-5"/>
        </w:rPr>
        <w:t>HG’s</w:t>
      </w:r>
      <w:proofErr w:type="spellEnd"/>
      <w:r>
        <w:rPr>
          <w:color w:val="231F20"/>
          <w:spacing w:val="-5"/>
        </w:rPr>
        <w:t xml:space="preserve"> </w:t>
      </w:r>
      <w:r>
        <w:rPr>
          <w:color w:val="231F20"/>
        </w:rPr>
        <w:t xml:space="preserve">prolonged detention in an immigration detention </w:t>
      </w:r>
      <w:proofErr w:type="spellStart"/>
      <w:r>
        <w:rPr>
          <w:color w:val="231F20"/>
        </w:rPr>
        <w:t>centre</w:t>
      </w:r>
      <w:proofErr w:type="spellEnd"/>
      <w:r>
        <w:rPr>
          <w:color w:val="231F20"/>
        </w:rPr>
        <w:t xml:space="preserve"> as necessary and proportionate to any legitimate aim of the</w:t>
      </w:r>
      <w:r>
        <w:rPr>
          <w:color w:val="231F20"/>
          <w:spacing w:val="39"/>
        </w:rPr>
        <w:t xml:space="preserve"> </w:t>
      </w:r>
      <w:r>
        <w:rPr>
          <w:color w:val="231F20"/>
        </w:rPr>
        <w:t>Commonwealth.</w:t>
      </w:r>
    </w:p>
    <w:p w14:paraId="74CE5736" w14:textId="77777777" w:rsidR="00402FC1" w:rsidRDefault="006C106A">
      <w:pPr>
        <w:pStyle w:val="ListParagraph"/>
        <w:numPr>
          <w:ilvl w:val="0"/>
          <w:numId w:val="6"/>
        </w:numPr>
        <w:tabs>
          <w:tab w:val="left" w:pos="798"/>
        </w:tabs>
        <w:spacing w:before="114" w:line="249" w:lineRule="auto"/>
        <w:ind w:left="797" w:right="682" w:hanging="680"/>
        <w:rPr>
          <w:rFonts w:ascii="Arial" w:eastAsia="Arial" w:hAnsi="Arial" w:cs="Arial"/>
          <w:sz w:val="24"/>
          <w:szCs w:val="24"/>
        </w:rPr>
      </w:pPr>
      <w:r>
        <w:rPr>
          <w:rFonts w:ascii="Arial" w:eastAsia="Arial" w:hAnsi="Arial" w:cs="Arial"/>
          <w:color w:val="231F20"/>
          <w:sz w:val="24"/>
          <w:szCs w:val="24"/>
        </w:rPr>
        <w:t xml:space="preserve">This is of particular concern in light of the Department’s awareness of the gravity of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mental health issues. On this point, the Department’s records indicate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w:t>
      </w:r>
      <w:r>
        <w:rPr>
          <w:rFonts w:ascii="Arial" w:eastAsia="Arial" w:hAnsi="Arial" w:cs="Arial"/>
          <w:color w:val="231F20"/>
          <w:spacing w:val="37"/>
          <w:sz w:val="24"/>
          <w:szCs w:val="24"/>
        </w:rPr>
        <w:t xml:space="preserve"> </w:t>
      </w:r>
      <w:r>
        <w:rPr>
          <w:rFonts w:ascii="Arial" w:eastAsia="Arial" w:hAnsi="Arial" w:cs="Arial"/>
          <w:color w:val="231F20"/>
          <w:sz w:val="24"/>
          <w:szCs w:val="24"/>
        </w:rPr>
        <w:t>has:</w:t>
      </w:r>
    </w:p>
    <w:p w14:paraId="2AF4A257" w14:textId="77777777" w:rsidR="00402FC1" w:rsidRDefault="006C106A">
      <w:pPr>
        <w:pStyle w:val="ListParagraph"/>
        <w:numPr>
          <w:ilvl w:val="0"/>
          <w:numId w:val="5"/>
        </w:numPr>
        <w:tabs>
          <w:tab w:val="left" w:pos="1365"/>
        </w:tabs>
        <w:spacing w:before="114"/>
        <w:ind w:hanging="190"/>
        <w:rPr>
          <w:rFonts w:ascii="Arial" w:eastAsia="Arial" w:hAnsi="Arial" w:cs="Arial"/>
          <w:sz w:val="24"/>
          <w:szCs w:val="24"/>
        </w:rPr>
      </w:pPr>
      <w:r>
        <w:rPr>
          <w:rFonts w:ascii="Arial"/>
          <w:color w:val="231F20"/>
          <w:sz w:val="24"/>
        </w:rPr>
        <w:t>reported a history of torture and trauma upon arrival in</w:t>
      </w:r>
      <w:r>
        <w:rPr>
          <w:rFonts w:ascii="Arial"/>
          <w:color w:val="231F20"/>
          <w:spacing w:val="53"/>
          <w:sz w:val="24"/>
        </w:rPr>
        <w:t xml:space="preserve"> </w:t>
      </w:r>
      <w:r>
        <w:rPr>
          <w:rFonts w:ascii="Arial"/>
          <w:color w:val="231F20"/>
          <w:sz w:val="24"/>
        </w:rPr>
        <w:t>Australia;</w:t>
      </w:r>
    </w:p>
    <w:p w14:paraId="06049C08" w14:textId="77777777" w:rsidR="00402FC1" w:rsidRDefault="00402FC1">
      <w:pPr>
        <w:rPr>
          <w:rFonts w:ascii="Arial" w:eastAsia="Arial" w:hAnsi="Arial" w:cs="Arial"/>
          <w:sz w:val="24"/>
          <w:szCs w:val="24"/>
        </w:rPr>
        <w:sectPr w:rsidR="00402FC1">
          <w:pgSz w:w="11910" w:h="16840"/>
          <w:pgMar w:top="1580" w:right="1300" w:bottom="820" w:left="1300" w:header="0" w:footer="622" w:gutter="0"/>
          <w:cols w:space="720"/>
        </w:sectPr>
      </w:pPr>
    </w:p>
    <w:p w14:paraId="79E289C3" w14:textId="77777777" w:rsidR="00402FC1" w:rsidRDefault="00402FC1">
      <w:pPr>
        <w:rPr>
          <w:rFonts w:ascii="Arial" w:eastAsia="Arial" w:hAnsi="Arial" w:cs="Arial"/>
          <w:sz w:val="20"/>
          <w:szCs w:val="20"/>
        </w:rPr>
      </w:pPr>
    </w:p>
    <w:p w14:paraId="02CBFA26" w14:textId="77777777" w:rsidR="00402FC1" w:rsidRDefault="00402FC1">
      <w:pPr>
        <w:rPr>
          <w:rFonts w:ascii="Arial" w:eastAsia="Arial" w:hAnsi="Arial" w:cs="Arial"/>
          <w:sz w:val="20"/>
          <w:szCs w:val="20"/>
        </w:rPr>
      </w:pPr>
    </w:p>
    <w:p w14:paraId="66484477" w14:textId="77777777" w:rsidR="00402FC1" w:rsidRDefault="00402FC1">
      <w:pPr>
        <w:rPr>
          <w:rFonts w:ascii="Arial" w:eastAsia="Arial" w:hAnsi="Arial" w:cs="Arial"/>
          <w:sz w:val="20"/>
          <w:szCs w:val="20"/>
        </w:rPr>
      </w:pPr>
    </w:p>
    <w:p w14:paraId="7D778011" w14:textId="77777777" w:rsidR="00402FC1" w:rsidRDefault="00402FC1">
      <w:pPr>
        <w:rPr>
          <w:rFonts w:ascii="Arial" w:eastAsia="Arial" w:hAnsi="Arial" w:cs="Arial"/>
          <w:sz w:val="20"/>
          <w:szCs w:val="20"/>
        </w:rPr>
      </w:pPr>
    </w:p>
    <w:p w14:paraId="6C79002A" w14:textId="77777777" w:rsidR="00402FC1" w:rsidRDefault="00402FC1">
      <w:pPr>
        <w:spacing w:before="8"/>
        <w:rPr>
          <w:rFonts w:ascii="Arial" w:eastAsia="Arial" w:hAnsi="Arial" w:cs="Arial"/>
          <w:sz w:val="21"/>
          <w:szCs w:val="21"/>
        </w:rPr>
      </w:pPr>
    </w:p>
    <w:p w14:paraId="79082BFD" w14:textId="77777777" w:rsidR="00402FC1" w:rsidRDefault="006C106A">
      <w:pPr>
        <w:pStyle w:val="ListParagraph"/>
        <w:numPr>
          <w:ilvl w:val="0"/>
          <w:numId w:val="5"/>
        </w:numPr>
        <w:tabs>
          <w:tab w:val="left" w:pos="1385"/>
        </w:tabs>
        <w:spacing w:before="71" w:line="249" w:lineRule="auto"/>
        <w:ind w:right="643" w:hanging="170"/>
        <w:rPr>
          <w:rFonts w:ascii="Arial" w:eastAsia="Arial" w:hAnsi="Arial" w:cs="Arial"/>
          <w:sz w:val="24"/>
          <w:szCs w:val="24"/>
        </w:rPr>
      </w:pPr>
      <w:r>
        <w:rPr>
          <w:rFonts w:ascii="Arial" w:eastAsia="Arial" w:hAnsi="Arial" w:cs="Arial"/>
          <w:color w:val="231F20"/>
          <w:sz w:val="24"/>
          <w:szCs w:val="24"/>
        </w:rPr>
        <w:t xml:space="preserve">been engaged with the </w:t>
      </w:r>
      <w:proofErr w:type="spellStart"/>
      <w:r>
        <w:rPr>
          <w:rFonts w:ascii="Arial" w:eastAsia="Arial" w:hAnsi="Arial" w:cs="Arial"/>
          <w:color w:val="231F20"/>
          <w:sz w:val="24"/>
          <w:szCs w:val="24"/>
        </w:rPr>
        <w:t>IHMS</w:t>
      </w:r>
      <w:proofErr w:type="spellEnd"/>
      <w:r>
        <w:rPr>
          <w:rFonts w:ascii="Arial" w:eastAsia="Arial" w:hAnsi="Arial" w:cs="Arial"/>
          <w:color w:val="231F20"/>
          <w:sz w:val="24"/>
          <w:szCs w:val="24"/>
        </w:rPr>
        <w:t xml:space="preserve"> Mental Health </w:t>
      </w:r>
      <w:r>
        <w:rPr>
          <w:rFonts w:ascii="Arial" w:eastAsia="Arial" w:hAnsi="Arial" w:cs="Arial"/>
          <w:color w:val="231F20"/>
          <w:spacing w:val="-8"/>
          <w:sz w:val="24"/>
          <w:szCs w:val="24"/>
        </w:rPr>
        <w:t xml:space="preserve">Team </w:t>
      </w:r>
      <w:r>
        <w:rPr>
          <w:rFonts w:ascii="Arial" w:eastAsia="Arial" w:hAnsi="Arial" w:cs="Arial"/>
          <w:color w:val="231F20"/>
          <w:sz w:val="24"/>
          <w:szCs w:val="24"/>
        </w:rPr>
        <w:t xml:space="preserve">since April 2011. An </w:t>
      </w:r>
      <w:proofErr w:type="spellStart"/>
      <w:r>
        <w:rPr>
          <w:rFonts w:ascii="Arial" w:eastAsia="Arial" w:hAnsi="Arial" w:cs="Arial"/>
          <w:color w:val="231F20"/>
          <w:sz w:val="24"/>
          <w:szCs w:val="24"/>
        </w:rPr>
        <w:t>IHMS</w:t>
      </w:r>
      <w:proofErr w:type="spellEnd"/>
      <w:r>
        <w:rPr>
          <w:rFonts w:ascii="Arial" w:eastAsia="Arial" w:hAnsi="Arial" w:cs="Arial"/>
          <w:color w:val="231F20"/>
          <w:sz w:val="24"/>
          <w:szCs w:val="24"/>
        </w:rPr>
        <w:t xml:space="preserve"> Psychology Report dated 2 September 2014 states ‘There has been a documented and consistent history of concern for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4"/>
          <w:sz w:val="24"/>
          <w:szCs w:val="24"/>
        </w:rPr>
        <w:t>HG’s</w:t>
      </w:r>
      <w:proofErr w:type="spellEnd"/>
      <w:r>
        <w:rPr>
          <w:rFonts w:ascii="Arial" w:eastAsia="Arial" w:hAnsi="Arial" w:cs="Arial"/>
          <w:color w:val="231F20"/>
          <w:spacing w:val="-4"/>
          <w:sz w:val="24"/>
          <w:szCs w:val="24"/>
        </w:rPr>
        <w:t xml:space="preserve">] </w:t>
      </w:r>
      <w:r>
        <w:rPr>
          <w:rFonts w:ascii="Arial" w:eastAsia="Arial" w:hAnsi="Arial" w:cs="Arial"/>
          <w:color w:val="231F20"/>
          <w:sz w:val="24"/>
          <w:szCs w:val="24"/>
        </w:rPr>
        <w:t>mental health welfare, and regular statements that the risk of further decline would be likely to increase as a function of extended time in</w:t>
      </w:r>
      <w:r>
        <w:rPr>
          <w:rFonts w:ascii="Arial" w:eastAsia="Arial" w:hAnsi="Arial" w:cs="Arial"/>
          <w:color w:val="231F20"/>
          <w:spacing w:val="44"/>
          <w:sz w:val="24"/>
          <w:szCs w:val="24"/>
        </w:rPr>
        <w:t xml:space="preserve"> </w:t>
      </w:r>
      <w:r>
        <w:rPr>
          <w:rFonts w:ascii="Arial" w:eastAsia="Arial" w:hAnsi="Arial" w:cs="Arial"/>
          <w:color w:val="231F20"/>
          <w:sz w:val="24"/>
          <w:szCs w:val="24"/>
        </w:rPr>
        <w:t>detention’;</w:t>
      </w:r>
    </w:p>
    <w:p w14:paraId="498C75EE" w14:textId="77777777" w:rsidR="00402FC1" w:rsidRDefault="006C106A">
      <w:pPr>
        <w:pStyle w:val="ListParagraph"/>
        <w:numPr>
          <w:ilvl w:val="0"/>
          <w:numId w:val="5"/>
        </w:numPr>
        <w:tabs>
          <w:tab w:val="left" w:pos="1385"/>
        </w:tabs>
        <w:spacing w:before="114" w:line="249" w:lineRule="auto"/>
        <w:ind w:right="897" w:hanging="170"/>
        <w:rPr>
          <w:rFonts w:ascii="Arial" w:eastAsia="Arial" w:hAnsi="Arial" w:cs="Arial"/>
          <w:sz w:val="24"/>
          <w:szCs w:val="24"/>
        </w:rPr>
      </w:pPr>
      <w:r>
        <w:rPr>
          <w:rFonts w:ascii="Arial"/>
          <w:color w:val="231F20"/>
          <w:sz w:val="24"/>
        </w:rPr>
        <w:t xml:space="preserve">been involved in at least seven incidents of actual and threatened self-harm during his time in closed </w:t>
      </w:r>
      <w:r>
        <w:rPr>
          <w:rFonts w:ascii="Arial"/>
          <w:color w:val="231F20"/>
          <w:spacing w:val="7"/>
          <w:sz w:val="24"/>
        </w:rPr>
        <w:t xml:space="preserve"> </w:t>
      </w:r>
      <w:r>
        <w:rPr>
          <w:rFonts w:ascii="Arial"/>
          <w:color w:val="231F20"/>
          <w:sz w:val="24"/>
        </w:rPr>
        <w:t>detention;</w:t>
      </w:r>
    </w:p>
    <w:p w14:paraId="2C951064" w14:textId="77777777" w:rsidR="00402FC1" w:rsidRDefault="006C106A">
      <w:pPr>
        <w:pStyle w:val="ListParagraph"/>
        <w:numPr>
          <w:ilvl w:val="0"/>
          <w:numId w:val="5"/>
        </w:numPr>
        <w:tabs>
          <w:tab w:val="left" w:pos="1385"/>
        </w:tabs>
        <w:spacing w:before="114" w:line="249" w:lineRule="auto"/>
        <w:ind w:right="902" w:hanging="170"/>
        <w:rPr>
          <w:rFonts w:ascii="Arial" w:eastAsia="Arial" w:hAnsi="Arial" w:cs="Arial"/>
          <w:sz w:val="24"/>
          <w:szCs w:val="24"/>
        </w:rPr>
      </w:pPr>
      <w:r>
        <w:rPr>
          <w:rFonts w:ascii="Arial"/>
          <w:color w:val="231F20"/>
          <w:sz w:val="24"/>
        </w:rPr>
        <w:t xml:space="preserve">been admitted as an in-patient at mental health hospitals on four occasions: </w:t>
      </w:r>
      <w:proofErr w:type="spellStart"/>
      <w:r>
        <w:rPr>
          <w:rFonts w:ascii="Arial"/>
          <w:color w:val="231F20"/>
          <w:sz w:val="24"/>
        </w:rPr>
        <w:t>Graylands</w:t>
      </w:r>
      <w:proofErr w:type="spellEnd"/>
      <w:r>
        <w:rPr>
          <w:rFonts w:ascii="Arial"/>
          <w:color w:val="231F20"/>
          <w:sz w:val="24"/>
        </w:rPr>
        <w:t xml:space="preserve"> Psychiatric Hospital from 1 to 7 September 2011; </w:t>
      </w:r>
      <w:proofErr w:type="spellStart"/>
      <w:r>
        <w:rPr>
          <w:rFonts w:ascii="Arial"/>
          <w:color w:val="231F20"/>
          <w:spacing w:val="-5"/>
          <w:sz w:val="24"/>
        </w:rPr>
        <w:t>Toowong</w:t>
      </w:r>
      <w:proofErr w:type="spellEnd"/>
      <w:r>
        <w:rPr>
          <w:rFonts w:ascii="Arial"/>
          <w:color w:val="231F20"/>
          <w:spacing w:val="-5"/>
          <w:sz w:val="24"/>
        </w:rPr>
        <w:t xml:space="preserve"> </w:t>
      </w:r>
      <w:r>
        <w:rPr>
          <w:rFonts w:ascii="Arial"/>
          <w:color w:val="231F20"/>
          <w:sz w:val="24"/>
        </w:rPr>
        <w:t xml:space="preserve">Private Psychiatric Hospital from 2 to 17 January 2014; </w:t>
      </w:r>
      <w:proofErr w:type="spellStart"/>
      <w:r>
        <w:rPr>
          <w:rFonts w:ascii="Arial"/>
          <w:color w:val="231F20"/>
          <w:sz w:val="24"/>
        </w:rPr>
        <w:t>Graylands</w:t>
      </w:r>
      <w:proofErr w:type="spellEnd"/>
      <w:r>
        <w:rPr>
          <w:rFonts w:ascii="Arial"/>
          <w:color w:val="231F20"/>
          <w:sz w:val="24"/>
        </w:rPr>
        <w:t xml:space="preserve"> Psychiatric Hospital from 21 to 30</w:t>
      </w:r>
      <w:r>
        <w:rPr>
          <w:rFonts w:ascii="Arial"/>
          <w:color w:val="231F20"/>
          <w:sz w:val="24"/>
        </w:rPr>
        <w:t xml:space="preserve"> March 2015; and Pine Rivers Private Hospital from 2 to 27 May 2015;</w:t>
      </w:r>
      <w:r>
        <w:rPr>
          <w:rFonts w:ascii="Arial"/>
          <w:color w:val="231F20"/>
          <w:spacing w:val="24"/>
          <w:sz w:val="24"/>
        </w:rPr>
        <w:t xml:space="preserve"> </w:t>
      </w:r>
      <w:r>
        <w:rPr>
          <w:rFonts w:ascii="Arial"/>
          <w:color w:val="231F20"/>
          <w:sz w:val="24"/>
        </w:rPr>
        <w:t>and</w:t>
      </w:r>
    </w:p>
    <w:p w14:paraId="6DA29980" w14:textId="77777777" w:rsidR="00402FC1" w:rsidRDefault="006C106A">
      <w:pPr>
        <w:pStyle w:val="ListParagraph"/>
        <w:numPr>
          <w:ilvl w:val="0"/>
          <w:numId w:val="5"/>
        </w:numPr>
        <w:tabs>
          <w:tab w:val="left" w:pos="1385"/>
        </w:tabs>
        <w:spacing w:before="114" w:line="249" w:lineRule="auto"/>
        <w:ind w:right="1342" w:hanging="170"/>
        <w:rPr>
          <w:rFonts w:ascii="Arial" w:eastAsia="Arial" w:hAnsi="Arial" w:cs="Arial"/>
          <w:sz w:val="24"/>
          <w:szCs w:val="24"/>
        </w:rPr>
      </w:pPr>
      <w:r>
        <w:rPr>
          <w:rFonts w:ascii="Arial"/>
          <w:color w:val="231F20"/>
          <w:sz w:val="24"/>
        </w:rPr>
        <w:t>engaged in 57 days of voluntary starvation over the course of August to October</w:t>
      </w:r>
      <w:r>
        <w:rPr>
          <w:rFonts w:ascii="Arial"/>
          <w:color w:val="231F20"/>
          <w:spacing w:val="43"/>
          <w:sz w:val="24"/>
        </w:rPr>
        <w:t xml:space="preserve"> </w:t>
      </w:r>
      <w:r>
        <w:rPr>
          <w:rFonts w:ascii="Arial"/>
          <w:color w:val="231F20"/>
          <w:sz w:val="24"/>
        </w:rPr>
        <w:t>2013.</w:t>
      </w:r>
    </w:p>
    <w:p w14:paraId="11E7C727" w14:textId="77777777" w:rsidR="00402FC1" w:rsidRDefault="006C106A">
      <w:pPr>
        <w:pStyle w:val="ListParagraph"/>
        <w:numPr>
          <w:ilvl w:val="0"/>
          <w:numId w:val="6"/>
        </w:numPr>
        <w:tabs>
          <w:tab w:val="left" w:pos="818"/>
        </w:tabs>
        <w:spacing w:before="114" w:line="249" w:lineRule="auto"/>
        <w:ind w:right="112" w:hanging="680"/>
        <w:rPr>
          <w:rFonts w:ascii="Arial" w:eastAsia="Arial" w:hAnsi="Arial" w:cs="Arial"/>
          <w:sz w:val="24"/>
          <w:szCs w:val="24"/>
        </w:rPr>
      </w:pPr>
      <w:r>
        <w:rPr>
          <w:rFonts w:ascii="Arial" w:eastAsia="Arial" w:hAnsi="Arial" w:cs="Arial"/>
          <w:color w:val="231F20"/>
          <w:sz w:val="24"/>
          <w:szCs w:val="24"/>
        </w:rPr>
        <w:t xml:space="preserve">On numerous occasions, the Department was in receipt of advice from mental health professionals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mental health condition could only be adequately addressed in a community</w:t>
      </w:r>
      <w:r>
        <w:rPr>
          <w:rFonts w:ascii="Arial" w:eastAsia="Arial" w:hAnsi="Arial" w:cs="Arial"/>
          <w:color w:val="231F20"/>
          <w:spacing w:val="46"/>
          <w:sz w:val="24"/>
          <w:szCs w:val="24"/>
        </w:rPr>
        <w:t xml:space="preserve"> </w:t>
      </w:r>
      <w:r>
        <w:rPr>
          <w:rFonts w:ascii="Arial" w:eastAsia="Arial" w:hAnsi="Arial" w:cs="Arial"/>
          <w:color w:val="231F20"/>
          <w:sz w:val="24"/>
          <w:szCs w:val="24"/>
        </w:rPr>
        <w:t>environment:</w:t>
      </w:r>
    </w:p>
    <w:p w14:paraId="03CFDC31" w14:textId="77777777" w:rsidR="00402FC1" w:rsidRDefault="006C106A">
      <w:pPr>
        <w:pStyle w:val="ListParagraph"/>
        <w:numPr>
          <w:ilvl w:val="0"/>
          <w:numId w:val="4"/>
        </w:numPr>
        <w:tabs>
          <w:tab w:val="left" w:pos="1385"/>
        </w:tabs>
        <w:spacing w:before="114" w:line="249" w:lineRule="auto"/>
        <w:ind w:right="786" w:hanging="170"/>
        <w:rPr>
          <w:rFonts w:ascii="Arial" w:eastAsia="Arial" w:hAnsi="Arial" w:cs="Arial"/>
          <w:sz w:val="24"/>
          <w:szCs w:val="24"/>
        </w:rPr>
      </w:pPr>
      <w:r>
        <w:rPr>
          <w:rFonts w:ascii="Arial" w:eastAsia="Arial" w:hAnsi="Arial" w:cs="Arial"/>
          <w:color w:val="231F20"/>
          <w:sz w:val="24"/>
          <w:szCs w:val="24"/>
        </w:rPr>
        <w:t xml:space="preserve">in September 2013, shortly after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re-entered closed detention, psychiatric assessments suggested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health problems would be best managed in the </w:t>
      </w:r>
      <w:r>
        <w:rPr>
          <w:rFonts w:ascii="Arial" w:eastAsia="Arial" w:hAnsi="Arial" w:cs="Arial"/>
          <w:color w:val="231F20"/>
          <w:spacing w:val="29"/>
          <w:sz w:val="24"/>
          <w:szCs w:val="24"/>
        </w:rPr>
        <w:t xml:space="preserve"> </w:t>
      </w:r>
      <w:r>
        <w:rPr>
          <w:rFonts w:ascii="Arial" w:eastAsia="Arial" w:hAnsi="Arial" w:cs="Arial"/>
          <w:color w:val="231F20"/>
          <w:sz w:val="24"/>
          <w:szCs w:val="24"/>
        </w:rPr>
        <w:t>community;</w:t>
      </w:r>
    </w:p>
    <w:p w14:paraId="583F000B" w14:textId="77777777" w:rsidR="00402FC1" w:rsidRDefault="006C106A">
      <w:pPr>
        <w:pStyle w:val="ListParagraph"/>
        <w:numPr>
          <w:ilvl w:val="0"/>
          <w:numId w:val="4"/>
        </w:numPr>
        <w:tabs>
          <w:tab w:val="left" w:pos="1385"/>
        </w:tabs>
        <w:spacing w:before="114" w:line="249" w:lineRule="auto"/>
        <w:ind w:right="1132" w:hanging="170"/>
        <w:rPr>
          <w:rFonts w:ascii="Arial" w:eastAsia="Arial" w:hAnsi="Arial" w:cs="Arial"/>
          <w:sz w:val="24"/>
          <w:szCs w:val="24"/>
        </w:rPr>
      </w:pPr>
      <w:r>
        <w:rPr>
          <w:rFonts w:ascii="Arial" w:eastAsia="Arial" w:hAnsi="Arial" w:cs="Arial"/>
          <w:color w:val="231F20"/>
          <w:sz w:val="24"/>
          <w:szCs w:val="24"/>
        </w:rPr>
        <w:t xml:space="preserve">on 9 December 2013, following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attempts at self-harm, a psychiatric report re</w:t>
      </w:r>
      <w:r>
        <w:rPr>
          <w:rFonts w:ascii="Arial" w:eastAsia="Arial" w:hAnsi="Arial" w:cs="Arial"/>
          <w:color w:val="231F20"/>
          <w:sz w:val="24"/>
          <w:szCs w:val="24"/>
        </w:rPr>
        <w:t xml:space="preserve">commended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be removed to </w:t>
      </w:r>
      <w:r>
        <w:rPr>
          <w:rFonts w:ascii="Arial" w:eastAsia="Arial" w:hAnsi="Arial" w:cs="Arial"/>
          <w:color w:val="231F20"/>
          <w:spacing w:val="27"/>
          <w:sz w:val="24"/>
          <w:szCs w:val="24"/>
        </w:rPr>
        <w:t xml:space="preserve"> </w:t>
      </w:r>
      <w:r>
        <w:rPr>
          <w:rFonts w:ascii="Arial" w:eastAsia="Arial" w:hAnsi="Arial" w:cs="Arial"/>
          <w:color w:val="231F20"/>
          <w:sz w:val="24"/>
          <w:szCs w:val="24"/>
        </w:rPr>
        <w:t>a</w:t>
      </w:r>
    </w:p>
    <w:p w14:paraId="03F18156" w14:textId="77777777" w:rsidR="00402FC1" w:rsidRDefault="006C106A">
      <w:pPr>
        <w:pStyle w:val="BodyText"/>
        <w:spacing w:before="1"/>
        <w:ind w:left="1384" w:right="46" w:firstLine="0"/>
      </w:pPr>
      <w:r>
        <w:rPr>
          <w:color w:val="231F20"/>
        </w:rPr>
        <w:t xml:space="preserve">supportive community detention environment as soon as </w:t>
      </w:r>
      <w:r>
        <w:rPr>
          <w:color w:val="231F20"/>
          <w:spacing w:val="33"/>
        </w:rPr>
        <w:t xml:space="preserve"> </w:t>
      </w:r>
      <w:r>
        <w:rPr>
          <w:color w:val="231F20"/>
        </w:rPr>
        <w:t>possible;</w:t>
      </w:r>
    </w:p>
    <w:p w14:paraId="62FB83D3" w14:textId="77777777" w:rsidR="00402FC1" w:rsidRDefault="006C106A">
      <w:pPr>
        <w:pStyle w:val="ListParagraph"/>
        <w:numPr>
          <w:ilvl w:val="0"/>
          <w:numId w:val="4"/>
        </w:numPr>
        <w:tabs>
          <w:tab w:val="left" w:pos="1385"/>
        </w:tabs>
        <w:spacing w:before="125" w:line="249" w:lineRule="auto"/>
        <w:ind w:right="827" w:hanging="170"/>
        <w:rPr>
          <w:rFonts w:ascii="Arial" w:eastAsia="Arial" w:hAnsi="Arial" w:cs="Arial"/>
          <w:sz w:val="24"/>
          <w:szCs w:val="24"/>
        </w:rPr>
      </w:pPr>
      <w:r>
        <w:rPr>
          <w:rFonts w:ascii="Arial" w:eastAsia="Arial" w:hAnsi="Arial" w:cs="Arial"/>
          <w:color w:val="231F20"/>
          <w:sz w:val="24"/>
          <w:szCs w:val="24"/>
        </w:rPr>
        <w:t xml:space="preserve">on 23 December 2013, a psychologist’s report noted a significant deterioration in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mental health and recommended placement in community detention.</w:t>
      </w:r>
      <w:r>
        <w:rPr>
          <w:rFonts w:ascii="Arial" w:eastAsia="Arial" w:hAnsi="Arial" w:cs="Arial"/>
          <w:color w:val="231F20"/>
          <w:sz w:val="24"/>
          <w:szCs w:val="24"/>
        </w:rPr>
        <w:t xml:space="preserve"> This was supported by a psychiatrist’s report, which further noted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was at risk of death in</w:t>
      </w:r>
      <w:r>
        <w:rPr>
          <w:rFonts w:ascii="Arial" w:eastAsia="Arial" w:hAnsi="Arial" w:cs="Arial"/>
          <w:color w:val="231F20"/>
          <w:spacing w:val="30"/>
          <w:sz w:val="24"/>
          <w:szCs w:val="24"/>
        </w:rPr>
        <w:t xml:space="preserve"> </w:t>
      </w:r>
      <w:r>
        <w:rPr>
          <w:rFonts w:ascii="Arial" w:eastAsia="Arial" w:hAnsi="Arial" w:cs="Arial"/>
          <w:color w:val="231F20"/>
          <w:sz w:val="24"/>
          <w:szCs w:val="24"/>
        </w:rPr>
        <w:t>detention;</w:t>
      </w:r>
    </w:p>
    <w:p w14:paraId="65FD2FB5" w14:textId="77777777" w:rsidR="00402FC1" w:rsidRDefault="006C106A">
      <w:pPr>
        <w:pStyle w:val="ListParagraph"/>
        <w:numPr>
          <w:ilvl w:val="0"/>
          <w:numId w:val="4"/>
        </w:numPr>
        <w:tabs>
          <w:tab w:val="left" w:pos="1385"/>
        </w:tabs>
        <w:spacing w:before="114" w:line="249" w:lineRule="auto"/>
        <w:ind w:right="777" w:hanging="170"/>
        <w:rPr>
          <w:rFonts w:ascii="Arial" w:eastAsia="Arial" w:hAnsi="Arial" w:cs="Arial"/>
          <w:sz w:val="24"/>
          <w:szCs w:val="24"/>
        </w:rPr>
      </w:pPr>
      <w:r>
        <w:rPr>
          <w:rFonts w:ascii="Arial"/>
          <w:color w:val="231F20"/>
          <w:sz w:val="24"/>
        </w:rPr>
        <w:t xml:space="preserve">in April 2014, a psychiatric report noted that the longer </w:t>
      </w:r>
      <w:proofErr w:type="spellStart"/>
      <w:r>
        <w:rPr>
          <w:rFonts w:ascii="Arial"/>
          <w:color w:val="231F20"/>
          <w:sz w:val="24"/>
        </w:rPr>
        <w:t>Mr</w:t>
      </w:r>
      <w:proofErr w:type="spellEnd"/>
      <w:r>
        <w:rPr>
          <w:rFonts w:ascii="Arial"/>
          <w:color w:val="231F20"/>
          <w:sz w:val="24"/>
        </w:rPr>
        <w:t xml:space="preserve"> HG was kept in closed detention, the more likely the risk of suicide, and  that t</w:t>
      </w:r>
      <w:r>
        <w:rPr>
          <w:rFonts w:ascii="Arial"/>
          <w:color w:val="231F20"/>
          <w:sz w:val="24"/>
        </w:rPr>
        <w:t>he solution would be a different form of management in the community;</w:t>
      </w:r>
    </w:p>
    <w:p w14:paraId="3D1C2ED6" w14:textId="77777777" w:rsidR="00402FC1" w:rsidRDefault="006C106A">
      <w:pPr>
        <w:pStyle w:val="ListParagraph"/>
        <w:numPr>
          <w:ilvl w:val="0"/>
          <w:numId w:val="4"/>
        </w:numPr>
        <w:tabs>
          <w:tab w:val="left" w:pos="1385"/>
        </w:tabs>
        <w:spacing w:before="114" w:line="249" w:lineRule="auto"/>
        <w:ind w:right="705" w:hanging="170"/>
        <w:rPr>
          <w:rFonts w:ascii="Arial" w:eastAsia="Arial" w:hAnsi="Arial" w:cs="Arial"/>
          <w:sz w:val="24"/>
          <w:szCs w:val="24"/>
        </w:rPr>
      </w:pPr>
      <w:r>
        <w:rPr>
          <w:rFonts w:ascii="Arial"/>
          <w:color w:val="231F20"/>
          <w:sz w:val="24"/>
        </w:rPr>
        <w:t xml:space="preserve">in August 2014, a psychiatric report concluded that the only mental health solution would be release into the </w:t>
      </w:r>
      <w:r>
        <w:rPr>
          <w:rFonts w:ascii="Arial"/>
          <w:color w:val="231F20"/>
          <w:spacing w:val="1"/>
          <w:sz w:val="24"/>
        </w:rPr>
        <w:t xml:space="preserve"> </w:t>
      </w:r>
      <w:r>
        <w:rPr>
          <w:rFonts w:ascii="Arial"/>
          <w:color w:val="231F20"/>
          <w:sz w:val="24"/>
        </w:rPr>
        <w:t>community;</w:t>
      </w:r>
    </w:p>
    <w:p w14:paraId="7D3D99C9" w14:textId="77777777" w:rsidR="00402FC1" w:rsidRDefault="006C106A">
      <w:pPr>
        <w:pStyle w:val="ListParagraph"/>
        <w:numPr>
          <w:ilvl w:val="0"/>
          <w:numId w:val="4"/>
        </w:numPr>
        <w:tabs>
          <w:tab w:val="left" w:pos="1385"/>
        </w:tabs>
        <w:spacing w:before="114" w:line="249" w:lineRule="auto"/>
        <w:ind w:right="670" w:hanging="170"/>
        <w:rPr>
          <w:rFonts w:ascii="Arial" w:eastAsia="Arial" w:hAnsi="Arial" w:cs="Arial"/>
          <w:sz w:val="24"/>
          <w:szCs w:val="24"/>
        </w:rPr>
      </w:pPr>
      <w:r>
        <w:rPr>
          <w:rFonts w:ascii="Arial" w:eastAsia="Arial" w:hAnsi="Arial" w:cs="Arial"/>
          <w:color w:val="231F20"/>
          <w:sz w:val="24"/>
          <w:szCs w:val="24"/>
        </w:rPr>
        <w:t xml:space="preserve">in September 2014, a psychologist’s report strongly advocated the release of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into the community to </w:t>
      </w:r>
      <w:proofErr w:type="spellStart"/>
      <w:r>
        <w:rPr>
          <w:rFonts w:ascii="Arial" w:eastAsia="Arial" w:hAnsi="Arial" w:cs="Arial"/>
          <w:color w:val="231F20"/>
          <w:sz w:val="24"/>
          <w:szCs w:val="24"/>
        </w:rPr>
        <w:t>minimise</w:t>
      </w:r>
      <w:proofErr w:type="spellEnd"/>
      <w:r>
        <w:rPr>
          <w:rFonts w:ascii="Arial" w:eastAsia="Arial" w:hAnsi="Arial" w:cs="Arial"/>
          <w:color w:val="231F20"/>
          <w:sz w:val="24"/>
          <w:szCs w:val="24"/>
        </w:rPr>
        <w:t xml:space="preserve"> the aggravation  of chronic mental health issues which have developed as a result of prolonged detention;</w:t>
      </w:r>
      <w:r>
        <w:rPr>
          <w:rFonts w:ascii="Arial" w:eastAsia="Arial" w:hAnsi="Arial" w:cs="Arial"/>
          <w:color w:val="231F20"/>
          <w:spacing w:val="46"/>
          <w:sz w:val="24"/>
          <w:szCs w:val="24"/>
        </w:rPr>
        <w:t xml:space="preserve"> </w:t>
      </w:r>
      <w:r>
        <w:rPr>
          <w:rFonts w:ascii="Arial" w:eastAsia="Arial" w:hAnsi="Arial" w:cs="Arial"/>
          <w:color w:val="231F20"/>
          <w:sz w:val="24"/>
          <w:szCs w:val="24"/>
        </w:rPr>
        <w:t>and</w:t>
      </w:r>
    </w:p>
    <w:p w14:paraId="3F41B040" w14:textId="77777777" w:rsidR="00402FC1" w:rsidRDefault="00402FC1">
      <w:pPr>
        <w:spacing w:line="249" w:lineRule="auto"/>
        <w:rPr>
          <w:rFonts w:ascii="Arial" w:eastAsia="Arial" w:hAnsi="Arial" w:cs="Arial"/>
          <w:sz w:val="24"/>
          <w:szCs w:val="24"/>
        </w:rPr>
        <w:sectPr w:rsidR="00402FC1">
          <w:pgSz w:w="11910" w:h="16840"/>
          <w:pgMar w:top="1580" w:right="1340" w:bottom="820" w:left="1280" w:header="0" w:footer="626" w:gutter="0"/>
          <w:cols w:space="720"/>
        </w:sectPr>
      </w:pPr>
    </w:p>
    <w:p w14:paraId="56136762" w14:textId="77777777" w:rsidR="00402FC1" w:rsidRDefault="00402FC1">
      <w:pPr>
        <w:rPr>
          <w:rFonts w:ascii="Arial" w:eastAsia="Arial" w:hAnsi="Arial" w:cs="Arial"/>
          <w:sz w:val="20"/>
          <w:szCs w:val="20"/>
        </w:rPr>
      </w:pPr>
    </w:p>
    <w:p w14:paraId="4171F62A" w14:textId="77777777" w:rsidR="00402FC1" w:rsidRDefault="00402FC1">
      <w:pPr>
        <w:rPr>
          <w:rFonts w:ascii="Arial" w:eastAsia="Arial" w:hAnsi="Arial" w:cs="Arial"/>
          <w:sz w:val="20"/>
          <w:szCs w:val="20"/>
        </w:rPr>
      </w:pPr>
    </w:p>
    <w:p w14:paraId="4BFD81BF" w14:textId="77777777" w:rsidR="00402FC1" w:rsidRDefault="00402FC1">
      <w:pPr>
        <w:rPr>
          <w:rFonts w:ascii="Arial" w:eastAsia="Arial" w:hAnsi="Arial" w:cs="Arial"/>
          <w:sz w:val="20"/>
          <w:szCs w:val="20"/>
        </w:rPr>
      </w:pPr>
    </w:p>
    <w:p w14:paraId="57676A15" w14:textId="77777777" w:rsidR="00402FC1" w:rsidRDefault="00402FC1">
      <w:pPr>
        <w:rPr>
          <w:rFonts w:ascii="Arial" w:eastAsia="Arial" w:hAnsi="Arial" w:cs="Arial"/>
          <w:sz w:val="20"/>
          <w:szCs w:val="20"/>
        </w:rPr>
      </w:pPr>
    </w:p>
    <w:p w14:paraId="355D7E79" w14:textId="77777777" w:rsidR="00402FC1" w:rsidRDefault="00402FC1">
      <w:pPr>
        <w:spacing w:before="8"/>
        <w:rPr>
          <w:rFonts w:ascii="Arial" w:eastAsia="Arial" w:hAnsi="Arial" w:cs="Arial"/>
          <w:sz w:val="21"/>
          <w:szCs w:val="21"/>
        </w:rPr>
      </w:pPr>
    </w:p>
    <w:p w14:paraId="5EC9AF70" w14:textId="77777777" w:rsidR="00402FC1" w:rsidRDefault="006C106A">
      <w:pPr>
        <w:pStyle w:val="ListParagraph"/>
        <w:numPr>
          <w:ilvl w:val="0"/>
          <w:numId w:val="4"/>
        </w:numPr>
        <w:tabs>
          <w:tab w:val="left" w:pos="1365"/>
        </w:tabs>
        <w:spacing w:before="71" w:line="249" w:lineRule="auto"/>
        <w:ind w:left="1364" w:right="781" w:hanging="170"/>
        <w:rPr>
          <w:rFonts w:ascii="Arial" w:eastAsia="Arial" w:hAnsi="Arial" w:cs="Arial"/>
          <w:sz w:val="24"/>
          <w:szCs w:val="24"/>
        </w:rPr>
      </w:pPr>
      <w:bookmarkStart w:id="4" w:name="_bookmark4"/>
      <w:bookmarkEnd w:id="4"/>
      <w:r>
        <w:rPr>
          <w:rFonts w:ascii="Arial" w:eastAsia="Arial" w:hAnsi="Arial" w:cs="Arial"/>
          <w:color w:val="231F20"/>
          <w:sz w:val="24"/>
          <w:szCs w:val="24"/>
        </w:rPr>
        <w:t>in</w:t>
      </w:r>
      <w:r>
        <w:rPr>
          <w:rFonts w:ascii="Arial" w:eastAsia="Arial" w:hAnsi="Arial" w:cs="Arial"/>
          <w:color w:val="231F20"/>
          <w:sz w:val="24"/>
          <w:szCs w:val="24"/>
        </w:rPr>
        <w:t xml:space="preserve"> December 2014, an </w:t>
      </w:r>
      <w:proofErr w:type="spellStart"/>
      <w:r>
        <w:rPr>
          <w:rFonts w:ascii="Arial" w:eastAsia="Arial" w:hAnsi="Arial" w:cs="Arial"/>
          <w:color w:val="231F20"/>
          <w:sz w:val="24"/>
          <w:szCs w:val="24"/>
        </w:rPr>
        <w:t>IHMS</w:t>
      </w:r>
      <w:proofErr w:type="spellEnd"/>
      <w:r>
        <w:rPr>
          <w:rFonts w:ascii="Arial" w:eastAsia="Arial" w:hAnsi="Arial" w:cs="Arial"/>
          <w:color w:val="231F20"/>
          <w:sz w:val="24"/>
          <w:szCs w:val="24"/>
        </w:rPr>
        <w:t xml:space="preserve"> health summary report reiterated that with regard to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HG’s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health condition, the only solution is for him to be released into the community</w:t>
      </w:r>
      <w:r>
        <w:rPr>
          <w:rFonts w:ascii="Arial" w:eastAsia="Arial" w:hAnsi="Arial" w:cs="Arial"/>
          <w:color w:val="231F20"/>
          <w:spacing w:val="46"/>
          <w:sz w:val="24"/>
          <w:szCs w:val="24"/>
        </w:rPr>
        <w:t xml:space="preserve"> </w:t>
      </w:r>
      <w:r>
        <w:rPr>
          <w:rFonts w:ascii="Arial" w:eastAsia="Arial" w:hAnsi="Arial" w:cs="Arial"/>
          <w:color w:val="231F20"/>
          <w:sz w:val="24"/>
          <w:szCs w:val="24"/>
        </w:rPr>
        <w:t>again.</w:t>
      </w:r>
    </w:p>
    <w:p w14:paraId="7A5C4076" w14:textId="77777777" w:rsidR="00402FC1" w:rsidRDefault="006C106A">
      <w:pPr>
        <w:pStyle w:val="ListParagraph"/>
        <w:numPr>
          <w:ilvl w:val="0"/>
          <w:numId w:val="6"/>
        </w:numPr>
        <w:tabs>
          <w:tab w:val="left" w:pos="798"/>
        </w:tabs>
        <w:spacing w:before="114" w:line="249" w:lineRule="auto"/>
        <w:ind w:left="797" w:right="114" w:hanging="680"/>
        <w:rPr>
          <w:rFonts w:ascii="Arial" w:eastAsia="Arial" w:hAnsi="Arial" w:cs="Arial"/>
          <w:sz w:val="24"/>
          <w:szCs w:val="24"/>
        </w:rPr>
      </w:pPr>
      <w:r>
        <w:rPr>
          <w:rFonts w:ascii="Arial" w:eastAsia="Arial" w:hAnsi="Arial" w:cs="Arial"/>
          <w:color w:val="231F20"/>
          <w:sz w:val="24"/>
          <w:szCs w:val="24"/>
        </w:rPr>
        <w:t xml:space="preserve">I find that the Department’s failure to consider whether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HG could be placed in c</w:t>
      </w:r>
      <w:r>
        <w:rPr>
          <w:rFonts w:ascii="Arial" w:eastAsia="Arial" w:hAnsi="Arial" w:cs="Arial"/>
          <w:color w:val="231F20"/>
          <w:sz w:val="24"/>
          <w:szCs w:val="24"/>
        </w:rPr>
        <w:t xml:space="preserve">ommunity detention, or another less restrictive form of detention than an immigration detention </w:t>
      </w:r>
      <w:proofErr w:type="spellStart"/>
      <w:r>
        <w:rPr>
          <w:rFonts w:ascii="Arial" w:eastAsia="Arial" w:hAnsi="Arial" w:cs="Arial"/>
          <w:color w:val="231F20"/>
          <w:sz w:val="24"/>
          <w:szCs w:val="24"/>
        </w:rPr>
        <w:t>centre</w:t>
      </w:r>
      <w:proofErr w:type="spellEnd"/>
      <w:r>
        <w:rPr>
          <w:rFonts w:ascii="Arial" w:eastAsia="Arial" w:hAnsi="Arial" w:cs="Arial"/>
          <w:color w:val="231F20"/>
          <w:sz w:val="24"/>
          <w:szCs w:val="24"/>
        </w:rPr>
        <w:t>, during the period from 21 August 2013 to 2   June 2015 when he requested voluntary removal from Australia, was arbitrary and inconsistent with his right</w:t>
      </w:r>
      <w:r>
        <w:rPr>
          <w:rFonts w:ascii="Arial" w:eastAsia="Arial" w:hAnsi="Arial" w:cs="Arial"/>
          <w:color w:val="231F20"/>
          <w:sz w:val="24"/>
          <w:szCs w:val="24"/>
        </w:rPr>
        <w:t xml:space="preserve"> to liberty under article 9(1) of the</w:t>
      </w:r>
      <w:r>
        <w:rPr>
          <w:rFonts w:ascii="Arial" w:eastAsia="Arial" w:hAnsi="Arial" w:cs="Arial"/>
          <w:color w:val="231F20"/>
          <w:spacing w:val="59"/>
          <w:sz w:val="24"/>
          <w:szCs w:val="24"/>
        </w:rPr>
        <w:t xml:space="preserv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w:t>
      </w:r>
    </w:p>
    <w:p w14:paraId="4021FAD5" w14:textId="77777777" w:rsidR="00402FC1" w:rsidRDefault="00402FC1">
      <w:pPr>
        <w:spacing w:before="5"/>
        <w:rPr>
          <w:rFonts w:ascii="Arial" w:eastAsia="Arial" w:hAnsi="Arial" w:cs="Arial"/>
          <w:sz w:val="32"/>
          <w:szCs w:val="32"/>
        </w:rPr>
      </w:pPr>
    </w:p>
    <w:p w14:paraId="72A0A2E7" w14:textId="77777777" w:rsidR="00402FC1" w:rsidRDefault="006C106A">
      <w:pPr>
        <w:pStyle w:val="Heading1"/>
        <w:numPr>
          <w:ilvl w:val="0"/>
          <w:numId w:val="7"/>
        </w:numPr>
        <w:tabs>
          <w:tab w:val="left" w:pos="798"/>
        </w:tabs>
        <w:ind w:left="797" w:hanging="680"/>
        <w:rPr>
          <w:b w:val="0"/>
          <w:bCs w:val="0"/>
        </w:rPr>
      </w:pPr>
      <w:r>
        <w:rPr>
          <w:color w:val="231F20"/>
        </w:rPr>
        <w:t>Recommendations</w:t>
      </w:r>
    </w:p>
    <w:p w14:paraId="17967CD8" w14:textId="77777777" w:rsidR="00402FC1" w:rsidRDefault="00402FC1">
      <w:pPr>
        <w:spacing w:before="3"/>
        <w:rPr>
          <w:rFonts w:ascii="Arial" w:eastAsia="Arial" w:hAnsi="Arial" w:cs="Arial"/>
          <w:b/>
          <w:bCs/>
          <w:sz w:val="34"/>
          <w:szCs w:val="34"/>
        </w:rPr>
      </w:pPr>
    </w:p>
    <w:p w14:paraId="034026F1" w14:textId="77777777" w:rsidR="00402FC1" w:rsidRDefault="006C106A">
      <w:pPr>
        <w:pStyle w:val="Heading2"/>
        <w:numPr>
          <w:ilvl w:val="1"/>
          <w:numId w:val="7"/>
        </w:numPr>
        <w:tabs>
          <w:tab w:val="left" w:pos="798"/>
        </w:tabs>
        <w:ind w:hanging="680"/>
        <w:rPr>
          <w:b w:val="0"/>
          <w:bCs w:val="0"/>
        </w:rPr>
      </w:pPr>
      <w:r>
        <w:rPr>
          <w:color w:val="231F20"/>
        </w:rPr>
        <w:t>Power to make</w:t>
      </w:r>
      <w:r>
        <w:rPr>
          <w:color w:val="231F20"/>
          <w:spacing w:val="48"/>
        </w:rPr>
        <w:t xml:space="preserve"> </w:t>
      </w:r>
      <w:r>
        <w:rPr>
          <w:color w:val="231F20"/>
        </w:rPr>
        <w:t>recommendations</w:t>
      </w:r>
    </w:p>
    <w:p w14:paraId="4F228F11" w14:textId="77777777" w:rsidR="00402FC1" w:rsidRDefault="006C106A">
      <w:pPr>
        <w:pStyle w:val="ListParagraph"/>
        <w:numPr>
          <w:ilvl w:val="0"/>
          <w:numId w:val="6"/>
        </w:numPr>
        <w:tabs>
          <w:tab w:val="left" w:pos="798"/>
        </w:tabs>
        <w:spacing w:before="173" w:line="249" w:lineRule="auto"/>
        <w:ind w:left="797" w:right="292" w:hanging="680"/>
        <w:rPr>
          <w:rFonts w:ascii="Arial" w:eastAsia="Arial" w:hAnsi="Arial" w:cs="Arial"/>
          <w:sz w:val="14"/>
          <w:szCs w:val="14"/>
        </w:rPr>
      </w:pPr>
      <w:r>
        <w:rPr>
          <w:rFonts w:ascii="Arial"/>
          <w:color w:val="231F20"/>
          <w:sz w:val="24"/>
        </w:rPr>
        <w:t xml:space="preserve">Where, after conducting an </w:t>
      </w:r>
      <w:r>
        <w:rPr>
          <w:rFonts w:ascii="Arial"/>
          <w:color w:val="231F20"/>
          <w:spacing w:val="-3"/>
          <w:sz w:val="24"/>
        </w:rPr>
        <w:t xml:space="preserve">inquiry, </w:t>
      </w:r>
      <w:r>
        <w:rPr>
          <w:rFonts w:ascii="Arial"/>
          <w:color w:val="231F20"/>
          <w:sz w:val="24"/>
        </w:rPr>
        <w:t xml:space="preserve">the Commission finds that an act or </w:t>
      </w:r>
      <w:r>
        <w:rPr>
          <w:rFonts w:ascii="Arial"/>
          <w:color w:val="231F20"/>
          <w:sz w:val="24"/>
        </w:rPr>
        <w:t>practice engaged in by a respondent is inconsistent with or contrary to any human right, the Commission is required to serve notice on the respondent setting out its findings and reasons for those findings.</w:t>
      </w:r>
      <w:hyperlink w:anchor="_bookmark12" w:history="1">
        <w:r>
          <w:rPr>
            <w:rFonts w:ascii="Arial"/>
            <w:color w:val="0079C1"/>
            <w:position w:val="8"/>
            <w:sz w:val="14"/>
          </w:rPr>
          <w:t>6</w:t>
        </w:r>
      </w:hyperlink>
      <w:r>
        <w:rPr>
          <w:rFonts w:ascii="Arial"/>
          <w:color w:val="0079C1"/>
          <w:position w:val="8"/>
          <w:sz w:val="14"/>
        </w:rPr>
        <w:t xml:space="preserve"> </w:t>
      </w:r>
      <w:r>
        <w:rPr>
          <w:rFonts w:ascii="Arial"/>
          <w:color w:val="231F20"/>
          <w:sz w:val="24"/>
        </w:rPr>
        <w:t>The Commission ma</w:t>
      </w:r>
      <w:r>
        <w:rPr>
          <w:rFonts w:ascii="Arial"/>
          <w:color w:val="231F20"/>
          <w:sz w:val="24"/>
        </w:rPr>
        <w:t xml:space="preserve">y include in the notice any recommendations for preventing a repetition of the act or a continuation of the </w:t>
      </w:r>
      <w:r>
        <w:rPr>
          <w:rFonts w:ascii="Arial"/>
          <w:color w:val="231F20"/>
          <w:spacing w:val="14"/>
          <w:sz w:val="24"/>
        </w:rPr>
        <w:t xml:space="preserve"> </w:t>
      </w:r>
      <w:r>
        <w:rPr>
          <w:rFonts w:ascii="Arial"/>
          <w:color w:val="231F20"/>
          <w:sz w:val="24"/>
        </w:rPr>
        <w:t>practice.</w:t>
      </w:r>
      <w:hyperlink w:anchor="_bookmark13" w:history="1">
        <w:r>
          <w:rPr>
            <w:rFonts w:ascii="Arial"/>
            <w:color w:val="0079C1"/>
            <w:position w:val="8"/>
            <w:sz w:val="14"/>
          </w:rPr>
          <w:t>7</w:t>
        </w:r>
      </w:hyperlink>
    </w:p>
    <w:p w14:paraId="7BD75CC3" w14:textId="77777777" w:rsidR="00402FC1" w:rsidRDefault="006C106A">
      <w:pPr>
        <w:pStyle w:val="ListParagraph"/>
        <w:numPr>
          <w:ilvl w:val="0"/>
          <w:numId w:val="6"/>
        </w:numPr>
        <w:tabs>
          <w:tab w:val="left" w:pos="798"/>
        </w:tabs>
        <w:spacing w:before="114"/>
        <w:ind w:left="797" w:hanging="680"/>
        <w:rPr>
          <w:rFonts w:ascii="Arial" w:eastAsia="Arial" w:hAnsi="Arial" w:cs="Arial"/>
          <w:sz w:val="14"/>
          <w:szCs w:val="14"/>
        </w:rPr>
      </w:pPr>
      <w:r>
        <w:rPr>
          <w:rFonts w:ascii="Arial"/>
          <w:color w:val="231F20"/>
          <w:sz w:val="24"/>
        </w:rPr>
        <w:t>The Commission may also</w:t>
      </w:r>
      <w:r>
        <w:rPr>
          <w:rFonts w:ascii="Arial"/>
          <w:color w:val="231F20"/>
          <w:spacing w:val="21"/>
          <w:sz w:val="24"/>
        </w:rPr>
        <w:t xml:space="preserve"> </w:t>
      </w:r>
      <w:r>
        <w:rPr>
          <w:rFonts w:ascii="Arial"/>
          <w:color w:val="231F20"/>
          <w:sz w:val="24"/>
        </w:rPr>
        <w:t>recommend:</w:t>
      </w:r>
      <w:hyperlink w:anchor="_bookmark14" w:history="1">
        <w:r>
          <w:rPr>
            <w:rFonts w:ascii="Arial"/>
            <w:color w:val="0079C1"/>
            <w:position w:val="8"/>
            <w:sz w:val="14"/>
          </w:rPr>
          <w:t>8</w:t>
        </w:r>
      </w:hyperlink>
    </w:p>
    <w:p w14:paraId="100E90AA" w14:textId="77777777" w:rsidR="00402FC1" w:rsidRDefault="006C106A">
      <w:pPr>
        <w:pStyle w:val="ListParagraph"/>
        <w:numPr>
          <w:ilvl w:val="0"/>
          <w:numId w:val="3"/>
        </w:numPr>
        <w:tabs>
          <w:tab w:val="left" w:pos="1365"/>
        </w:tabs>
        <w:spacing w:before="120" w:line="249" w:lineRule="auto"/>
        <w:ind w:right="415" w:hanging="283"/>
        <w:rPr>
          <w:rFonts w:ascii="Arial" w:eastAsia="Arial" w:hAnsi="Arial" w:cs="Arial"/>
        </w:rPr>
      </w:pPr>
      <w:r>
        <w:rPr>
          <w:rFonts w:ascii="Arial"/>
          <w:color w:val="231F20"/>
        </w:rPr>
        <w:t>the payment of compensation to, or in respect of, a person who has suffered loss or damage as a result of the act or practice;</w:t>
      </w:r>
      <w:r>
        <w:rPr>
          <w:rFonts w:ascii="Arial"/>
          <w:color w:val="231F20"/>
          <w:spacing w:val="58"/>
        </w:rPr>
        <w:t xml:space="preserve"> </w:t>
      </w:r>
      <w:r>
        <w:rPr>
          <w:rFonts w:ascii="Arial"/>
          <w:color w:val="231F20"/>
        </w:rPr>
        <w:t>and</w:t>
      </w:r>
    </w:p>
    <w:p w14:paraId="19D08BEC" w14:textId="77777777" w:rsidR="00402FC1" w:rsidRDefault="006C106A">
      <w:pPr>
        <w:pStyle w:val="ListParagraph"/>
        <w:numPr>
          <w:ilvl w:val="0"/>
          <w:numId w:val="3"/>
        </w:numPr>
        <w:tabs>
          <w:tab w:val="left" w:pos="1365"/>
        </w:tabs>
        <w:spacing w:before="114" w:line="249" w:lineRule="auto"/>
        <w:ind w:right="146" w:hanging="283"/>
        <w:rPr>
          <w:rFonts w:ascii="Arial" w:eastAsia="Arial" w:hAnsi="Arial" w:cs="Arial"/>
        </w:rPr>
      </w:pPr>
      <w:r>
        <w:rPr>
          <w:rFonts w:ascii="Arial"/>
          <w:color w:val="231F20"/>
        </w:rPr>
        <w:t>the taking of other action to remedy or reduce the loss or damage suffered by a person as a result of the act or</w:t>
      </w:r>
      <w:r>
        <w:rPr>
          <w:rFonts w:ascii="Arial"/>
          <w:color w:val="231F20"/>
          <w:spacing w:val="51"/>
        </w:rPr>
        <w:t xml:space="preserve"> </w:t>
      </w:r>
      <w:r>
        <w:rPr>
          <w:rFonts w:ascii="Arial"/>
          <w:color w:val="231F20"/>
        </w:rPr>
        <w:t>practice.</w:t>
      </w:r>
    </w:p>
    <w:p w14:paraId="70949F1E" w14:textId="77777777" w:rsidR="00402FC1" w:rsidRDefault="00402FC1">
      <w:pPr>
        <w:spacing w:before="1"/>
        <w:rPr>
          <w:rFonts w:ascii="Arial" w:eastAsia="Arial" w:hAnsi="Arial" w:cs="Arial"/>
          <w:sz w:val="26"/>
          <w:szCs w:val="26"/>
        </w:rPr>
      </w:pPr>
    </w:p>
    <w:p w14:paraId="10A93F8E" w14:textId="77777777" w:rsidR="00402FC1" w:rsidRDefault="006C106A">
      <w:pPr>
        <w:pStyle w:val="Heading2"/>
        <w:numPr>
          <w:ilvl w:val="1"/>
          <w:numId w:val="7"/>
        </w:numPr>
        <w:tabs>
          <w:tab w:val="left" w:pos="798"/>
        </w:tabs>
        <w:ind w:hanging="680"/>
        <w:rPr>
          <w:b w:val="0"/>
          <w:bCs w:val="0"/>
        </w:rPr>
      </w:pPr>
      <w:r>
        <w:rPr>
          <w:color w:val="231F20"/>
        </w:rPr>
        <w:t>C</w:t>
      </w:r>
      <w:r>
        <w:rPr>
          <w:color w:val="231F20"/>
        </w:rPr>
        <w:t>onsideration of</w:t>
      </w:r>
      <w:r>
        <w:rPr>
          <w:color w:val="231F20"/>
          <w:spacing w:val="-2"/>
        </w:rPr>
        <w:t xml:space="preserve"> </w:t>
      </w:r>
      <w:r>
        <w:rPr>
          <w:color w:val="231F20"/>
        </w:rPr>
        <w:t>compensation</w:t>
      </w:r>
    </w:p>
    <w:p w14:paraId="47F7F597" w14:textId="77777777" w:rsidR="00402FC1" w:rsidRDefault="006C106A">
      <w:pPr>
        <w:pStyle w:val="ListParagraph"/>
        <w:numPr>
          <w:ilvl w:val="0"/>
          <w:numId w:val="6"/>
        </w:numPr>
        <w:tabs>
          <w:tab w:val="left" w:pos="798"/>
        </w:tabs>
        <w:spacing w:before="173" w:line="249" w:lineRule="auto"/>
        <w:ind w:left="797" w:right="521" w:hanging="680"/>
        <w:rPr>
          <w:rFonts w:ascii="Arial" w:eastAsia="Arial" w:hAnsi="Arial" w:cs="Arial"/>
          <w:sz w:val="24"/>
          <w:szCs w:val="24"/>
        </w:rPr>
      </w:pPr>
      <w:r>
        <w:rPr>
          <w:rFonts w:ascii="Arial"/>
          <w:color w:val="231F20"/>
          <w:sz w:val="24"/>
        </w:rPr>
        <w:t xml:space="preserve">There is no judicial guidance dealing with the assessment of recommendations for financial compensation for breaches of human rights under the </w:t>
      </w:r>
      <w:proofErr w:type="spellStart"/>
      <w:r>
        <w:rPr>
          <w:rFonts w:ascii="Arial"/>
          <w:color w:val="231F20"/>
          <w:sz w:val="24"/>
        </w:rPr>
        <w:t>AHRC</w:t>
      </w:r>
      <w:proofErr w:type="spellEnd"/>
      <w:r>
        <w:rPr>
          <w:rFonts w:ascii="Arial"/>
          <w:color w:val="231F20"/>
          <w:spacing w:val="8"/>
          <w:sz w:val="24"/>
        </w:rPr>
        <w:t xml:space="preserve"> </w:t>
      </w:r>
      <w:r>
        <w:rPr>
          <w:rFonts w:ascii="Arial"/>
          <w:color w:val="231F20"/>
          <w:sz w:val="24"/>
        </w:rPr>
        <w:t>Act.</w:t>
      </w:r>
    </w:p>
    <w:p w14:paraId="0E9574E1" w14:textId="77777777" w:rsidR="00402FC1" w:rsidRDefault="006C106A">
      <w:pPr>
        <w:pStyle w:val="ListParagraph"/>
        <w:numPr>
          <w:ilvl w:val="0"/>
          <w:numId w:val="6"/>
        </w:numPr>
        <w:tabs>
          <w:tab w:val="left" w:pos="798"/>
        </w:tabs>
        <w:spacing w:before="114" w:line="249" w:lineRule="auto"/>
        <w:ind w:left="797" w:right="517" w:hanging="680"/>
        <w:rPr>
          <w:rFonts w:ascii="Arial" w:eastAsia="Arial" w:hAnsi="Arial" w:cs="Arial"/>
          <w:sz w:val="24"/>
          <w:szCs w:val="24"/>
        </w:rPr>
      </w:pPr>
      <w:r>
        <w:rPr>
          <w:rFonts w:ascii="Arial"/>
          <w:color w:val="231F20"/>
          <w:spacing w:val="-3"/>
          <w:sz w:val="24"/>
        </w:rPr>
        <w:t xml:space="preserve">However, </w:t>
      </w:r>
      <w:r>
        <w:rPr>
          <w:rFonts w:ascii="Arial"/>
          <w:color w:val="231F20"/>
          <w:sz w:val="24"/>
        </w:rPr>
        <w:t xml:space="preserve">in considering the assessment of a recommendation for </w:t>
      </w:r>
      <w:r>
        <w:rPr>
          <w:rFonts w:ascii="Arial"/>
          <w:color w:val="231F20"/>
          <w:sz w:val="24"/>
        </w:rPr>
        <w:t xml:space="preserve">compensation under section 35 of the </w:t>
      </w:r>
      <w:proofErr w:type="spellStart"/>
      <w:r>
        <w:rPr>
          <w:rFonts w:ascii="Arial"/>
          <w:color w:val="231F20"/>
          <w:sz w:val="24"/>
        </w:rPr>
        <w:t>AHRC</w:t>
      </w:r>
      <w:proofErr w:type="spellEnd"/>
      <w:r>
        <w:rPr>
          <w:rFonts w:ascii="Arial"/>
          <w:color w:val="231F20"/>
          <w:sz w:val="24"/>
        </w:rPr>
        <w:t xml:space="preserve"> Act (relating to discrimination matters under Part II, Division 4 of the </w:t>
      </w:r>
      <w:proofErr w:type="spellStart"/>
      <w:r>
        <w:rPr>
          <w:rFonts w:ascii="Arial"/>
          <w:color w:val="231F20"/>
          <w:sz w:val="24"/>
        </w:rPr>
        <w:t>AHRC</w:t>
      </w:r>
      <w:proofErr w:type="spellEnd"/>
      <w:r>
        <w:rPr>
          <w:rFonts w:ascii="Arial"/>
          <w:color w:val="231F20"/>
          <w:sz w:val="24"/>
        </w:rPr>
        <w:t xml:space="preserve"> Act), the Federal Court has indicated that tort principles for the assessment of damages should be applied.</w:t>
      </w:r>
    </w:p>
    <w:p w14:paraId="16B1991B" w14:textId="77777777" w:rsidR="00402FC1" w:rsidRDefault="006C106A">
      <w:pPr>
        <w:pStyle w:val="ListParagraph"/>
        <w:numPr>
          <w:ilvl w:val="0"/>
          <w:numId w:val="6"/>
        </w:numPr>
        <w:tabs>
          <w:tab w:val="left" w:pos="798"/>
        </w:tabs>
        <w:spacing w:before="114" w:line="249" w:lineRule="auto"/>
        <w:ind w:left="797" w:right="254" w:hanging="680"/>
        <w:rPr>
          <w:rFonts w:ascii="Arial" w:eastAsia="Arial" w:hAnsi="Arial" w:cs="Arial"/>
          <w:sz w:val="24"/>
          <w:szCs w:val="24"/>
        </w:rPr>
      </w:pPr>
      <w:r>
        <w:rPr>
          <w:rFonts w:ascii="Arial"/>
          <w:color w:val="231F20"/>
          <w:sz w:val="24"/>
        </w:rPr>
        <w:t>I am of the view that this i</w:t>
      </w:r>
      <w:r>
        <w:rPr>
          <w:rFonts w:ascii="Arial"/>
          <w:color w:val="231F20"/>
          <w:sz w:val="24"/>
        </w:rPr>
        <w:t xml:space="preserve">s the appropriate approach to take to the present </w:t>
      </w:r>
      <w:r>
        <w:rPr>
          <w:rFonts w:ascii="Arial"/>
          <w:color w:val="231F20"/>
          <w:spacing w:val="-4"/>
          <w:sz w:val="24"/>
        </w:rPr>
        <w:t xml:space="preserve">matter. </w:t>
      </w:r>
      <w:r>
        <w:rPr>
          <w:rFonts w:ascii="Arial"/>
          <w:color w:val="231F20"/>
          <w:sz w:val="24"/>
        </w:rPr>
        <w:t xml:space="preserve">For this reason, so far as is possible in the case of a recommendation for compensation, the object should be to place the injured party in the same position as if the wrong had not </w:t>
      </w:r>
      <w:r>
        <w:rPr>
          <w:rFonts w:ascii="Arial"/>
          <w:color w:val="231F20"/>
          <w:spacing w:val="14"/>
          <w:sz w:val="24"/>
        </w:rPr>
        <w:t xml:space="preserve"> </w:t>
      </w:r>
      <w:r>
        <w:rPr>
          <w:rFonts w:ascii="Arial"/>
          <w:color w:val="231F20"/>
          <w:sz w:val="24"/>
        </w:rPr>
        <w:t>occurred.</w:t>
      </w:r>
    </w:p>
    <w:p w14:paraId="364B7195" w14:textId="77777777" w:rsidR="00402FC1" w:rsidRDefault="00402FC1">
      <w:pPr>
        <w:spacing w:line="249" w:lineRule="auto"/>
        <w:rPr>
          <w:rFonts w:ascii="Arial" w:eastAsia="Arial" w:hAnsi="Arial" w:cs="Arial"/>
          <w:sz w:val="24"/>
          <w:szCs w:val="24"/>
        </w:rPr>
        <w:sectPr w:rsidR="00402FC1">
          <w:pgSz w:w="11910" w:h="16840"/>
          <w:pgMar w:top="1580" w:right="1300" w:bottom="820" w:left="1300" w:header="0" w:footer="622" w:gutter="0"/>
          <w:cols w:space="720"/>
        </w:sectPr>
      </w:pPr>
    </w:p>
    <w:p w14:paraId="075133A1" w14:textId="77777777" w:rsidR="00402FC1" w:rsidRDefault="00402FC1">
      <w:pPr>
        <w:rPr>
          <w:rFonts w:ascii="Arial" w:eastAsia="Arial" w:hAnsi="Arial" w:cs="Arial"/>
          <w:sz w:val="20"/>
          <w:szCs w:val="20"/>
        </w:rPr>
      </w:pPr>
    </w:p>
    <w:p w14:paraId="51365A70" w14:textId="77777777" w:rsidR="00402FC1" w:rsidRDefault="00402FC1">
      <w:pPr>
        <w:rPr>
          <w:rFonts w:ascii="Arial" w:eastAsia="Arial" w:hAnsi="Arial" w:cs="Arial"/>
          <w:sz w:val="20"/>
          <w:szCs w:val="20"/>
        </w:rPr>
      </w:pPr>
    </w:p>
    <w:p w14:paraId="2D38684F" w14:textId="77777777" w:rsidR="00402FC1" w:rsidRDefault="00402FC1">
      <w:pPr>
        <w:rPr>
          <w:rFonts w:ascii="Arial" w:eastAsia="Arial" w:hAnsi="Arial" w:cs="Arial"/>
          <w:sz w:val="20"/>
          <w:szCs w:val="20"/>
        </w:rPr>
      </w:pPr>
    </w:p>
    <w:p w14:paraId="68066E92" w14:textId="77777777" w:rsidR="00402FC1" w:rsidRDefault="00402FC1">
      <w:pPr>
        <w:rPr>
          <w:rFonts w:ascii="Arial" w:eastAsia="Arial" w:hAnsi="Arial" w:cs="Arial"/>
          <w:sz w:val="20"/>
          <w:szCs w:val="20"/>
        </w:rPr>
      </w:pPr>
    </w:p>
    <w:p w14:paraId="59CCC901" w14:textId="77777777" w:rsidR="00402FC1" w:rsidRDefault="00402FC1">
      <w:pPr>
        <w:spacing w:before="8"/>
        <w:rPr>
          <w:rFonts w:ascii="Arial" w:eastAsia="Arial" w:hAnsi="Arial" w:cs="Arial"/>
          <w:sz w:val="21"/>
          <w:szCs w:val="21"/>
        </w:rPr>
      </w:pPr>
    </w:p>
    <w:p w14:paraId="20480FC5" w14:textId="77777777" w:rsidR="00402FC1" w:rsidRDefault="006C106A">
      <w:pPr>
        <w:pStyle w:val="ListParagraph"/>
        <w:numPr>
          <w:ilvl w:val="0"/>
          <w:numId w:val="6"/>
        </w:numPr>
        <w:tabs>
          <w:tab w:val="left" w:pos="818"/>
        </w:tabs>
        <w:spacing w:before="71" w:line="249" w:lineRule="auto"/>
        <w:ind w:right="478" w:hanging="680"/>
        <w:rPr>
          <w:rFonts w:ascii="Arial" w:eastAsia="Arial" w:hAnsi="Arial" w:cs="Arial"/>
          <w:sz w:val="24"/>
          <w:szCs w:val="24"/>
        </w:rPr>
      </w:pPr>
      <w:r>
        <w:rPr>
          <w:rFonts w:ascii="Arial"/>
          <w:color w:val="231F20"/>
          <w:sz w:val="24"/>
        </w:rPr>
        <w:t xml:space="preserve">The tort of false imprisonment is a more limited action than an action for breach of article 9(1) of the </w:t>
      </w:r>
      <w:proofErr w:type="spellStart"/>
      <w:r>
        <w:rPr>
          <w:rFonts w:ascii="Arial"/>
          <w:color w:val="231F20"/>
          <w:sz w:val="24"/>
        </w:rPr>
        <w:t>ICCPR</w:t>
      </w:r>
      <w:proofErr w:type="spellEnd"/>
      <w:r>
        <w:rPr>
          <w:rFonts w:ascii="Arial"/>
          <w:color w:val="231F20"/>
          <w:sz w:val="24"/>
        </w:rPr>
        <w:t>. This is because an action for false imprisonment cannot succeed where there is a lawful justification for the detention, whereas a breach of art</w:t>
      </w:r>
      <w:r>
        <w:rPr>
          <w:rFonts w:ascii="Arial"/>
          <w:color w:val="231F20"/>
          <w:sz w:val="24"/>
        </w:rPr>
        <w:t>icle 9(1) will be made out where it can be established that the detention was arbitrary irrespective of  legality.</w:t>
      </w:r>
    </w:p>
    <w:p w14:paraId="0791BB55" w14:textId="77777777" w:rsidR="00402FC1" w:rsidRDefault="006C106A">
      <w:pPr>
        <w:pStyle w:val="ListParagraph"/>
        <w:numPr>
          <w:ilvl w:val="0"/>
          <w:numId w:val="6"/>
        </w:numPr>
        <w:tabs>
          <w:tab w:val="left" w:pos="818"/>
        </w:tabs>
        <w:spacing w:before="114" w:line="249" w:lineRule="auto"/>
        <w:ind w:right="512" w:hanging="680"/>
        <w:rPr>
          <w:rFonts w:ascii="Arial" w:eastAsia="Arial" w:hAnsi="Arial" w:cs="Arial"/>
          <w:sz w:val="24"/>
          <w:szCs w:val="24"/>
        </w:rPr>
      </w:pPr>
      <w:r>
        <w:rPr>
          <w:rFonts w:ascii="Arial"/>
          <w:color w:val="231F20"/>
          <w:sz w:val="24"/>
        </w:rPr>
        <w:t>Notwithstanding this important distinction, the damages awarded in false imprisonment provide an appropriate guide for the award of compensat</w:t>
      </w:r>
      <w:r>
        <w:rPr>
          <w:rFonts w:ascii="Arial"/>
          <w:color w:val="231F20"/>
          <w:sz w:val="24"/>
        </w:rPr>
        <w:t xml:space="preserve">ion for a breach of article 9(1). This is because the damages that are available in false imprisonment matters provide an indication of how the courts have considered it appropriate to compensate for loss of </w:t>
      </w:r>
      <w:r>
        <w:rPr>
          <w:rFonts w:ascii="Arial"/>
          <w:color w:val="231F20"/>
          <w:spacing w:val="55"/>
          <w:sz w:val="24"/>
        </w:rPr>
        <w:t xml:space="preserve"> </w:t>
      </w:r>
      <w:r>
        <w:rPr>
          <w:rFonts w:ascii="Arial"/>
          <w:color w:val="231F20"/>
          <w:spacing w:val="-3"/>
          <w:sz w:val="24"/>
        </w:rPr>
        <w:t>liberty.</w:t>
      </w:r>
    </w:p>
    <w:p w14:paraId="7CCC5948" w14:textId="77777777" w:rsidR="00402FC1" w:rsidRDefault="006C106A">
      <w:pPr>
        <w:pStyle w:val="ListParagraph"/>
        <w:numPr>
          <w:ilvl w:val="0"/>
          <w:numId w:val="6"/>
        </w:numPr>
        <w:tabs>
          <w:tab w:val="left" w:pos="818"/>
        </w:tabs>
        <w:spacing w:before="114" w:line="249" w:lineRule="auto"/>
        <w:ind w:right="162" w:hanging="680"/>
        <w:rPr>
          <w:rFonts w:ascii="Arial" w:eastAsia="Arial" w:hAnsi="Arial" w:cs="Arial"/>
          <w:sz w:val="14"/>
          <w:szCs w:val="14"/>
        </w:rPr>
      </w:pPr>
      <w:r>
        <w:rPr>
          <w:rFonts w:ascii="Arial"/>
          <w:color w:val="231F20"/>
          <w:sz w:val="24"/>
        </w:rPr>
        <w:t>The principal heads of damage for a to</w:t>
      </w:r>
      <w:r>
        <w:rPr>
          <w:rFonts w:ascii="Arial"/>
          <w:color w:val="231F20"/>
          <w:sz w:val="24"/>
        </w:rPr>
        <w:t>rt of this nature are injury to liberty (the loss of freedom considered primarily from a non-pecuniary standpoint) and injury to feelings (the indignity, mental suffering, disgrace and humiliation, with any attendant loss of social</w:t>
      </w:r>
      <w:r>
        <w:rPr>
          <w:rFonts w:ascii="Arial"/>
          <w:color w:val="231F20"/>
          <w:spacing w:val="32"/>
          <w:sz w:val="24"/>
        </w:rPr>
        <w:t xml:space="preserve"> </w:t>
      </w:r>
      <w:r>
        <w:rPr>
          <w:rFonts w:ascii="Arial"/>
          <w:color w:val="231F20"/>
          <w:sz w:val="24"/>
        </w:rPr>
        <w:t>status).</w:t>
      </w:r>
      <w:hyperlink w:anchor="_bookmark15" w:history="1">
        <w:r>
          <w:rPr>
            <w:rFonts w:ascii="Arial"/>
            <w:color w:val="0079C1"/>
            <w:position w:val="8"/>
            <w:sz w:val="14"/>
          </w:rPr>
          <w:t>9</w:t>
        </w:r>
      </w:hyperlink>
    </w:p>
    <w:p w14:paraId="468A2235" w14:textId="77777777" w:rsidR="00402FC1" w:rsidRDefault="006C106A">
      <w:pPr>
        <w:pStyle w:val="ListParagraph"/>
        <w:numPr>
          <w:ilvl w:val="0"/>
          <w:numId w:val="6"/>
        </w:numPr>
        <w:tabs>
          <w:tab w:val="left" w:pos="818"/>
        </w:tabs>
        <w:spacing w:before="114" w:line="249" w:lineRule="auto"/>
        <w:ind w:right="375" w:hanging="680"/>
        <w:jc w:val="both"/>
        <w:rPr>
          <w:rFonts w:ascii="Arial" w:eastAsia="Arial" w:hAnsi="Arial" w:cs="Arial"/>
          <w:sz w:val="14"/>
          <w:szCs w:val="14"/>
        </w:rPr>
      </w:pPr>
      <w:r>
        <w:rPr>
          <w:rFonts w:ascii="Arial"/>
          <w:color w:val="231F20"/>
          <w:sz w:val="24"/>
        </w:rPr>
        <w:t xml:space="preserve">In the recent case of </w:t>
      </w:r>
      <w:r>
        <w:rPr>
          <w:rFonts w:ascii="Arial"/>
          <w:i/>
          <w:color w:val="231F20"/>
          <w:sz w:val="24"/>
        </w:rPr>
        <w:t>Fernando v Commonwealth of Australia (No 5)</w:t>
      </w:r>
      <w:r>
        <w:rPr>
          <w:rFonts w:ascii="Arial"/>
          <w:color w:val="231F20"/>
          <w:sz w:val="24"/>
        </w:rPr>
        <w:t>,</w:t>
      </w:r>
      <w:hyperlink w:anchor="_bookmark16" w:history="1">
        <w:r>
          <w:rPr>
            <w:rFonts w:ascii="Arial"/>
            <w:color w:val="0079C1"/>
            <w:position w:val="8"/>
            <w:sz w:val="14"/>
          </w:rPr>
          <w:t>10</w:t>
        </w:r>
      </w:hyperlink>
      <w:r>
        <w:rPr>
          <w:rFonts w:ascii="Arial"/>
          <w:color w:val="0079C1"/>
          <w:position w:val="8"/>
          <w:sz w:val="14"/>
        </w:rPr>
        <w:t xml:space="preserve"> </w:t>
      </w:r>
      <w:proofErr w:type="spellStart"/>
      <w:r>
        <w:rPr>
          <w:rFonts w:ascii="Arial"/>
          <w:color w:val="231F20"/>
          <w:sz w:val="24"/>
        </w:rPr>
        <w:t>Siopis</w:t>
      </w:r>
      <w:proofErr w:type="spellEnd"/>
      <w:r>
        <w:rPr>
          <w:rFonts w:ascii="Arial"/>
          <w:color w:val="231F20"/>
          <w:sz w:val="24"/>
        </w:rPr>
        <w:t xml:space="preserve"> </w:t>
      </w:r>
      <w:r>
        <w:rPr>
          <w:rFonts w:ascii="Arial"/>
          <w:color w:val="231F20"/>
          <w:sz w:val="24"/>
        </w:rPr>
        <w:t xml:space="preserve">J considered the judicial guidance available on the quantum of damages for loss of liberty for a long period arising from wrongful imprisonment. </w:t>
      </w:r>
      <w:proofErr w:type="spellStart"/>
      <w:r>
        <w:rPr>
          <w:rFonts w:ascii="Arial"/>
          <w:color w:val="231F20"/>
          <w:sz w:val="24"/>
        </w:rPr>
        <w:t>Siopis</w:t>
      </w:r>
      <w:proofErr w:type="spellEnd"/>
      <w:r>
        <w:rPr>
          <w:rFonts w:ascii="Arial"/>
          <w:color w:val="231F20"/>
          <w:sz w:val="24"/>
        </w:rPr>
        <w:t xml:space="preserve"> J referred to the case of </w:t>
      </w:r>
      <w:r>
        <w:rPr>
          <w:rFonts w:ascii="Arial"/>
          <w:i/>
          <w:color w:val="231F20"/>
          <w:sz w:val="24"/>
        </w:rPr>
        <w:t>Nye v State of New South</w:t>
      </w:r>
      <w:r>
        <w:rPr>
          <w:rFonts w:ascii="Arial"/>
          <w:i/>
          <w:color w:val="231F20"/>
          <w:spacing w:val="-9"/>
          <w:sz w:val="24"/>
        </w:rPr>
        <w:t xml:space="preserve"> </w:t>
      </w:r>
      <w:r>
        <w:rPr>
          <w:rFonts w:ascii="Arial"/>
          <w:i/>
          <w:color w:val="231F20"/>
          <w:sz w:val="24"/>
        </w:rPr>
        <w:t>Wales</w:t>
      </w:r>
      <w:r>
        <w:rPr>
          <w:rFonts w:ascii="Arial"/>
          <w:color w:val="231F20"/>
          <w:sz w:val="24"/>
        </w:rPr>
        <w:t>:</w:t>
      </w:r>
      <w:hyperlink w:anchor="_bookmark17" w:history="1">
        <w:r>
          <w:rPr>
            <w:rFonts w:ascii="Arial"/>
            <w:color w:val="0079C1"/>
            <w:position w:val="8"/>
            <w:sz w:val="14"/>
          </w:rPr>
          <w:t>11</w:t>
        </w:r>
      </w:hyperlink>
    </w:p>
    <w:p w14:paraId="3C4F1941" w14:textId="77777777" w:rsidR="00402FC1" w:rsidRDefault="006C106A">
      <w:pPr>
        <w:spacing w:before="109" w:line="249" w:lineRule="auto"/>
        <w:ind w:left="1384" w:right="151"/>
        <w:rPr>
          <w:rFonts w:ascii="Arial" w:eastAsia="Arial" w:hAnsi="Arial" w:cs="Arial"/>
        </w:rPr>
      </w:pPr>
      <w:r>
        <w:rPr>
          <w:rFonts w:ascii="Arial" w:eastAsia="Arial" w:hAnsi="Arial" w:cs="Arial"/>
          <w:color w:val="231F20"/>
        </w:rPr>
        <w:t xml:space="preserve">…the </w:t>
      </w:r>
      <w:r>
        <w:rPr>
          <w:rFonts w:ascii="Arial" w:eastAsia="Arial" w:hAnsi="Arial" w:cs="Arial"/>
          <w:i/>
          <w:color w:val="231F20"/>
        </w:rPr>
        <w:t xml:space="preserve">Nye </w:t>
      </w:r>
      <w:r>
        <w:rPr>
          <w:rFonts w:ascii="Arial" w:eastAsia="Arial" w:hAnsi="Arial" w:cs="Arial"/>
          <w:color w:val="231F20"/>
        </w:rPr>
        <w:t>case</w:t>
      </w:r>
      <w:r>
        <w:rPr>
          <w:rFonts w:ascii="Arial" w:eastAsia="Arial" w:hAnsi="Arial" w:cs="Arial"/>
          <w:color w:val="231F20"/>
        </w:rPr>
        <w:t xml:space="preserve"> is useful in one respect, </w:t>
      </w:r>
      <w:r>
        <w:rPr>
          <w:rFonts w:ascii="Arial" w:eastAsia="Arial" w:hAnsi="Arial" w:cs="Arial"/>
          <w:color w:val="231F20"/>
          <w:spacing w:val="-3"/>
        </w:rPr>
        <w:t xml:space="preserve">namely, </w:t>
      </w:r>
      <w:r>
        <w:rPr>
          <w:rFonts w:ascii="Arial" w:eastAsia="Arial" w:hAnsi="Arial" w:cs="Arial"/>
          <w:color w:val="231F20"/>
        </w:rPr>
        <w:t xml:space="preserve">that the court was required to consider the quantum of damages to be awarded to </w:t>
      </w:r>
      <w:proofErr w:type="spellStart"/>
      <w:r>
        <w:rPr>
          <w:rFonts w:ascii="Arial" w:eastAsia="Arial" w:hAnsi="Arial" w:cs="Arial"/>
          <w:color w:val="231F20"/>
        </w:rPr>
        <w:t>Mr</w:t>
      </w:r>
      <w:proofErr w:type="spellEnd"/>
      <w:r>
        <w:rPr>
          <w:rFonts w:ascii="Arial" w:eastAsia="Arial" w:hAnsi="Arial" w:cs="Arial"/>
          <w:color w:val="231F20"/>
        </w:rPr>
        <w:t xml:space="preserve"> Nye in respect of his  loss of liberty for a period of some 16 months which he spent in Long Bay </w:t>
      </w:r>
      <w:proofErr w:type="spellStart"/>
      <w:r>
        <w:rPr>
          <w:rFonts w:ascii="Arial" w:eastAsia="Arial" w:hAnsi="Arial" w:cs="Arial"/>
          <w:color w:val="231F20"/>
        </w:rPr>
        <w:t>Gaol</w:t>
      </w:r>
      <w:proofErr w:type="spellEnd"/>
      <w:r>
        <w:rPr>
          <w:rFonts w:ascii="Arial" w:eastAsia="Arial" w:hAnsi="Arial" w:cs="Arial"/>
          <w:color w:val="231F20"/>
        </w:rPr>
        <w:t xml:space="preserve">. In doing so, consistently with the </w:t>
      </w:r>
      <w:r>
        <w:rPr>
          <w:rFonts w:ascii="Arial" w:eastAsia="Arial" w:hAnsi="Arial" w:cs="Arial"/>
          <w:color w:val="231F20"/>
        </w:rPr>
        <w:t xml:space="preserve">approach recognized by </w:t>
      </w:r>
      <w:proofErr w:type="spellStart"/>
      <w:r>
        <w:rPr>
          <w:rFonts w:ascii="Arial" w:eastAsia="Arial" w:hAnsi="Arial" w:cs="Arial"/>
          <w:color w:val="231F20"/>
        </w:rPr>
        <w:t>Spigelman</w:t>
      </w:r>
      <w:proofErr w:type="spellEnd"/>
      <w:r>
        <w:rPr>
          <w:rFonts w:ascii="Arial" w:eastAsia="Arial" w:hAnsi="Arial" w:cs="Arial"/>
          <w:color w:val="231F20"/>
        </w:rPr>
        <w:t xml:space="preserve"> CJ in </w:t>
      </w:r>
      <w:r>
        <w:rPr>
          <w:rFonts w:ascii="Arial" w:eastAsia="Arial" w:hAnsi="Arial" w:cs="Arial"/>
          <w:i/>
          <w:color w:val="231F20"/>
        </w:rPr>
        <w:t xml:space="preserve">Ruddock </w:t>
      </w:r>
      <w:r>
        <w:rPr>
          <w:rFonts w:ascii="Arial" w:eastAsia="Arial" w:hAnsi="Arial" w:cs="Arial"/>
          <w:color w:val="231F20"/>
        </w:rPr>
        <w:t>(</w:t>
      </w:r>
      <w:proofErr w:type="spellStart"/>
      <w:r>
        <w:rPr>
          <w:rFonts w:ascii="Arial" w:eastAsia="Arial" w:hAnsi="Arial" w:cs="Arial"/>
          <w:color w:val="231F20"/>
        </w:rPr>
        <w:t>NSWCA</w:t>
      </w:r>
      <w:proofErr w:type="spellEnd"/>
      <w:r>
        <w:rPr>
          <w:rFonts w:ascii="Arial" w:eastAsia="Arial" w:hAnsi="Arial" w:cs="Arial"/>
          <w:color w:val="231F20"/>
        </w:rPr>
        <w:t xml:space="preserve">), the Court did not assess damages by application of a daily rate, but awarded </w:t>
      </w:r>
      <w:proofErr w:type="spellStart"/>
      <w:r>
        <w:rPr>
          <w:rFonts w:ascii="Arial" w:eastAsia="Arial" w:hAnsi="Arial" w:cs="Arial"/>
          <w:color w:val="231F20"/>
        </w:rPr>
        <w:t>Mr</w:t>
      </w:r>
      <w:proofErr w:type="spellEnd"/>
      <w:r>
        <w:rPr>
          <w:rFonts w:ascii="Arial" w:eastAsia="Arial" w:hAnsi="Arial" w:cs="Arial"/>
          <w:color w:val="231F20"/>
        </w:rPr>
        <w:t xml:space="preserve"> Nye the sum of $100,000 in general damages. It is also relevant to observe that in </w:t>
      </w:r>
      <w:r>
        <w:rPr>
          <w:rFonts w:ascii="Arial" w:eastAsia="Arial" w:hAnsi="Arial" w:cs="Arial"/>
          <w:i/>
          <w:color w:val="231F20"/>
        </w:rPr>
        <w:t>Nye</w:t>
      </w:r>
      <w:r>
        <w:rPr>
          <w:rFonts w:ascii="Arial" w:eastAsia="Arial" w:hAnsi="Arial" w:cs="Arial"/>
          <w:color w:val="231F20"/>
        </w:rPr>
        <w:t>, the court referred to the fact t</w:t>
      </w:r>
      <w:r>
        <w:rPr>
          <w:rFonts w:ascii="Arial" w:eastAsia="Arial" w:hAnsi="Arial" w:cs="Arial"/>
          <w:color w:val="231F20"/>
        </w:rPr>
        <w:t xml:space="preserve">hat for a </w:t>
      </w:r>
      <w:r>
        <w:rPr>
          <w:rFonts w:ascii="Arial" w:eastAsia="Arial" w:hAnsi="Arial" w:cs="Arial"/>
          <w:color w:val="231F20"/>
          <w:spacing w:val="29"/>
        </w:rPr>
        <w:t xml:space="preserve"> </w:t>
      </w:r>
      <w:r>
        <w:rPr>
          <w:rFonts w:ascii="Arial" w:eastAsia="Arial" w:hAnsi="Arial" w:cs="Arial"/>
          <w:color w:val="231F20"/>
        </w:rPr>
        <w:t>period</w:t>
      </w:r>
    </w:p>
    <w:p w14:paraId="4188AFD3" w14:textId="77777777" w:rsidR="00402FC1" w:rsidRDefault="006C106A">
      <w:pPr>
        <w:spacing w:before="1" w:line="249" w:lineRule="auto"/>
        <w:ind w:left="1384" w:right="151"/>
        <w:rPr>
          <w:rFonts w:ascii="Arial" w:eastAsia="Arial" w:hAnsi="Arial" w:cs="Arial"/>
          <w:sz w:val="13"/>
          <w:szCs w:val="13"/>
        </w:rPr>
      </w:pPr>
      <w:r>
        <w:rPr>
          <w:rFonts w:ascii="Arial"/>
          <w:color w:val="231F20"/>
        </w:rPr>
        <w:t xml:space="preserve">of time during his detention in Long Bay </w:t>
      </w:r>
      <w:proofErr w:type="spellStart"/>
      <w:r>
        <w:rPr>
          <w:rFonts w:ascii="Arial"/>
          <w:color w:val="231F20"/>
        </w:rPr>
        <w:t>Gaol</w:t>
      </w:r>
      <w:proofErr w:type="spellEnd"/>
      <w:r>
        <w:rPr>
          <w:rFonts w:ascii="Arial"/>
          <w:color w:val="231F20"/>
        </w:rPr>
        <w:t xml:space="preserve">, </w:t>
      </w:r>
      <w:proofErr w:type="spellStart"/>
      <w:r>
        <w:rPr>
          <w:rFonts w:ascii="Arial"/>
          <w:color w:val="231F20"/>
        </w:rPr>
        <w:t>Mr</w:t>
      </w:r>
      <w:proofErr w:type="spellEnd"/>
      <w:r>
        <w:rPr>
          <w:rFonts w:ascii="Arial"/>
          <w:color w:val="231F20"/>
        </w:rPr>
        <w:t xml:space="preserve"> Nye feared for his life at the hands of other inmates of that</w:t>
      </w:r>
      <w:r>
        <w:rPr>
          <w:rFonts w:ascii="Arial"/>
          <w:color w:val="231F20"/>
          <w:spacing w:val="44"/>
        </w:rPr>
        <w:t xml:space="preserve"> </w:t>
      </w:r>
      <w:proofErr w:type="spellStart"/>
      <w:r>
        <w:rPr>
          <w:rFonts w:ascii="Arial"/>
          <w:color w:val="231F20"/>
        </w:rPr>
        <w:t>gaol</w:t>
      </w:r>
      <w:proofErr w:type="spellEnd"/>
      <w:r>
        <w:rPr>
          <w:rFonts w:ascii="Arial"/>
          <w:color w:val="231F20"/>
        </w:rPr>
        <w:t>.</w:t>
      </w:r>
      <w:hyperlink w:anchor="_bookmark18" w:history="1">
        <w:r>
          <w:rPr>
            <w:rFonts w:ascii="Arial"/>
            <w:color w:val="0079C1"/>
            <w:position w:val="7"/>
            <w:sz w:val="13"/>
          </w:rPr>
          <w:t>12</w:t>
        </w:r>
      </w:hyperlink>
    </w:p>
    <w:p w14:paraId="33CE09FE" w14:textId="77777777" w:rsidR="00402FC1" w:rsidRDefault="006C106A">
      <w:pPr>
        <w:pStyle w:val="ListParagraph"/>
        <w:numPr>
          <w:ilvl w:val="0"/>
          <w:numId w:val="6"/>
        </w:numPr>
        <w:tabs>
          <w:tab w:val="left" w:pos="818"/>
        </w:tabs>
        <w:spacing w:before="120" w:line="249" w:lineRule="auto"/>
        <w:ind w:right="362" w:hanging="680"/>
        <w:rPr>
          <w:rFonts w:ascii="Arial" w:eastAsia="Arial" w:hAnsi="Arial" w:cs="Arial"/>
          <w:sz w:val="24"/>
          <w:szCs w:val="24"/>
        </w:rPr>
      </w:pPr>
      <w:proofErr w:type="spellStart"/>
      <w:r>
        <w:rPr>
          <w:rFonts w:ascii="Arial"/>
          <w:color w:val="231F20"/>
          <w:sz w:val="24"/>
        </w:rPr>
        <w:t>Siopis</w:t>
      </w:r>
      <w:proofErr w:type="spellEnd"/>
      <w:r>
        <w:rPr>
          <w:rFonts w:ascii="Arial"/>
          <w:color w:val="231F20"/>
          <w:sz w:val="24"/>
        </w:rPr>
        <w:t xml:space="preserve"> J noted that further guidance on the quantum of damages for loss of liberty for a long period arising from wrongful imprisonment can be obtained from the case of </w:t>
      </w:r>
      <w:r>
        <w:rPr>
          <w:rFonts w:ascii="Arial"/>
          <w:i/>
          <w:color w:val="231F20"/>
          <w:sz w:val="24"/>
        </w:rPr>
        <w:t xml:space="preserve">Ruddock </w:t>
      </w:r>
      <w:r>
        <w:rPr>
          <w:rFonts w:ascii="Arial"/>
          <w:color w:val="231F20"/>
          <w:sz w:val="24"/>
        </w:rPr>
        <w:t>(</w:t>
      </w:r>
      <w:proofErr w:type="spellStart"/>
      <w:r>
        <w:rPr>
          <w:rFonts w:ascii="Arial"/>
          <w:color w:val="231F20"/>
          <w:sz w:val="24"/>
        </w:rPr>
        <w:t>NSWCA</w:t>
      </w:r>
      <w:proofErr w:type="spellEnd"/>
      <w:r>
        <w:rPr>
          <w:rFonts w:ascii="Arial"/>
          <w:color w:val="231F20"/>
          <w:sz w:val="24"/>
        </w:rPr>
        <w:t>).</w:t>
      </w:r>
      <w:hyperlink w:anchor="_bookmark19" w:history="1">
        <w:r>
          <w:rPr>
            <w:rFonts w:ascii="Arial"/>
            <w:color w:val="0079C1"/>
            <w:position w:val="8"/>
            <w:sz w:val="14"/>
          </w:rPr>
          <w:t>13</w:t>
        </w:r>
      </w:hyperlink>
      <w:r>
        <w:rPr>
          <w:rFonts w:ascii="Arial"/>
          <w:color w:val="0079C1"/>
          <w:position w:val="8"/>
          <w:sz w:val="14"/>
        </w:rPr>
        <w:t xml:space="preserve"> </w:t>
      </w:r>
      <w:r>
        <w:rPr>
          <w:rFonts w:ascii="Arial"/>
          <w:color w:val="231F20"/>
          <w:sz w:val="24"/>
        </w:rPr>
        <w:t>In that case, at first instance,</w:t>
      </w:r>
      <w:hyperlink w:anchor="_bookmark20" w:history="1">
        <w:r>
          <w:rPr>
            <w:rFonts w:ascii="Arial"/>
            <w:color w:val="0079C1"/>
            <w:position w:val="8"/>
            <w:sz w:val="14"/>
          </w:rPr>
          <w:t>14</w:t>
        </w:r>
      </w:hyperlink>
      <w:r>
        <w:rPr>
          <w:rFonts w:ascii="Arial"/>
          <w:color w:val="0079C1"/>
          <w:position w:val="8"/>
          <w:sz w:val="14"/>
        </w:rPr>
        <w:t xml:space="preserve"> </w:t>
      </w:r>
      <w:r>
        <w:rPr>
          <w:rFonts w:ascii="Arial"/>
          <w:color w:val="231F20"/>
          <w:sz w:val="24"/>
        </w:rPr>
        <w:t xml:space="preserve">the New South Wales District Court awarded the plaintiff, </w:t>
      </w:r>
      <w:proofErr w:type="spellStart"/>
      <w:r>
        <w:rPr>
          <w:rFonts w:ascii="Arial"/>
          <w:color w:val="231F20"/>
          <w:sz w:val="24"/>
        </w:rPr>
        <w:t>Mr</w:t>
      </w:r>
      <w:proofErr w:type="spellEnd"/>
      <w:r>
        <w:rPr>
          <w:rFonts w:ascii="Arial"/>
          <w:color w:val="231F20"/>
          <w:sz w:val="24"/>
        </w:rPr>
        <w:t xml:space="preserve"> </w:t>
      </w:r>
      <w:r>
        <w:rPr>
          <w:rFonts w:ascii="Arial"/>
          <w:color w:val="231F20"/>
          <w:spacing w:val="-8"/>
          <w:sz w:val="24"/>
        </w:rPr>
        <w:t xml:space="preserve">Taylor, </w:t>
      </w:r>
      <w:r>
        <w:rPr>
          <w:rFonts w:ascii="Arial"/>
          <w:color w:val="231F20"/>
          <w:sz w:val="24"/>
        </w:rPr>
        <w:t xml:space="preserve">the sum </w:t>
      </w:r>
      <w:r>
        <w:rPr>
          <w:rFonts w:ascii="Arial"/>
          <w:color w:val="231F20"/>
          <w:spacing w:val="18"/>
          <w:sz w:val="24"/>
        </w:rPr>
        <w:t xml:space="preserve"> </w:t>
      </w:r>
      <w:r>
        <w:rPr>
          <w:rFonts w:ascii="Arial"/>
          <w:color w:val="231F20"/>
          <w:sz w:val="24"/>
        </w:rPr>
        <w:t>of</w:t>
      </w:r>
    </w:p>
    <w:p w14:paraId="02623509" w14:textId="77777777" w:rsidR="00402FC1" w:rsidRDefault="006C106A">
      <w:pPr>
        <w:pStyle w:val="BodyText"/>
        <w:spacing w:before="1" w:line="249" w:lineRule="auto"/>
        <w:ind w:left="817" w:right="151" w:firstLine="0"/>
      </w:pPr>
      <w:r>
        <w:rPr>
          <w:color w:val="231F20"/>
        </w:rPr>
        <w:t xml:space="preserve">$116,000 in damages in respect of wrongful imprisonment, consequent upon his detention following the cancellation of his permanent residency visa </w:t>
      </w:r>
      <w:r>
        <w:rPr>
          <w:color w:val="231F20"/>
        </w:rPr>
        <w:t>on character</w:t>
      </w:r>
      <w:r>
        <w:rPr>
          <w:color w:val="231F20"/>
          <w:spacing w:val="25"/>
        </w:rPr>
        <w:t xml:space="preserve"> </w:t>
      </w:r>
      <w:r>
        <w:rPr>
          <w:color w:val="231F20"/>
        </w:rPr>
        <w:t>grounds.</w:t>
      </w:r>
    </w:p>
    <w:p w14:paraId="0C9952FE" w14:textId="77777777" w:rsidR="00402FC1" w:rsidRDefault="006C106A">
      <w:pPr>
        <w:pStyle w:val="ListParagraph"/>
        <w:numPr>
          <w:ilvl w:val="0"/>
          <w:numId w:val="6"/>
        </w:numPr>
        <w:tabs>
          <w:tab w:val="left" w:pos="818"/>
        </w:tabs>
        <w:spacing w:before="114" w:line="249" w:lineRule="auto"/>
        <w:ind w:right="696"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r>
        <w:rPr>
          <w:rFonts w:ascii="Arial" w:eastAsia="Arial" w:hAnsi="Arial" w:cs="Arial"/>
          <w:color w:val="231F20"/>
          <w:spacing w:val="-5"/>
          <w:sz w:val="24"/>
          <w:szCs w:val="24"/>
        </w:rPr>
        <w:t xml:space="preserve">Taylor </w:t>
      </w:r>
      <w:r>
        <w:rPr>
          <w:rFonts w:ascii="Arial" w:eastAsia="Arial" w:hAnsi="Arial" w:cs="Arial"/>
          <w:color w:val="231F20"/>
          <w:sz w:val="24"/>
          <w:szCs w:val="24"/>
        </w:rPr>
        <w:t xml:space="preserve">was detained for two separate periods. The first was for 161 days and the second was for 155 days. In that case, because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r>
        <w:rPr>
          <w:rFonts w:ascii="Arial" w:eastAsia="Arial" w:hAnsi="Arial" w:cs="Arial"/>
          <w:color w:val="231F20"/>
          <w:spacing w:val="-6"/>
          <w:sz w:val="24"/>
          <w:szCs w:val="24"/>
        </w:rPr>
        <w:t xml:space="preserve">Taylor’s </w:t>
      </w:r>
      <w:r>
        <w:rPr>
          <w:rFonts w:ascii="Arial" w:eastAsia="Arial" w:hAnsi="Arial" w:cs="Arial"/>
          <w:color w:val="231F20"/>
          <w:sz w:val="24"/>
          <w:szCs w:val="24"/>
        </w:rPr>
        <w:t xml:space="preserve">convictions were in relation to sexual offences against children, </w:t>
      </w:r>
      <w:proofErr w:type="spellStart"/>
      <w:r>
        <w:rPr>
          <w:rFonts w:ascii="Arial" w:eastAsia="Arial" w:hAnsi="Arial" w:cs="Arial"/>
          <w:color w:val="231F20"/>
          <w:sz w:val="24"/>
          <w:szCs w:val="24"/>
        </w:rPr>
        <w:t>Mr</w:t>
      </w:r>
      <w:proofErr w:type="spellEnd"/>
      <w:r>
        <w:rPr>
          <w:rFonts w:ascii="Arial" w:eastAsia="Arial" w:hAnsi="Arial" w:cs="Arial"/>
          <w:color w:val="231F20"/>
          <w:spacing w:val="59"/>
          <w:sz w:val="24"/>
          <w:szCs w:val="24"/>
        </w:rPr>
        <w:t xml:space="preserve"> </w:t>
      </w:r>
      <w:r>
        <w:rPr>
          <w:rFonts w:ascii="Arial" w:eastAsia="Arial" w:hAnsi="Arial" w:cs="Arial"/>
          <w:color w:val="231F20"/>
          <w:spacing w:val="-5"/>
          <w:sz w:val="24"/>
          <w:szCs w:val="24"/>
        </w:rPr>
        <w:t>Taylor</w:t>
      </w:r>
    </w:p>
    <w:p w14:paraId="7111A101" w14:textId="77777777" w:rsidR="00402FC1" w:rsidRDefault="006C106A">
      <w:pPr>
        <w:pStyle w:val="BodyText"/>
        <w:spacing w:before="1" w:line="249" w:lineRule="auto"/>
        <w:ind w:left="817" w:right="151" w:firstLine="0"/>
      </w:pPr>
      <w:r>
        <w:rPr>
          <w:color w:val="231F20"/>
        </w:rPr>
        <w:t xml:space="preserve">was detained in a state prison under a ‘strict protection’ regime and not in an immigration detention </w:t>
      </w:r>
      <w:proofErr w:type="spellStart"/>
      <w:r>
        <w:rPr>
          <w:color w:val="231F20"/>
        </w:rPr>
        <w:t>centre</w:t>
      </w:r>
      <w:proofErr w:type="spellEnd"/>
      <w:r>
        <w:rPr>
          <w:color w:val="231F20"/>
        </w:rPr>
        <w:t xml:space="preserve">. The detention regime to which </w:t>
      </w:r>
      <w:proofErr w:type="spellStart"/>
      <w:r>
        <w:rPr>
          <w:color w:val="231F20"/>
        </w:rPr>
        <w:t>Mr</w:t>
      </w:r>
      <w:proofErr w:type="spellEnd"/>
      <w:r>
        <w:rPr>
          <w:color w:val="231F20"/>
        </w:rPr>
        <w:t xml:space="preserve"> </w:t>
      </w:r>
      <w:r>
        <w:rPr>
          <w:color w:val="231F20"/>
          <w:spacing w:val="-5"/>
        </w:rPr>
        <w:t xml:space="preserve">Taylor </w:t>
      </w:r>
      <w:r>
        <w:rPr>
          <w:color w:val="231F20"/>
        </w:rPr>
        <w:t xml:space="preserve">was subjected was described as a ‘particularly harsh </w:t>
      </w:r>
      <w:r>
        <w:rPr>
          <w:color w:val="231F20"/>
          <w:spacing w:val="19"/>
        </w:rPr>
        <w:t xml:space="preserve"> </w:t>
      </w:r>
      <w:r>
        <w:rPr>
          <w:color w:val="231F20"/>
        </w:rPr>
        <w:t>one’.</w:t>
      </w:r>
    </w:p>
    <w:p w14:paraId="4C5AA62E" w14:textId="77777777" w:rsidR="00402FC1" w:rsidRDefault="00402FC1">
      <w:pPr>
        <w:spacing w:line="249" w:lineRule="auto"/>
        <w:sectPr w:rsidR="00402FC1">
          <w:pgSz w:w="11910" w:h="16840"/>
          <w:pgMar w:top="1580" w:right="1300" w:bottom="820" w:left="1280" w:header="0" w:footer="626" w:gutter="0"/>
          <w:cols w:space="720"/>
        </w:sectPr>
      </w:pPr>
    </w:p>
    <w:p w14:paraId="4CA602F5" w14:textId="77777777" w:rsidR="00402FC1" w:rsidRDefault="00402FC1">
      <w:pPr>
        <w:rPr>
          <w:rFonts w:ascii="Arial" w:eastAsia="Arial" w:hAnsi="Arial" w:cs="Arial"/>
          <w:sz w:val="20"/>
          <w:szCs w:val="20"/>
        </w:rPr>
      </w:pPr>
    </w:p>
    <w:p w14:paraId="17CC5F73" w14:textId="77777777" w:rsidR="00402FC1" w:rsidRDefault="00402FC1">
      <w:pPr>
        <w:rPr>
          <w:rFonts w:ascii="Arial" w:eastAsia="Arial" w:hAnsi="Arial" w:cs="Arial"/>
          <w:sz w:val="20"/>
          <w:szCs w:val="20"/>
        </w:rPr>
      </w:pPr>
    </w:p>
    <w:p w14:paraId="16768E94" w14:textId="77777777" w:rsidR="00402FC1" w:rsidRDefault="00402FC1">
      <w:pPr>
        <w:rPr>
          <w:rFonts w:ascii="Arial" w:eastAsia="Arial" w:hAnsi="Arial" w:cs="Arial"/>
          <w:sz w:val="20"/>
          <w:szCs w:val="20"/>
        </w:rPr>
      </w:pPr>
    </w:p>
    <w:p w14:paraId="5D488866" w14:textId="77777777" w:rsidR="00402FC1" w:rsidRDefault="00402FC1">
      <w:pPr>
        <w:rPr>
          <w:rFonts w:ascii="Arial" w:eastAsia="Arial" w:hAnsi="Arial" w:cs="Arial"/>
          <w:sz w:val="20"/>
          <w:szCs w:val="20"/>
        </w:rPr>
      </w:pPr>
    </w:p>
    <w:p w14:paraId="42A59994" w14:textId="77777777" w:rsidR="00402FC1" w:rsidRDefault="00402FC1">
      <w:pPr>
        <w:spacing w:before="8"/>
        <w:rPr>
          <w:rFonts w:ascii="Arial" w:eastAsia="Arial" w:hAnsi="Arial" w:cs="Arial"/>
          <w:sz w:val="21"/>
          <w:szCs w:val="21"/>
        </w:rPr>
      </w:pPr>
    </w:p>
    <w:p w14:paraId="6601AB83" w14:textId="77777777" w:rsidR="00402FC1" w:rsidRDefault="006C106A">
      <w:pPr>
        <w:pStyle w:val="ListParagraph"/>
        <w:numPr>
          <w:ilvl w:val="0"/>
          <w:numId w:val="6"/>
        </w:numPr>
        <w:tabs>
          <w:tab w:val="left" w:pos="798"/>
        </w:tabs>
        <w:spacing w:before="71" w:line="249" w:lineRule="auto"/>
        <w:ind w:left="797" w:right="175" w:hanging="680"/>
        <w:rPr>
          <w:rFonts w:ascii="Arial" w:eastAsia="Arial" w:hAnsi="Arial" w:cs="Arial"/>
          <w:sz w:val="14"/>
          <w:szCs w:val="14"/>
        </w:rPr>
      </w:pPr>
      <w:bookmarkStart w:id="5" w:name="_bookmark5"/>
      <w:bookmarkEnd w:id="5"/>
      <w:r>
        <w:rPr>
          <w:rFonts w:ascii="Arial"/>
          <w:color w:val="231F20"/>
          <w:sz w:val="24"/>
        </w:rPr>
        <w:t>The Court also took int</w:t>
      </w:r>
      <w:r>
        <w:rPr>
          <w:rFonts w:ascii="Arial"/>
          <w:color w:val="231F20"/>
          <w:sz w:val="24"/>
        </w:rPr>
        <w:t xml:space="preserve">o account the fact that </w:t>
      </w:r>
      <w:proofErr w:type="spellStart"/>
      <w:r>
        <w:rPr>
          <w:rFonts w:ascii="Arial"/>
          <w:color w:val="231F20"/>
          <w:sz w:val="24"/>
        </w:rPr>
        <w:t>Mr</w:t>
      </w:r>
      <w:proofErr w:type="spellEnd"/>
      <w:r>
        <w:rPr>
          <w:rFonts w:ascii="Arial"/>
          <w:color w:val="231F20"/>
          <w:sz w:val="24"/>
        </w:rPr>
        <w:t xml:space="preserve"> </w:t>
      </w:r>
      <w:r>
        <w:rPr>
          <w:rFonts w:ascii="Arial"/>
          <w:color w:val="231F20"/>
          <w:spacing w:val="-5"/>
          <w:sz w:val="24"/>
        </w:rPr>
        <w:t xml:space="preserve">Taylor </w:t>
      </w:r>
      <w:r>
        <w:rPr>
          <w:rFonts w:ascii="Arial"/>
          <w:color w:val="231F20"/>
          <w:sz w:val="24"/>
        </w:rPr>
        <w:t xml:space="preserve">had a long criminal record and that this was not his first experience of a loss of </w:t>
      </w:r>
      <w:r>
        <w:rPr>
          <w:rFonts w:ascii="Arial"/>
          <w:color w:val="231F20"/>
          <w:spacing w:val="-3"/>
          <w:sz w:val="24"/>
        </w:rPr>
        <w:t xml:space="preserve">liberty. </w:t>
      </w:r>
      <w:r>
        <w:rPr>
          <w:rFonts w:ascii="Arial"/>
          <w:color w:val="231F20"/>
          <w:sz w:val="24"/>
        </w:rPr>
        <w:t xml:space="preserve">He was  also considered to be a person of low repute who would not have felt the disgrace and humiliation experienced by a person </w:t>
      </w:r>
      <w:r>
        <w:rPr>
          <w:rFonts w:ascii="Arial"/>
          <w:color w:val="231F20"/>
          <w:sz w:val="24"/>
        </w:rPr>
        <w:t>of good character in similar circumstances.</w:t>
      </w:r>
      <w:hyperlink w:anchor="_bookmark21" w:history="1">
        <w:r>
          <w:rPr>
            <w:rFonts w:ascii="Arial"/>
            <w:color w:val="0079C1"/>
            <w:position w:val="8"/>
            <w:sz w:val="14"/>
          </w:rPr>
          <w:t>15</w:t>
        </w:r>
      </w:hyperlink>
    </w:p>
    <w:p w14:paraId="691DBE3E" w14:textId="77777777" w:rsidR="00402FC1" w:rsidRDefault="006C106A">
      <w:pPr>
        <w:pStyle w:val="ListParagraph"/>
        <w:numPr>
          <w:ilvl w:val="0"/>
          <w:numId w:val="6"/>
        </w:numPr>
        <w:tabs>
          <w:tab w:val="left" w:pos="798"/>
        </w:tabs>
        <w:spacing w:before="114" w:line="249" w:lineRule="auto"/>
        <w:ind w:left="797" w:right="335" w:hanging="680"/>
        <w:rPr>
          <w:rFonts w:ascii="Arial" w:eastAsia="Arial" w:hAnsi="Arial" w:cs="Arial"/>
          <w:sz w:val="14"/>
          <w:szCs w:val="14"/>
        </w:rPr>
      </w:pPr>
      <w:r>
        <w:rPr>
          <w:rFonts w:ascii="Arial" w:eastAsia="Arial" w:hAnsi="Arial" w:cs="Arial"/>
          <w:color w:val="231F20"/>
          <w:sz w:val="24"/>
          <w:szCs w:val="24"/>
        </w:rPr>
        <w:t>On appeal, the New South Wales Court of Appeal considered that the award was low but in the acceptable range. The Court noted that ‘as the term of imprisonment extends, the effect</w:t>
      </w:r>
      <w:r>
        <w:rPr>
          <w:rFonts w:ascii="Arial" w:eastAsia="Arial" w:hAnsi="Arial" w:cs="Arial"/>
          <w:color w:val="231F20"/>
          <w:sz w:val="24"/>
          <w:szCs w:val="24"/>
        </w:rPr>
        <w:t xml:space="preserve"> upon the person falsely imprisoned does progressively</w:t>
      </w:r>
      <w:r>
        <w:rPr>
          <w:rFonts w:ascii="Arial" w:eastAsia="Arial" w:hAnsi="Arial" w:cs="Arial"/>
          <w:color w:val="231F20"/>
          <w:spacing w:val="23"/>
          <w:sz w:val="24"/>
          <w:szCs w:val="24"/>
        </w:rPr>
        <w:t xml:space="preserve"> </w:t>
      </w:r>
      <w:r>
        <w:rPr>
          <w:rFonts w:ascii="Arial" w:eastAsia="Arial" w:hAnsi="Arial" w:cs="Arial"/>
          <w:color w:val="231F20"/>
          <w:sz w:val="24"/>
          <w:szCs w:val="24"/>
        </w:rPr>
        <w:t>diminish’.</w:t>
      </w:r>
      <w:hyperlink w:anchor="_bookmark22" w:history="1">
        <w:r>
          <w:rPr>
            <w:rFonts w:ascii="Arial" w:eastAsia="Arial" w:hAnsi="Arial" w:cs="Arial"/>
            <w:color w:val="0079C1"/>
            <w:position w:val="8"/>
            <w:sz w:val="14"/>
            <w:szCs w:val="14"/>
          </w:rPr>
          <w:t>16</w:t>
        </w:r>
      </w:hyperlink>
    </w:p>
    <w:p w14:paraId="351841D1" w14:textId="77777777" w:rsidR="00402FC1" w:rsidRDefault="006C106A">
      <w:pPr>
        <w:pStyle w:val="ListParagraph"/>
        <w:numPr>
          <w:ilvl w:val="0"/>
          <w:numId w:val="6"/>
        </w:numPr>
        <w:tabs>
          <w:tab w:val="left" w:pos="798"/>
        </w:tabs>
        <w:spacing w:before="114" w:line="249" w:lineRule="auto"/>
        <w:ind w:left="797" w:right="219" w:hanging="680"/>
        <w:rPr>
          <w:rFonts w:ascii="Arial" w:eastAsia="Arial" w:hAnsi="Arial" w:cs="Arial"/>
          <w:sz w:val="24"/>
          <w:szCs w:val="24"/>
        </w:rPr>
      </w:pPr>
      <w:r>
        <w:rPr>
          <w:rFonts w:ascii="Arial" w:eastAsia="Arial" w:hAnsi="Arial" w:cs="Arial"/>
          <w:color w:val="231F20"/>
          <w:sz w:val="24"/>
          <w:szCs w:val="24"/>
        </w:rPr>
        <w:t xml:space="preserve">Although in </w:t>
      </w:r>
      <w:r>
        <w:rPr>
          <w:rFonts w:ascii="Arial" w:eastAsia="Arial" w:hAnsi="Arial" w:cs="Arial"/>
          <w:i/>
          <w:color w:val="231F20"/>
          <w:sz w:val="24"/>
          <w:szCs w:val="24"/>
        </w:rPr>
        <w:t>Fernando v Commonwealth of Australia (No 5)</w:t>
      </w:r>
      <w:r>
        <w:rPr>
          <w:rFonts w:ascii="Arial" w:eastAsia="Arial" w:hAnsi="Arial" w:cs="Arial"/>
          <w:color w:val="231F20"/>
          <w:sz w:val="24"/>
          <w:szCs w:val="24"/>
        </w:rPr>
        <w:t xml:space="preserve">, </w:t>
      </w:r>
      <w:proofErr w:type="spellStart"/>
      <w:r>
        <w:rPr>
          <w:rFonts w:ascii="Arial" w:eastAsia="Arial" w:hAnsi="Arial" w:cs="Arial"/>
          <w:color w:val="231F20"/>
          <w:sz w:val="24"/>
          <w:szCs w:val="24"/>
        </w:rPr>
        <w:t>Siopis</w:t>
      </w:r>
      <w:proofErr w:type="spellEnd"/>
      <w:r>
        <w:rPr>
          <w:rFonts w:ascii="Arial" w:eastAsia="Arial" w:hAnsi="Arial" w:cs="Arial"/>
          <w:color w:val="231F20"/>
          <w:sz w:val="24"/>
          <w:szCs w:val="24"/>
        </w:rPr>
        <w:t xml:space="preserve"> J ultimately accepted the Commonwealth’s argument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Fernando was </w:t>
      </w:r>
      <w:r>
        <w:rPr>
          <w:rFonts w:ascii="Arial" w:eastAsia="Arial" w:hAnsi="Arial" w:cs="Arial"/>
          <w:color w:val="231F20"/>
          <w:spacing w:val="21"/>
          <w:sz w:val="24"/>
          <w:szCs w:val="24"/>
        </w:rPr>
        <w:t xml:space="preserve"> </w:t>
      </w:r>
      <w:r>
        <w:rPr>
          <w:rFonts w:ascii="Arial" w:eastAsia="Arial" w:hAnsi="Arial" w:cs="Arial"/>
          <w:color w:val="231F20"/>
          <w:sz w:val="24"/>
          <w:szCs w:val="24"/>
        </w:rPr>
        <w:t>only</w:t>
      </w:r>
    </w:p>
    <w:p w14:paraId="7EA1BAF9" w14:textId="77777777" w:rsidR="00402FC1" w:rsidRDefault="006C106A">
      <w:pPr>
        <w:pStyle w:val="BodyText"/>
        <w:spacing w:before="1" w:line="249" w:lineRule="auto"/>
        <w:ind w:right="241" w:firstLine="0"/>
      </w:pPr>
      <w:r>
        <w:rPr>
          <w:color w:val="231F20"/>
        </w:rPr>
        <w:t>entitled to nominal damages,</w:t>
      </w:r>
      <w:hyperlink w:anchor="_bookmark23" w:history="1">
        <w:r>
          <w:rPr>
            <w:color w:val="0079C1"/>
            <w:position w:val="8"/>
            <w:sz w:val="14"/>
            <w:szCs w:val="14"/>
          </w:rPr>
          <w:t>17</w:t>
        </w:r>
      </w:hyperlink>
      <w:r>
        <w:rPr>
          <w:color w:val="0079C1"/>
          <w:position w:val="8"/>
          <w:sz w:val="14"/>
          <w:szCs w:val="14"/>
        </w:rPr>
        <w:t xml:space="preserve"> </w:t>
      </w:r>
      <w:r>
        <w:rPr>
          <w:color w:val="231F20"/>
        </w:rPr>
        <w:t xml:space="preserve">his </w:t>
      </w:r>
      <w:proofErr w:type="spellStart"/>
      <w:r>
        <w:rPr>
          <w:color w:val="231F20"/>
        </w:rPr>
        <w:t>Honour</w:t>
      </w:r>
      <w:proofErr w:type="spellEnd"/>
      <w:r>
        <w:rPr>
          <w:color w:val="231F20"/>
        </w:rPr>
        <w:t xml:space="preserve"> considered the sum of general damages he would have awarded in respect of </w:t>
      </w:r>
      <w:proofErr w:type="spellStart"/>
      <w:r>
        <w:rPr>
          <w:color w:val="231F20"/>
        </w:rPr>
        <w:t>Mr</w:t>
      </w:r>
      <w:proofErr w:type="spellEnd"/>
      <w:r>
        <w:rPr>
          <w:color w:val="231F20"/>
        </w:rPr>
        <w:t xml:space="preserve"> Fernando’s claim if his findings in respect of the Commonwealth’s argument on nominal damages were wrong. </w:t>
      </w:r>
      <w:proofErr w:type="spellStart"/>
      <w:r>
        <w:rPr>
          <w:color w:val="231F20"/>
        </w:rPr>
        <w:t>Mr</w:t>
      </w:r>
      <w:proofErr w:type="spellEnd"/>
      <w:r>
        <w:rPr>
          <w:color w:val="231F20"/>
        </w:rPr>
        <w:t xml:space="preserve"> Fernando was wrongfully imprisoned for 1,203 days in an immigration detention </w:t>
      </w:r>
      <w:proofErr w:type="spellStart"/>
      <w:r>
        <w:rPr>
          <w:color w:val="231F20"/>
        </w:rPr>
        <w:t>centre</w:t>
      </w:r>
      <w:proofErr w:type="spellEnd"/>
      <w:r>
        <w:rPr>
          <w:color w:val="231F20"/>
        </w:rPr>
        <w:t xml:space="preserve">. </w:t>
      </w:r>
      <w:proofErr w:type="spellStart"/>
      <w:r>
        <w:rPr>
          <w:color w:val="231F20"/>
        </w:rPr>
        <w:t>Siopis</w:t>
      </w:r>
      <w:proofErr w:type="spellEnd"/>
      <w:r>
        <w:rPr>
          <w:color w:val="231F20"/>
        </w:rPr>
        <w:t xml:space="preserve"> J accepted </w:t>
      </w:r>
      <w:proofErr w:type="spellStart"/>
      <w:r>
        <w:rPr>
          <w:color w:val="231F20"/>
        </w:rPr>
        <w:t>Mr</w:t>
      </w:r>
      <w:proofErr w:type="spellEnd"/>
      <w:r>
        <w:rPr>
          <w:color w:val="231F20"/>
        </w:rPr>
        <w:t xml:space="preserve"> Fernando’s evidence that he suffered anxiety and stress during his detention and, also, that he was treated for depression during and after his de</w:t>
      </w:r>
      <w:r>
        <w:rPr>
          <w:color w:val="231F20"/>
        </w:rPr>
        <w:t xml:space="preserve">tention and took these factors into account in assessing the quantum of damages. His </w:t>
      </w:r>
      <w:proofErr w:type="spellStart"/>
      <w:r>
        <w:rPr>
          <w:color w:val="231F20"/>
        </w:rPr>
        <w:t>Honour</w:t>
      </w:r>
      <w:proofErr w:type="spellEnd"/>
      <w:r>
        <w:rPr>
          <w:color w:val="231F20"/>
        </w:rPr>
        <w:t xml:space="preserve"> also noted that </w:t>
      </w:r>
      <w:proofErr w:type="spellStart"/>
      <w:r>
        <w:rPr>
          <w:color w:val="231F20"/>
        </w:rPr>
        <w:t>Mr</w:t>
      </w:r>
      <w:proofErr w:type="spellEnd"/>
      <w:r>
        <w:rPr>
          <w:color w:val="231F20"/>
        </w:rPr>
        <w:t xml:space="preserve"> Fernando’s evidence did not suggest that in immigration detention   he was subjected to the harsh ‘strict protection’ regime to which </w:t>
      </w:r>
      <w:proofErr w:type="spellStart"/>
      <w:r>
        <w:rPr>
          <w:color w:val="231F20"/>
        </w:rPr>
        <w:t>Mr</w:t>
      </w:r>
      <w:proofErr w:type="spellEnd"/>
      <w:r>
        <w:rPr>
          <w:color w:val="231F20"/>
        </w:rPr>
        <w:t xml:space="preserve"> </w:t>
      </w:r>
      <w:r>
        <w:rPr>
          <w:color w:val="231F20"/>
          <w:spacing w:val="-5"/>
        </w:rPr>
        <w:t xml:space="preserve">Taylor  </w:t>
      </w:r>
      <w:r>
        <w:rPr>
          <w:color w:val="231F20"/>
        </w:rPr>
        <w:t xml:space="preserve">was subjected in a state prison, nor that </w:t>
      </w:r>
      <w:proofErr w:type="spellStart"/>
      <w:r>
        <w:rPr>
          <w:color w:val="231F20"/>
        </w:rPr>
        <w:t>Mr</w:t>
      </w:r>
      <w:proofErr w:type="spellEnd"/>
      <w:r>
        <w:rPr>
          <w:color w:val="231F20"/>
        </w:rPr>
        <w:t xml:space="preserve"> Fernando feared for his life at the hands of inmates in the same way that </w:t>
      </w:r>
      <w:proofErr w:type="spellStart"/>
      <w:r>
        <w:rPr>
          <w:color w:val="231F20"/>
        </w:rPr>
        <w:t>Mr</w:t>
      </w:r>
      <w:proofErr w:type="spellEnd"/>
      <w:r>
        <w:rPr>
          <w:color w:val="231F20"/>
        </w:rPr>
        <w:t xml:space="preserve"> Nye did while he was detained </w:t>
      </w:r>
      <w:r>
        <w:rPr>
          <w:color w:val="231F20"/>
          <w:spacing w:val="10"/>
        </w:rPr>
        <w:t xml:space="preserve"> </w:t>
      </w:r>
      <w:r>
        <w:rPr>
          <w:color w:val="231F20"/>
        </w:rPr>
        <w:t>at</w:t>
      </w:r>
    </w:p>
    <w:p w14:paraId="1D8EF0AC" w14:textId="77777777" w:rsidR="00402FC1" w:rsidRDefault="006C106A">
      <w:pPr>
        <w:pStyle w:val="BodyText"/>
        <w:spacing w:before="1" w:line="249" w:lineRule="auto"/>
        <w:ind w:right="43" w:firstLine="0"/>
        <w:rPr>
          <w:sz w:val="14"/>
          <w:szCs w:val="14"/>
        </w:rPr>
      </w:pPr>
      <w:r>
        <w:rPr>
          <w:color w:val="231F20"/>
        </w:rPr>
        <w:t xml:space="preserve">Long Bay </w:t>
      </w:r>
      <w:proofErr w:type="spellStart"/>
      <w:r>
        <w:rPr>
          <w:color w:val="231F20"/>
        </w:rPr>
        <w:t>Gaol</w:t>
      </w:r>
      <w:proofErr w:type="spellEnd"/>
      <w:r>
        <w:rPr>
          <w:color w:val="231F20"/>
        </w:rPr>
        <w:t xml:space="preserve">. </w:t>
      </w:r>
      <w:r>
        <w:rPr>
          <w:color w:val="231F20"/>
          <w:spacing w:val="-5"/>
        </w:rPr>
        <w:t xml:space="preserve">Taking </w:t>
      </w:r>
      <w:r>
        <w:rPr>
          <w:color w:val="231F20"/>
        </w:rPr>
        <w:t xml:space="preserve">all of these factors into account, </w:t>
      </w:r>
      <w:proofErr w:type="spellStart"/>
      <w:r>
        <w:rPr>
          <w:color w:val="231F20"/>
        </w:rPr>
        <w:t>Siopis</w:t>
      </w:r>
      <w:proofErr w:type="spellEnd"/>
      <w:r>
        <w:rPr>
          <w:color w:val="231F20"/>
        </w:rPr>
        <w:t xml:space="preserve"> J stated that he </w:t>
      </w:r>
      <w:r>
        <w:rPr>
          <w:color w:val="231F20"/>
        </w:rPr>
        <w:t xml:space="preserve">would have awarded </w:t>
      </w:r>
      <w:proofErr w:type="spellStart"/>
      <w:r>
        <w:rPr>
          <w:color w:val="231F20"/>
        </w:rPr>
        <w:t>Mr</w:t>
      </w:r>
      <w:proofErr w:type="spellEnd"/>
      <w:r>
        <w:rPr>
          <w:color w:val="231F20"/>
        </w:rPr>
        <w:t xml:space="preserve"> Fernando the sum of $265,000 in respect of his 1,203 days in detention.</w:t>
      </w:r>
      <w:hyperlink w:anchor="_bookmark24" w:history="1">
        <w:r>
          <w:rPr>
            <w:color w:val="0079C1"/>
            <w:position w:val="8"/>
            <w:sz w:val="14"/>
            <w:szCs w:val="14"/>
          </w:rPr>
          <w:t>18</w:t>
        </w:r>
      </w:hyperlink>
      <w:r>
        <w:rPr>
          <w:color w:val="0079C1"/>
          <w:position w:val="8"/>
          <w:sz w:val="14"/>
          <w:szCs w:val="14"/>
        </w:rPr>
        <w:t xml:space="preserve"> </w:t>
      </w:r>
      <w:r>
        <w:rPr>
          <w:color w:val="231F20"/>
        </w:rPr>
        <w:t xml:space="preserve">On appeal, the Full Federal Court noted that although ‘the primary </w:t>
      </w:r>
      <w:r>
        <w:rPr>
          <w:color w:val="231F20"/>
          <w:spacing w:val="-3"/>
        </w:rPr>
        <w:t xml:space="preserve">judge’s </w:t>
      </w:r>
      <w:r>
        <w:rPr>
          <w:color w:val="231F20"/>
        </w:rPr>
        <w:t>assessment seems to us to be low’, it was not so low as to indicate</w:t>
      </w:r>
      <w:r>
        <w:rPr>
          <w:color w:val="231F20"/>
          <w:spacing w:val="21"/>
        </w:rPr>
        <w:t xml:space="preserve"> </w:t>
      </w:r>
      <w:r>
        <w:rPr>
          <w:color w:val="231F20"/>
          <w:spacing w:val="-4"/>
        </w:rPr>
        <w:t>error.</w:t>
      </w:r>
      <w:hyperlink w:anchor="_bookmark25" w:history="1">
        <w:r>
          <w:rPr>
            <w:color w:val="0079C1"/>
            <w:spacing w:val="-4"/>
            <w:position w:val="8"/>
            <w:sz w:val="14"/>
            <w:szCs w:val="14"/>
          </w:rPr>
          <w:t>19</w:t>
        </w:r>
      </w:hyperlink>
    </w:p>
    <w:p w14:paraId="0FB3C709" w14:textId="77777777" w:rsidR="00402FC1" w:rsidRDefault="00402FC1">
      <w:pPr>
        <w:spacing w:before="8"/>
        <w:rPr>
          <w:rFonts w:ascii="Arial" w:eastAsia="Arial" w:hAnsi="Arial" w:cs="Arial"/>
          <w:sz w:val="25"/>
          <w:szCs w:val="25"/>
        </w:rPr>
      </w:pPr>
    </w:p>
    <w:p w14:paraId="7EE761DB" w14:textId="77777777" w:rsidR="00402FC1" w:rsidRDefault="006C106A">
      <w:pPr>
        <w:pStyle w:val="Heading2"/>
        <w:numPr>
          <w:ilvl w:val="1"/>
          <w:numId w:val="7"/>
        </w:numPr>
        <w:tabs>
          <w:tab w:val="left" w:pos="798"/>
        </w:tabs>
        <w:ind w:hanging="680"/>
        <w:rPr>
          <w:b w:val="0"/>
          <w:bCs w:val="0"/>
        </w:rPr>
      </w:pPr>
      <w:r>
        <w:rPr>
          <w:color w:val="231F20"/>
        </w:rPr>
        <w:t>Recommendation that compensation be</w:t>
      </w:r>
      <w:r>
        <w:rPr>
          <w:color w:val="231F20"/>
          <w:spacing w:val="38"/>
        </w:rPr>
        <w:t xml:space="preserve"> </w:t>
      </w:r>
      <w:r>
        <w:rPr>
          <w:color w:val="231F20"/>
        </w:rPr>
        <w:t>paid</w:t>
      </w:r>
    </w:p>
    <w:p w14:paraId="0DA21A9A" w14:textId="77777777" w:rsidR="00402FC1" w:rsidRDefault="006C106A">
      <w:pPr>
        <w:pStyle w:val="ListParagraph"/>
        <w:numPr>
          <w:ilvl w:val="0"/>
          <w:numId w:val="6"/>
        </w:numPr>
        <w:tabs>
          <w:tab w:val="left" w:pos="798"/>
        </w:tabs>
        <w:spacing w:before="173" w:line="249" w:lineRule="auto"/>
        <w:ind w:left="797" w:right="654" w:hanging="680"/>
        <w:rPr>
          <w:rFonts w:ascii="Arial" w:eastAsia="Arial" w:hAnsi="Arial" w:cs="Arial"/>
          <w:sz w:val="24"/>
          <w:szCs w:val="24"/>
        </w:rPr>
      </w:pPr>
      <w:r>
        <w:rPr>
          <w:rFonts w:ascii="Arial"/>
          <w:color w:val="231F20"/>
          <w:sz w:val="24"/>
        </w:rPr>
        <w:t xml:space="preserve">I have found that the detention of </w:t>
      </w:r>
      <w:proofErr w:type="spellStart"/>
      <w:r>
        <w:rPr>
          <w:rFonts w:ascii="Arial"/>
          <w:color w:val="231F20"/>
          <w:sz w:val="24"/>
        </w:rPr>
        <w:t>Mr</w:t>
      </w:r>
      <w:proofErr w:type="spellEnd"/>
      <w:r>
        <w:rPr>
          <w:rFonts w:ascii="Arial"/>
          <w:color w:val="231F20"/>
          <w:sz w:val="24"/>
        </w:rPr>
        <w:t xml:space="preserve"> HG at </w:t>
      </w:r>
      <w:proofErr w:type="spellStart"/>
      <w:r>
        <w:rPr>
          <w:rFonts w:ascii="Arial"/>
          <w:color w:val="231F20"/>
          <w:spacing w:val="-5"/>
          <w:sz w:val="24"/>
        </w:rPr>
        <w:t>Yongah</w:t>
      </w:r>
      <w:proofErr w:type="spellEnd"/>
      <w:r>
        <w:rPr>
          <w:rFonts w:ascii="Arial"/>
          <w:color w:val="231F20"/>
          <w:spacing w:val="-5"/>
          <w:sz w:val="24"/>
        </w:rPr>
        <w:t xml:space="preserve"> </w:t>
      </w:r>
      <w:r>
        <w:rPr>
          <w:rFonts w:ascii="Arial"/>
          <w:color w:val="231F20"/>
          <w:sz w:val="24"/>
        </w:rPr>
        <w:t>Hill IDC, during an approximately 20 month period, amou</w:t>
      </w:r>
      <w:r>
        <w:rPr>
          <w:rFonts w:ascii="Arial"/>
          <w:color w:val="231F20"/>
          <w:sz w:val="24"/>
        </w:rPr>
        <w:t>nted to a breach of his rights under article 9 of the</w:t>
      </w:r>
      <w:r>
        <w:rPr>
          <w:rFonts w:ascii="Arial"/>
          <w:color w:val="231F20"/>
          <w:spacing w:val="3"/>
          <w:sz w:val="24"/>
        </w:rPr>
        <w:t xml:space="preserve"> </w:t>
      </w:r>
      <w:proofErr w:type="spellStart"/>
      <w:r>
        <w:rPr>
          <w:rFonts w:ascii="Arial"/>
          <w:color w:val="231F20"/>
          <w:sz w:val="24"/>
        </w:rPr>
        <w:t>ICCPR</w:t>
      </w:r>
      <w:proofErr w:type="spellEnd"/>
      <w:r>
        <w:rPr>
          <w:rFonts w:ascii="Arial"/>
          <w:color w:val="231F20"/>
          <w:sz w:val="24"/>
        </w:rPr>
        <w:t>.</w:t>
      </w:r>
    </w:p>
    <w:p w14:paraId="1EE34C28" w14:textId="77777777" w:rsidR="00402FC1" w:rsidRDefault="006C106A">
      <w:pPr>
        <w:pStyle w:val="ListParagraph"/>
        <w:numPr>
          <w:ilvl w:val="0"/>
          <w:numId w:val="6"/>
        </w:numPr>
        <w:tabs>
          <w:tab w:val="left" w:pos="798"/>
        </w:tabs>
        <w:spacing w:before="114" w:line="249" w:lineRule="auto"/>
        <w:ind w:left="797" w:right="290" w:hanging="680"/>
        <w:rPr>
          <w:rFonts w:ascii="Arial" w:eastAsia="Arial" w:hAnsi="Arial" w:cs="Arial"/>
          <w:sz w:val="24"/>
          <w:szCs w:val="24"/>
        </w:rPr>
      </w:pPr>
      <w:r>
        <w:rPr>
          <w:rFonts w:ascii="Arial"/>
          <w:color w:val="231F20"/>
          <w:sz w:val="24"/>
        </w:rPr>
        <w:t xml:space="preserve">I consider that the Commonwealth should pay to </w:t>
      </w:r>
      <w:proofErr w:type="spellStart"/>
      <w:r>
        <w:rPr>
          <w:rFonts w:ascii="Arial"/>
          <w:color w:val="231F20"/>
          <w:sz w:val="24"/>
        </w:rPr>
        <w:t>Mr</w:t>
      </w:r>
      <w:proofErr w:type="spellEnd"/>
      <w:r>
        <w:rPr>
          <w:rFonts w:ascii="Arial"/>
          <w:color w:val="231F20"/>
          <w:sz w:val="24"/>
        </w:rPr>
        <w:t xml:space="preserve"> HG an appropriate amount of compensation to reflect the loss of liberty caused by his detention in line with the principles set out</w:t>
      </w:r>
      <w:r>
        <w:rPr>
          <w:rFonts w:ascii="Arial"/>
          <w:color w:val="231F20"/>
          <w:spacing w:val="60"/>
          <w:sz w:val="24"/>
        </w:rPr>
        <w:t xml:space="preserve"> </w:t>
      </w:r>
      <w:r>
        <w:rPr>
          <w:rFonts w:ascii="Arial"/>
          <w:color w:val="231F20"/>
          <w:sz w:val="24"/>
        </w:rPr>
        <w:t>above.</w:t>
      </w:r>
    </w:p>
    <w:p w14:paraId="10ED5594" w14:textId="77777777" w:rsidR="00402FC1" w:rsidRDefault="006C106A">
      <w:pPr>
        <w:pStyle w:val="ListParagraph"/>
        <w:numPr>
          <w:ilvl w:val="0"/>
          <w:numId w:val="6"/>
        </w:numPr>
        <w:tabs>
          <w:tab w:val="left" w:pos="798"/>
        </w:tabs>
        <w:spacing w:before="114" w:line="249" w:lineRule="auto"/>
        <w:ind w:left="797" w:right="499" w:hanging="680"/>
        <w:rPr>
          <w:rFonts w:ascii="Arial" w:eastAsia="Arial" w:hAnsi="Arial" w:cs="Arial"/>
          <w:sz w:val="24"/>
          <w:szCs w:val="24"/>
        </w:rPr>
      </w:pPr>
      <w:r>
        <w:rPr>
          <w:rFonts w:ascii="Arial"/>
          <w:color w:val="231F20"/>
          <w:sz w:val="24"/>
        </w:rPr>
        <w:t>The in</w:t>
      </w:r>
      <w:r>
        <w:rPr>
          <w:rFonts w:ascii="Arial"/>
          <w:color w:val="231F20"/>
          <w:sz w:val="24"/>
        </w:rPr>
        <w:t xml:space="preserve">formation before me indicates that immigration detention had an adverse impact on the mental health of </w:t>
      </w:r>
      <w:proofErr w:type="spellStart"/>
      <w:r>
        <w:rPr>
          <w:rFonts w:ascii="Arial"/>
          <w:color w:val="231F20"/>
          <w:sz w:val="24"/>
        </w:rPr>
        <w:t>Mr</w:t>
      </w:r>
      <w:proofErr w:type="spellEnd"/>
      <w:r>
        <w:rPr>
          <w:rFonts w:ascii="Arial"/>
          <w:color w:val="231F20"/>
          <w:sz w:val="24"/>
        </w:rPr>
        <w:t xml:space="preserve"> HG. This factor should be taken into account in the quantum of </w:t>
      </w:r>
      <w:r>
        <w:rPr>
          <w:rFonts w:ascii="Arial"/>
          <w:color w:val="231F20"/>
          <w:spacing w:val="34"/>
          <w:sz w:val="24"/>
        </w:rPr>
        <w:t xml:space="preserve"> </w:t>
      </w:r>
      <w:r>
        <w:rPr>
          <w:rFonts w:ascii="Arial"/>
          <w:color w:val="231F20"/>
          <w:sz w:val="24"/>
        </w:rPr>
        <w:t>compensation.</w:t>
      </w:r>
    </w:p>
    <w:p w14:paraId="7BF8C755" w14:textId="77777777" w:rsidR="00402FC1" w:rsidRDefault="00402FC1">
      <w:pPr>
        <w:spacing w:line="249" w:lineRule="auto"/>
        <w:rPr>
          <w:rFonts w:ascii="Arial" w:eastAsia="Arial" w:hAnsi="Arial" w:cs="Arial"/>
          <w:sz w:val="24"/>
          <w:szCs w:val="24"/>
        </w:rPr>
        <w:sectPr w:rsidR="00402FC1">
          <w:pgSz w:w="11910" w:h="16840"/>
          <w:pgMar w:top="1580" w:right="1300" w:bottom="820" w:left="1300" w:header="0" w:footer="622" w:gutter="0"/>
          <w:cols w:space="720"/>
        </w:sectPr>
      </w:pPr>
    </w:p>
    <w:p w14:paraId="12040D67" w14:textId="77777777" w:rsidR="00402FC1" w:rsidRDefault="00402FC1">
      <w:pPr>
        <w:rPr>
          <w:rFonts w:ascii="Arial" w:eastAsia="Arial" w:hAnsi="Arial" w:cs="Arial"/>
          <w:sz w:val="20"/>
          <w:szCs w:val="20"/>
        </w:rPr>
      </w:pPr>
    </w:p>
    <w:p w14:paraId="4082F645" w14:textId="77777777" w:rsidR="00402FC1" w:rsidRDefault="00402FC1">
      <w:pPr>
        <w:rPr>
          <w:rFonts w:ascii="Arial" w:eastAsia="Arial" w:hAnsi="Arial" w:cs="Arial"/>
          <w:sz w:val="20"/>
          <w:szCs w:val="20"/>
        </w:rPr>
      </w:pPr>
    </w:p>
    <w:p w14:paraId="7B2E8456" w14:textId="77777777" w:rsidR="00402FC1" w:rsidRDefault="00402FC1">
      <w:pPr>
        <w:rPr>
          <w:rFonts w:ascii="Arial" w:eastAsia="Arial" w:hAnsi="Arial" w:cs="Arial"/>
          <w:sz w:val="20"/>
          <w:szCs w:val="20"/>
        </w:rPr>
      </w:pPr>
    </w:p>
    <w:p w14:paraId="4297DE30" w14:textId="77777777" w:rsidR="00402FC1" w:rsidRDefault="00402FC1">
      <w:pPr>
        <w:rPr>
          <w:rFonts w:ascii="Arial" w:eastAsia="Arial" w:hAnsi="Arial" w:cs="Arial"/>
          <w:sz w:val="20"/>
          <w:szCs w:val="20"/>
        </w:rPr>
      </w:pPr>
    </w:p>
    <w:p w14:paraId="5733B685" w14:textId="77777777" w:rsidR="00402FC1" w:rsidRDefault="00402FC1">
      <w:pPr>
        <w:spacing w:before="8"/>
        <w:rPr>
          <w:rFonts w:ascii="Arial" w:eastAsia="Arial" w:hAnsi="Arial" w:cs="Arial"/>
        </w:rPr>
      </w:pPr>
    </w:p>
    <w:p w14:paraId="75EDF969" w14:textId="77777777" w:rsidR="00402FC1" w:rsidRDefault="006C106A">
      <w:pPr>
        <w:pStyle w:val="Heading2"/>
        <w:numPr>
          <w:ilvl w:val="1"/>
          <w:numId w:val="7"/>
        </w:numPr>
        <w:tabs>
          <w:tab w:val="left" w:pos="818"/>
        </w:tabs>
        <w:spacing w:before="66"/>
        <w:ind w:left="817" w:hanging="680"/>
        <w:rPr>
          <w:b w:val="0"/>
          <w:bCs w:val="0"/>
        </w:rPr>
      </w:pPr>
      <w:bookmarkStart w:id="6" w:name="_bookmark6"/>
      <w:bookmarkEnd w:id="6"/>
      <w:r>
        <w:rPr>
          <w:color w:val="231F20"/>
        </w:rPr>
        <w:t>Apology</w:t>
      </w:r>
    </w:p>
    <w:p w14:paraId="45861CF7" w14:textId="77777777" w:rsidR="00402FC1" w:rsidRDefault="006C106A">
      <w:pPr>
        <w:pStyle w:val="ListParagraph"/>
        <w:numPr>
          <w:ilvl w:val="0"/>
          <w:numId w:val="6"/>
        </w:numPr>
        <w:tabs>
          <w:tab w:val="left" w:pos="818"/>
        </w:tabs>
        <w:spacing w:before="243" w:line="249" w:lineRule="auto"/>
        <w:ind w:right="183" w:hanging="680"/>
        <w:rPr>
          <w:rFonts w:ascii="Arial" w:eastAsia="Arial" w:hAnsi="Arial" w:cs="Arial"/>
          <w:sz w:val="14"/>
          <w:szCs w:val="14"/>
        </w:rPr>
      </w:pPr>
      <w:r>
        <w:rPr>
          <w:rFonts w:ascii="Arial"/>
          <w:color w:val="231F20"/>
          <w:sz w:val="24"/>
        </w:rPr>
        <w:t xml:space="preserve">In addition to compensation, I consider that it is appropriate that the Commonwealth provide a formal written apology to </w:t>
      </w:r>
      <w:proofErr w:type="spellStart"/>
      <w:r>
        <w:rPr>
          <w:rFonts w:ascii="Arial"/>
          <w:color w:val="231F20"/>
          <w:sz w:val="24"/>
        </w:rPr>
        <w:t>Mr</w:t>
      </w:r>
      <w:proofErr w:type="spellEnd"/>
      <w:r>
        <w:rPr>
          <w:rFonts w:ascii="Arial"/>
          <w:color w:val="231F20"/>
          <w:sz w:val="24"/>
        </w:rPr>
        <w:t xml:space="preserve"> HG for the breaches  of his human rights. Apologies are important remedies for breaches of human rights. </w:t>
      </w:r>
      <w:r>
        <w:rPr>
          <w:rFonts w:ascii="Arial"/>
          <w:color w:val="231F20"/>
          <w:spacing w:val="-4"/>
          <w:sz w:val="24"/>
        </w:rPr>
        <w:t xml:space="preserve">They, </w:t>
      </w:r>
      <w:r>
        <w:rPr>
          <w:rFonts w:ascii="Arial"/>
          <w:color w:val="231F20"/>
          <w:sz w:val="24"/>
        </w:rPr>
        <w:t>at least to some exte</w:t>
      </w:r>
      <w:r>
        <w:rPr>
          <w:rFonts w:ascii="Arial"/>
          <w:color w:val="231F20"/>
          <w:sz w:val="24"/>
        </w:rPr>
        <w:t>nt, alleviate the suffering of those who have been</w:t>
      </w:r>
      <w:r>
        <w:rPr>
          <w:rFonts w:ascii="Arial"/>
          <w:color w:val="231F20"/>
          <w:spacing w:val="15"/>
          <w:sz w:val="24"/>
        </w:rPr>
        <w:t xml:space="preserve"> </w:t>
      </w:r>
      <w:r>
        <w:rPr>
          <w:rFonts w:ascii="Arial"/>
          <w:color w:val="231F20"/>
          <w:sz w:val="24"/>
        </w:rPr>
        <w:t>wronged.</w:t>
      </w:r>
      <w:hyperlink w:anchor="_bookmark26" w:history="1">
        <w:r>
          <w:rPr>
            <w:rFonts w:ascii="Arial"/>
            <w:color w:val="0079C1"/>
            <w:position w:val="8"/>
            <w:sz w:val="14"/>
          </w:rPr>
          <w:t>20</w:t>
        </w:r>
      </w:hyperlink>
    </w:p>
    <w:p w14:paraId="45121841" w14:textId="77777777" w:rsidR="00402FC1" w:rsidRDefault="00402FC1">
      <w:pPr>
        <w:spacing w:before="5"/>
        <w:rPr>
          <w:rFonts w:ascii="Arial" w:eastAsia="Arial" w:hAnsi="Arial" w:cs="Arial"/>
          <w:sz w:val="32"/>
          <w:szCs w:val="32"/>
        </w:rPr>
      </w:pPr>
    </w:p>
    <w:p w14:paraId="62395E5C" w14:textId="77777777" w:rsidR="00402FC1" w:rsidRDefault="006C106A">
      <w:pPr>
        <w:pStyle w:val="Heading1"/>
        <w:numPr>
          <w:ilvl w:val="0"/>
          <w:numId w:val="7"/>
        </w:numPr>
        <w:tabs>
          <w:tab w:val="left" w:pos="818"/>
        </w:tabs>
        <w:ind w:hanging="680"/>
        <w:rPr>
          <w:b w:val="0"/>
          <w:bCs w:val="0"/>
        </w:rPr>
      </w:pPr>
      <w:r>
        <w:rPr>
          <w:color w:val="231F20"/>
          <w:spacing w:val="-3"/>
        </w:rPr>
        <w:t>Department’s</w:t>
      </w:r>
      <w:r>
        <w:rPr>
          <w:color w:val="231F20"/>
          <w:spacing w:val="27"/>
        </w:rPr>
        <w:t xml:space="preserve"> </w:t>
      </w:r>
      <w:r>
        <w:rPr>
          <w:color w:val="231F20"/>
        </w:rPr>
        <w:t>response</w:t>
      </w:r>
    </w:p>
    <w:p w14:paraId="4DE5ED13" w14:textId="77777777" w:rsidR="00402FC1" w:rsidRDefault="006C106A">
      <w:pPr>
        <w:pStyle w:val="ListParagraph"/>
        <w:numPr>
          <w:ilvl w:val="0"/>
          <w:numId w:val="6"/>
        </w:numPr>
        <w:tabs>
          <w:tab w:val="left" w:pos="818"/>
        </w:tabs>
        <w:spacing w:before="213" w:line="249" w:lineRule="auto"/>
        <w:ind w:right="315" w:hanging="680"/>
        <w:rPr>
          <w:rFonts w:ascii="Arial" w:eastAsia="Arial" w:hAnsi="Arial" w:cs="Arial"/>
          <w:sz w:val="24"/>
          <w:szCs w:val="24"/>
        </w:rPr>
      </w:pPr>
      <w:r>
        <w:rPr>
          <w:rFonts w:ascii="Arial"/>
          <w:color w:val="231F20"/>
          <w:sz w:val="24"/>
        </w:rPr>
        <w:t>On 14 September 2015, the Department provided a response to my findings and</w:t>
      </w:r>
      <w:r>
        <w:rPr>
          <w:rFonts w:ascii="Arial"/>
          <w:color w:val="231F20"/>
          <w:spacing w:val="30"/>
          <w:sz w:val="24"/>
        </w:rPr>
        <w:t xml:space="preserve"> </w:t>
      </w:r>
      <w:r>
        <w:rPr>
          <w:rFonts w:ascii="Arial"/>
          <w:color w:val="231F20"/>
          <w:sz w:val="24"/>
        </w:rPr>
        <w:t>recommendations.</w:t>
      </w:r>
    </w:p>
    <w:p w14:paraId="08C4E333" w14:textId="77777777" w:rsidR="00402FC1" w:rsidRDefault="006C106A">
      <w:pPr>
        <w:pStyle w:val="ListParagraph"/>
        <w:numPr>
          <w:ilvl w:val="0"/>
          <w:numId w:val="6"/>
        </w:numPr>
        <w:tabs>
          <w:tab w:val="left" w:pos="818"/>
        </w:tabs>
        <w:spacing w:before="114" w:line="249" w:lineRule="auto"/>
        <w:ind w:right="671" w:hanging="680"/>
        <w:rPr>
          <w:rFonts w:ascii="Arial" w:eastAsia="Arial" w:hAnsi="Arial" w:cs="Arial"/>
          <w:sz w:val="24"/>
          <w:szCs w:val="24"/>
        </w:rPr>
      </w:pPr>
      <w:r>
        <w:rPr>
          <w:rFonts w:ascii="Arial"/>
          <w:color w:val="231F20"/>
          <w:sz w:val="24"/>
        </w:rPr>
        <w:t xml:space="preserve">In relation to my recommendation that </w:t>
      </w:r>
      <w:proofErr w:type="spellStart"/>
      <w:r>
        <w:rPr>
          <w:rFonts w:ascii="Arial"/>
          <w:color w:val="231F20"/>
          <w:sz w:val="24"/>
        </w:rPr>
        <w:t>Mr</w:t>
      </w:r>
      <w:proofErr w:type="spellEnd"/>
      <w:r>
        <w:rPr>
          <w:rFonts w:ascii="Arial"/>
          <w:color w:val="231F20"/>
          <w:sz w:val="24"/>
        </w:rPr>
        <w:t xml:space="preserve"> HG be </w:t>
      </w:r>
      <w:r>
        <w:rPr>
          <w:rFonts w:ascii="Arial"/>
          <w:color w:val="231F20"/>
          <w:sz w:val="24"/>
        </w:rPr>
        <w:t>paid compensation, the Department</w:t>
      </w:r>
      <w:r>
        <w:rPr>
          <w:rFonts w:ascii="Arial"/>
          <w:color w:val="231F20"/>
          <w:spacing w:val="30"/>
          <w:sz w:val="24"/>
        </w:rPr>
        <w:t xml:space="preserve"> </w:t>
      </w:r>
      <w:r>
        <w:rPr>
          <w:rFonts w:ascii="Arial"/>
          <w:color w:val="231F20"/>
          <w:sz w:val="24"/>
        </w:rPr>
        <w:t>stated:</w:t>
      </w:r>
    </w:p>
    <w:p w14:paraId="044CC138" w14:textId="77777777" w:rsidR="00402FC1" w:rsidRDefault="006C106A">
      <w:pPr>
        <w:spacing w:before="109" w:line="249" w:lineRule="auto"/>
        <w:ind w:left="1384" w:right="46"/>
        <w:rPr>
          <w:rFonts w:ascii="Arial" w:eastAsia="Arial" w:hAnsi="Arial" w:cs="Arial"/>
        </w:rPr>
      </w:pPr>
      <w:r>
        <w:rPr>
          <w:rFonts w:ascii="Arial" w:eastAsia="Arial" w:hAnsi="Arial" w:cs="Arial"/>
          <w:color w:val="231F20"/>
        </w:rPr>
        <w:t xml:space="preserve">The Department maintains that </w:t>
      </w:r>
      <w:proofErr w:type="spellStart"/>
      <w:r>
        <w:rPr>
          <w:rFonts w:ascii="Arial" w:eastAsia="Arial" w:hAnsi="Arial" w:cs="Arial"/>
          <w:color w:val="231F20"/>
        </w:rPr>
        <w:t>Mr</w:t>
      </w:r>
      <w:proofErr w:type="spellEnd"/>
      <w:r>
        <w:rPr>
          <w:rFonts w:ascii="Arial" w:eastAsia="Arial" w:hAnsi="Arial" w:cs="Arial"/>
          <w:color w:val="231F20"/>
        </w:rPr>
        <w:t xml:space="preserve"> </w:t>
      </w:r>
      <w:proofErr w:type="spellStart"/>
      <w:r>
        <w:rPr>
          <w:rFonts w:ascii="Arial" w:eastAsia="Arial" w:hAnsi="Arial" w:cs="Arial"/>
          <w:color w:val="231F20"/>
          <w:spacing w:val="-5"/>
        </w:rPr>
        <w:t>HG’s</w:t>
      </w:r>
      <w:proofErr w:type="spellEnd"/>
      <w:r>
        <w:rPr>
          <w:rFonts w:ascii="Arial" w:eastAsia="Arial" w:hAnsi="Arial" w:cs="Arial"/>
          <w:color w:val="231F20"/>
          <w:spacing w:val="-5"/>
        </w:rPr>
        <w:t xml:space="preserve"> </w:t>
      </w:r>
      <w:r>
        <w:rPr>
          <w:rFonts w:ascii="Arial" w:eastAsia="Arial" w:hAnsi="Arial" w:cs="Arial"/>
          <w:color w:val="231F20"/>
        </w:rPr>
        <w:t xml:space="preserve">immigration detention was lawful and carried out in accordance with applicable statutory procedure prescribed under the </w:t>
      </w:r>
      <w:r>
        <w:rPr>
          <w:rFonts w:ascii="Arial" w:eastAsia="Arial" w:hAnsi="Arial" w:cs="Arial"/>
          <w:i/>
          <w:color w:val="231F20"/>
        </w:rPr>
        <w:t>Migration Act</w:t>
      </w:r>
      <w:r>
        <w:rPr>
          <w:rFonts w:ascii="Arial" w:eastAsia="Arial" w:hAnsi="Arial" w:cs="Arial"/>
          <w:i/>
          <w:color w:val="231F20"/>
          <w:spacing w:val="35"/>
        </w:rPr>
        <w:t xml:space="preserve"> </w:t>
      </w:r>
      <w:r>
        <w:rPr>
          <w:rFonts w:ascii="Arial" w:eastAsia="Arial" w:hAnsi="Arial" w:cs="Arial"/>
          <w:i/>
          <w:color w:val="231F20"/>
        </w:rPr>
        <w:t>1958</w:t>
      </w:r>
      <w:r>
        <w:rPr>
          <w:rFonts w:ascii="Arial" w:eastAsia="Arial" w:hAnsi="Arial" w:cs="Arial"/>
          <w:color w:val="231F20"/>
        </w:rPr>
        <w:t>.</w:t>
      </w:r>
    </w:p>
    <w:p w14:paraId="0F9D42D6" w14:textId="77777777" w:rsidR="00402FC1" w:rsidRDefault="006C106A">
      <w:pPr>
        <w:spacing w:before="114" w:line="249" w:lineRule="auto"/>
        <w:ind w:left="1384" w:right="46"/>
        <w:rPr>
          <w:rFonts w:ascii="Arial" w:eastAsia="Arial" w:hAnsi="Arial" w:cs="Arial"/>
        </w:rPr>
      </w:pPr>
      <w:r>
        <w:rPr>
          <w:rFonts w:ascii="Arial" w:eastAsia="Arial" w:hAnsi="Arial" w:cs="Arial"/>
          <w:color w:val="231F20"/>
        </w:rPr>
        <w:t xml:space="preserve">Any monetary claim for compensation against the Commonwealth can only be considered where it is consistent with the </w:t>
      </w:r>
      <w:r>
        <w:rPr>
          <w:rFonts w:ascii="Arial" w:eastAsia="Arial" w:hAnsi="Arial" w:cs="Arial"/>
          <w:i/>
          <w:color w:val="231F20"/>
        </w:rPr>
        <w:t>Legal Services Directions 2005</w:t>
      </w:r>
      <w:r>
        <w:rPr>
          <w:rFonts w:ascii="Arial" w:eastAsia="Arial" w:hAnsi="Arial" w:cs="Arial"/>
          <w:color w:val="231F20"/>
        </w:rPr>
        <w:t xml:space="preserve">. The </w:t>
      </w:r>
      <w:r>
        <w:rPr>
          <w:rFonts w:ascii="Arial" w:eastAsia="Arial" w:hAnsi="Arial" w:cs="Arial"/>
          <w:i/>
          <w:color w:val="231F20"/>
        </w:rPr>
        <w:t xml:space="preserve">Legal Services Directions 2005 </w:t>
      </w:r>
      <w:r>
        <w:rPr>
          <w:rFonts w:ascii="Arial" w:eastAsia="Arial" w:hAnsi="Arial" w:cs="Arial"/>
          <w:color w:val="231F20"/>
        </w:rPr>
        <w:t>provide that a matter may only be settled where there is at least a meani</w:t>
      </w:r>
      <w:r>
        <w:rPr>
          <w:rFonts w:ascii="Arial" w:eastAsia="Arial" w:hAnsi="Arial" w:cs="Arial"/>
          <w:color w:val="231F20"/>
        </w:rPr>
        <w:t xml:space="preserve">ngful prospect of liability being established against the Commonwealth. Furthermore, the amount of compensation that is offered must be in accordance with legal principle and practice. The Department considers that </w:t>
      </w:r>
      <w:proofErr w:type="spellStart"/>
      <w:r>
        <w:rPr>
          <w:rFonts w:ascii="Arial" w:eastAsia="Arial" w:hAnsi="Arial" w:cs="Arial"/>
          <w:color w:val="231F20"/>
        </w:rPr>
        <w:t>Mr</w:t>
      </w:r>
      <w:proofErr w:type="spellEnd"/>
      <w:r>
        <w:rPr>
          <w:rFonts w:ascii="Arial" w:eastAsia="Arial" w:hAnsi="Arial" w:cs="Arial"/>
          <w:color w:val="231F20"/>
        </w:rPr>
        <w:t xml:space="preserve"> </w:t>
      </w:r>
      <w:proofErr w:type="spellStart"/>
      <w:r>
        <w:rPr>
          <w:rFonts w:ascii="Arial" w:eastAsia="Arial" w:hAnsi="Arial" w:cs="Arial"/>
          <w:color w:val="231F20"/>
          <w:spacing w:val="-5"/>
        </w:rPr>
        <w:t>HG’s</w:t>
      </w:r>
      <w:proofErr w:type="spellEnd"/>
      <w:r>
        <w:rPr>
          <w:rFonts w:ascii="Arial" w:eastAsia="Arial" w:hAnsi="Arial" w:cs="Arial"/>
          <w:color w:val="231F20"/>
          <w:spacing w:val="-5"/>
        </w:rPr>
        <w:t xml:space="preserve"> </w:t>
      </w:r>
      <w:r>
        <w:rPr>
          <w:rFonts w:ascii="Arial" w:eastAsia="Arial" w:hAnsi="Arial" w:cs="Arial"/>
          <w:color w:val="231F20"/>
        </w:rPr>
        <w:t>detention was lawful and that the</w:t>
      </w:r>
      <w:r>
        <w:rPr>
          <w:rFonts w:ascii="Arial" w:eastAsia="Arial" w:hAnsi="Arial" w:cs="Arial"/>
          <w:color w:val="231F20"/>
        </w:rPr>
        <w:t xml:space="preserve"> decisions and processes were appropriate having regard to his circumstances. The Department therefore considers that there is no meaningful prospect of liability being established against the Commonwealth under Australian domestic law and, as such, no pro</w:t>
      </w:r>
      <w:r>
        <w:rPr>
          <w:rFonts w:ascii="Arial" w:eastAsia="Arial" w:hAnsi="Arial" w:cs="Arial"/>
          <w:color w:val="231F20"/>
        </w:rPr>
        <w:t xml:space="preserve">per legal basis to consider a payment of compensation to </w:t>
      </w:r>
      <w:proofErr w:type="spellStart"/>
      <w:r>
        <w:rPr>
          <w:rFonts w:ascii="Arial" w:eastAsia="Arial" w:hAnsi="Arial" w:cs="Arial"/>
          <w:color w:val="231F20"/>
        </w:rPr>
        <w:t>Mr</w:t>
      </w:r>
      <w:proofErr w:type="spellEnd"/>
      <w:r>
        <w:rPr>
          <w:rFonts w:ascii="Arial" w:eastAsia="Arial" w:hAnsi="Arial" w:cs="Arial"/>
          <w:color w:val="231F20"/>
        </w:rPr>
        <w:t xml:space="preserve"> HG. The Department therefore is unable to pay compensation to </w:t>
      </w:r>
      <w:proofErr w:type="spellStart"/>
      <w:r>
        <w:rPr>
          <w:rFonts w:ascii="Arial" w:eastAsia="Arial" w:hAnsi="Arial" w:cs="Arial"/>
          <w:color w:val="231F20"/>
        </w:rPr>
        <w:t>Mr</w:t>
      </w:r>
      <w:proofErr w:type="spellEnd"/>
      <w:r>
        <w:rPr>
          <w:rFonts w:ascii="Arial" w:eastAsia="Arial" w:hAnsi="Arial" w:cs="Arial"/>
          <w:color w:val="231F20"/>
        </w:rPr>
        <w:t xml:space="preserve"> </w:t>
      </w:r>
      <w:r>
        <w:rPr>
          <w:rFonts w:ascii="Arial" w:eastAsia="Arial" w:hAnsi="Arial" w:cs="Arial"/>
          <w:color w:val="231F20"/>
          <w:spacing w:val="6"/>
        </w:rPr>
        <w:t xml:space="preserve"> </w:t>
      </w:r>
      <w:r>
        <w:rPr>
          <w:rFonts w:ascii="Arial" w:eastAsia="Arial" w:hAnsi="Arial" w:cs="Arial"/>
          <w:color w:val="231F20"/>
        </w:rPr>
        <w:t>HG.</w:t>
      </w:r>
    </w:p>
    <w:p w14:paraId="1F19B5C8" w14:textId="77777777" w:rsidR="00402FC1" w:rsidRDefault="006C106A">
      <w:pPr>
        <w:spacing w:before="114" w:line="249" w:lineRule="auto"/>
        <w:ind w:left="1384" w:right="226"/>
        <w:rPr>
          <w:rFonts w:ascii="Arial" w:eastAsia="Arial" w:hAnsi="Arial" w:cs="Arial"/>
        </w:rPr>
      </w:pPr>
      <w:r>
        <w:rPr>
          <w:rFonts w:ascii="Arial"/>
          <w:color w:val="231F20"/>
        </w:rPr>
        <w:t>Although there are limited circumstances in which the Commonwealth may pay compensation on a discretionary basis, Resource Man</w:t>
      </w:r>
      <w:r>
        <w:rPr>
          <w:rFonts w:ascii="Arial"/>
          <w:color w:val="231F20"/>
        </w:rPr>
        <w:t xml:space="preserve">agement Guide  No. 409 generally limits such payments to situations where a person has suffered some form of financial detriment or injury arising out of defective administration on the part of the Commonwealth, or otherwise experienced </w:t>
      </w:r>
      <w:r>
        <w:rPr>
          <w:rFonts w:ascii="Arial"/>
          <w:color w:val="231F20"/>
          <w:spacing w:val="41"/>
        </w:rPr>
        <w:t xml:space="preserve"> </w:t>
      </w:r>
      <w:r>
        <w:rPr>
          <w:rFonts w:ascii="Arial"/>
          <w:color w:val="231F20"/>
        </w:rPr>
        <w:t>an</w:t>
      </w:r>
    </w:p>
    <w:p w14:paraId="385F6950" w14:textId="77777777" w:rsidR="00402FC1" w:rsidRDefault="006C106A">
      <w:pPr>
        <w:spacing w:before="1" w:line="249" w:lineRule="auto"/>
        <w:ind w:left="1384" w:right="241"/>
        <w:rPr>
          <w:rFonts w:ascii="Arial" w:eastAsia="Arial" w:hAnsi="Arial" w:cs="Arial"/>
        </w:rPr>
      </w:pPr>
      <w:r>
        <w:rPr>
          <w:rFonts w:ascii="Arial"/>
          <w:color w:val="231F20"/>
        </w:rPr>
        <w:t>anomalous, ineq</w:t>
      </w:r>
      <w:r>
        <w:rPr>
          <w:rFonts w:ascii="Arial"/>
          <w:color w:val="231F20"/>
        </w:rPr>
        <w:t xml:space="preserve">uitable or unintended outcome as a result of application of the Commonwealth legislation or </w:t>
      </w:r>
      <w:r>
        <w:rPr>
          <w:rFonts w:ascii="Arial"/>
          <w:color w:val="231F20"/>
          <w:spacing w:val="-3"/>
        </w:rPr>
        <w:t xml:space="preserve">policy. </w:t>
      </w:r>
      <w:r>
        <w:rPr>
          <w:rFonts w:ascii="Arial"/>
          <w:color w:val="231F20"/>
        </w:rPr>
        <w:t>On the basis of the current information,  the Department is not satisfied that there is a proper basis for the payment of discretionary compensation at this</w:t>
      </w:r>
      <w:r>
        <w:rPr>
          <w:rFonts w:ascii="Arial"/>
          <w:color w:val="231F20"/>
        </w:rPr>
        <w:t xml:space="preserve"> </w:t>
      </w:r>
      <w:r>
        <w:rPr>
          <w:rFonts w:ascii="Arial"/>
          <w:color w:val="231F20"/>
          <w:spacing w:val="3"/>
        </w:rPr>
        <w:t xml:space="preserve"> </w:t>
      </w:r>
      <w:r>
        <w:rPr>
          <w:rFonts w:ascii="Arial"/>
          <w:color w:val="231F20"/>
        </w:rPr>
        <w:t>time.</w:t>
      </w:r>
    </w:p>
    <w:p w14:paraId="3F57E99F" w14:textId="77777777" w:rsidR="00402FC1" w:rsidRDefault="00402FC1">
      <w:pPr>
        <w:spacing w:line="249" w:lineRule="auto"/>
        <w:rPr>
          <w:rFonts w:ascii="Arial" w:eastAsia="Arial" w:hAnsi="Arial" w:cs="Arial"/>
        </w:rPr>
        <w:sectPr w:rsidR="00402FC1">
          <w:pgSz w:w="11910" w:h="16840"/>
          <w:pgMar w:top="1580" w:right="1340" w:bottom="820" w:left="1280" w:header="0" w:footer="626" w:gutter="0"/>
          <w:cols w:space="720"/>
        </w:sectPr>
      </w:pPr>
    </w:p>
    <w:p w14:paraId="2AAA3E26" w14:textId="77777777" w:rsidR="00402FC1" w:rsidRDefault="00402FC1">
      <w:pPr>
        <w:rPr>
          <w:rFonts w:ascii="Arial" w:eastAsia="Arial" w:hAnsi="Arial" w:cs="Arial"/>
          <w:sz w:val="20"/>
          <w:szCs w:val="20"/>
        </w:rPr>
      </w:pPr>
    </w:p>
    <w:p w14:paraId="601EF2EC" w14:textId="77777777" w:rsidR="00402FC1" w:rsidRDefault="00402FC1">
      <w:pPr>
        <w:rPr>
          <w:rFonts w:ascii="Arial" w:eastAsia="Arial" w:hAnsi="Arial" w:cs="Arial"/>
          <w:sz w:val="20"/>
          <w:szCs w:val="20"/>
        </w:rPr>
      </w:pPr>
    </w:p>
    <w:p w14:paraId="1E5A2DA4" w14:textId="77777777" w:rsidR="00402FC1" w:rsidRDefault="00402FC1">
      <w:pPr>
        <w:rPr>
          <w:rFonts w:ascii="Arial" w:eastAsia="Arial" w:hAnsi="Arial" w:cs="Arial"/>
          <w:sz w:val="20"/>
          <w:szCs w:val="20"/>
        </w:rPr>
      </w:pPr>
    </w:p>
    <w:p w14:paraId="0495A142" w14:textId="77777777" w:rsidR="00402FC1" w:rsidRDefault="00402FC1">
      <w:pPr>
        <w:rPr>
          <w:rFonts w:ascii="Arial" w:eastAsia="Arial" w:hAnsi="Arial" w:cs="Arial"/>
          <w:sz w:val="20"/>
          <w:szCs w:val="20"/>
        </w:rPr>
      </w:pPr>
    </w:p>
    <w:p w14:paraId="7B5808AF" w14:textId="77777777" w:rsidR="00402FC1" w:rsidRDefault="00402FC1">
      <w:pPr>
        <w:spacing w:before="8"/>
        <w:rPr>
          <w:rFonts w:ascii="Arial" w:eastAsia="Arial" w:hAnsi="Arial" w:cs="Arial"/>
          <w:sz w:val="21"/>
          <w:szCs w:val="21"/>
        </w:rPr>
      </w:pPr>
    </w:p>
    <w:p w14:paraId="7B522C1D" w14:textId="77777777" w:rsidR="00402FC1" w:rsidRDefault="006C106A">
      <w:pPr>
        <w:pStyle w:val="ListParagraph"/>
        <w:numPr>
          <w:ilvl w:val="0"/>
          <w:numId w:val="6"/>
        </w:numPr>
        <w:tabs>
          <w:tab w:val="left" w:pos="798"/>
        </w:tabs>
        <w:spacing w:before="71" w:line="249" w:lineRule="auto"/>
        <w:ind w:left="797" w:right="128" w:hanging="680"/>
        <w:rPr>
          <w:rFonts w:ascii="Arial" w:eastAsia="Arial" w:hAnsi="Arial" w:cs="Arial"/>
          <w:sz w:val="24"/>
          <w:szCs w:val="24"/>
        </w:rPr>
      </w:pPr>
      <w:r>
        <w:rPr>
          <w:rFonts w:ascii="Arial"/>
          <w:color w:val="231F20"/>
          <w:sz w:val="24"/>
        </w:rPr>
        <w:t xml:space="preserve">In relation to my recommendation that the Department </w:t>
      </w:r>
      <w:proofErr w:type="spellStart"/>
      <w:r>
        <w:rPr>
          <w:rFonts w:ascii="Arial"/>
          <w:color w:val="231F20"/>
          <w:sz w:val="24"/>
        </w:rPr>
        <w:t>apologise</w:t>
      </w:r>
      <w:proofErr w:type="spellEnd"/>
      <w:r>
        <w:rPr>
          <w:rFonts w:ascii="Arial"/>
          <w:color w:val="231F20"/>
          <w:sz w:val="24"/>
        </w:rPr>
        <w:t xml:space="preserve"> to </w:t>
      </w:r>
      <w:proofErr w:type="spellStart"/>
      <w:r>
        <w:rPr>
          <w:rFonts w:ascii="Arial"/>
          <w:color w:val="231F20"/>
          <w:sz w:val="24"/>
        </w:rPr>
        <w:t>Mr</w:t>
      </w:r>
      <w:proofErr w:type="spellEnd"/>
      <w:r>
        <w:rPr>
          <w:rFonts w:ascii="Arial"/>
          <w:color w:val="231F20"/>
          <w:sz w:val="24"/>
        </w:rPr>
        <w:t xml:space="preserve"> HG, the Department advised that it would not be taking any action in response to this</w:t>
      </w:r>
      <w:r>
        <w:rPr>
          <w:rFonts w:ascii="Arial"/>
          <w:color w:val="231F20"/>
          <w:spacing w:val="34"/>
          <w:sz w:val="24"/>
        </w:rPr>
        <w:t xml:space="preserve"> </w:t>
      </w:r>
      <w:r>
        <w:rPr>
          <w:rFonts w:ascii="Arial"/>
          <w:color w:val="231F20"/>
          <w:sz w:val="24"/>
        </w:rPr>
        <w:t>recommendation.</w:t>
      </w:r>
    </w:p>
    <w:p w14:paraId="1A734F32" w14:textId="77777777" w:rsidR="00402FC1" w:rsidRDefault="006C106A">
      <w:pPr>
        <w:pStyle w:val="ListParagraph"/>
        <w:numPr>
          <w:ilvl w:val="0"/>
          <w:numId w:val="6"/>
        </w:numPr>
        <w:tabs>
          <w:tab w:val="left" w:pos="798"/>
        </w:tabs>
        <w:spacing w:before="114"/>
        <w:ind w:left="797" w:hanging="680"/>
        <w:rPr>
          <w:rFonts w:ascii="Arial" w:eastAsia="Arial" w:hAnsi="Arial" w:cs="Arial"/>
          <w:sz w:val="24"/>
          <w:szCs w:val="24"/>
        </w:rPr>
      </w:pPr>
      <w:r>
        <w:rPr>
          <w:rFonts w:ascii="Arial"/>
          <w:color w:val="231F20"/>
          <w:sz w:val="24"/>
        </w:rPr>
        <w:t>I report accordingly to the Attorney</w:t>
      </w:r>
      <w:r>
        <w:rPr>
          <w:rFonts w:ascii="Arial"/>
          <w:color w:val="231F20"/>
          <w:spacing w:val="49"/>
          <w:sz w:val="24"/>
        </w:rPr>
        <w:t xml:space="preserve"> </w:t>
      </w:r>
      <w:r>
        <w:rPr>
          <w:rFonts w:ascii="Arial"/>
          <w:color w:val="231F20"/>
          <w:sz w:val="24"/>
        </w:rPr>
        <w:t>General.</w:t>
      </w:r>
    </w:p>
    <w:p w14:paraId="54B1F1FA" w14:textId="77777777" w:rsidR="00402FC1" w:rsidRDefault="00402FC1">
      <w:pPr>
        <w:rPr>
          <w:rFonts w:ascii="Arial" w:eastAsia="Arial" w:hAnsi="Arial" w:cs="Arial"/>
          <w:sz w:val="24"/>
          <w:szCs w:val="24"/>
        </w:rPr>
      </w:pPr>
    </w:p>
    <w:p w14:paraId="499CE23B" w14:textId="77777777" w:rsidR="00402FC1" w:rsidRDefault="00402FC1">
      <w:pPr>
        <w:spacing w:before="4"/>
        <w:rPr>
          <w:rFonts w:ascii="Arial" w:eastAsia="Arial" w:hAnsi="Arial" w:cs="Arial"/>
          <w:sz w:val="26"/>
          <w:szCs w:val="26"/>
        </w:rPr>
      </w:pPr>
    </w:p>
    <w:p w14:paraId="229FC62E" w14:textId="77777777" w:rsidR="00402FC1" w:rsidRDefault="006C106A">
      <w:pPr>
        <w:pStyle w:val="BodyText"/>
        <w:spacing w:before="0"/>
        <w:ind w:left="117" w:right="4133" w:firstLine="0"/>
      </w:pPr>
      <w:r>
        <w:rPr>
          <w:color w:val="231F20"/>
        </w:rPr>
        <w:t>Gillian</w:t>
      </w:r>
      <w:r>
        <w:rPr>
          <w:color w:val="231F20"/>
          <w:spacing w:val="-3"/>
        </w:rPr>
        <w:t xml:space="preserve"> </w:t>
      </w:r>
      <w:proofErr w:type="spellStart"/>
      <w:r>
        <w:rPr>
          <w:color w:val="231F20"/>
          <w:spacing w:val="-5"/>
        </w:rPr>
        <w:t>Triggs</w:t>
      </w:r>
      <w:proofErr w:type="spellEnd"/>
    </w:p>
    <w:p w14:paraId="668296E5" w14:textId="77777777" w:rsidR="00402FC1" w:rsidRDefault="006C106A">
      <w:pPr>
        <w:pStyle w:val="Heading3"/>
        <w:ind w:right="4133"/>
        <w:rPr>
          <w:b w:val="0"/>
          <w:bCs w:val="0"/>
        </w:rPr>
      </w:pPr>
      <w:r>
        <w:rPr>
          <w:color w:val="231F20"/>
        </w:rPr>
        <w:t>President</w:t>
      </w:r>
    </w:p>
    <w:p w14:paraId="3AE3B445" w14:textId="77777777" w:rsidR="006C106A" w:rsidRDefault="006C106A">
      <w:pPr>
        <w:pStyle w:val="BodyText"/>
        <w:spacing w:before="12" w:line="348" w:lineRule="auto"/>
        <w:ind w:left="117" w:right="4133" w:firstLine="0"/>
        <w:rPr>
          <w:color w:val="231F20"/>
        </w:rPr>
      </w:pPr>
      <w:r>
        <w:rPr>
          <w:color w:val="231F20"/>
        </w:rPr>
        <w:t xml:space="preserve">Australian Human Rights Commission </w:t>
      </w:r>
    </w:p>
    <w:p w14:paraId="4C87962E" w14:textId="77777777" w:rsidR="00402FC1" w:rsidRDefault="006C106A">
      <w:pPr>
        <w:pStyle w:val="BodyText"/>
        <w:spacing w:before="12" w:line="348" w:lineRule="auto"/>
        <w:ind w:left="117" w:right="4133" w:firstLine="0"/>
      </w:pPr>
      <w:r>
        <w:rPr>
          <w:color w:val="231F20"/>
        </w:rPr>
        <w:t>December</w:t>
      </w:r>
      <w:r>
        <w:rPr>
          <w:color w:val="231F20"/>
          <w:spacing w:val="21"/>
        </w:rPr>
        <w:t xml:space="preserve"> </w:t>
      </w:r>
      <w:r>
        <w:rPr>
          <w:color w:val="231F20"/>
        </w:rPr>
        <w:t>2015</w:t>
      </w:r>
    </w:p>
    <w:p w14:paraId="089937C2" w14:textId="77777777" w:rsidR="00402FC1" w:rsidRDefault="00402FC1">
      <w:pPr>
        <w:spacing w:line="348" w:lineRule="auto"/>
        <w:sectPr w:rsidR="00402FC1">
          <w:pgSz w:w="11910" w:h="16840"/>
          <w:pgMar w:top="1580" w:right="1480" w:bottom="820" w:left="1300" w:header="0" w:footer="622" w:gutter="0"/>
          <w:cols w:space="720"/>
        </w:sectPr>
      </w:pPr>
      <w:bookmarkStart w:id="7" w:name="_GoBack"/>
      <w:bookmarkEnd w:id="7"/>
    </w:p>
    <w:p w14:paraId="78FCC72B" w14:textId="77777777" w:rsidR="00402FC1" w:rsidRDefault="006C106A">
      <w:pPr>
        <w:spacing w:before="60"/>
        <w:ind w:left="137"/>
        <w:rPr>
          <w:rFonts w:ascii="Arial" w:eastAsia="Arial" w:hAnsi="Arial" w:cs="Arial"/>
          <w:sz w:val="20"/>
          <w:szCs w:val="20"/>
        </w:rPr>
      </w:pPr>
      <w:r>
        <w:rPr>
          <w:rFonts w:ascii="Arial"/>
          <w:b/>
          <w:color w:val="231F20"/>
          <w:sz w:val="20"/>
        </w:rPr>
        <w:lastRenderedPageBreak/>
        <w:t>Endnotes</w:t>
      </w:r>
    </w:p>
    <w:p w14:paraId="1471B795" w14:textId="77777777" w:rsidR="00402FC1" w:rsidRDefault="00402FC1">
      <w:pPr>
        <w:rPr>
          <w:rFonts w:ascii="Arial" w:eastAsia="Arial" w:hAnsi="Arial" w:cs="Arial"/>
          <w:b/>
          <w:bCs/>
          <w:sz w:val="20"/>
          <w:szCs w:val="20"/>
        </w:rPr>
      </w:pPr>
    </w:p>
    <w:p w14:paraId="699C8573" w14:textId="77777777" w:rsidR="00402FC1" w:rsidRDefault="00402FC1">
      <w:pPr>
        <w:rPr>
          <w:rFonts w:ascii="Arial" w:eastAsia="Arial" w:hAnsi="Arial" w:cs="Arial"/>
          <w:b/>
          <w:bCs/>
          <w:sz w:val="20"/>
          <w:szCs w:val="20"/>
        </w:rPr>
      </w:pPr>
    </w:p>
    <w:p w14:paraId="34B88111" w14:textId="77777777" w:rsidR="00402FC1" w:rsidRDefault="00402FC1">
      <w:pPr>
        <w:rPr>
          <w:rFonts w:ascii="Arial" w:eastAsia="Arial" w:hAnsi="Arial" w:cs="Arial"/>
          <w:b/>
          <w:bCs/>
          <w:sz w:val="20"/>
          <w:szCs w:val="20"/>
        </w:rPr>
      </w:pPr>
    </w:p>
    <w:p w14:paraId="253C3F6C" w14:textId="77777777" w:rsidR="00402FC1" w:rsidRDefault="00402FC1">
      <w:pPr>
        <w:spacing w:before="11"/>
        <w:rPr>
          <w:rFonts w:ascii="Arial" w:eastAsia="Arial" w:hAnsi="Arial" w:cs="Arial"/>
          <w:b/>
          <w:bCs/>
          <w:sz w:val="20"/>
          <w:szCs w:val="20"/>
        </w:rPr>
      </w:pPr>
    </w:p>
    <w:p w14:paraId="1359C856" w14:textId="77777777" w:rsidR="00402FC1" w:rsidRDefault="006C106A">
      <w:pPr>
        <w:pStyle w:val="ListParagraph"/>
        <w:numPr>
          <w:ilvl w:val="0"/>
          <w:numId w:val="2"/>
        </w:numPr>
        <w:tabs>
          <w:tab w:val="left" w:pos="478"/>
        </w:tabs>
        <w:spacing w:before="78"/>
        <w:ind w:hanging="340"/>
        <w:rPr>
          <w:rFonts w:ascii="Arial" w:eastAsia="Arial" w:hAnsi="Arial" w:cs="Arial"/>
          <w:sz w:val="18"/>
          <w:szCs w:val="18"/>
        </w:rPr>
      </w:pPr>
      <w:r>
        <w:rPr>
          <w:rFonts w:ascii="Arial" w:eastAsia="Arial" w:hAnsi="Arial" w:cs="Arial"/>
          <w:color w:val="231F20"/>
          <w:sz w:val="18"/>
          <w:szCs w:val="18"/>
        </w:rPr>
        <w:t xml:space="preserve">The </w:t>
      </w:r>
      <w:bookmarkStart w:id="8" w:name="_bookmark7"/>
      <w:bookmarkStart w:id="9" w:name="_bookmark8"/>
      <w:bookmarkEnd w:id="8"/>
      <w:bookmarkEnd w:id="9"/>
      <w:proofErr w:type="spellStart"/>
      <w:r>
        <w:rPr>
          <w:rFonts w:ascii="Arial" w:eastAsia="Arial" w:hAnsi="Arial" w:cs="Arial"/>
          <w:color w:val="231F20"/>
          <w:sz w:val="18"/>
          <w:szCs w:val="18"/>
        </w:rPr>
        <w:t>ICCPR</w:t>
      </w:r>
      <w:proofErr w:type="spellEnd"/>
      <w:r>
        <w:rPr>
          <w:rFonts w:ascii="Arial" w:eastAsia="Arial" w:hAnsi="Arial" w:cs="Arial"/>
          <w:color w:val="231F20"/>
          <w:sz w:val="18"/>
          <w:szCs w:val="18"/>
        </w:rPr>
        <w:t xml:space="preserve"> is referred to in the definition of ‘human rights’ in s 3(1) of the </w:t>
      </w:r>
      <w:proofErr w:type="spellStart"/>
      <w:r>
        <w:rPr>
          <w:rFonts w:ascii="Arial" w:eastAsia="Arial" w:hAnsi="Arial" w:cs="Arial"/>
          <w:color w:val="231F20"/>
          <w:sz w:val="18"/>
          <w:szCs w:val="18"/>
        </w:rPr>
        <w:t>AHRC</w:t>
      </w:r>
      <w:proofErr w:type="spellEnd"/>
      <w:r>
        <w:rPr>
          <w:rFonts w:ascii="Arial" w:eastAsia="Arial" w:hAnsi="Arial" w:cs="Arial"/>
          <w:color w:val="231F20"/>
          <w:spacing w:val="16"/>
          <w:sz w:val="18"/>
          <w:szCs w:val="18"/>
        </w:rPr>
        <w:t xml:space="preserve"> </w:t>
      </w:r>
      <w:r>
        <w:rPr>
          <w:rFonts w:ascii="Arial" w:eastAsia="Arial" w:hAnsi="Arial" w:cs="Arial"/>
          <w:color w:val="231F20"/>
          <w:sz w:val="18"/>
          <w:szCs w:val="18"/>
        </w:rPr>
        <w:t>Act.</w:t>
      </w:r>
    </w:p>
    <w:p w14:paraId="76674442" w14:textId="77777777" w:rsidR="00402FC1" w:rsidRDefault="006C106A">
      <w:pPr>
        <w:pStyle w:val="ListParagraph"/>
        <w:numPr>
          <w:ilvl w:val="0"/>
          <w:numId w:val="2"/>
        </w:numPr>
        <w:tabs>
          <w:tab w:val="left" w:pos="478"/>
        </w:tabs>
        <w:spacing w:before="9"/>
        <w:ind w:hanging="340"/>
        <w:rPr>
          <w:rFonts w:ascii="Arial" w:eastAsia="Arial" w:hAnsi="Arial" w:cs="Arial"/>
          <w:sz w:val="18"/>
          <w:szCs w:val="18"/>
        </w:rPr>
      </w:pPr>
      <w:r>
        <w:rPr>
          <w:rFonts w:ascii="Arial"/>
          <w:color w:val="231F20"/>
          <w:sz w:val="18"/>
        </w:rPr>
        <w:t>See</w:t>
      </w:r>
      <w:r>
        <w:rPr>
          <w:rFonts w:ascii="Arial"/>
          <w:color w:val="231F20"/>
          <w:spacing w:val="-9"/>
          <w:sz w:val="18"/>
        </w:rPr>
        <w:t xml:space="preserve"> </w:t>
      </w:r>
      <w:bookmarkStart w:id="10" w:name="_bookmark9"/>
      <w:bookmarkEnd w:id="10"/>
      <w:r>
        <w:rPr>
          <w:rFonts w:ascii="Arial"/>
          <w:i/>
          <w:color w:val="231F20"/>
          <w:sz w:val="18"/>
        </w:rPr>
        <w:t>Secretary,</w:t>
      </w:r>
      <w:r>
        <w:rPr>
          <w:rFonts w:ascii="Arial"/>
          <w:i/>
          <w:color w:val="231F20"/>
          <w:spacing w:val="-9"/>
          <w:sz w:val="18"/>
        </w:rPr>
        <w:t xml:space="preserve"> </w:t>
      </w:r>
      <w:r>
        <w:rPr>
          <w:rFonts w:ascii="Arial"/>
          <w:i/>
          <w:color w:val="231F20"/>
          <w:sz w:val="18"/>
        </w:rPr>
        <w:t>Department</w:t>
      </w:r>
      <w:r>
        <w:rPr>
          <w:rFonts w:ascii="Arial"/>
          <w:i/>
          <w:color w:val="231F20"/>
          <w:spacing w:val="-9"/>
          <w:sz w:val="18"/>
        </w:rPr>
        <w:t xml:space="preserve"> </w:t>
      </w:r>
      <w:r>
        <w:rPr>
          <w:rFonts w:ascii="Arial"/>
          <w:i/>
          <w:color w:val="231F20"/>
          <w:sz w:val="18"/>
        </w:rPr>
        <w:t>of</w:t>
      </w:r>
      <w:r>
        <w:rPr>
          <w:rFonts w:ascii="Arial"/>
          <w:i/>
          <w:color w:val="231F20"/>
          <w:spacing w:val="-9"/>
          <w:sz w:val="18"/>
        </w:rPr>
        <w:t xml:space="preserve"> </w:t>
      </w:r>
      <w:proofErr w:type="spellStart"/>
      <w:r>
        <w:rPr>
          <w:rFonts w:ascii="Arial"/>
          <w:i/>
          <w:color w:val="231F20"/>
          <w:sz w:val="18"/>
        </w:rPr>
        <w:t>Defence</w:t>
      </w:r>
      <w:proofErr w:type="spellEnd"/>
      <w:r>
        <w:rPr>
          <w:rFonts w:ascii="Arial"/>
          <w:i/>
          <w:color w:val="231F20"/>
          <w:spacing w:val="-9"/>
          <w:sz w:val="18"/>
        </w:rPr>
        <w:t xml:space="preserve"> </w:t>
      </w:r>
      <w:r>
        <w:rPr>
          <w:rFonts w:ascii="Arial"/>
          <w:i/>
          <w:color w:val="231F20"/>
          <w:sz w:val="18"/>
        </w:rPr>
        <w:t>v</w:t>
      </w:r>
      <w:r>
        <w:rPr>
          <w:rFonts w:ascii="Arial"/>
          <w:i/>
          <w:color w:val="231F20"/>
          <w:spacing w:val="-9"/>
          <w:sz w:val="18"/>
        </w:rPr>
        <w:t xml:space="preserve"> </w:t>
      </w:r>
      <w:proofErr w:type="spellStart"/>
      <w:r>
        <w:rPr>
          <w:rFonts w:ascii="Arial"/>
          <w:i/>
          <w:color w:val="231F20"/>
          <w:sz w:val="18"/>
        </w:rPr>
        <w:t>HREOC</w:t>
      </w:r>
      <w:proofErr w:type="spellEnd"/>
      <w:r>
        <w:rPr>
          <w:rFonts w:ascii="Arial"/>
          <w:i/>
          <w:color w:val="231F20"/>
          <w:sz w:val="18"/>
        </w:rPr>
        <w:t>,</w:t>
      </w:r>
      <w:r>
        <w:rPr>
          <w:rFonts w:ascii="Arial"/>
          <w:i/>
          <w:color w:val="231F20"/>
          <w:spacing w:val="-9"/>
          <w:sz w:val="18"/>
        </w:rPr>
        <w:t xml:space="preserve"> </w:t>
      </w:r>
      <w:r>
        <w:rPr>
          <w:rFonts w:ascii="Arial"/>
          <w:i/>
          <w:color w:val="231F20"/>
          <w:sz w:val="18"/>
        </w:rPr>
        <w:t>Burgess</w:t>
      </w:r>
      <w:r>
        <w:rPr>
          <w:rFonts w:ascii="Arial"/>
          <w:i/>
          <w:color w:val="231F20"/>
          <w:spacing w:val="-9"/>
          <w:sz w:val="18"/>
        </w:rPr>
        <w:t xml:space="preserve"> </w:t>
      </w:r>
      <w:r>
        <w:rPr>
          <w:rFonts w:ascii="Arial"/>
          <w:i/>
          <w:color w:val="231F20"/>
          <w:sz w:val="18"/>
        </w:rPr>
        <w:t>&amp;</w:t>
      </w:r>
      <w:r>
        <w:rPr>
          <w:rFonts w:ascii="Arial"/>
          <w:i/>
          <w:color w:val="231F20"/>
          <w:spacing w:val="-9"/>
          <w:sz w:val="18"/>
        </w:rPr>
        <w:t xml:space="preserve"> </w:t>
      </w:r>
      <w:proofErr w:type="spellStart"/>
      <w:r>
        <w:rPr>
          <w:rFonts w:ascii="Arial"/>
          <w:i/>
          <w:color w:val="231F20"/>
          <w:sz w:val="18"/>
        </w:rPr>
        <w:t>Ors</w:t>
      </w:r>
      <w:proofErr w:type="spellEnd"/>
      <w:r>
        <w:rPr>
          <w:rFonts w:ascii="Arial"/>
          <w:i/>
          <w:color w:val="231F20"/>
          <w:spacing w:val="-9"/>
          <w:sz w:val="18"/>
        </w:rPr>
        <w:t xml:space="preserve"> </w:t>
      </w:r>
      <w:r>
        <w:rPr>
          <w:rFonts w:ascii="Arial"/>
          <w:color w:val="231F20"/>
          <w:sz w:val="18"/>
        </w:rPr>
        <w:t>(1997)</w:t>
      </w:r>
      <w:r>
        <w:rPr>
          <w:rFonts w:ascii="Arial"/>
          <w:color w:val="231F20"/>
          <w:spacing w:val="-9"/>
          <w:sz w:val="18"/>
        </w:rPr>
        <w:t xml:space="preserve"> </w:t>
      </w:r>
      <w:r>
        <w:rPr>
          <w:rFonts w:ascii="Arial"/>
          <w:color w:val="231F20"/>
          <w:sz w:val="18"/>
        </w:rPr>
        <w:t>78</w:t>
      </w:r>
      <w:r>
        <w:rPr>
          <w:rFonts w:ascii="Arial"/>
          <w:color w:val="231F20"/>
          <w:spacing w:val="-9"/>
          <w:sz w:val="18"/>
        </w:rPr>
        <w:t xml:space="preserve"> </w:t>
      </w:r>
      <w:proofErr w:type="spellStart"/>
      <w:r>
        <w:rPr>
          <w:rFonts w:ascii="Arial"/>
          <w:color w:val="231F20"/>
          <w:sz w:val="18"/>
        </w:rPr>
        <w:t>FCR</w:t>
      </w:r>
      <w:proofErr w:type="spellEnd"/>
      <w:r>
        <w:rPr>
          <w:rFonts w:ascii="Arial"/>
          <w:color w:val="231F20"/>
          <w:spacing w:val="-9"/>
          <w:sz w:val="18"/>
        </w:rPr>
        <w:t xml:space="preserve"> </w:t>
      </w:r>
      <w:r>
        <w:rPr>
          <w:rFonts w:ascii="Arial"/>
          <w:color w:val="231F20"/>
          <w:sz w:val="18"/>
        </w:rPr>
        <w:t>208.</w:t>
      </w:r>
    </w:p>
    <w:p w14:paraId="72B2A0F1" w14:textId="77777777" w:rsidR="00402FC1" w:rsidRDefault="006C106A">
      <w:pPr>
        <w:pStyle w:val="ListParagraph"/>
        <w:numPr>
          <w:ilvl w:val="0"/>
          <w:numId w:val="2"/>
        </w:numPr>
        <w:tabs>
          <w:tab w:val="left" w:pos="478"/>
        </w:tabs>
        <w:spacing w:before="9"/>
        <w:ind w:hanging="340"/>
        <w:rPr>
          <w:rFonts w:ascii="Arial" w:eastAsia="Arial" w:hAnsi="Arial" w:cs="Arial"/>
          <w:sz w:val="18"/>
          <w:szCs w:val="18"/>
        </w:rPr>
      </w:pPr>
      <w:bookmarkStart w:id="11" w:name="_bookmark10"/>
      <w:bookmarkEnd w:id="11"/>
      <w:r>
        <w:rPr>
          <w:rFonts w:ascii="Arial"/>
          <w:color w:val="231F20"/>
          <w:sz w:val="18"/>
        </w:rPr>
        <w:t>Migration Act s</w:t>
      </w:r>
      <w:r>
        <w:rPr>
          <w:rFonts w:ascii="Arial"/>
          <w:color w:val="231F20"/>
          <w:spacing w:val="26"/>
          <w:sz w:val="18"/>
        </w:rPr>
        <w:t xml:space="preserve"> </w:t>
      </w:r>
      <w:r>
        <w:rPr>
          <w:rFonts w:ascii="Arial"/>
          <w:color w:val="231F20"/>
          <w:sz w:val="18"/>
        </w:rPr>
        <w:t>5.</w:t>
      </w:r>
    </w:p>
    <w:p w14:paraId="49D53F40" w14:textId="77777777" w:rsidR="00402FC1" w:rsidRDefault="006C106A">
      <w:pPr>
        <w:pStyle w:val="ListParagraph"/>
        <w:numPr>
          <w:ilvl w:val="0"/>
          <w:numId w:val="2"/>
        </w:numPr>
        <w:tabs>
          <w:tab w:val="left" w:pos="478"/>
        </w:tabs>
        <w:spacing w:before="9" w:line="249" w:lineRule="auto"/>
        <w:ind w:right="307" w:hanging="340"/>
        <w:rPr>
          <w:rFonts w:ascii="Arial" w:eastAsia="Arial" w:hAnsi="Arial" w:cs="Arial"/>
          <w:sz w:val="18"/>
          <w:szCs w:val="18"/>
        </w:rPr>
      </w:pPr>
      <w:r>
        <w:rPr>
          <w:rFonts w:ascii="Arial"/>
          <w:i/>
          <w:color w:val="231F20"/>
          <w:spacing w:val="-4"/>
          <w:sz w:val="18"/>
        </w:rPr>
        <w:t xml:space="preserve">Van </w:t>
      </w:r>
      <w:r>
        <w:rPr>
          <w:rFonts w:ascii="Arial"/>
          <w:i/>
          <w:color w:val="231F20"/>
          <w:sz w:val="18"/>
        </w:rPr>
        <w:t xml:space="preserve">Alphen v The Netherlands </w:t>
      </w:r>
      <w:r>
        <w:rPr>
          <w:rFonts w:ascii="Arial"/>
          <w:color w:val="231F20"/>
          <w:sz w:val="18"/>
        </w:rPr>
        <w:t xml:space="preserve">Communication No 305 of 1988, UN Doc </w:t>
      </w:r>
      <w:proofErr w:type="spellStart"/>
      <w:r>
        <w:rPr>
          <w:rFonts w:ascii="Arial"/>
          <w:color w:val="231F20"/>
          <w:sz w:val="18"/>
        </w:rPr>
        <w:t>CCPR</w:t>
      </w:r>
      <w:proofErr w:type="spellEnd"/>
      <w:r>
        <w:rPr>
          <w:rFonts w:ascii="Arial"/>
          <w:color w:val="231F20"/>
          <w:sz w:val="18"/>
        </w:rPr>
        <w:t xml:space="preserve">/C/39/D/305/1988, </w:t>
      </w:r>
      <w:r>
        <w:rPr>
          <w:rFonts w:ascii="Arial"/>
          <w:i/>
          <w:color w:val="231F20"/>
          <w:sz w:val="18"/>
        </w:rPr>
        <w:t xml:space="preserve">A v Australia </w:t>
      </w:r>
      <w:r>
        <w:rPr>
          <w:rFonts w:ascii="Arial"/>
          <w:color w:val="231F20"/>
          <w:sz w:val="18"/>
        </w:rPr>
        <w:t xml:space="preserve">Communication No 560 of 1993, UN Doc </w:t>
      </w:r>
      <w:proofErr w:type="spellStart"/>
      <w:r>
        <w:rPr>
          <w:rFonts w:ascii="Arial"/>
          <w:color w:val="231F20"/>
          <w:sz w:val="18"/>
        </w:rPr>
        <w:t>CCPR</w:t>
      </w:r>
      <w:proofErr w:type="spellEnd"/>
      <w:r>
        <w:rPr>
          <w:rFonts w:ascii="Arial"/>
          <w:color w:val="231F20"/>
          <w:sz w:val="18"/>
        </w:rPr>
        <w:t xml:space="preserve">/C/59/D/560/1993, </w:t>
      </w:r>
      <w:r>
        <w:rPr>
          <w:rFonts w:ascii="Arial"/>
          <w:i/>
          <w:color w:val="231F20"/>
          <w:sz w:val="18"/>
        </w:rPr>
        <w:t xml:space="preserve">C v Australia </w:t>
      </w:r>
      <w:r>
        <w:rPr>
          <w:rFonts w:ascii="Arial"/>
          <w:color w:val="231F20"/>
          <w:sz w:val="18"/>
        </w:rPr>
        <w:t xml:space="preserve">Communication No </w:t>
      </w:r>
      <w:bookmarkStart w:id="12" w:name="_bookmark11"/>
      <w:bookmarkEnd w:id="12"/>
      <w:r>
        <w:rPr>
          <w:rFonts w:ascii="Arial"/>
          <w:color w:val="231F20"/>
          <w:sz w:val="18"/>
        </w:rPr>
        <w:t xml:space="preserve">900 of 1999, UN Doc </w:t>
      </w:r>
      <w:r>
        <w:rPr>
          <w:rFonts w:ascii="Arial"/>
          <w:color w:val="231F20"/>
          <w:spacing w:val="2"/>
          <w:sz w:val="18"/>
        </w:rPr>
        <w:t xml:space="preserve"> </w:t>
      </w:r>
      <w:proofErr w:type="spellStart"/>
      <w:r>
        <w:rPr>
          <w:rFonts w:ascii="Arial"/>
          <w:color w:val="231F20"/>
          <w:sz w:val="18"/>
        </w:rPr>
        <w:t>CCPR</w:t>
      </w:r>
      <w:proofErr w:type="spellEnd"/>
      <w:r>
        <w:rPr>
          <w:rFonts w:ascii="Arial"/>
          <w:color w:val="231F20"/>
          <w:sz w:val="18"/>
        </w:rPr>
        <w:t>/</w:t>
      </w:r>
      <w:r>
        <w:rPr>
          <w:rFonts w:ascii="Arial"/>
          <w:color w:val="231F20"/>
          <w:sz w:val="18"/>
        </w:rPr>
        <w:t>C/76/D/900/1999.</w:t>
      </w:r>
    </w:p>
    <w:p w14:paraId="14E86447" w14:textId="77777777" w:rsidR="00402FC1" w:rsidRDefault="006C106A">
      <w:pPr>
        <w:pStyle w:val="ListParagraph"/>
        <w:numPr>
          <w:ilvl w:val="0"/>
          <w:numId w:val="2"/>
        </w:numPr>
        <w:tabs>
          <w:tab w:val="left" w:pos="478"/>
        </w:tabs>
        <w:spacing w:before="1"/>
        <w:ind w:hanging="340"/>
        <w:rPr>
          <w:rFonts w:ascii="Arial" w:eastAsia="Arial" w:hAnsi="Arial" w:cs="Arial"/>
          <w:sz w:val="18"/>
          <w:szCs w:val="18"/>
        </w:rPr>
      </w:pPr>
      <w:r>
        <w:rPr>
          <w:rFonts w:ascii="Arial"/>
          <w:color w:val="231F20"/>
          <w:sz w:val="18"/>
        </w:rPr>
        <w:t xml:space="preserve">UN </w:t>
      </w:r>
      <w:bookmarkStart w:id="13" w:name="_bookmark12"/>
      <w:bookmarkEnd w:id="13"/>
      <w:r>
        <w:rPr>
          <w:rFonts w:ascii="Arial"/>
          <w:color w:val="231F20"/>
          <w:sz w:val="18"/>
        </w:rPr>
        <w:t>Human Rights Committee, General Comment 35 (2014) at</w:t>
      </w:r>
      <w:r>
        <w:rPr>
          <w:rFonts w:ascii="Arial"/>
          <w:color w:val="231F20"/>
          <w:spacing w:val="-11"/>
          <w:sz w:val="18"/>
        </w:rPr>
        <w:t xml:space="preserve"> </w:t>
      </w:r>
      <w:r>
        <w:rPr>
          <w:rFonts w:ascii="Arial"/>
          <w:color w:val="231F20"/>
          <w:sz w:val="18"/>
        </w:rPr>
        <w:t>[18].</w:t>
      </w:r>
    </w:p>
    <w:p w14:paraId="325BAC18" w14:textId="77777777" w:rsidR="00402FC1" w:rsidRDefault="006C106A">
      <w:pPr>
        <w:pStyle w:val="ListParagraph"/>
        <w:numPr>
          <w:ilvl w:val="0"/>
          <w:numId w:val="2"/>
        </w:numPr>
        <w:tabs>
          <w:tab w:val="left" w:pos="478"/>
        </w:tabs>
        <w:spacing w:before="9"/>
        <w:ind w:hanging="340"/>
        <w:rPr>
          <w:rFonts w:ascii="Arial" w:eastAsia="Arial" w:hAnsi="Arial" w:cs="Arial"/>
          <w:sz w:val="18"/>
          <w:szCs w:val="18"/>
        </w:rPr>
      </w:pPr>
      <w:bookmarkStart w:id="14" w:name="_bookmark13"/>
      <w:bookmarkEnd w:id="14"/>
      <w:proofErr w:type="spellStart"/>
      <w:r>
        <w:rPr>
          <w:rFonts w:ascii="Arial"/>
          <w:color w:val="231F20"/>
          <w:sz w:val="18"/>
        </w:rPr>
        <w:t>AHRC</w:t>
      </w:r>
      <w:proofErr w:type="spellEnd"/>
      <w:r>
        <w:rPr>
          <w:rFonts w:ascii="Arial"/>
          <w:color w:val="231F20"/>
          <w:spacing w:val="-19"/>
          <w:sz w:val="18"/>
        </w:rPr>
        <w:t xml:space="preserve"> </w:t>
      </w:r>
      <w:r>
        <w:rPr>
          <w:rFonts w:ascii="Arial"/>
          <w:color w:val="231F20"/>
          <w:sz w:val="18"/>
        </w:rPr>
        <w:t>Act</w:t>
      </w:r>
      <w:r>
        <w:rPr>
          <w:rFonts w:ascii="Arial"/>
          <w:color w:val="231F20"/>
          <w:spacing w:val="-19"/>
          <w:sz w:val="18"/>
        </w:rPr>
        <w:t xml:space="preserve"> </w:t>
      </w:r>
      <w:r>
        <w:rPr>
          <w:rFonts w:ascii="Arial"/>
          <w:color w:val="231F20"/>
          <w:sz w:val="18"/>
        </w:rPr>
        <w:t>s</w:t>
      </w:r>
      <w:r>
        <w:rPr>
          <w:rFonts w:ascii="Arial"/>
          <w:color w:val="231F20"/>
          <w:spacing w:val="-19"/>
          <w:sz w:val="18"/>
        </w:rPr>
        <w:t xml:space="preserve"> </w:t>
      </w:r>
      <w:r>
        <w:rPr>
          <w:rFonts w:ascii="Arial"/>
          <w:color w:val="231F20"/>
          <w:sz w:val="18"/>
        </w:rPr>
        <w:t>29(2)(a).</w:t>
      </w:r>
    </w:p>
    <w:p w14:paraId="01E5E652" w14:textId="77777777" w:rsidR="00402FC1" w:rsidRDefault="006C106A">
      <w:pPr>
        <w:pStyle w:val="ListParagraph"/>
        <w:numPr>
          <w:ilvl w:val="0"/>
          <w:numId w:val="2"/>
        </w:numPr>
        <w:tabs>
          <w:tab w:val="left" w:pos="478"/>
        </w:tabs>
        <w:spacing w:before="9"/>
        <w:ind w:hanging="340"/>
        <w:rPr>
          <w:rFonts w:ascii="Arial" w:eastAsia="Arial" w:hAnsi="Arial" w:cs="Arial"/>
          <w:sz w:val="18"/>
          <w:szCs w:val="18"/>
        </w:rPr>
      </w:pPr>
      <w:bookmarkStart w:id="15" w:name="_bookmark14"/>
      <w:bookmarkEnd w:id="15"/>
      <w:proofErr w:type="spellStart"/>
      <w:r>
        <w:rPr>
          <w:rFonts w:ascii="Arial"/>
          <w:color w:val="231F20"/>
          <w:sz w:val="18"/>
        </w:rPr>
        <w:t>AHRC</w:t>
      </w:r>
      <w:proofErr w:type="spellEnd"/>
      <w:r>
        <w:rPr>
          <w:rFonts w:ascii="Arial"/>
          <w:color w:val="231F20"/>
          <w:spacing w:val="-16"/>
          <w:sz w:val="18"/>
        </w:rPr>
        <w:t xml:space="preserve"> </w:t>
      </w:r>
      <w:r>
        <w:rPr>
          <w:rFonts w:ascii="Arial"/>
          <w:color w:val="231F20"/>
          <w:sz w:val="18"/>
        </w:rPr>
        <w:t>Act</w:t>
      </w:r>
      <w:r>
        <w:rPr>
          <w:rFonts w:ascii="Arial"/>
          <w:color w:val="231F20"/>
          <w:spacing w:val="-16"/>
          <w:sz w:val="18"/>
        </w:rPr>
        <w:t xml:space="preserve"> </w:t>
      </w:r>
      <w:r>
        <w:rPr>
          <w:rFonts w:ascii="Arial"/>
          <w:color w:val="231F20"/>
          <w:sz w:val="18"/>
        </w:rPr>
        <w:t>s</w:t>
      </w:r>
      <w:r>
        <w:rPr>
          <w:rFonts w:ascii="Arial"/>
          <w:color w:val="231F20"/>
          <w:spacing w:val="-16"/>
          <w:sz w:val="18"/>
        </w:rPr>
        <w:t xml:space="preserve"> </w:t>
      </w:r>
      <w:r>
        <w:rPr>
          <w:rFonts w:ascii="Arial"/>
          <w:color w:val="231F20"/>
          <w:sz w:val="18"/>
        </w:rPr>
        <w:t>29(2)(b).</w:t>
      </w:r>
    </w:p>
    <w:p w14:paraId="6BC183D8" w14:textId="77777777" w:rsidR="00402FC1" w:rsidRDefault="006C106A">
      <w:pPr>
        <w:pStyle w:val="ListParagraph"/>
        <w:numPr>
          <w:ilvl w:val="0"/>
          <w:numId w:val="2"/>
        </w:numPr>
        <w:tabs>
          <w:tab w:val="left" w:pos="478"/>
        </w:tabs>
        <w:spacing w:before="9"/>
        <w:ind w:hanging="340"/>
        <w:rPr>
          <w:rFonts w:ascii="Arial" w:eastAsia="Arial" w:hAnsi="Arial" w:cs="Arial"/>
          <w:sz w:val="18"/>
          <w:szCs w:val="18"/>
        </w:rPr>
      </w:pPr>
      <w:bookmarkStart w:id="16" w:name="_bookmark15"/>
      <w:bookmarkEnd w:id="16"/>
      <w:proofErr w:type="spellStart"/>
      <w:r>
        <w:rPr>
          <w:rFonts w:ascii="Arial"/>
          <w:color w:val="231F20"/>
          <w:sz w:val="18"/>
        </w:rPr>
        <w:t>AHRC</w:t>
      </w:r>
      <w:proofErr w:type="spellEnd"/>
      <w:r>
        <w:rPr>
          <w:rFonts w:ascii="Arial"/>
          <w:color w:val="231F20"/>
          <w:spacing w:val="-16"/>
          <w:sz w:val="18"/>
        </w:rPr>
        <w:t xml:space="preserve"> </w:t>
      </w:r>
      <w:r>
        <w:rPr>
          <w:rFonts w:ascii="Arial"/>
          <w:color w:val="231F20"/>
          <w:sz w:val="18"/>
        </w:rPr>
        <w:t>Act</w:t>
      </w:r>
      <w:r>
        <w:rPr>
          <w:rFonts w:ascii="Arial"/>
          <w:color w:val="231F20"/>
          <w:spacing w:val="-16"/>
          <w:sz w:val="18"/>
        </w:rPr>
        <w:t xml:space="preserve"> </w:t>
      </w:r>
      <w:r>
        <w:rPr>
          <w:rFonts w:ascii="Arial"/>
          <w:color w:val="231F20"/>
          <w:sz w:val="18"/>
        </w:rPr>
        <w:t>s</w:t>
      </w:r>
      <w:r>
        <w:rPr>
          <w:rFonts w:ascii="Arial"/>
          <w:color w:val="231F20"/>
          <w:spacing w:val="-16"/>
          <w:sz w:val="18"/>
        </w:rPr>
        <w:t xml:space="preserve"> </w:t>
      </w:r>
      <w:r>
        <w:rPr>
          <w:rFonts w:ascii="Arial"/>
          <w:color w:val="231F20"/>
          <w:sz w:val="18"/>
        </w:rPr>
        <w:t>29(2)(c).</w:t>
      </w:r>
    </w:p>
    <w:p w14:paraId="79EBEE2D" w14:textId="77777777" w:rsidR="00402FC1" w:rsidRDefault="006C106A">
      <w:pPr>
        <w:pStyle w:val="ListParagraph"/>
        <w:numPr>
          <w:ilvl w:val="0"/>
          <w:numId w:val="2"/>
        </w:numPr>
        <w:tabs>
          <w:tab w:val="left" w:pos="478"/>
        </w:tabs>
        <w:spacing w:before="9" w:line="249" w:lineRule="auto"/>
        <w:ind w:right="207" w:hanging="340"/>
        <w:rPr>
          <w:rFonts w:ascii="Arial" w:eastAsia="Arial" w:hAnsi="Arial" w:cs="Arial"/>
          <w:sz w:val="18"/>
          <w:szCs w:val="18"/>
        </w:rPr>
      </w:pPr>
      <w:proofErr w:type="spellStart"/>
      <w:r>
        <w:rPr>
          <w:rFonts w:ascii="Arial"/>
          <w:i/>
          <w:color w:val="231F20"/>
          <w:sz w:val="18"/>
        </w:rPr>
        <w:t>Cassell</w:t>
      </w:r>
      <w:proofErr w:type="spellEnd"/>
      <w:r>
        <w:rPr>
          <w:rFonts w:ascii="Arial"/>
          <w:i/>
          <w:color w:val="231F20"/>
          <w:spacing w:val="-4"/>
          <w:sz w:val="18"/>
        </w:rPr>
        <w:t xml:space="preserve"> </w:t>
      </w:r>
      <w:r>
        <w:rPr>
          <w:rFonts w:ascii="Arial"/>
          <w:i/>
          <w:color w:val="231F20"/>
          <w:sz w:val="18"/>
        </w:rPr>
        <w:t>&amp;</w:t>
      </w:r>
      <w:r>
        <w:rPr>
          <w:rFonts w:ascii="Arial"/>
          <w:i/>
          <w:color w:val="231F20"/>
          <w:spacing w:val="-4"/>
          <w:sz w:val="18"/>
        </w:rPr>
        <w:t xml:space="preserve"> </w:t>
      </w:r>
      <w:r>
        <w:rPr>
          <w:rFonts w:ascii="Arial"/>
          <w:i/>
          <w:color w:val="231F20"/>
          <w:sz w:val="18"/>
        </w:rPr>
        <w:t>Co</w:t>
      </w:r>
      <w:r>
        <w:rPr>
          <w:rFonts w:ascii="Arial"/>
          <w:i/>
          <w:color w:val="231F20"/>
          <w:spacing w:val="-4"/>
          <w:sz w:val="18"/>
        </w:rPr>
        <w:t xml:space="preserve"> </w:t>
      </w:r>
      <w:r>
        <w:rPr>
          <w:rFonts w:ascii="Arial"/>
          <w:i/>
          <w:color w:val="231F20"/>
          <w:sz w:val="18"/>
        </w:rPr>
        <w:t>Ltd</w:t>
      </w:r>
      <w:r>
        <w:rPr>
          <w:rFonts w:ascii="Arial"/>
          <w:i/>
          <w:color w:val="231F20"/>
          <w:spacing w:val="-4"/>
          <w:sz w:val="18"/>
        </w:rPr>
        <w:t xml:space="preserve"> </w:t>
      </w:r>
      <w:r>
        <w:rPr>
          <w:rFonts w:ascii="Arial"/>
          <w:i/>
          <w:color w:val="231F20"/>
          <w:sz w:val="18"/>
        </w:rPr>
        <w:t>v</w:t>
      </w:r>
      <w:r>
        <w:rPr>
          <w:rFonts w:ascii="Arial"/>
          <w:i/>
          <w:color w:val="231F20"/>
          <w:spacing w:val="-4"/>
          <w:sz w:val="18"/>
        </w:rPr>
        <w:t xml:space="preserve"> </w:t>
      </w:r>
      <w:r>
        <w:rPr>
          <w:rFonts w:ascii="Arial"/>
          <w:i/>
          <w:color w:val="231F20"/>
          <w:sz w:val="18"/>
        </w:rPr>
        <w:t>Broome</w:t>
      </w:r>
      <w:r>
        <w:rPr>
          <w:rFonts w:ascii="Arial"/>
          <w:i/>
          <w:color w:val="231F20"/>
          <w:spacing w:val="-4"/>
          <w:sz w:val="18"/>
        </w:rPr>
        <w:t xml:space="preserve"> </w:t>
      </w:r>
      <w:r>
        <w:rPr>
          <w:rFonts w:ascii="Arial"/>
          <w:color w:val="231F20"/>
          <w:sz w:val="18"/>
        </w:rPr>
        <w:t>(1972)</w:t>
      </w:r>
      <w:r>
        <w:rPr>
          <w:rFonts w:ascii="Arial"/>
          <w:color w:val="231F20"/>
          <w:spacing w:val="-4"/>
          <w:sz w:val="18"/>
        </w:rPr>
        <w:t xml:space="preserve"> </w:t>
      </w:r>
      <w:r>
        <w:rPr>
          <w:rFonts w:ascii="Arial"/>
          <w:color w:val="231F20"/>
          <w:sz w:val="18"/>
        </w:rPr>
        <w:t>AC</w:t>
      </w:r>
      <w:r>
        <w:rPr>
          <w:rFonts w:ascii="Arial"/>
          <w:color w:val="231F20"/>
          <w:spacing w:val="-4"/>
          <w:sz w:val="18"/>
        </w:rPr>
        <w:t xml:space="preserve"> </w:t>
      </w:r>
      <w:r>
        <w:rPr>
          <w:rFonts w:ascii="Arial"/>
          <w:color w:val="231F20"/>
          <w:sz w:val="18"/>
        </w:rPr>
        <w:t>1027,</w:t>
      </w:r>
      <w:r>
        <w:rPr>
          <w:rFonts w:ascii="Arial"/>
          <w:color w:val="231F20"/>
          <w:spacing w:val="-4"/>
          <w:sz w:val="18"/>
        </w:rPr>
        <w:t xml:space="preserve"> </w:t>
      </w:r>
      <w:r>
        <w:rPr>
          <w:rFonts w:ascii="Arial"/>
          <w:color w:val="231F20"/>
          <w:sz w:val="18"/>
        </w:rPr>
        <w:t>1124;</w:t>
      </w:r>
      <w:r>
        <w:rPr>
          <w:rFonts w:ascii="Arial"/>
          <w:color w:val="231F20"/>
          <w:spacing w:val="-4"/>
          <w:sz w:val="18"/>
        </w:rPr>
        <w:t xml:space="preserve"> </w:t>
      </w:r>
      <w:proofErr w:type="spellStart"/>
      <w:r>
        <w:rPr>
          <w:rFonts w:ascii="Arial"/>
          <w:i/>
          <w:color w:val="231F20"/>
          <w:sz w:val="18"/>
        </w:rPr>
        <w:t>Spautz</w:t>
      </w:r>
      <w:proofErr w:type="spellEnd"/>
      <w:r>
        <w:rPr>
          <w:rFonts w:ascii="Arial"/>
          <w:i/>
          <w:color w:val="231F20"/>
          <w:spacing w:val="-4"/>
          <w:sz w:val="18"/>
        </w:rPr>
        <w:t xml:space="preserve"> </w:t>
      </w:r>
      <w:r>
        <w:rPr>
          <w:rFonts w:ascii="Arial"/>
          <w:i/>
          <w:color w:val="231F20"/>
          <w:sz w:val="18"/>
        </w:rPr>
        <w:t>v</w:t>
      </w:r>
      <w:r>
        <w:rPr>
          <w:rFonts w:ascii="Arial"/>
          <w:i/>
          <w:color w:val="231F20"/>
          <w:spacing w:val="-4"/>
          <w:sz w:val="18"/>
        </w:rPr>
        <w:t xml:space="preserve"> </w:t>
      </w:r>
      <w:r>
        <w:rPr>
          <w:rFonts w:ascii="Arial"/>
          <w:i/>
          <w:color w:val="231F20"/>
          <w:sz w:val="18"/>
        </w:rPr>
        <w:t>Butterworth</w:t>
      </w:r>
      <w:r>
        <w:rPr>
          <w:rFonts w:ascii="Arial"/>
          <w:i/>
          <w:color w:val="231F20"/>
          <w:spacing w:val="-4"/>
          <w:sz w:val="18"/>
        </w:rPr>
        <w:t xml:space="preserve"> </w:t>
      </w:r>
      <w:r>
        <w:rPr>
          <w:rFonts w:ascii="Arial"/>
          <w:i/>
          <w:color w:val="231F20"/>
          <w:sz w:val="18"/>
        </w:rPr>
        <w:t>&amp;</w:t>
      </w:r>
      <w:r>
        <w:rPr>
          <w:rFonts w:ascii="Arial"/>
          <w:i/>
          <w:color w:val="231F20"/>
          <w:spacing w:val="-4"/>
          <w:sz w:val="18"/>
        </w:rPr>
        <w:t xml:space="preserve"> </w:t>
      </w:r>
      <w:proofErr w:type="spellStart"/>
      <w:r>
        <w:rPr>
          <w:rFonts w:ascii="Arial"/>
          <w:i/>
          <w:color w:val="231F20"/>
          <w:sz w:val="18"/>
        </w:rPr>
        <w:t>Anor</w:t>
      </w:r>
      <w:proofErr w:type="spellEnd"/>
      <w:r>
        <w:rPr>
          <w:rFonts w:ascii="Arial"/>
          <w:i/>
          <w:color w:val="231F20"/>
          <w:spacing w:val="-4"/>
          <w:sz w:val="18"/>
        </w:rPr>
        <w:t xml:space="preserve"> </w:t>
      </w:r>
      <w:r>
        <w:rPr>
          <w:rFonts w:ascii="Arial"/>
          <w:color w:val="231F20"/>
          <w:sz w:val="18"/>
        </w:rPr>
        <w:t>(1996)</w:t>
      </w:r>
      <w:r>
        <w:rPr>
          <w:rFonts w:ascii="Arial"/>
          <w:color w:val="231F20"/>
          <w:spacing w:val="-4"/>
          <w:sz w:val="18"/>
        </w:rPr>
        <w:t xml:space="preserve"> </w:t>
      </w:r>
      <w:r>
        <w:rPr>
          <w:rFonts w:ascii="Arial"/>
          <w:color w:val="231F20"/>
          <w:sz w:val="18"/>
        </w:rPr>
        <w:t>41</w:t>
      </w:r>
      <w:r>
        <w:rPr>
          <w:rFonts w:ascii="Arial"/>
          <w:color w:val="231F20"/>
          <w:spacing w:val="-4"/>
          <w:sz w:val="18"/>
        </w:rPr>
        <w:t xml:space="preserve"> </w:t>
      </w:r>
      <w:proofErr w:type="spellStart"/>
      <w:r>
        <w:rPr>
          <w:rFonts w:ascii="Arial"/>
          <w:color w:val="231F20"/>
          <w:sz w:val="18"/>
        </w:rPr>
        <w:t>NSWLR</w:t>
      </w:r>
      <w:proofErr w:type="spellEnd"/>
      <w:r>
        <w:rPr>
          <w:rFonts w:ascii="Arial"/>
          <w:color w:val="231F20"/>
          <w:spacing w:val="-4"/>
          <w:sz w:val="18"/>
        </w:rPr>
        <w:t xml:space="preserve"> </w:t>
      </w:r>
      <w:r>
        <w:rPr>
          <w:rFonts w:ascii="Arial"/>
          <w:color w:val="231F20"/>
          <w:sz w:val="18"/>
        </w:rPr>
        <w:t>1</w:t>
      </w:r>
      <w:r>
        <w:rPr>
          <w:rFonts w:ascii="Arial"/>
          <w:color w:val="231F20"/>
          <w:spacing w:val="-4"/>
          <w:sz w:val="18"/>
        </w:rPr>
        <w:t xml:space="preserve"> </w:t>
      </w:r>
      <w:r>
        <w:rPr>
          <w:rFonts w:ascii="Arial"/>
          <w:color w:val="231F20"/>
          <w:sz w:val="18"/>
        </w:rPr>
        <w:t>(Clarke JA);</w:t>
      </w:r>
      <w:r>
        <w:rPr>
          <w:rFonts w:ascii="Arial"/>
          <w:color w:val="231F20"/>
          <w:spacing w:val="-7"/>
          <w:sz w:val="18"/>
        </w:rPr>
        <w:t xml:space="preserve"> </w:t>
      </w:r>
      <w:bookmarkStart w:id="17" w:name="_bookmark16"/>
      <w:bookmarkEnd w:id="17"/>
      <w:proofErr w:type="spellStart"/>
      <w:r>
        <w:rPr>
          <w:rFonts w:ascii="Arial"/>
          <w:i/>
          <w:color w:val="231F20"/>
          <w:sz w:val="18"/>
        </w:rPr>
        <w:t>Vignoli</w:t>
      </w:r>
      <w:proofErr w:type="spellEnd"/>
      <w:r>
        <w:rPr>
          <w:rFonts w:ascii="Arial"/>
          <w:i/>
          <w:color w:val="231F20"/>
          <w:spacing w:val="-7"/>
          <w:sz w:val="18"/>
        </w:rPr>
        <w:t xml:space="preserve"> </w:t>
      </w:r>
      <w:r>
        <w:rPr>
          <w:rFonts w:ascii="Arial"/>
          <w:i/>
          <w:color w:val="231F20"/>
          <w:sz w:val="18"/>
        </w:rPr>
        <w:t>v</w:t>
      </w:r>
      <w:r>
        <w:rPr>
          <w:rFonts w:ascii="Arial"/>
          <w:i/>
          <w:color w:val="231F20"/>
          <w:spacing w:val="-7"/>
          <w:sz w:val="18"/>
        </w:rPr>
        <w:t xml:space="preserve"> </w:t>
      </w:r>
      <w:r>
        <w:rPr>
          <w:rFonts w:ascii="Arial"/>
          <w:i/>
          <w:color w:val="231F20"/>
          <w:sz w:val="18"/>
        </w:rPr>
        <w:t>Sydney</w:t>
      </w:r>
      <w:r>
        <w:rPr>
          <w:rFonts w:ascii="Arial"/>
          <w:i/>
          <w:color w:val="231F20"/>
          <w:spacing w:val="-7"/>
          <w:sz w:val="18"/>
        </w:rPr>
        <w:t xml:space="preserve"> </w:t>
      </w:r>
      <w:proofErr w:type="spellStart"/>
      <w:r>
        <w:rPr>
          <w:rFonts w:ascii="Arial"/>
          <w:i/>
          <w:color w:val="231F20"/>
          <w:sz w:val="18"/>
        </w:rPr>
        <w:t>Harbour</w:t>
      </w:r>
      <w:proofErr w:type="spellEnd"/>
      <w:r>
        <w:rPr>
          <w:rFonts w:ascii="Arial"/>
          <w:i/>
          <w:color w:val="231F20"/>
          <w:spacing w:val="-7"/>
          <w:sz w:val="18"/>
        </w:rPr>
        <w:t xml:space="preserve"> </w:t>
      </w:r>
      <w:r>
        <w:rPr>
          <w:rFonts w:ascii="Arial"/>
          <w:i/>
          <w:color w:val="231F20"/>
          <w:sz w:val="18"/>
        </w:rPr>
        <w:t>Casino</w:t>
      </w:r>
      <w:r>
        <w:rPr>
          <w:rFonts w:ascii="Arial"/>
          <w:i/>
          <w:color w:val="231F20"/>
          <w:spacing w:val="-7"/>
          <w:sz w:val="18"/>
        </w:rPr>
        <w:t xml:space="preserve"> </w:t>
      </w:r>
      <w:r>
        <w:rPr>
          <w:rFonts w:ascii="Arial"/>
          <w:color w:val="231F20"/>
          <w:sz w:val="18"/>
        </w:rPr>
        <w:t>[1999]</w:t>
      </w:r>
      <w:r>
        <w:rPr>
          <w:rFonts w:ascii="Arial"/>
          <w:color w:val="231F20"/>
          <w:spacing w:val="-7"/>
          <w:sz w:val="18"/>
        </w:rPr>
        <w:t xml:space="preserve"> </w:t>
      </w:r>
      <w:proofErr w:type="spellStart"/>
      <w:r>
        <w:rPr>
          <w:rFonts w:ascii="Arial"/>
          <w:color w:val="231F20"/>
          <w:sz w:val="18"/>
        </w:rPr>
        <w:t>NSWSC</w:t>
      </w:r>
      <w:proofErr w:type="spellEnd"/>
      <w:r>
        <w:rPr>
          <w:rFonts w:ascii="Arial"/>
          <w:color w:val="231F20"/>
          <w:spacing w:val="-7"/>
          <w:sz w:val="18"/>
        </w:rPr>
        <w:t xml:space="preserve"> </w:t>
      </w:r>
      <w:r>
        <w:rPr>
          <w:rFonts w:ascii="Arial"/>
          <w:color w:val="231F20"/>
          <w:sz w:val="18"/>
        </w:rPr>
        <w:t>1113,</w:t>
      </w:r>
      <w:r>
        <w:rPr>
          <w:rFonts w:ascii="Arial"/>
          <w:color w:val="231F20"/>
          <w:spacing w:val="-7"/>
          <w:sz w:val="18"/>
        </w:rPr>
        <w:t xml:space="preserve"> </w:t>
      </w:r>
      <w:r>
        <w:rPr>
          <w:rFonts w:ascii="Arial"/>
          <w:color w:val="231F20"/>
          <w:sz w:val="18"/>
        </w:rPr>
        <w:t>[87].</w:t>
      </w:r>
    </w:p>
    <w:p w14:paraId="6B1D3D17" w14:textId="77777777" w:rsidR="00402FC1" w:rsidRDefault="006C106A">
      <w:pPr>
        <w:spacing w:before="1"/>
        <w:ind w:left="137"/>
        <w:rPr>
          <w:rFonts w:ascii="Arial" w:eastAsia="Arial" w:hAnsi="Arial" w:cs="Arial"/>
          <w:sz w:val="18"/>
          <w:szCs w:val="18"/>
        </w:rPr>
      </w:pPr>
      <w:r>
        <w:rPr>
          <w:rFonts w:ascii="Arial"/>
          <w:color w:val="231F20"/>
          <w:sz w:val="18"/>
        </w:rPr>
        <w:t xml:space="preserve">10   </w:t>
      </w:r>
      <w:bookmarkStart w:id="18" w:name="_bookmark17"/>
      <w:bookmarkEnd w:id="18"/>
      <w:r>
        <w:rPr>
          <w:rFonts w:ascii="Arial"/>
          <w:color w:val="231F20"/>
          <w:sz w:val="18"/>
        </w:rPr>
        <w:t xml:space="preserve">[2013] </w:t>
      </w:r>
      <w:proofErr w:type="spellStart"/>
      <w:r>
        <w:rPr>
          <w:rFonts w:ascii="Arial"/>
          <w:color w:val="231F20"/>
          <w:sz w:val="18"/>
        </w:rPr>
        <w:t>FCA</w:t>
      </w:r>
      <w:proofErr w:type="spellEnd"/>
      <w:r>
        <w:rPr>
          <w:rFonts w:ascii="Arial"/>
          <w:color w:val="231F20"/>
          <w:spacing w:val="-29"/>
          <w:sz w:val="18"/>
        </w:rPr>
        <w:t xml:space="preserve"> </w:t>
      </w:r>
      <w:r>
        <w:rPr>
          <w:rFonts w:ascii="Arial"/>
          <w:color w:val="231F20"/>
          <w:sz w:val="18"/>
        </w:rPr>
        <w:t>901.</w:t>
      </w:r>
    </w:p>
    <w:p w14:paraId="5BBD883A" w14:textId="77777777" w:rsidR="00402FC1" w:rsidRDefault="006C106A">
      <w:pPr>
        <w:spacing w:before="9"/>
        <w:ind w:left="137"/>
        <w:rPr>
          <w:rFonts w:ascii="Arial" w:eastAsia="Arial" w:hAnsi="Arial" w:cs="Arial"/>
          <w:sz w:val="18"/>
          <w:szCs w:val="18"/>
        </w:rPr>
      </w:pPr>
      <w:r>
        <w:rPr>
          <w:rFonts w:ascii="Arial"/>
          <w:color w:val="231F20"/>
          <w:sz w:val="18"/>
        </w:rPr>
        <w:t xml:space="preserve">11   </w:t>
      </w:r>
      <w:bookmarkStart w:id="19" w:name="_bookmark18"/>
      <w:bookmarkEnd w:id="19"/>
      <w:r>
        <w:rPr>
          <w:rFonts w:ascii="Arial"/>
          <w:color w:val="231F20"/>
          <w:sz w:val="18"/>
        </w:rPr>
        <w:t xml:space="preserve">[2003] </w:t>
      </w:r>
      <w:proofErr w:type="spellStart"/>
      <w:r>
        <w:rPr>
          <w:rFonts w:ascii="Arial"/>
          <w:color w:val="231F20"/>
          <w:sz w:val="18"/>
        </w:rPr>
        <w:t>NSWSC</w:t>
      </w:r>
      <w:proofErr w:type="spellEnd"/>
      <w:r>
        <w:rPr>
          <w:rFonts w:ascii="Arial"/>
          <w:color w:val="231F20"/>
          <w:spacing w:val="-29"/>
          <w:sz w:val="18"/>
        </w:rPr>
        <w:t xml:space="preserve"> </w:t>
      </w:r>
      <w:r>
        <w:rPr>
          <w:rFonts w:ascii="Arial"/>
          <w:color w:val="231F20"/>
          <w:sz w:val="18"/>
        </w:rPr>
        <w:t>1212.</w:t>
      </w:r>
    </w:p>
    <w:p w14:paraId="111FF011" w14:textId="77777777" w:rsidR="00402FC1" w:rsidRDefault="006C106A">
      <w:pPr>
        <w:spacing w:before="9"/>
        <w:ind w:left="137"/>
        <w:rPr>
          <w:rFonts w:ascii="Arial" w:eastAsia="Arial" w:hAnsi="Arial" w:cs="Arial"/>
          <w:sz w:val="18"/>
          <w:szCs w:val="18"/>
        </w:rPr>
      </w:pPr>
      <w:r>
        <w:rPr>
          <w:rFonts w:ascii="Arial"/>
          <w:color w:val="231F20"/>
          <w:sz w:val="18"/>
        </w:rPr>
        <w:t xml:space="preserve">12  </w:t>
      </w:r>
      <w:bookmarkStart w:id="20" w:name="_bookmark19"/>
      <w:bookmarkEnd w:id="20"/>
      <w:r>
        <w:rPr>
          <w:rFonts w:ascii="Arial"/>
          <w:color w:val="231F20"/>
          <w:sz w:val="18"/>
        </w:rPr>
        <w:t xml:space="preserve">[2013] </w:t>
      </w:r>
      <w:proofErr w:type="spellStart"/>
      <w:r>
        <w:rPr>
          <w:rFonts w:ascii="Arial"/>
          <w:color w:val="231F20"/>
          <w:sz w:val="18"/>
        </w:rPr>
        <w:t>FCA</w:t>
      </w:r>
      <w:proofErr w:type="spellEnd"/>
      <w:r>
        <w:rPr>
          <w:rFonts w:ascii="Arial"/>
          <w:color w:val="231F20"/>
          <w:sz w:val="18"/>
        </w:rPr>
        <w:t xml:space="preserve"> 901,</w:t>
      </w:r>
      <w:r>
        <w:rPr>
          <w:rFonts w:ascii="Arial"/>
          <w:color w:val="231F20"/>
          <w:spacing w:val="15"/>
          <w:sz w:val="18"/>
        </w:rPr>
        <w:t xml:space="preserve"> </w:t>
      </w:r>
      <w:r>
        <w:rPr>
          <w:rFonts w:ascii="Arial"/>
          <w:color w:val="231F20"/>
          <w:sz w:val="18"/>
        </w:rPr>
        <w:t>[121].</w:t>
      </w:r>
    </w:p>
    <w:p w14:paraId="11496B3C" w14:textId="77777777" w:rsidR="00402FC1" w:rsidRDefault="006C106A">
      <w:pPr>
        <w:pStyle w:val="ListParagraph"/>
        <w:numPr>
          <w:ilvl w:val="0"/>
          <w:numId w:val="1"/>
        </w:numPr>
        <w:tabs>
          <w:tab w:val="left" w:pos="478"/>
        </w:tabs>
        <w:spacing w:before="9"/>
        <w:ind w:hanging="340"/>
        <w:rPr>
          <w:rFonts w:ascii="Arial" w:eastAsia="Arial" w:hAnsi="Arial" w:cs="Arial"/>
          <w:sz w:val="18"/>
          <w:szCs w:val="18"/>
        </w:rPr>
      </w:pPr>
      <w:bookmarkStart w:id="21" w:name="_bookmark20"/>
      <w:bookmarkEnd w:id="21"/>
      <w:r>
        <w:rPr>
          <w:rFonts w:ascii="Arial"/>
          <w:i/>
          <w:color w:val="231F20"/>
          <w:sz w:val="18"/>
        </w:rPr>
        <w:t>Ruddock</w:t>
      </w:r>
      <w:r>
        <w:rPr>
          <w:rFonts w:ascii="Arial"/>
          <w:i/>
          <w:color w:val="231F20"/>
          <w:spacing w:val="-7"/>
          <w:sz w:val="18"/>
        </w:rPr>
        <w:t xml:space="preserve"> </w:t>
      </w:r>
      <w:r>
        <w:rPr>
          <w:rFonts w:ascii="Arial"/>
          <w:i/>
          <w:color w:val="231F20"/>
          <w:sz w:val="18"/>
        </w:rPr>
        <w:t>v</w:t>
      </w:r>
      <w:r>
        <w:rPr>
          <w:rFonts w:ascii="Arial"/>
          <w:i/>
          <w:color w:val="231F20"/>
          <w:spacing w:val="-7"/>
          <w:sz w:val="18"/>
        </w:rPr>
        <w:t xml:space="preserve"> </w:t>
      </w:r>
      <w:r>
        <w:rPr>
          <w:rFonts w:ascii="Arial"/>
          <w:i/>
          <w:color w:val="231F20"/>
          <w:spacing w:val="-4"/>
          <w:sz w:val="18"/>
        </w:rPr>
        <w:t>Taylor</w:t>
      </w:r>
      <w:r>
        <w:rPr>
          <w:rFonts w:ascii="Arial"/>
          <w:i/>
          <w:color w:val="231F20"/>
          <w:spacing w:val="-7"/>
          <w:sz w:val="18"/>
        </w:rPr>
        <w:t xml:space="preserve"> </w:t>
      </w:r>
      <w:r>
        <w:rPr>
          <w:rFonts w:ascii="Arial"/>
          <w:color w:val="231F20"/>
          <w:sz w:val="18"/>
        </w:rPr>
        <w:t>(2003)</w:t>
      </w:r>
      <w:r>
        <w:rPr>
          <w:rFonts w:ascii="Arial"/>
          <w:color w:val="231F20"/>
          <w:spacing w:val="-7"/>
          <w:sz w:val="18"/>
        </w:rPr>
        <w:t xml:space="preserve"> </w:t>
      </w:r>
      <w:r>
        <w:rPr>
          <w:rFonts w:ascii="Arial"/>
          <w:color w:val="231F20"/>
          <w:sz w:val="18"/>
        </w:rPr>
        <w:t>58</w:t>
      </w:r>
      <w:r>
        <w:rPr>
          <w:rFonts w:ascii="Arial"/>
          <w:color w:val="231F20"/>
          <w:spacing w:val="-7"/>
          <w:sz w:val="18"/>
        </w:rPr>
        <w:t xml:space="preserve"> </w:t>
      </w:r>
      <w:proofErr w:type="spellStart"/>
      <w:r>
        <w:rPr>
          <w:rFonts w:ascii="Arial"/>
          <w:color w:val="231F20"/>
          <w:sz w:val="18"/>
        </w:rPr>
        <w:t>NSWLR</w:t>
      </w:r>
      <w:proofErr w:type="spellEnd"/>
      <w:r>
        <w:rPr>
          <w:rFonts w:ascii="Arial"/>
          <w:color w:val="231F20"/>
          <w:spacing w:val="-7"/>
          <w:sz w:val="18"/>
        </w:rPr>
        <w:t xml:space="preserve"> </w:t>
      </w:r>
      <w:r>
        <w:rPr>
          <w:rFonts w:ascii="Arial"/>
          <w:color w:val="231F20"/>
          <w:sz w:val="18"/>
        </w:rPr>
        <w:t>269.</w:t>
      </w:r>
    </w:p>
    <w:p w14:paraId="48A392F8" w14:textId="77777777" w:rsidR="00402FC1" w:rsidRDefault="006C106A">
      <w:pPr>
        <w:pStyle w:val="ListParagraph"/>
        <w:numPr>
          <w:ilvl w:val="0"/>
          <w:numId w:val="1"/>
        </w:numPr>
        <w:tabs>
          <w:tab w:val="left" w:pos="478"/>
        </w:tabs>
        <w:spacing w:before="9"/>
        <w:ind w:hanging="340"/>
        <w:rPr>
          <w:rFonts w:ascii="Arial" w:eastAsia="Arial" w:hAnsi="Arial" w:cs="Arial"/>
          <w:sz w:val="18"/>
          <w:szCs w:val="18"/>
        </w:rPr>
      </w:pPr>
      <w:r>
        <w:rPr>
          <w:rFonts w:ascii="Arial"/>
          <w:i/>
          <w:color w:val="231F20"/>
          <w:spacing w:val="-4"/>
          <w:sz w:val="18"/>
        </w:rPr>
        <w:t>T</w:t>
      </w:r>
      <w:bookmarkStart w:id="22" w:name="_bookmark21"/>
      <w:bookmarkEnd w:id="22"/>
      <w:r>
        <w:rPr>
          <w:rFonts w:ascii="Arial"/>
          <w:i/>
          <w:color w:val="231F20"/>
          <w:spacing w:val="-4"/>
          <w:sz w:val="18"/>
        </w:rPr>
        <w:t xml:space="preserve">aylor </w:t>
      </w:r>
      <w:r>
        <w:rPr>
          <w:rFonts w:ascii="Arial"/>
          <w:i/>
          <w:color w:val="231F20"/>
          <w:sz w:val="18"/>
        </w:rPr>
        <w:t xml:space="preserve">v Ruddock </w:t>
      </w:r>
      <w:r>
        <w:rPr>
          <w:rFonts w:ascii="Arial"/>
          <w:color w:val="231F20"/>
          <w:sz w:val="18"/>
        </w:rPr>
        <w:t>(unreported, 18 December 2002, NSW District Court (Murrell</w:t>
      </w:r>
      <w:r>
        <w:rPr>
          <w:rFonts w:ascii="Arial"/>
          <w:color w:val="231F20"/>
          <w:spacing w:val="-15"/>
          <w:sz w:val="18"/>
        </w:rPr>
        <w:t xml:space="preserve"> </w:t>
      </w:r>
      <w:proofErr w:type="spellStart"/>
      <w:r>
        <w:rPr>
          <w:rFonts w:ascii="Arial"/>
          <w:color w:val="231F20"/>
          <w:sz w:val="18"/>
        </w:rPr>
        <w:t>DCJ</w:t>
      </w:r>
      <w:proofErr w:type="spellEnd"/>
      <w:r>
        <w:rPr>
          <w:rFonts w:ascii="Arial"/>
          <w:color w:val="231F20"/>
          <w:sz w:val="18"/>
        </w:rPr>
        <w:t>)).</w:t>
      </w:r>
    </w:p>
    <w:p w14:paraId="464A1A72" w14:textId="77777777" w:rsidR="00402FC1" w:rsidRDefault="006C106A">
      <w:pPr>
        <w:pStyle w:val="ListParagraph"/>
        <w:numPr>
          <w:ilvl w:val="0"/>
          <w:numId w:val="1"/>
        </w:numPr>
        <w:tabs>
          <w:tab w:val="left" w:pos="478"/>
        </w:tabs>
        <w:spacing w:before="9"/>
        <w:ind w:hanging="340"/>
        <w:rPr>
          <w:rFonts w:ascii="Arial" w:eastAsia="Arial" w:hAnsi="Arial" w:cs="Arial"/>
          <w:sz w:val="18"/>
          <w:szCs w:val="18"/>
        </w:rPr>
      </w:pPr>
      <w:r>
        <w:rPr>
          <w:rFonts w:ascii="Arial"/>
          <w:i/>
          <w:color w:val="231F20"/>
          <w:spacing w:val="-4"/>
          <w:sz w:val="18"/>
        </w:rPr>
        <w:t>T</w:t>
      </w:r>
      <w:bookmarkStart w:id="23" w:name="_bookmark22"/>
      <w:bookmarkEnd w:id="23"/>
      <w:r>
        <w:rPr>
          <w:rFonts w:ascii="Arial"/>
          <w:i/>
          <w:color w:val="231F20"/>
          <w:spacing w:val="-4"/>
          <w:sz w:val="18"/>
        </w:rPr>
        <w:t xml:space="preserve">aylor </w:t>
      </w:r>
      <w:r>
        <w:rPr>
          <w:rFonts w:ascii="Arial"/>
          <w:i/>
          <w:color w:val="231F20"/>
          <w:sz w:val="18"/>
        </w:rPr>
        <w:t>v Rudd</w:t>
      </w:r>
      <w:r>
        <w:rPr>
          <w:rFonts w:ascii="Arial"/>
          <w:i/>
          <w:color w:val="231F20"/>
          <w:sz w:val="18"/>
        </w:rPr>
        <w:t xml:space="preserve">ock </w:t>
      </w:r>
      <w:r>
        <w:rPr>
          <w:rFonts w:ascii="Arial"/>
          <w:color w:val="231F20"/>
          <w:sz w:val="18"/>
        </w:rPr>
        <w:t xml:space="preserve">(unreported, 18 December 2002, NSW District Court (Murrell </w:t>
      </w:r>
      <w:proofErr w:type="spellStart"/>
      <w:r>
        <w:rPr>
          <w:rFonts w:ascii="Arial"/>
          <w:color w:val="231F20"/>
          <w:sz w:val="18"/>
        </w:rPr>
        <w:t>DCJ</w:t>
      </w:r>
      <w:proofErr w:type="spellEnd"/>
      <w:r>
        <w:rPr>
          <w:rFonts w:ascii="Arial"/>
          <w:color w:val="231F20"/>
          <w:sz w:val="18"/>
        </w:rPr>
        <w:t>)),</w:t>
      </w:r>
      <w:r>
        <w:rPr>
          <w:rFonts w:ascii="Arial"/>
          <w:color w:val="231F20"/>
          <w:spacing w:val="-22"/>
          <w:sz w:val="18"/>
        </w:rPr>
        <w:t xml:space="preserve"> </w:t>
      </w:r>
      <w:r>
        <w:rPr>
          <w:rFonts w:ascii="Arial"/>
          <w:color w:val="231F20"/>
          <w:sz w:val="18"/>
        </w:rPr>
        <w:t>[140].</w:t>
      </w:r>
    </w:p>
    <w:p w14:paraId="23E565E7" w14:textId="77777777" w:rsidR="00402FC1" w:rsidRDefault="006C106A">
      <w:pPr>
        <w:pStyle w:val="ListParagraph"/>
        <w:numPr>
          <w:ilvl w:val="0"/>
          <w:numId w:val="1"/>
        </w:numPr>
        <w:tabs>
          <w:tab w:val="left" w:pos="478"/>
        </w:tabs>
        <w:spacing w:before="9"/>
        <w:ind w:hanging="340"/>
        <w:rPr>
          <w:rFonts w:ascii="Arial" w:eastAsia="Arial" w:hAnsi="Arial" w:cs="Arial"/>
          <w:sz w:val="18"/>
          <w:szCs w:val="18"/>
        </w:rPr>
      </w:pPr>
      <w:bookmarkStart w:id="24" w:name="_bookmark23"/>
      <w:bookmarkEnd w:id="24"/>
      <w:r>
        <w:rPr>
          <w:rFonts w:ascii="Arial"/>
          <w:i/>
          <w:color w:val="231F20"/>
          <w:sz w:val="18"/>
        </w:rPr>
        <w:t xml:space="preserve">Ruddock v </w:t>
      </w:r>
      <w:r>
        <w:rPr>
          <w:rFonts w:ascii="Arial"/>
          <w:i/>
          <w:color w:val="231F20"/>
          <w:spacing w:val="-4"/>
          <w:sz w:val="18"/>
        </w:rPr>
        <w:t xml:space="preserve">Taylor </w:t>
      </w:r>
      <w:r>
        <w:rPr>
          <w:rFonts w:ascii="Arial"/>
          <w:color w:val="231F20"/>
          <w:sz w:val="18"/>
        </w:rPr>
        <w:t xml:space="preserve">[2003] 58 </w:t>
      </w:r>
      <w:proofErr w:type="spellStart"/>
      <w:r>
        <w:rPr>
          <w:rFonts w:ascii="Arial"/>
          <w:color w:val="231F20"/>
          <w:sz w:val="18"/>
        </w:rPr>
        <w:t>NSWLR</w:t>
      </w:r>
      <w:proofErr w:type="spellEnd"/>
      <w:r>
        <w:rPr>
          <w:rFonts w:ascii="Arial"/>
          <w:color w:val="231F20"/>
          <w:sz w:val="18"/>
        </w:rPr>
        <w:t xml:space="preserve"> 269,</w:t>
      </w:r>
      <w:r>
        <w:rPr>
          <w:rFonts w:ascii="Arial"/>
          <w:color w:val="231F20"/>
          <w:spacing w:val="-17"/>
          <w:sz w:val="18"/>
        </w:rPr>
        <w:t xml:space="preserve"> </w:t>
      </w:r>
      <w:r>
        <w:rPr>
          <w:rFonts w:ascii="Arial"/>
          <w:color w:val="231F20"/>
          <w:sz w:val="18"/>
        </w:rPr>
        <w:t>279.</w:t>
      </w:r>
    </w:p>
    <w:p w14:paraId="32830445" w14:textId="77777777" w:rsidR="00402FC1" w:rsidRDefault="006C106A">
      <w:pPr>
        <w:pStyle w:val="ListParagraph"/>
        <w:numPr>
          <w:ilvl w:val="0"/>
          <w:numId w:val="1"/>
        </w:numPr>
        <w:tabs>
          <w:tab w:val="left" w:pos="478"/>
        </w:tabs>
        <w:spacing w:before="9"/>
        <w:ind w:hanging="340"/>
        <w:rPr>
          <w:rFonts w:ascii="Arial" w:eastAsia="Arial" w:hAnsi="Arial" w:cs="Arial"/>
          <w:sz w:val="18"/>
          <w:szCs w:val="18"/>
        </w:rPr>
      </w:pPr>
      <w:bookmarkStart w:id="25" w:name="_bookmark24"/>
      <w:bookmarkEnd w:id="25"/>
      <w:r>
        <w:rPr>
          <w:rFonts w:ascii="Arial"/>
          <w:i/>
          <w:color w:val="231F20"/>
          <w:sz w:val="18"/>
        </w:rPr>
        <w:t xml:space="preserve">Ruddock v </w:t>
      </w:r>
      <w:r>
        <w:rPr>
          <w:rFonts w:ascii="Arial"/>
          <w:i/>
          <w:color w:val="231F20"/>
          <w:spacing w:val="-4"/>
          <w:sz w:val="18"/>
        </w:rPr>
        <w:t xml:space="preserve">Taylor </w:t>
      </w:r>
      <w:r>
        <w:rPr>
          <w:rFonts w:ascii="Arial"/>
          <w:color w:val="231F20"/>
          <w:sz w:val="18"/>
        </w:rPr>
        <w:t xml:space="preserve">[2003] 58 </w:t>
      </w:r>
      <w:proofErr w:type="spellStart"/>
      <w:r>
        <w:rPr>
          <w:rFonts w:ascii="Arial"/>
          <w:color w:val="231F20"/>
          <w:sz w:val="18"/>
        </w:rPr>
        <w:t>NSWLR</w:t>
      </w:r>
      <w:proofErr w:type="spellEnd"/>
      <w:r>
        <w:rPr>
          <w:rFonts w:ascii="Arial"/>
          <w:color w:val="231F20"/>
          <w:sz w:val="18"/>
        </w:rPr>
        <w:t xml:space="preserve"> 269,</w:t>
      </w:r>
      <w:r>
        <w:rPr>
          <w:rFonts w:ascii="Arial"/>
          <w:color w:val="231F20"/>
          <w:spacing w:val="-17"/>
          <w:sz w:val="18"/>
        </w:rPr>
        <w:t xml:space="preserve"> </w:t>
      </w:r>
      <w:r>
        <w:rPr>
          <w:rFonts w:ascii="Arial"/>
          <w:color w:val="231F20"/>
          <w:sz w:val="18"/>
        </w:rPr>
        <w:t>279.</w:t>
      </w:r>
    </w:p>
    <w:p w14:paraId="67478B21" w14:textId="77777777" w:rsidR="00402FC1" w:rsidRDefault="006C106A">
      <w:pPr>
        <w:pStyle w:val="ListParagraph"/>
        <w:numPr>
          <w:ilvl w:val="0"/>
          <w:numId w:val="1"/>
        </w:numPr>
        <w:tabs>
          <w:tab w:val="left" w:pos="478"/>
        </w:tabs>
        <w:spacing w:before="9" w:line="249" w:lineRule="auto"/>
        <w:ind w:right="111" w:hanging="340"/>
        <w:rPr>
          <w:rFonts w:ascii="Arial" w:eastAsia="Arial" w:hAnsi="Arial" w:cs="Arial"/>
          <w:sz w:val="18"/>
          <w:szCs w:val="18"/>
        </w:rPr>
      </w:pPr>
      <w:r>
        <w:rPr>
          <w:rFonts w:ascii="Arial"/>
          <w:color w:val="231F20"/>
          <w:sz w:val="18"/>
        </w:rPr>
        <w:t xml:space="preserve">The court awarded nominal damages of one dollar for the unlawful detention of </w:t>
      </w:r>
      <w:proofErr w:type="spellStart"/>
      <w:r>
        <w:rPr>
          <w:rFonts w:ascii="Arial"/>
          <w:color w:val="231F20"/>
          <w:sz w:val="18"/>
        </w:rPr>
        <w:t>Mr</w:t>
      </w:r>
      <w:proofErr w:type="spellEnd"/>
      <w:r>
        <w:rPr>
          <w:rFonts w:ascii="Arial"/>
          <w:color w:val="231F20"/>
          <w:sz w:val="18"/>
        </w:rPr>
        <w:t xml:space="preserve"> Fernando because as a non-citizen, once he committed a serious crime, he was always liable to have his visa cancelled: </w:t>
      </w:r>
      <w:r>
        <w:rPr>
          <w:rFonts w:ascii="Arial"/>
          <w:i/>
          <w:color w:val="231F20"/>
          <w:sz w:val="18"/>
        </w:rPr>
        <w:t xml:space="preserve">Fernando v </w:t>
      </w:r>
      <w:bookmarkStart w:id="26" w:name="_bookmark25"/>
      <w:bookmarkEnd w:id="26"/>
      <w:r>
        <w:rPr>
          <w:rFonts w:ascii="Arial"/>
          <w:i/>
          <w:color w:val="231F20"/>
          <w:sz w:val="18"/>
        </w:rPr>
        <w:t xml:space="preserve">Commonwealth of Australia (No 5) </w:t>
      </w:r>
      <w:r>
        <w:rPr>
          <w:rFonts w:ascii="Arial"/>
          <w:color w:val="231F20"/>
          <w:sz w:val="18"/>
        </w:rPr>
        <w:t xml:space="preserve">[2013] </w:t>
      </w:r>
      <w:proofErr w:type="spellStart"/>
      <w:r>
        <w:rPr>
          <w:rFonts w:ascii="Arial"/>
          <w:color w:val="231F20"/>
          <w:sz w:val="18"/>
        </w:rPr>
        <w:t>FCA</w:t>
      </w:r>
      <w:proofErr w:type="spellEnd"/>
      <w:r>
        <w:rPr>
          <w:rFonts w:ascii="Arial"/>
          <w:color w:val="231F20"/>
          <w:sz w:val="18"/>
        </w:rPr>
        <w:t xml:space="preserve"> 9</w:t>
      </w:r>
      <w:r>
        <w:rPr>
          <w:rFonts w:ascii="Arial"/>
          <w:color w:val="231F20"/>
          <w:sz w:val="18"/>
        </w:rPr>
        <w:t>01,</w:t>
      </w:r>
      <w:r>
        <w:rPr>
          <w:rFonts w:ascii="Arial"/>
          <w:color w:val="231F20"/>
          <w:spacing w:val="-32"/>
          <w:sz w:val="18"/>
        </w:rPr>
        <w:t xml:space="preserve"> </w:t>
      </w:r>
      <w:r>
        <w:rPr>
          <w:rFonts w:ascii="Arial"/>
          <w:color w:val="231F20"/>
          <w:sz w:val="18"/>
        </w:rPr>
        <w:t>[98]-[99].</w:t>
      </w:r>
    </w:p>
    <w:p w14:paraId="3EB15671" w14:textId="77777777" w:rsidR="00402FC1" w:rsidRDefault="006C106A">
      <w:pPr>
        <w:pStyle w:val="ListParagraph"/>
        <w:numPr>
          <w:ilvl w:val="0"/>
          <w:numId w:val="1"/>
        </w:numPr>
        <w:tabs>
          <w:tab w:val="left" w:pos="478"/>
        </w:tabs>
        <w:spacing w:before="1"/>
        <w:ind w:hanging="340"/>
        <w:rPr>
          <w:rFonts w:ascii="Arial" w:eastAsia="Arial" w:hAnsi="Arial" w:cs="Arial"/>
          <w:sz w:val="18"/>
          <w:szCs w:val="18"/>
        </w:rPr>
      </w:pPr>
      <w:r>
        <w:rPr>
          <w:rFonts w:ascii="Arial"/>
          <w:i/>
          <w:color w:val="231F20"/>
          <w:sz w:val="18"/>
        </w:rPr>
        <w:t>Fer</w:t>
      </w:r>
      <w:bookmarkStart w:id="27" w:name="_bookmark26"/>
      <w:bookmarkEnd w:id="27"/>
      <w:r>
        <w:rPr>
          <w:rFonts w:ascii="Arial"/>
          <w:i/>
          <w:color w:val="231F20"/>
          <w:sz w:val="18"/>
        </w:rPr>
        <w:t xml:space="preserve">nando v Commonwealth of Australia </w:t>
      </w:r>
      <w:r>
        <w:rPr>
          <w:rFonts w:ascii="Arial"/>
          <w:color w:val="231F20"/>
          <w:sz w:val="18"/>
        </w:rPr>
        <w:t xml:space="preserve">[2014] </w:t>
      </w:r>
      <w:proofErr w:type="spellStart"/>
      <w:r>
        <w:rPr>
          <w:rFonts w:ascii="Arial"/>
          <w:color w:val="231F20"/>
          <w:sz w:val="18"/>
        </w:rPr>
        <w:t>FCAFC</w:t>
      </w:r>
      <w:proofErr w:type="spellEnd"/>
      <w:r>
        <w:rPr>
          <w:rFonts w:ascii="Arial"/>
          <w:color w:val="231F20"/>
          <w:sz w:val="18"/>
        </w:rPr>
        <w:t xml:space="preserve"> 181</w:t>
      </w:r>
      <w:r>
        <w:rPr>
          <w:rFonts w:ascii="Arial"/>
          <w:color w:val="231F20"/>
          <w:spacing w:val="-27"/>
          <w:sz w:val="18"/>
        </w:rPr>
        <w:t xml:space="preserve"> </w:t>
      </w:r>
      <w:r>
        <w:rPr>
          <w:rFonts w:ascii="Arial"/>
          <w:color w:val="231F20"/>
          <w:sz w:val="18"/>
        </w:rPr>
        <w:t>[113].</w:t>
      </w:r>
    </w:p>
    <w:p w14:paraId="344E04A5" w14:textId="77777777" w:rsidR="00402FC1" w:rsidRDefault="006C106A">
      <w:pPr>
        <w:pStyle w:val="ListParagraph"/>
        <w:numPr>
          <w:ilvl w:val="0"/>
          <w:numId w:val="1"/>
        </w:numPr>
        <w:tabs>
          <w:tab w:val="left" w:pos="478"/>
        </w:tabs>
        <w:spacing w:before="9"/>
        <w:ind w:hanging="340"/>
        <w:rPr>
          <w:rFonts w:ascii="Arial" w:eastAsia="Arial" w:hAnsi="Arial" w:cs="Arial"/>
          <w:sz w:val="18"/>
          <w:szCs w:val="18"/>
        </w:rPr>
      </w:pPr>
      <w:r>
        <w:rPr>
          <w:rFonts w:ascii="Arial"/>
          <w:color w:val="231F20"/>
          <w:sz w:val="18"/>
        </w:rPr>
        <w:t>D</w:t>
      </w:r>
      <w:r>
        <w:rPr>
          <w:rFonts w:ascii="Arial"/>
          <w:color w:val="231F20"/>
          <w:spacing w:val="-5"/>
          <w:sz w:val="18"/>
        </w:rPr>
        <w:t xml:space="preserve"> </w:t>
      </w:r>
      <w:r>
        <w:rPr>
          <w:rFonts w:ascii="Arial"/>
          <w:color w:val="231F20"/>
          <w:sz w:val="18"/>
        </w:rPr>
        <w:t>Shelton,</w:t>
      </w:r>
      <w:r>
        <w:rPr>
          <w:rFonts w:ascii="Arial"/>
          <w:color w:val="231F20"/>
          <w:spacing w:val="-5"/>
          <w:sz w:val="18"/>
        </w:rPr>
        <w:t xml:space="preserve"> </w:t>
      </w:r>
      <w:r>
        <w:rPr>
          <w:rFonts w:ascii="Arial"/>
          <w:i/>
          <w:color w:val="231F20"/>
          <w:sz w:val="18"/>
        </w:rPr>
        <w:t>Remedies</w:t>
      </w:r>
      <w:r>
        <w:rPr>
          <w:rFonts w:ascii="Arial"/>
          <w:i/>
          <w:color w:val="231F20"/>
          <w:spacing w:val="-5"/>
          <w:sz w:val="18"/>
        </w:rPr>
        <w:t xml:space="preserve"> </w:t>
      </w:r>
      <w:r>
        <w:rPr>
          <w:rFonts w:ascii="Arial"/>
          <w:i/>
          <w:color w:val="231F20"/>
          <w:sz w:val="18"/>
        </w:rPr>
        <w:t>in</w:t>
      </w:r>
      <w:r>
        <w:rPr>
          <w:rFonts w:ascii="Arial"/>
          <w:i/>
          <w:color w:val="231F20"/>
          <w:spacing w:val="-5"/>
          <w:sz w:val="18"/>
        </w:rPr>
        <w:t xml:space="preserve"> </w:t>
      </w:r>
      <w:r>
        <w:rPr>
          <w:rFonts w:ascii="Arial"/>
          <w:i/>
          <w:color w:val="231F20"/>
          <w:sz w:val="18"/>
        </w:rPr>
        <w:t>International</w:t>
      </w:r>
      <w:r>
        <w:rPr>
          <w:rFonts w:ascii="Arial"/>
          <w:i/>
          <w:color w:val="231F20"/>
          <w:spacing w:val="-5"/>
          <w:sz w:val="18"/>
        </w:rPr>
        <w:t xml:space="preserve"> </w:t>
      </w:r>
      <w:r>
        <w:rPr>
          <w:rFonts w:ascii="Arial"/>
          <w:i/>
          <w:color w:val="231F20"/>
          <w:sz w:val="18"/>
        </w:rPr>
        <w:t>Human</w:t>
      </w:r>
      <w:r>
        <w:rPr>
          <w:rFonts w:ascii="Arial"/>
          <w:i/>
          <w:color w:val="231F20"/>
          <w:spacing w:val="-5"/>
          <w:sz w:val="18"/>
        </w:rPr>
        <w:t xml:space="preserve"> </w:t>
      </w:r>
      <w:r>
        <w:rPr>
          <w:rFonts w:ascii="Arial"/>
          <w:i/>
          <w:color w:val="231F20"/>
          <w:sz w:val="18"/>
        </w:rPr>
        <w:t>Rights</w:t>
      </w:r>
      <w:r>
        <w:rPr>
          <w:rFonts w:ascii="Arial"/>
          <w:i/>
          <w:color w:val="231F20"/>
          <w:spacing w:val="-5"/>
          <w:sz w:val="18"/>
        </w:rPr>
        <w:t xml:space="preserve"> </w:t>
      </w:r>
      <w:r>
        <w:rPr>
          <w:rFonts w:ascii="Arial"/>
          <w:i/>
          <w:color w:val="231F20"/>
          <w:sz w:val="18"/>
        </w:rPr>
        <w:t>Law</w:t>
      </w:r>
      <w:r>
        <w:rPr>
          <w:rFonts w:ascii="Arial"/>
          <w:i/>
          <w:color w:val="231F20"/>
          <w:spacing w:val="-5"/>
          <w:sz w:val="18"/>
        </w:rPr>
        <w:t xml:space="preserve"> </w:t>
      </w:r>
      <w:r>
        <w:rPr>
          <w:rFonts w:ascii="Arial"/>
          <w:color w:val="231F20"/>
          <w:sz w:val="18"/>
        </w:rPr>
        <w:t>(2000),</w:t>
      </w:r>
      <w:r>
        <w:rPr>
          <w:rFonts w:ascii="Arial"/>
          <w:color w:val="231F20"/>
          <w:spacing w:val="-5"/>
          <w:sz w:val="18"/>
        </w:rPr>
        <w:t xml:space="preserve"> </w:t>
      </w:r>
      <w:r>
        <w:rPr>
          <w:rFonts w:ascii="Arial"/>
          <w:color w:val="231F20"/>
          <w:sz w:val="18"/>
        </w:rPr>
        <w:t>151.</w:t>
      </w:r>
    </w:p>
    <w:sectPr w:rsidR="00402FC1">
      <w:pgSz w:w="11910" w:h="16840"/>
      <w:pgMar w:top="1520" w:right="1360" w:bottom="820" w:left="1280" w:header="0" w:footer="62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21EA139" w14:textId="77777777" w:rsidR="00000000" w:rsidRDefault="006C106A">
      <w:r>
        <w:separator/>
      </w:r>
    </w:p>
  </w:endnote>
  <w:endnote w:type="continuationSeparator" w:id="0">
    <w:p w14:paraId="55801FD5" w14:textId="77777777" w:rsidR="00000000" w:rsidRDefault="006C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B06269" w14:textId="77777777" w:rsidR="00402FC1" w:rsidRDefault="006C106A">
    <w:pPr>
      <w:spacing w:line="14" w:lineRule="auto"/>
      <w:rPr>
        <w:sz w:val="20"/>
        <w:szCs w:val="20"/>
      </w:rPr>
    </w:pPr>
    <w:r>
      <w:pict w14:anchorId="244CE8AC">
        <v:shapetype id="_x0000_t202" coordsize="21600,21600" o:spt="202" path="m0,0l0,21600,21600,21600,21600,0xe">
          <v:stroke joinstyle="miter"/>
          <v:path gradientshapeok="t" o:connecttype="rect"/>
        </v:shapetype>
        <v:shape id="_x0000_s2052" type="#_x0000_t202" style="position:absolute;margin-left:68.4pt;margin-top:799.55pt;width:8.5pt;height:11pt;z-index:-17776;mso-position-horizontal-relative:page;mso-position-vertical-relative:page" filled="f" stroked="f">
          <v:textbox inset="0,0,0,0">
            <w:txbxContent>
              <w:p w14:paraId="6E6CBF65" w14:textId="77777777" w:rsidR="00402FC1" w:rsidRDefault="006C106A">
                <w:pPr>
                  <w:spacing w:line="205" w:lineRule="exact"/>
                  <w:ind w:left="20"/>
                  <w:rPr>
                    <w:rFonts w:ascii="Arial" w:eastAsia="Arial" w:hAnsi="Arial" w:cs="Arial"/>
                    <w:sz w:val="18"/>
                    <w:szCs w:val="18"/>
                  </w:rPr>
                </w:pPr>
                <w:r>
                  <w:rPr>
                    <w:rFonts w:ascii="Arial"/>
                    <w:color w:val="231F20"/>
                    <w:sz w:val="18"/>
                  </w:rPr>
                  <w:t>iv</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387DE0" w14:textId="77777777" w:rsidR="00402FC1" w:rsidRDefault="006C106A">
    <w:pPr>
      <w:spacing w:line="14" w:lineRule="auto"/>
      <w:rPr>
        <w:sz w:val="20"/>
        <w:szCs w:val="20"/>
      </w:rPr>
    </w:pPr>
    <w:r>
      <w:pict w14:anchorId="3586C2AC">
        <v:shapetype id="_x0000_t202" coordsize="21600,21600" o:spt="202" path="m0,0l0,21600,21600,21600,21600,0xe">
          <v:stroke joinstyle="miter"/>
          <v:path gradientshapeok="t" o:connecttype="rect"/>
        </v:shapetype>
        <v:shape id="_x0000_s2051" type="#_x0000_t202" style="position:absolute;margin-left:237.85pt;margin-top:799.75pt;width:280.1pt;height:11.05pt;z-index:-17752;mso-position-horizontal-relative:page;mso-position-vertical-relative:page" filled="f" stroked="f">
          <v:textbox inset="0,0,0,0">
            <w:txbxContent>
              <w:p w14:paraId="1AEA6134" w14:textId="77777777" w:rsidR="00402FC1" w:rsidRDefault="006C106A">
                <w:pPr>
                  <w:spacing w:line="205" w:lineRule="exact"/>
                  <w:ind w:left="20"/>
                  <w:rPr>
                    <w:rFonts w:ascii="Arial" w:eastAsia="Arial" w:hAnsi="Arial" w:cs="Arial"/>
                    <w:sz w:val="18"/>
                    <w:szCs w:val="18"/>
                  </w:rPr>
                </w:pPr>
                <w:r>
                  <w:rPr>
                    <w:rFonts w:ascii="Arial" w:eastAsia="Arial" w:hAnsi="Arial" w:cs="Arial"/>
                    <w:b/>
                    <w:bCs/>
                    <w:color w:val="231F20"/>
                    <w:w w:val="105"/>
                    <w:sz w:val="18"/>
                    <w:szCs w:val="18"/>
                  </w:rPr>
                  <w:t>HG</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v</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Commonwealth</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of</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Australia</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w:t>
                </w:r>
                <w:proofErr w:type="spellStart"/>
                <w:r>
                  <w:rPr>
                    <w:rFonts w:ascii="Arial" w:eastAsia="Arial" w:hAnsi="Arial" w:cs="Arial"/>
                    <w:b/>
                    <w:bCs/>
                    <w:color w:val="231F20"/>
                    <w:w w:val="105"/>
                    <w:sz w:val="18"/>
                    <w:szCs w:val="18"/>
                  </w:rPr>
                  <w:t>DIBP</w:t>
                </w:r>
                <w:proofErr w:type="spellEnd"/>
                <w:r>
                  <w:rPr>
                    <w:rFonts w:ascii="Arial" w:eastAsia="Arial" w:hAnsi="Arial" w:cs="Arial"/>
                    <w:b/>
                    <w:bCs/>
                    <w:color w:val="231F20"/>
                    <w:w w:val="105"/>
                    <w:sz w:val="18"/>
                    <w:szCs w:val="18"/>
                  </w:rPr>
                  <w:t>)</w:t>
                </w:r>
                <w:r>
                  <w:rPr>
                    <w:rFonts w:ascii="Arial" w:eastAsia="Arial" w:hAnsi="Arial" w:cs="Arial"/>
                    <w:b/>
                    <w:bCs/>
                    <w:color w:val="231F20"/>
                    <w:spacing w:val="-27"/>
                    <w:w w:val="105"/>
                    <w:sz w:val="18"/>
                    <w:szCs w:val="18"/>
                  </w:rPr>
                  <w:t xml:space="preserve"> </w:t>
                </w:r>
                <w:r>
                  <w:rPr>
                    <w:rFonts w:ascii="Arial" w:eastAsia="Arial" w:hAnsi="Arial" w:cs="Arial"/>
                    <w:b/>
                    <w:bCs/>
                    <w:color w:val="6D6E71"/>
                    <w:w w:val="115"/>
                    <w:position w:val="2"/>
                    <w:sz w:val="11"/>
                    <w:szCs w:val="11"/>
                  </w:rPr>
                  <w:t>•</w:t>
                </w:r>
                <w:r>
                  <w:rPr>
                    <w:rFonts w:ascii="Arial" w:eastAsia="Arial" w:hAnsi="Arial" w:cs="Arial"/>
                    <w:b/>
                    <w:bCs/>
                    <w:color w:val="6D6E71"/>
                    <w:spacing w:val="-10"/>
                    <w:w w:val="115"/>
                    <w:position w:val="2"/>
                    <w:sz w:val="11"/>
                    <w:szCs w:val="11"/>
                  </w:rPr>
                  <w:t xml:space="preserve"> </w:t>
                </w:r>
                <w:r>
                  <w:rPr>
                    <w:rFonts w:ascii="Arial" w:eastAsia="Arial" w:hAnsi="Arial" w:cs="Arial"/>
                    <w:color w:val="231F20"/>
                    <w:w w:val="105"/>
                    <w:sz w:val="18"/>
                    <w:szCs w:val="18"/>
                  </w:rPr>
                  <w:t>[2015]</w:t>
                </w:r>
                <w:r>
                  <w:rPr>
                    <w:rFonts w:ascii="Arial" w:eastAsia="Arial" w:hAnsi="Arial" w:cs="Arial"/>
                    <w:color w:val="231F20"/>
                    <w:spacing w:val="-27"/>
                    <w:w w:val="105"/>
                    <w:sz w:val="18"/>
                    <w:szCs w:val="18"/>
                  </w:rPr>
                  <w:t xml:space="preserve"> </w:t>
                </w:r>
                <w:proofErr w:type="spellStart"/>
                <w:r>
                  <w:rPr>
                    <w:rFonts w:ascii="Arial" w:eastAsia="Arial" w:hAnsi="Arial" w:cs="Arial"/>
                    <w:color w:val="231F20"/>
                    <w:w w:val="105"/>
                    <w:sz w:val="18"/>
                    <w:szCs w:val="18"/>
                  </w:rPr>
                  <w:t>AusHRC</w:t>
                </w:r>
                <w:proofErr w:type="spellEnd"/>
                <w:r>
                  <w:rPr>
                    <w:rFonts w:ascii="Arial" w:eastAsia="Arial" w:hAnsi="Arial" w:cs="Arial"/>
                    <w:color w:val="231F20"/>
                    <w:spacing w:val="-27"/>
                    <w:w w:val="105"/>
                    <w:sz w:val="18"/>
                    <w:szCs w:val="18"/>
                  </w:rPr>
                  <w:t xml:space="preserve"> </w:t>
                </w:r>
                <w:r>
                  <w:rPr>
                    <w:rFonts w:ascii="Arial" w:eastAsia="Arial" w:hAnsi="Arial" w:cs="Arial"/>
                    <w:color w:val="231F20"/>
                    <w:w w:val="105"/>
                    <w:sz w:val="18"/>
                    <w:szCs w:val="18"/>
                  </w:rPr>
                  <w:t>100</w:t>
                </w:r>
                <w:r>
                  <w:rPr>
                    <w:rFonts w:ascii="Arial" w:eastAsia="Arial" w:hAnsi="Arial" w:cs="Arial"/>
                    <w:color w:val="231F20"/>
                    <w:spacing w:val="-27"/>
                    <w:w w:val="105"/>
                    <w:sz w:val="18"/>
                    <w:szCs w:val="18"/>
                  </w:rPr>
                  <w:t xml:space="preserve"> </w:t>
                </w:r>
                <w:r>
                  <w:rPr>
                    <w:rFonts w:ascii="Arial" w:eastAsia="Arial" w:hAnsi="Arial" w:cs="Arial"/>
                    <w:color w:val="6D6E71"/>
                    <w:w w:val="105"/>
                    <w:sz w:val="18"/>
                    <w:szCs w:val="18"/>
                  </w:rPr>
                  <w:t>•</w:t>
                </w:r>
                <w:r>
                  <w:rPr>
                    <w:rFonts w:ascii="Arial" w:eastAsia="Arial" w:hAnsi="Arial" w:cs="Arial"/>
                    <w:color w:val="6D6E71"/>
                    <w:spacing w:val="-27"/>
                    <w:w w:val="105"/>
                    <w:sz w:val="18"/>
                    <w:szCs w:val="18"/>
                  </w:rPr>
                  <w:t xml:space="preserve"> </w:t>
                </w:r>
                <w:r>
                  <w:fldChar w:fldCharType="begin"/>
                </w:r>
                <w:r>
                  <w:rPr>
                    <w:rFonts w:ascii="Arial" w:eastAsia="Arial" w:hAnsi="Arial" w:cs="Arial"/>
                    <w:color w:val="231F20"/>
                    <w:w w:val="105"/>
                    <w:sz w:val="18"/>
                    <w:szCs w:val="18"/>
                  </w:rPr>
                  <w:instrText xml:space="preserve"> PAGE </w:instrText>
                </w:r>
                <w:r>
                  <w:fldChar w:fldCharType="separate"/>
                </w:r>
                <w:r>
                  <w:rPr>
                    <w:rFonts w:ascii="Arial" w:eastAsia="Arial" w:hAnsi="Arial" w:cs="Arial"/>
                    <w:noProof/>
                    <w:color w:val="231F20"/>
                    <w:w w:val="105"/>
                    <w:sz w:val="18"/>
                    <w:szCs w:val="18"/>
                  </w:rPr>
                  <w:t>5</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1837EC" w14:textId="77777777" w:rsidR="00402FC1" w:rsidRDefault="006C106A">
    <w:pPr>
      <w:spacing w:line="14" w:lineRule="auto"/>
      <w:rPr>
        <w:sz w:val="20"/>
        <w:szCs w:val="20"/>
      </w:rPr>
    </w:pPr>
    <w:r>
      <w:pict w14:anchorId="0DE71AD0">
        <v:shapetype id="_x0000_t202" coordsize="21600,21600" o:spt="202" path="m0,0l0,21600,21600,21600,21600,0xe">
          <v:stroke joinstyle="miter"/>
          <v:path gradientshapeok="t" o:connecttype="rect"/>
        </v:shapetype>
        <v:shape id="_x0000_s2050" type="#_x0000_t202" style="position:absolute;margin-left:67.4pt;margin-top:799.55pt;width:14.05pt;height:11pt;z-index:-17728;mso-position-horizontal-relative:page;mso-position-vertical-relative:page" filled="f" stroked="f">
          <v:textbox inset="0,0,0,0">
            <w:txbxContent>
              <w:p w14:paraId="0B4D8400" w14:textId="77777777" w:rsidR="00402FC1" w:rsidRDefault="006C106A">
                <w:pPr>
                  <w:spacing w:line="205"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Pr>
                    <w:rFonts w:ascii="Arial"/>
                    <w:noProof/>
                    <w:color w:val="231F20"/>
                    <w:sz w:val="18"/>
                  </w:rPr>
                  <w:t>2</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C001FC" w14:textId="77777777" w:rsidR="00402FC1" w:rsidRDefault="006C106A">
    <w:pPr>
      <w:spacing w:line="14" w:lineRule="auto"/>
      <w:rPr>
        <w:sz w:val="20"/>
        <w:szCs w:val="20"/>
      </w:rPr>
    </w:pPr>
    <w:r>
      <w:pict w14:anchorId="75FC62F1">
        <v:shapetype id="_x0000_t202" coordsize="21600,21600" o:spt="202" path="m0,0l0,21600,21600,21600,21600,0xe">
          <v:stroke joinstyle="miter"/>
          <v:path gradientshapeok="t" o:connecttype="rect"/>
        </v:shapetype>
        <v:shape id="_x0000_s2049" type="#_x0000_t202" style="position:absolute;margin-left:242.85pt;margin-top:799.75pt;width:275.1pt;height:11.05pt;z-index:-17704;mso-position-horizontal-relative:page;mso-position-vertical-relative:page" filled="f" stroked="f">
          <v:textbox inset="0,0,0,0">
            <w:txbxContent>
              <w:p w14:paraId="664E741F" w14:textId="77777777" w:rsidR="00402FC1" w:rsidRDefault="006C106A">
                <w:pPr>
                  <w:spacing w:line="205" w:lineRule="exact"/>
                  <w:ind w:left="20"/>
                  <w:rPr>
                    <w:rFonts w:ascii="Arial" w:eastAsia="Arial" w:hAnsi="Arial" w:cs="Arial"/>
                    <w:sz w:val="18"/>
                    <w:szCs w:val="18"/>
                  </w:rPr>
                </w:pPr>
                <w:r>
                  <w:rPr>
                    <w:rFonts w:ascii="Arial" w:eastAsia="Arial" w:hAnsi="Arial" w:cs="Arial"/>
                    <w:b/>
                    <w:bCs/>
                    <w:color w:val="231F20"/>
                    <w:w w:val="105"/>
                    <w:sz w:val="18"/>
                    <w:szCs w:val="18"/>
                  </w:rPr>
                  <w:t>HG</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v</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Commonwealth</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of</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Australia</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w:t>
                </w:r>
                <w:proofErr w:type="spellStart"/>
                <w:r>
                  <w:rPr>
                    <w:rFonts w:ascii="Arial" w:eastAsia="Arial" w:hAnsi="Arial" w:cs="Arial"/>
                    <w:b/>
                    <w:bCs/>
                    <w:color w:val="231F20"/>
                    <w:w w:val="105"/>
                    <w:sz w:val="18"/>
                    <w:szCs w:val="18"/>
                  </w:rPr>
                  <w:t>DIBP</w:t>
                </w:r>
                <w:proofErr w:type="spellEnd"/>
                <w:r>
                  <w:rPr>
                    <w:rFonts w:ascii="Arial" w:eastAsia="Arial" w:hAnsi="Arial" w:cs="Arial"/>
                    <w:b/>
                    <w:bCs/>
                    <w:color w:val="231F20"/>
                    <w:w w:val="105"/>
                    <w:sz w:val="18"/>
                    <w:szCs w:val="18"/>
                  </w:rPr>
                  <w:t>)</w:t>
                </w:r>
                <w:r>
                  <w:rPr>
                    <w:rFonts w:ascii="Arial" w:eastAsia="Arial" w:hAnsi="Arial" w:cs="Arial"/>
                    <w:b/>
                    <w:bCs/>
                    <w:color w:val="231F20"/>
                    <w:spacing w:val="-27"/>
                    <w:w w:val="105"/>
                    <w:sz w:val="18"/>
                    <w:szCs w:val="18"/>
                  </w:rPr>
                  <w:t xml:space="preserve"> </w:t>
                </w:r>
                <w:r>
                  <w:rPr>
                    <w:rFonts w:ascii="Arial" w:eastAsia="Arial" w:hAnsi="Arial" w:cs="Arial"/>
                    <w:b/>
                    <w:bCs/>
                    <w:color w:val="6D6E71"/>
                    <w:w w:val="115"/>
                    <w:position w:val="2"/>
                    <w:sz w:val="11"/>
                    <w:szCs w:val="11"/>
                  </w:rPr>
                  <w:t>•</w:t>
                </w:r>
                <w:r>
                  <w:rPr>
                    <w:rFonts w:ascii="Arial" w:eastAsia="Arial" w:hAnsi="Arial" w:cs="Arial"/>
                    <w:b/>
                    <w:bCs/>
                    <w:color w:val="6D6E71"/>
                    <w:spacing w:val="-10"/>
                    <w:w w:val="115"/>
                    <w:position w:val="2"/>
                    <w:sz w:val="11"/>
                    <w:szCs w:val="11"/>
                  </w:rPr>
                  <w:t xml:space="preserve"> </w:t>
                </w:r>
                <w:r>
                  <w:rPr>
                    <w:rFonts w:ascii="Arial" w:eastAsia="Arial" w:hAnsi="Arial" w:cs="Arial"/>
                    <w:color w:val="231F20"/>
                    <w:w w:val="105"/>
                    <w:sz w:val="18"/>
                    <w:szCs w:val="18"/>
                  </w:rPr>
                  <w:t>[2015]</w:t>
                </w:r>
                <w:r>
                  <w:rPr>
                    <w:rFonts w:ascii="Arial" w:eastAsia="Arial" w:hAnsi="Arial" w:cs="Arial"/>
                    <w:color w:val="231F20"/>
                    <w:spacing w:val="-27"/>
                    <w:w w:val="105"/>
                    <w:sz w:val="18"/>
                    <w:szCs w:val="18"/>
                  </w:rPr>
                  <w:t xml:space="preserve"> </w:t>
                </w:r>
                <w:proofErr w:type="spellStart"/>
                <w:r>
                  <w:rPr>
                    <w:rFonts w:ascii="Arial" w:eastAsia="Arial" w:hAnsi="Arial" w:cs="Arial"/>
                    <w:color w:val="231F20"/>
                    <w:w w:val="105"/>
                    <w:sz w:val="18"/>
                    <w:szCs w:val="18"/>
                  </w:rPr>
                  <w:t>AusHRC</w:t>
                </w:r>
                <w:proofErr w:type="spellEnd"/>
                <w:r>
                  <w:rPr>
                    <w:rFonts w:ascii="Arial" w:eastAsia="Arial" w:hAnsi="Arial" w:cs="Arial"/>
                    <w:color w:val="231F20"/>
                    <w:spacing w:val="-27"/>
                    <w:w w:val="105"/>
                    <w:sz w:val="18"/>
                    <w:szCs w:val="18"/>
                  </w:rPr>
                  <w:t xml:space="preserve"> </w:t>
                </w:r>
                <w:r>
                  <w:rPr>
                    <w:rFonts w:ascii="Arial" w:eastAsia="Arial" w:hAnsi="Arial" w:cs="Arial"/>
                    <w:color w:val="231F20"/>
                    <w:w w:val="105"/>
                    <w:sz w:val="18"/>
                    <w:szCs w:val="18"/>
                  </w:rPr>
                  <w:t>100</w:t>
                </w:r>
                <w:r>
                  <w:rPr>
                    <w:rFonts w:ascii="Arial" w:eastAsia="Arial" w:hAnsi="Arial" w:cs="Arial"/>
                    <w:color w:val="231F20"/>
                    <w:spacing w:val="-27"/>
                    <w:w w:val="105"/>
                    <w:sz w:val="18"/>
                    <w:szCs w:val="18"/>
                  </w:rPr>
                  <w:t xml:space="preserve"> </w:t>
                </w:r>
                <w:r>
                  <w:rPr>
                    <w:rFonts w:ascii="Arial" w:eastAsia="Arial" w:hAnsi="Arial" w:cs="Arial"/>
                    <w:color w:val="6D6E71"/>
                    <w:w w:val="105"/>
                    <w:sz w:val="18"/>
                    <w:szCs w:val="18"/>
                  </w:rPr>
                  <w:t>•</w:t>
                </w:r>
                <w:r>
                  <w:rPr>
                    <w:rFonts w:ascii="Arial" w:eastAsia="Arial" w:hAnsi="Arial" w:cs="Arial"/>
                    <w:color w:val="6D6E71"/>
                    <w:spacing w:val="-27"/>
                    <w:w w:val="105"/>
                    <w:sz w:val="18"/>
                    <w:szCs w:val="18"/>
                  </w:rPr>
                  <w:t xml:space="preserve"> </w:t>
                </w:r>
                <w:r>
                  <w:fldChar w:fldCharType="begin"/>
                </w:r>
                <w:r>
                  <w:rPr>
                    <w:rFonts w:ascii="Arial" w:eastAsia="Arial" w:hAnsi="Arial" w:cs="Arial"/>
                    <w:color w:val="231F20"/>
                    <w:w w:val="105"/>
                    <w:sz w:val="18"/>
                    <w:szCs w:val="18"/>
                  </w:rPr>
                  <w:instrText xml:space="preserve"> PAGE </w:instrText>
                </w:r>
                <w:r>
                  <w:fldChar w:fldCharType="separate"/>
                </w:r>
                <w:r>
                  <w:rPr>
                    <w:rFonts w:ascii="Arial" w:eastAsia="Arial" w:hAnsi="Arial" w:cs="Arial"/>
                    <w:noProof/>
                    <w:color w:val="231F20"/>
                    <w:w w:val="105"/>
                    <w:sz w:val="18"/>
                    <w:szCs w:val="18"/>
                  </w:rPr>
                  <w:t>3</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9BBBD3D" w14:textId="77777777" w:rsidR="00000000" w:rsidRDefault="006C106A">
      <w:r>
        <w:separator/>
      </w:r>
    </w:p>
  </w:footnote>
  <w:footnote w:type="continuationSeparator" w:id="0">
    <w:p w14:paraId="6CECE06D" w14:textId="77777777" w:rsidR="00000000" w:rsidRDefault="006C10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A911536"/>
    <w:multiLevelType w:val="hybridMultilevel"/>
    <w:tmpl w:val="DEA4E70C"/>
    <w:lvl w:ilvl="0" w:tplc="4BF43FAA">
      <w:start w:val="1"/>
      <w:numFmt w:val="bullet"/>
      <w:lvlText w:val="•"/>
      <w:lvlJc w:val="left"/>
      <w:pPr>
        <w:ind w:left="1384" w:hanging="171"/>
      </w:pPr>
      <w:rPr>
        <w:rFonts w:ascii="Arial" w:eastAsia="Arial" w:hAnsi="Arial" w:hint="default"/>
        <w:color w:val="231F20"/>
        <w:w w:val="99"/>
        <w:sz w:val="24"/>
        <w:szCs w:val="24"/>
      </w:rPr>
    </w:lvl>
    <w:lvl w:ilvl="1" w:tplc="C478E974">
      <w:start w:val="1"/>
      <w:numFmt w:val="bullet"/>
      <w:lvlText w:val="•"/>
      <w:lvlJc w:val="left"/>
      <w:pPr>
        <w:ind w:left="2172" w:hanging="171"/>
      </w:pPr>
      <w:rPr>
        <w:rFonts w:hint="default"/>
      </w:rPr>
    </w:lvl>
    <w:lvl w:ilvl="2" w:tplc="866657D2">
      <w:start w:val="1"/>
      <w:numFmt w:val="bullet"/>
      <w:lvlText w:val="•"/>
      <w:lvlJc w:val="left"/>
      <w:pPr>
        <w:ind w:left="2965" w:hanging="171"/>
      </w:pPr>
      <w:rPr>
        <w:rFonts w:hint="default"/>
      </w:rPr>
    </w:lvl>
    <w:lvl w:ilvl="3" w:tplc="743CA3BC">
      <w:start w:val="1"/>
      <w:numFmt w:val="bullet"/>
      <w:lvlText w:val="•"/>
      <w:lvlJc w:val="left"/>
      <w:pPr>
        <w:ind w:left="3757" w:hanging="171"/>
      </w:pPr>
      <w:rPr>
        <w:rFonts w:hint="default"/>
      </w:rPr>
    </w:lvl>
    <w:lvl w:ilvl="4" w:tplc="F36C00D0">
      <w:start w:val="1"/>
      <w:numFmt w:val="bullet"/>
      <w:lvlText w:val="•"/>
      <w:lvlJc w:val="left"/>
      <w:pPr>
        <w:ind w:left="4550" w:hanging="171"/>
      </w:pPr>
      <w:rPr>
        <w:rFonts w:hint="default"/>
      </w:rPr>
    </w:lvl>
    <w:lvl w:ilvl="5" w:tplc="83AE3958">
      <w:start w:val="1"/>
      <w:numFmt w:val="bullet"/>
      <w:lvlText w:val="•"/>
      <w:lvlJc w:val="left"/>
      <w:pPr>
        <w:ind w:left="5342" w:hanging="171"/>
      </w:pPr>
      <w:rPr>
        <w:rFonts w:hint="default"/>
      </w:rPr>
    </w:lvl>
    <w:lvl w:ilvl="6" w:tplc="4B207BD2">
      <w:start w:val="1"/>
      <w:numFmt w:val="bullet"/>
      <w:lvlText w:val="•"/>
      <w:lvlJc w:val="left"/>
      <w:pPr>
        <w:ind w:left="6135" w:hanging="171"/>
      </w:pPr>
      <w:rPr>
        <w:rFonts w:hint="default"/>
      </w:rPr>
    </w:lvl>
    <w:lvl w:ilvl="7" w:tplc="CB92290C">
      <w:start w:val="1"/>
      <w:numFmt w:val="bullet"/>
      <w:lvlText w:val="•"/>
      <w:lvlJc w:val="left"/>
      <w:pPr>
        <w:ind w:left="6927" w:hanging="171"/>
      </w:pPr>
      <w:rPr>
        <w:rFonts w:hint="default"/>
      </w:rPr>
    </w:lvl>
    <w:lvl w:ilvl="8" w:tplc="10921164">
      <w:start w:val="1"/>
      <w:numFmt w:val="bullet"/>
      <w:lvlText w:val="•"/>
      <w:lvlJc w:val="left"/>
      <w:pPr>
        <w:ind w:left="7720" w:hanging="171"/>
      </w:pPr>
      <w:rPr>
        <w:rFonts w:hint="default"/>
      </w:rPr>
    </w:lvl>
  </w:abstractNum>
  <w:abstractNum w:abstractNumId="1">
    <w:nsid w:val="193F4992"/>
    <w:multiLevelType w:val="hybridMultilevel"/>
    <w:tmpl w:val="74F8CF2A"/>
    <w:lvl w:ilvl="0" w:tplc="146CC068">
      <w:start w:val="1"/>
      <w:numFmt w:val="bullet"/>
      <w:lvlText w:val="•"/>
      <w:lvlJc w:val="left"/>
      <w:pPr>
        <w:ind w:left="1384" w:hanging="171"/>
      </w:pPr>
      <w:rPr>
        <w:rFonts w:ascii="Arial" w:eastAsia="Arial" w:hAnsi="Arial" w:hint="default"/>
        <w:color w:val="231F20"/>
        <w:w w:val="99"/>
        <w:sz w:val="24"/>
        <w:szCs w:val="24"/>
      </w:rPr>
    </w:lvl>
    <w:lvl w:ilvl="1" w:tplc="F5C65F0C">
      <w:start w:val="1"/>
      <w:numFmt w:val="bullet"/>
      <w:lvlText w:val="•"/>
      <w:lvlJc w:val="left"/>
      <w:pPr>
        <w:ind w:left="2170" w:hanging="171"/>
      </w:pPr>
      <w:rPr>
        <w:rFonts w:hint="default"/>
      </w:rPr>
    </w:lvl>
    <w:lvl w:ilvl="2" w:tplc="B03A3356">
      <w:start w:val="1"/>
      <w:numFmt w:val="bullet"/>
      <w:lvlText w:val="•"/>
      <w:lvlJc w:val="left"/>
      <w:pPr>
        <w:ind w:left="2961" w:hanging="171"/>
      </w:pPr>
      <w:rPr>
        <w:rFonts w:hint="default"/>
      </w:rPr>
    </w:lvl>
    <w:lvl w:ilvl="3" w:tplc="E88AA2E8">
      <w:start w:val="1"/>
      <w:numFmt w:val="bullet"/>
      <w:lvlText w:val="•"/>
      <w:lvlJc w:val="left"/>
      <w:pPr>
        <w:ind w:left="3751" w:hanging="171"/>
      </w:pPr>
      <w:rPr>
        <w:rFonts w:hint="default"/>
      </w:rPr>
    </w:lvl>
    <w:lvl w:ilvl="4" w:tplc="35DA4302">
      <w:start w:val="1"/>
      <w:numFmt w:val="bullet"/>
      <w:lvlText w:val="•"/>
      <w:lvlJc w:val="left"/>
      <w:pPr>
        <w:ind w:left="4542" w:hanging="171"/>
      </w:pPr>
      <w:rPr>
        <w:rFonts w:hint="default"/>
      </w:rPr>
    </w:lvl>
    <w:lvl w:ilvl="5" w:tplc="F564C34C">
      <w:start w:val="1"/>
      <w:numFmt w:val="bullet"/>
      <w:lvlText w:val="•"/>
      <w:lvlJc w:val="left"/>
      <w:pPr>
        <w:ind w:left="5332" w:hanging="171"/>
      </w:pPr>
      <w:rPr>
        <w:rFonts w:hint="default"/>
      </w:rPr>
    </w:lvl>
    <w:lvl w:ilvl="6" w:tplc="AF3AE3DC">
      <w:start w:val="1"/>
      <w:numFmt w:val="bullet"/>
      <w:lvlText w:val="•"/>
      <w:lvlJc w:val="left"/>
      <w:pPr>
        <w:ind w:left="6123" w:hanging="171"/>
      </w:pPr>
      <w:rPr>
        <w:rFonts w:hint="default"/>
      </w:rPr>
    </w:lvl>
    <w:lvl w:ilvl="7" w:tplc="0A5A63A8">
      <w:start w:val="1"/>
      <w:numFmt w:val="bullet"/>
      <w:lvlText w:val="•"/>
      <w:lvlJc w:val="left"/>
      <w:pPr>
        <w:ind w:left="6913" w:hanging="171"/>
      </w:pPr>
      <w:rPr>
        <w:rFonts w:hint="default"/>
      </w:rPr>
    </w:lvl>
    <w:lvl w:ilvl="8" w:tplc="C332E3F6">
      <w:start w:val="1"/>
      <w:numFmt w:val="bullet"/>
      <w:lvlText w:val="•"/>
      <w:lvlJc w:val="left"/>
      <w:pPr>
        <w:ind w:left="7704" w:hanging="171"/>
      </w:pPr>
      <w:rPr>
        <w:rFonts w:hint="default"/>
      </w:rPr>
    </w:lvl>
  </w:abstractNum>
  <w:abstractNum w:abstractNumId="2">
    <w:nsid w:val="2C2B376D"/>
    <w:multiLevelType w:val="hybridMultilevel"/>
    <w:tmpl w:val="43AC8288"/>
    <w:lvl w:ilvl="0" w:tplc="FBACB466">
      <w:start w:val="1"/>
      <w:numFmt w:val="decimal"/>
      <w:lvlText w:val="%1"/>
      <w:lvlJc w:val="left"/>
      <w:pPr>
        <w:ind w:left="817" w:hanging="681"/>
        <w:jc w:val="left"/>
      </w:pPr>
      <w:rPr>
        <w:rFonts w:ascii="Arial" w:eastAsia="Arial" w:hAnsi="Arial" w:hint="default"/>
        <w:b/>
        <w:bCs/>
        <w:color w:val="231F20"/>
        <w:w w:val="99"/>
        <w:sz w:val="36"/>
        <w:szCs w:val="36"/>
      </w:rPr>
    </w:lvl>
    <w:lvl w:ilvl="1" w:tplc="36A825EA">
      <w:start w:val="1"/>
      <w:numFmt w:val="decimal"/>
      <w:lvlText w:val="%1.%2"/>
      <w:lvlJc w:val="left"/>
      <w:pPr>
        <w:ind w:left="797" w:hanging="681"/>
        <w:jc w:val="left"/>
      </w:pPr>
      <w:rPr>
        <w:rFonts w:ascii="Arial" w:eastAsia="Arial" w:hAnsi="Arial" w:hint="default"/>
        <w:b/>
        <w:bCs/>
        <w:color w:val="231F20"/>
        <w:w w:val="99"/>
        <w:sz w:val="28"/>
        <w:szCs w:val="28"/>
      </w:rPr>
    </w:lvl>
    <w:lvl w:ilvl="2" w:tplc="F91E8CEC">
      <w:start w:val="1"/>
      <w:numFmt w:val="bullet"/>
      <w:lvlText w:val="•"/>
      <w:lvlJc w:val="left"/>
      <w:pPr>
        <w:ind w:left="1756" w:hanging="681"/>
      </w:pPr>
      <w:rPr>
        <w:rFonts w:hint="default"/>
      </w:rPr>
    </w:lvl>
    <w:lvl w:ilvl="3" w:tplc="A03461FA">
      <w:start w:val="1"/>
      <w:numFmt w:val="bullet"/>
      <w:lvlText w:val="•"/>
      <w:lvlJc w:val="left"/>
      <w:pPr>
        <w:ind w:left="2692" w:hanging="681"/>
      </w:pPr>
      <w:rPr>
        <w:rFonts w:hint="default"/>
      </w:rPr>
    </w:lvl>
    <w:lvl w:ilvl="4" w:tplc="115A07D4">
      <w:start w:val="1"/>
      <w:numFmt w:val="bullet"/>
      <w:lvlText w:val="•"/>
      <w:lvlJc w:val="left"/>
      <w:pPr>
        <w:ind w:left="3628" w:hanging="681"/>
      </w:pPr>
      <w:rPr>
        <w:rFonts w:hint="default"/>
      </w:rPr>
    </w:lvl>
    <w:lvl w:ilvl="5" w:tplc="A208AB54">
      <w:start w:val="1"/>
      <w:numFmt w:val="bullet"/>
      <w:lvlText w:val="•"/>
      <w:lvlJc w:val="left"/>
      <w:pPr>
        <w:ind w:left="4564" w:hanging="681"/>
      </w:pPr>
      <w:rPr>
        <w:rFonts w:hint="default"/>
      </w:rPr>
    </w:lvl>
    <w:lvl w:ilvl="6" w:tplc="27D43300">
      <w:start w:val="1"/>
      <w:numFmt w:val="bullet"/>
      <w:lvlText w:val="•"/>
      <w:lvlJc w:val="left"/>
      <w:pPr>
        <w:ind w:left="5500" w:hanging="681"/>
      </w:pPr>
      <w:rPr>
        <w:rFonts w:hint="default"/>
      </w:rPr>
    </w:lvl>
    <w:lvl w:ilvl="7" w:tplc="D630AC56">
      <w:start w:val="1"/>
      <w:numFmt w:val="bullet"/>
      <w:lvlText w:val="•"/>
      <w:lvlJc w:val="left"/>
      <w:pPr>
        <w:ind w:left="6437" w:hanging="681"/>
      </w:pPr>
      <w:rPr>
        <w:rFonts w:hint="default"/>
      </w:rPr>
    </w:lvl>
    <w:lvl w:ilvl="8" w:tplc="017A0074">
      <w:start w:val="1"/>
      <w:numFmt w:val="bullet"/>
      <w:lvlText w:val="•"/>
      <w:lvlJc w:val="left"/>
      <w:pPr>
        <w:ind w:left="7373" w:hanging="681"/>
      </w:pPr>
      <w:rPr>
        <w:rFonts w:hint="default"/>
      </w:rPr>
    </w:lvl>
  </w:abstractNum>
  <w:abstractNum w:abstractNumId="3">
    <w:nsid w:val="4B861729"/>
    <w:multiLevelType w:val="hybridMultilevel"/>
    <w:tmpl w:val="5720BE60"/>
    <w:lvl w:ilvl="0" w:tplc="FCB4098E">
      <w:start w:val="1"/>
      <w:numFmt w:val="decimal"/>
      <w:lvlText w:val="%1."/>
      <w:lvlJc w:val="left"/>
      <w:pPr>
        <w:ind w:left="817" w:hanging="681"/>
        <w:jc w:val="left"/>
      </w:pPr>
      <w:rPr>
        <w:rFonts w:ascii="Arial" w:eastAsia="Arial" w:hAnsi="Arial" w:hint="default"/>
        <w:color w:val="231F20"/>
        <w:spacing w:val="-18"/>
        <w:w w:val="94"/>
        <w:sz w:val="24"/>
        <w:szCs w:val="24"/>
      </w:rPr>
    </w:lvl>
    <w:lvl w:ilvl="1" w:tplc="F0047844">
      <w:start w:val="1"/>
      <w:numFmt w:val="lowerRoman"/>
      <w:lvlText w:val="(%2)"/>
      <w:lvlJc w:val="left"/>
      <w:pPr>
        <w:ind w:left="2555" w:hanging="454"/>
        <w:jc w:val="left"/>
      </w:pPr>
      <w:rPr>
        <w:rFonts w:ascii="Arial" w:eastAsia="Arial" w:hAnsi="Arial" w:hint="default"/>
        <w:color w:val="231F20"/>
        <w:spacing w:val="-12"/>
        <w:w w:val="100"/>
        <w:sz w:val="22"/>
        <w:szCs w:val="22"/>
      </w:rPr>
    </w:lvl>
    <w:lvl w:ilvl="2" w:tplc="3266E0B4">
      <w:start w:val="1"/>
      <w:numFmt w:val="bullet"/>
      <w:lvlText w:val="•"/>
      <w:lvlJc w:val="left"/>
      <w:pPr>
        <w:ind w:left="3302" w:hanging="454"/>
      </w:pPr>
      <w:rPr>
        <w:rFonts w:hint="default"/>
      </w:rPr>
    </w:lvl>
    <w:lvl w:ilvl="3" w:tplc="FA229474">
      <w:start w:val="1"/>
      <w:numFmt w:val="bullet"/>
      <w:lvlText w:val="•"/>
      <w:lvlJc w:val="left"/>
      <w:pPr>
        <w:ind w:left="4045" w:hanging="454"/>
      </w:pPr>
      <w:rPr>
        <w:rFonts w:hint="default"/>
      </w:rPr>
    </w:lvl>
    <w:lvl w:ilvl="4" w:tplc="C8FC0854">
      <w:start w:val="1"/>
      <w:numFmt w:val="bullet"/>
      <w:lvlText w:val="•"/>
      <w:lvlJc w:val="left"/>
      <w:pPr>
        <w:ind w:left="4788" w:hanging="454"/>
      </w:pPr>
      <w:rPr>
        <w:rFonts w:hint="default"/>
      </w:rPr>
    </w:lvl>
    <w:lvl w:ilvl="5" w:tplc="D528E24C">
      <w:start w:val="1"/>
      <w:numFmt w:val="bullet"/>
      <w:lvlText w:val="•"/>
      <w:lvlJc w:val="left"/>
      <w:pPr>
        <w:ind w:left="5531" w:hanging="454"/>
      </w:pPr>
      <w:rPr>
        <w:rFonts w:hint="default"/>
      </w:rPr>
    </w:lvl>
    <w:lvl w:ilvl="6" w:tplc="097632EE">
      <w:start w:val="1"/>
      <w:numFmt w:val="bullet"/>
      <w:lvlText w:val="•"/>
      <w:lvlJc w:val="left"/>
      <w:pPr>
        <w:ind w:left="6274" w:hanging="454"/>
      </w:pPr>
      <w:rPr>
        <w:rFonts w:hint="default"/>
      </w:rPr>
    </w:lvl>
    <w:lvl w:ilvl="7" w:tplc="3B6C24AA">
      <w:start w:val="1"/>
      <w:numFmt w:val="bullet"/>
      <w:lvlText w:val="•"/>
      <w:lvlJc w:val="left"/>
      <w:pPr>
        <w:ind w:left="7017" w:hanging="454"/>
      </w:pPr>
      <w:rPr>
        <w:rFonts w:hint="default"/>
      </w:rPr>
    </w:lvl>
    <w:lvl w:ilvl="8" w:tplc="DB5613D0">
      <w:start w:val="1"/>
      <w:numFmt w:val="bullet"/>
      <w:lvlText w:val="•"/>
      <w:lvlJc w:val="left"/>
      <w:pPr>
        <w:ind w:left="7759" w:hanging="454"/>
      </w:pPr>
      <w:rPr>
        <w:rFonts w:hint="default"/>
      </w:rPr>
    </w:lvl>
  </w:abstractNum>
  <w:abstractNum w:abstractNumId="4">
    <w:nsid w:val="4C5C2D34"/>
    <w:multiLevelType w:val="hybridMultilevel"/>
    <w:tmpl w:val="C54A34FC"/>
    <w:lvl w:ilvl="0" w:tplc="3870ADFC">
      <w:start w:val="13"/>
      <w:numFmt w:val="decimal"/>
      <w:lvlText w:val="%1"/>
      <w:lvlJc w:val="left"/>
      <w:pPr>
        <w:ind w:left="477" w:hanging="341"/>
        <w:jc w:val="left"/>
      </w:pPr>
      <w:rPr>
        <w:rFonts w:ascii="Arial" w:eastAsia="Arial" w:hAnsi="Arial" w:hint="default"/>
        <w:color w:val="231F20"/>
        <w:w w:val="99"/>
        <w:sz w:val="18"/>
        <w:szCs w:val="18"/>
      </w:rPr>
    </w:lvl>
    <w:lvl w:ilvl="1" w:tplc="0B04F5C2">
      <w:start w:val="1"/>
      <w:numFmt w:val="bullet"/>
      <w:lvlText w:val="•"/>
      <w:lvlJc w:val="left"/>
      <w:pPr>
        <w:ind w:left="1358" w:hanging="341"/>
      </w:pPr>
      <w:rPr>
        <w:rFonts w:hint="default"/>
      </w:rPr>
    </w:lvl>
    <w:lvl w:ilvl="2" w:tplc="AD482BC2">
      <w:start w:val="1"/>
      <w:numFmt w:val="bullet"/>
      <w:lvlText w:val="•"/>
      <w:lvlJc w:val="left"/>
      <w:pPr>
        <w:ind w:left="2237" w:hanging="341"/>
      </w:pPr>
      <w:rPr>
        <w:rFonts w:hint="default"/>
      </w:rPr>
    </w:lvl>
    <w:lvl w:ilvl="3" w:tplc="32BCD254">
      <w:start w:val="1"/>
      <w:numFmt w:val="bullet"/>
      <w:lvlText w:val="•"/>
      <w:lvlJc w:val="left"/>
      <w:pPr>
        <w:ind w:left="3115" w:hanging="341"/>
      </w:pPr>
      <w:rPr>
        <w:rFonts w:hint="default"/>
      </w:rPr>
    </w:lvl>
    <w:lvl w:ilvl="4" w:tplc="6A384A54">
      <w:start w:val="1"/>
      <w:numFmt w:val="bullet"/>
      <w:lvlText w:val="•"/>
      <w:lvlJc w:val="left"/>
      <w:pPr>
        <w:ind w:left="3994" w:hanging="341"/>
      </w:pPr>
      <w:rPr>
        <w:rFonts w:hint="default"/>
      </w:rPr>
    </w:lvl>
    <w:lvl w:ilvl="5" w:tplc="DB169E66">
      <w:start w:val="1"/>
      <w:numFmt w:val="bullet"/>
      <w:lvlText w:val="•"/>
      <w:lvlJc w:val="left"/>
      <w:pPr>
        <w:ind w:left="4872" w:hanging="341"/>
      </w:pPr>
      <w:rPr>
        <w:rFonts w:hint="default"/>
      </w:rPr>
    </w:lvl>
    <w:lvl w:ilvl="6" w:tplc="1A605E7E">
      <w:start w:val="1"/>
      <w:numFmt w:val="bullet"/>
      <w:lvlText w:val="•"/>
      <w:lvlJc w:val="left"/>
      <w:pPr>
        <w:ind w:left="5751" w:hanging="341"/>
      </w:pPr>
      <w:rPr>
        <w:rFonts w:hint="default"/>
      </w:rPr>
    </w:lvl>
    <w:lvl w:ilvl="7" w:tplc="648A7016">
      <w:start w:val="1"/>
      <w:numFmt w:val="bullet"/>
      <w:lvlText w:val="•"/>
      <w:lvlJc w:val="left"/>
      <w:pPr>
        <w:ind w:left="6629" w:hanging="341"/>
      </w:pPr>
      <w:rPr>
        <w:rFonts w:hint="default"/>
      </w:rPr>
    </w:lvl>
    <w:lvl w:ilvl="8" w:tplc="9DECD05C">
      <w:start w:val="1"/>
      <w:numFmt w:val="bullet"/>
      <w:lvlText w:val="•"/>
      <w:lvlJc w:val="left"/>
      <w:pPr>
        <w:ind w:left="7508" w:hanging="341"/>
      </w:pPr>
      <w:rPr>
        <w:rFonts w:hint="default"/>
      </w:rPr>
    </w:lvl>
  </w:abstractNum>
  <w:abstractNum w:abstractNumId="5">
    <w:nsid w:val="54F750F6"/>
    <w:multiLevelType w:val="hybridMultilevel"/>
    <w:tmpl w:val="6478B6C6"/>
    <w:lvl w:ilvl="0" w:tplc="717C1062">
      <w:start w:val="1"/>
      <w:numFmt w:val="lowerLetter"/>
      <w:lvlText w:val="(%1)"/>
      <w:lvlJc w:val="left"/>
      <w:pPr>
        <w:ind w:left="1364" w:hanging="284"/>
        <w:jc w:val="left"/>
      </w:pPr>
      <w:rPr>
        <w:rFonts w:ascii="Arial" w:eastAsia="Arial" w:hAnsi="Arial" w:hint="default"/>
        <w:color w:val="231F20"/>
        <w:w w:val="86"/>
        <w:sz w:val="22"/>
        <w:szCs w:val="22"/>
      </w:rPr>
    </w:lvl>
    <w:lvl w:ilvl="1" w:tplc="FE1ACC8C">
      <w:start w:val="1"/>
      <w:numFmt w:val="bullet"/>
      <w:lvlText w:val="•"/>
      <w:lvlJc w:val="left"/>
      <w:pPr>
        <w:ind w:left="2154" w:hanging="284"/>
      </w:pPr>
      <w:rPr>
        <w:rFonts w:hint="default"/>
      </w:rPr>
    </w:lvl>
    <w:lvl w:ilvl="2" w:tplc="CC160934">
      <w:start w:val="1"/>
      <w:numFmt w:val="bullet"/>
      <w:lvlText w:val="•"/>
      <w:lvlJc w:val="left"/>
      <w:pPr>
        <w:ind w:left="2949" w:hanging="284"/>
      </w:pPr>
      <w:rPr>
        <w:rFonts w:hint="default"/>
      </w:rPr>
    </w:lvl>
    <w:lvl w:ilvl="3" w:tplc="83F0336A">
      <w:start w:val="1"/>
      <w:numFmt w:val="bullet"/>
      <w:lvlText w:val="•"/>
      <w:lvlJc w:val="left"/>
      <w:pPr>
        <w:ind w:left="3743" w:hanging="284"/>
      </w:pPr>
      <w:rPr>
        <w:rFonts w:hint="default"/>
      </w:rPr>
    </w:lvl>
    <w:lvl w:ilvl="4" w:tplc="C1D49782">
      <w:start w:val="1"/>
      <w:numFmt w:val="bullet"/>
      <w:lvlText w:val="•"/>
      <w:lvlJc w:val="left"/>
      <w:pPr>
        <w:ind w:left="4538" w:hanging="284"/>
      </w:pPr>
      <w:rPr>
        <w:rFonts w:hint="default"/>
      </w:rPr>
    </w:lvl>
    <w:lvl w:ilvl="5" w:tplc="F6C6A0F8">
      <w:start w:val="1"/>
      <w:numFmt w:val="bullet"/>
      <w:lvlText w:val="•"/>
      <w:lvlJc w:val="left"/>
      <w:pPr>
        <w:ind w:left="5332" w:hanging="284"/>
      </w:pPr>
      <w:rPr>
        <w:rFonts w:hint="default"/>
      </w:rPr>
    </w:lvl>
    <w:lvl w:ilvl="6" w:tplc="CC98958A">
      <w:start w:val="1"/>
      <w:numFmt w:val="bullet"/>
      <w:lvlText w:val="•"/>
      <w:lvlJc w:val="left"/>
      <w:pPr>
        <w:ind w:left="6127" w:hanging="284"/>
      </w:pPr>
      <w:rPr>
        <w:rFonts w:hint="default"/>
      </w:rPr>
    </w:lvl>
    <w:lvl w:ilvl="7" w:tplc="69C052CE">
      <w:start w:val="1"/>
      <w:numFmt w:val="bullet"/>
      <w:lvlText w:val="•"/>
      <w:lvlJc w:val="left"/>
      <w:pPr>
        <w:ind w:left="6921" w:hanging="284"/>
      </w:pPr>
      <w:rPr>
        <w:rFonts w:hint="default"/>
      </w:rPr>
    </w:lvl>
    <w:lvl w:ilvl="8" w:tplc="0BB0DF3A">
      <w:start w:val="1"/>
      <w:numFmt w:val="bullet"/>
      <w:lvlText w:val="•"/>
      <w:lvlJc w:val="left"/>
      <w:pPr>
        <w:ind w:left="7716" w:hanging="284"/>
      </w:pPr>
      <w:rPr>
        <w:rFonts w:hint="default"/>
      </w:rPr>
    </w:lvl>
  </w:abstractNum>
  <w:abstractNum w:abstractNumId="6">
    <w:nsid w:val="69FC30B9"/>
    <w:multiLevelType w:val="hybridMultilevel"/>
    <w:tmpl w:val="B9DEF5D6"/>
    <w:lvl w:ilvl="0" w:tplc="994C86DA">
      <w:start w:val="1"/>
      <w:numFmt w:val="bullet"/>
      <w:lvlText w:val="•"/>
      <w:lvlJc w:val="left"/>
      <w:pPr>
        <w:ind w:left="400" w:hanging="114"/>
      </w:pPr>
      <w:rPr>
        <w:rFonts w:ascii="Arial" w:eastAsia="Arial" w:hAnsi="Arial" w:hint="default"/>
        <w:color w:val="231F20"/>
        <w:w w:val="99"/>
        <w:sz w:val="18"/>
        <w:szCs w:val="18"/>
      </w:rPr>
    </w:lvl>
    <w:lvl w:ilvl="1" w:tplc="EBC0E910">
      <w:start w:val="1"/>
      <w:numFmt w:val="decimal"/>
      <w:lvlText w:val="%2"/>
      <w:lvlJc w:val="left"/>
      <w:pPr>
        <w:ind w:left="1668" w:hanging="397"/>
        <w:jc w:val="left"/>
      </w:pPr>
      <w:rPr>
        <w:rFonts w:ascii="Arial" w:eastAsia="Arial" w:hAnsi="Arial" w:hint="default"/>
        <w:color w:val="231F20"/>
        <w:w w:val="99"/>
        <w:sz w:val="22"/>
        <w:szCs w:val="22"/>
      </w:rPr>
    </w:lvl>
    <w:lvl w:ilvl="2" w:tplc="BC6E612A">
      <w:start w:val="1"/>
      <w:numFmt w:val="decimal"/>
      <w:lvlText w:val="%2.%3"/>
      <w:lvlJc w:val="left"/>
      <w:pPr>
        <w:ind w:left="2064" w:hanging="397"/>
        <w:jc w:val="left"/>
      </w:pPr>
      <w:rPr>
        <w:rFonts w:ascii="Arial" w:eastAsia="Arial" w:hAnsi="Arial" w:hint="default"/>
        <w:color w:val="231F20"/>
        <w:w w:val="99"/>
        <w:sz w:val="22"/>
        <w:szCs w:val="22"/>
      </w:rPr>
    </w:lvl>
    <w:lvl w:ilvl="3" w:tplc="F00ECB76">
      <w:start w:val="1"/>
      <w:numFmt w:val="bullet"/>
      <w:lvlText w:val="•"/>
      <w:lvlJc w:val="left"/>
      <w:pPr>
        <w:ind w:left="2875" w:hanging="397"/>
      </w:pPr>
      <w:rPr>
        <w:rFonts w:hint="default"/>
      </w:rPr>
    </w:lvl>
    <w:lvl w:ilvl="4" w:tplc="013EE706">
      <w:start w:val="1"/>
      <w:numFmt w:val="bullet"/>
      <w:lvlText w:val="•"/>
      <w:lvlJc w:val="left"/>
      <w:pPr>
        <w:ind w:left="3691" w:hanging="397"/>
      </w:pPr>
      <w:rPr>
        <w:rFonts w:hint="default"/>
      </w:rPr>
    </w:lvl>
    <w:lvl w:ilvl="5" w:tplc="8D044A4E">
      <w:start w:val="1"/>
      <w:numFmt w:val="bullet"/>
      <w:lvlText w:val="•"/>
      <w:lvlJc w:val="left"/>
      <w:pPr>
        <w:ind w:left="4507" w:hanging="397"/>
      </w:pPr>
      <w:rPr>
        <w:rFonts w:hint="default"/>
      </w:rPr>
    </w:lvl>
    <w:lvl w:ilvl="6" w:tplc="E29E4DD8">
      <w:start w:val="1"/>
      <w:numFmt w:val="bullet"/>
      <w:lvlText w:val="•"/>
      <w:lvlJc w:val="left"/>
      <w:pPr>
        <w:ind w:left="5322" w:hanging="397"/>
      </w:pPr>
      <w:rPr>
        <w:rFonts w:hint="default"/>
      </w:rPr>
    </w:lvl>
    <w:lvl w:ilvl="7" w:tplc="BD249CF2">
      <w:start w:val="1"/>
      <w:numFmt w:val="bullet"/>
      <w:lvlText w:val="•"/>
      <w:lvlJc w:val="left"/>
      <w:pPr>
        <w:ind w:left="6138" w:hanging="397"/>
      </w:pPr>
      <w:rPr>
        <w:rFonts w:hint="default"/>
      </w:rPr>
    </w:lvl>
    <w:lvl w:ilvl="8" w:tplc="883E5D2E">
      <w:start w:val="1"/>
      <w:numFmt w:val="bullet"/>
      <w:lvlText w:val="•"/>
      <w:lvlJc w:val="left"/>
      <w:pPr>
        <w:ind w:left="6954" w:hanging="397"/>
      </w:pPr>
      <w:rPr>
        <w:rFonts w:hint="default"/>
      </w:rPr>
    </w:lvl>
  </w:abstractNum>
  <w:abstractNum w:abstractNumId="7">
    <w:nsid w:val="6EBF6219"/>
    <w:multiLevelType w:val="hybridMultilevel"/>
    <w:tmpl w:val="57246940"/>
    <w:lvl w:ilvl="0" w:tplc="49B03CEE">
      <w:start w:val="1"/>
      <w:numFmt w:val="decimal"/>
      <w:lvlText w:val="%1"/>
      <w:lvlJc w:val="left"/>
      <w:pPr>
        <w:ind w:left="477" w:hanging="341"/>
        <w:jc w:val="left"/>
      </w:pPr>
      <w:rPr>
        <w:rFonts w:ascii="Arial" w:eastAsia="Arial" w:hAnsi="Arial" w:hint="default"/>
        <w:color w:val="231F20"/>
        <w:w w:val="99"/>
        <w:sz w:val="18"/>
        <w:szCs w:val="18"/>
      </w:rPr>
    </w:lvl>
    <w:lvl w:ilvl="1" w:tplc="E22A07DC">
      <w:start w:val="1"/>
      <w:numFmt w:val="bullet"/>
      <w:lvlText w:val="•"/>
      <w:lvlJc w:val="left"/>
      <w:pPr>
        <w:ind w:left="1358" w:hanging="341"/>
      </w:pPr>
      <w:rPr>
        <w:rFonts w:hint="default"/>
      </w:rPr>
    </w:lvl>
    <w:lvl w:ilvl="2" w:tplc="E872E3F6">
      <w:start w:val="1"/>
      <w:numFmt w:val="bullet"/>
      <w:lvlText w:val="•"/>
      <w:lvlJc w:val="left"/>
      <w:pPr>
        <w:ind w:left="2237" w:hanging="341"/>
      </w:pPr>
      <w:rPr>
        <w:rFonts w:hint="default"/>
      </w:rPr>
    </w:lvl>
    <w:lvl w:ilvl="3" w:tplc="D812A722">
      <w:start w:val="1"/>
      <w:numFmt w:val="bullet"/>
      <w:lvlText w:val="•"/>
      <w:lvlJc w:val="left"/>
      <w:pPr>
        <w:ind w:left="3115" w:hanging="341"/>
      </w:pPr>
      <w:rPr>
        <w:rFonts w:hint="default"/>
      </w:rPr>
    </w:lvl>
    <w:lvl w:ilvl="4" w:tplc="56BA9594">
      <w:start w:val="1"/>
      <w:numFmt w:val="bullet"/>
      <w:lvlText w:val="•"/>
      <w:lvlJc w:val="left"/>
      <w:pPr>
        <w:ind w:left="3994" w:hanging="341"/>
      </w:pPr>
      <w:rPr>
        <w:rFonts w:hint="default"/>
      </w:rPr>
    </w:lvl>
    <w:lvl w:ilvl="5" w:tplc="CF70A9C0">
      <w:start w:val="1"/>
      <w:numFmt w:val="bullet"/>
      <w:lvlText w:val="•"/>
      <w:lvlJc w:val="left"/>
      <w:pPr>
        <w:ind w:left="4872" w:hanging="341"/>
      </w:pPr>
      <w:rPr>
        <w:rFonts w:hint="default"/>
      </w:rPr>
    </w:lvl>
    <w:lvl w:ilvl="6" w:tplc="D6E81272">
      <w:start w:val="1"/>
      <w:numFmt w:val="bullet"/>
      <w:lvlText w:val="•"/>
      <w:lvlJc w:val="left"/>
      <w:pPr>
        <w:ind w:left="5751" w:hanging="341"/>
      </w:pPr>
      <w:rPr>
        <w:rFonts w:hint="default"/>
      </w:rPr>
    </w:lvl>
    <w:lvl w:ilvl="7" w:tplc="27B8497E">
      <w:start w:val="1"/>
      <w:numFmt w:val="bullet"/>
      <w:lvlText w:val="•"/>
      <w:lvlJc w:val="left"/>
      <w:pPr>
        <w:ind w:left="6629" w:hanging="341"/>
      </w:pPr>
      <w:rPr>
        <w:rFonts w:hint="default"/>
      </w:rPr>
    </w:lvl>
    <w:lvl w:ilvl="8" w:tplc="FDF68E9E">
      <w:start w:val="1"/>
      <w:numFmt w:val="bullet"/>
      <w:lvlText w:val="•"/>
      <w:lvlJc w:val="left"/>
      <w:pPr>
        <w:ind w:left="7508" w:hanging="341"/>
      </w:pPr>
      <w:rPr>
        <w:rFonts w:hint="default"/>
      </w:rPr>
    </w:lvl>
  </w:abstractNum>
  <w:num w:numId="1">
    <w:abstractNumId w:val="4"/>
  </w:num>
  <w:num w:numId="2">
    <w:abstractNumId w:val="7"/>
  </w:num>
  <w:num w:numId="3">
    <w:abstractNumId w:val="5"/>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02FC1"/>
    <w:rsid w:val="00402FC1"/>
    <w:rsid w:val="006C10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5EF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17" w:hanging="680"/>
      <w:outlineLvl w:val="0"/>
    </w:pPr>
    <w:rPr>
      <w:rFonts w:ascii="Arial" w:eastAsia="Arial" w:hAnsi="Arial"/>
      <w:b/>
      <w:bCs/>
      <w:sz w:val="36"/>
      <w:szCs w:val="36"/>
    </w:rPr>
  </w:style>
  <w:style w:type="paragraph" w:styleId="Heading2">
    <w:name w:val="heading 2"/>
    <w:basedOn w:val="Normal"/>
    <w:uiPriority w:val="1"/>
    <w:qFormat/>
    <w:pPr>
      <w:ind w:left="797" w:hanging="680"/>
      <w:outlineLvl w:val="1"/>
    </w:pPr>
    <w:rPr>
      <w:rFonts w:ascii="Arial" w:eastAsia="Arial" w:hAnsi="Arial"/>
      <w:b/>
      <w:bCs/>
      <w:sz w:val="28"/>
      <w:szCs w:val="28"/>
    </w:rPr>
  </w:style>
  <w:style w:type="paragraph" w:styleId="Heading3">
    <w:name w:val="heading 3"/>
    <w:basedOn w:val="Normal"/>
    <w:uiPriority w:val="1"/>
    <w:qFormat/>
    <w:pPr>
      <w:spacing w:before="12"/>
      <w:ind w:left="117"/>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5"/>
      <w:ind w:left="1668" w:hanging="397"/>
    </w:pPr>
    <w:rPr>
      <w:rFonts w:ascii="Arial" w:eastAsia="Arial" w:hAnsi="Arial"/>
    </w:rPr>
  </w:style>
  <w:style w:type="paragraph" w:styleId="TOC2">
    <w:name w:val="toc 2"/>
    <w:basedOn w:val="Normal"/>
    <w:uiPriority w:val="1"/>
    <w:qFormat/>
    <w:pPr>
      <w:spacing w:before="39"/>
      <w:ind w:left="2064" w:hanging="396"/>
    </w:pPr>
    <w:rPr>
      <w:rFonts w:ascii="Arial" w:eastAsia="Arial" w:hAnsi="Arial"/>
    </w:rPr>
  </w:style>
  <w:style w:type="paragraph" w:styleId="BodyText">
    <w:name w:val="Body Text"/>
    <w:basedOn w:val="Normal"/>
    <w:uiPriority w:val="1"/>
    <w:qFormat/>
    <w:pPr>
      <w:spacing w:before="114"/>
      <w:ind w:left="797" w:hanging="6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1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0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hyperlink" Target="http://www.humanrights.gov.au/" TargetMode="External"/><Relationship Id="rId49" Type="http://schemas.openxmlformats.org/officeDocument/2006/relationships/footer" Target="footer3.xm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hyperlink" Target="http://creativecommons.org/licenses/by/4.0/legalcode" TargetMode="External"/><Relationship Id="rId23" Type="http://schemas.openxmlformats.org/officeDocument/2006/relationships/hyperlink" Target="mailto:communications@humanrights.gov.au" TargetMode="External"/><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50" Type="http://schemas.openxmlformats.org/officeDocument/2006/relationships/footer" Target="footer4.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4930</Words>
  <Characters>28104</Characters>
  <Application>Microsoft Macintosh Word</Application>
  <DocSecurity>0</DocSecurity>
  <Lines>234</Lines>
  <Paragraphs>65</Paragraphs>
  <ScaleCrop>false</ScaleCrop>
  <Company>Jo Clark</Company>
  <LinksUpToDate>false</LinksUpToDate>
  <CharactersWithSpaces>32969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Clark</cp:lastModifiedBy>
  <cp:revision>2</cp:revision>
  <dcterms:created xsi:type="dcterms:W3CDTF">2015-10-28T10:54:00Z</dcterms:created>
  <dcterms:modified xsi:type="dcterms:W3CDTF">2015-11-24T02:59:00Z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Creator">
    <vt:lpwstr>Adobe InDesign CC 2014 (Macintosh)</vt:lpwstr>
  </property>
  <property fmtid="{D5CDD505-2E9C-101B-9397-08002B2CF9AE}" pid="4" name="LastSaved">
    <vt:filetime>2015-10-28T00:00:00Z</vt:filetime>
  </property>
</Properties>
</file>