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BA2" w:rsidRPr="00C04D50" w:rsidRDefault="007F0626" w:rsidP="008D4832">
      <w:r>
        <w:rPr>
          <w:noProof/>
        </w:rPr>
        <w:drawing>
          <wp:anchor distT="0" distB="0" distL="114300" distR="114300" simplePos="0" relativeHeight="251658240" behindDoc="1" locked="0" layoutInCell="1" allowOverlap="1">
            <wp:simplePos x="0" y="0"/>
            <wp:positionH relativeFrom="column">
              <wp:posOffset>-899990</wp:posOffset>
            </wp:positionH>
            <wp:positionV relativeFrom="paragraph">
              <wp:posOffset>-758825</wp:posOffset>
            </wp:positionV>
            <wp:extent cx="7588739" cy="10790238"/>
            <wp:effectExtent l="0" t="0" r="6350" b="508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 AusHRC 125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8739" cy="10790238"/>
                    </a:xfrm>
                    <a:prstGeom prst="rect">
                      <a:avLst/>
                    </a:prstGeom>
                  </pic:spPr>
                </pic:pic>
              </a:graphicData>
            </a:graphic>
            <wp14:sizeRelH relativeFrom="margin">
              <wp14:pctWidth>0</wp14:pctWidth>
            </wp14:sizeRelH>
            <wp14:sizeRelV relativeFrom="margin">
              <wp14:pctHeight>0</wp14:pctHeight>
            </wp14:sizeRelV>
          </wp:anchor>
        </w:drawing>
      </w:r>
    </w:p>
    <w:p w:rsidR="00AF6BA2" w:rsidRDefault="00AF6BA2" w:rsidP="00AF6BA2">
      <w:pPr>
        <w:rPr>
          <w:rFonts w:cs="Arial"/>
          <w:szCs w:val="24"/>
        </w:rPr>
      </w:pPr>
    </w:p>
    <w:p w:rsidR="00AF6BA2" w:rsidRDefault="00AF6BA2" w:rsidP="00AF6BA2">
      <w:pPr>
        <w:rPr>
          <w:rFonts w:cs="Arial"/>
          <w:szCs w:val="24"/>
        </w:rPr>
      </w:pPr>
    </w:p>
    <w:p w:rsidR="00AF6BA2" w:rsidRDefault="00AF6BA2" w:rsidP="00AF6BA2">
      <w:pPr>
        <w:rPr>
          <w:rFonts w:cs="Arial"/>
          <w:szCs w:val="24"/>
        </w:rPr>
      </w:pPr>
      <w:r>
        <w:rPr>
          <w:rFonts w:cs="Arial"/>
          <w:szCs w:val="24"/>
        </w:rPr>
        <w:t xml:space="preserve"> </w:t>
      </w:r>
    </w:p>
    <w:p w:rsidR="00AF6BA2" w:rsidRDefault="00AF6BA2" w:rsidP="00AF6BA2">
      <w:pPr>
        <w:rPr>
          <w:rFonts w:cs="Arial"/>
          <w:szCs w:val="24"/>
        </w:rPr>
      </w:pPr>
    </w:p>
    <w:p w:rsidR="00AF6BA2" w:rsidRDefault="00AF6BA2" w:rsidP="00AF6BA2">
      <w:pPr>
        <w:rPr>
          <w:rFonts w:cs="Arial"/>
          <w:szCs w:val="24"/>
        </w:rPr>
      </w:pPr>
    </w:p>
    <w:p w:rsidR="00AF6BA2" w:rsidRDefault="00AF6BA2" w:rsidP="00AF6BA2">
      <w:pPr>
        <w:rPr>
          <w:rFonts w:cs="Arial"/>
          <w:szCs w:val="24"/>
        </w:rPr>
      </w:pPr>
    </w:p>
    <w:p w:rsidR="00AF6BA2" w:rsidRDefault="00AF6BA2" w:rsidP="00AF6BA2">
      <w:pPr>
        <w:rPr>
          <w:rFonts w:cs="Arial"/>
          <w:szCs w:val="24"/>
        </w:rPr>
      </w:pPr>
    </w:p>
    <w:p w:rsidR="00AF6BA2" w:rsidRDefault="00AF6BA2" w:rsidP="00AF6BA2">
      <w:pPr>
        <w:rPr>
          <w:rFonts w:cs="Arial"/>
          <w:szCs w:val="24"/>
        </w:rPr>
      </w:pPr>
    </w:p>
    <w:p w:rsidR="00AF6BA2" w:rsidRDefault="00AF6BA2" w:rsidP="00AF6BA2">
      <w:pPr>
        <w:rPr>
          <w:rFonts w:cs="Arial"/>
          <w:szCs w:val="24"/>
        </w:rPr>
      </w:pPr>
    </w:p>
    <w:p w:rsidR="00AF6BA2" w:rsidRDefault="00AF6BA2" w:rsidP="00AF6BA2">
      <w:pPr>
        <w:rPr>
          <w:rFonts w:cs="Arial"/>
          <w:szCs w:val="24"/>
        </w:rPr>
      </w:pPr>
    </w:p>
    <w:p w:rsidR="00AF6BA2" w:rsidRDefault="00AF6BA2" w:rsidP="00AF6BA2">
      <w:pPr>
        <w:rPr>
          <w:rFonts w:cs="Arial"/>
          <w:szCs w:val="24"/>
        </w:rPr>
      </w:pPr>
    </w:p>
    <w:p w:rsidR="00AF6BA2" w:rsidRDefault="00AF6BA2" w:rsidP="00AF6BA2">
      <w:pPr>
        <w:rPr>
          <w:rFonts w:cs="Arial"/>
          <w:szCs w:val="24"/>
        </w:rPr>
      </w:pPr>
    </w:p>
    <w:p w:rsidR="00AF6BA2" w:rsidRDefault="00AF6BA2" w:rsidP="00AF6BA2">
      <w:pPr>
        <w:rPr>
          <w:rFonts w:cs="Arial"/>
          <w:szCs w:val="24"/>
        </w:rPr>
      </w:pPr>
    </w:p>
    <w:p w:rsidR="00AF6BA2" w:rsidRDefault="00AF6BA2" w:rsidP="00AF6BA2">
      <w:pPr>
        <w:rPr>
          <w:rFonts w:cs="Arial"/>
          <w:szCs w:val="24"/>
        </w:rPr>
      </w:pPr>
    </w:p>
    <w:p w:rsidR="00AF6BA2" w:rsidRDefault="00AF6BA2" w:rsidP="00AF6BA2">
      <w:pPr>
        <w:rPr>
          <w:rFonts w:cs="Arial"/>
          <w:szCs w:val="24"/>
        </w:rPr>
      </w:pPr>
    </w:p>
    <w:p w:rsidR="00AF6BA2" w:rsidRDefault="00AF6BA2" w:rsidP="00AF6BA2">
      <w:pPr>
        <w:rPr>
          <w:rFonts w:cs="Arial"/>
          <w:szCs w:val="24"/>
        </w:rPr>
      </w:pPr>
    </w:p>
    <w:p w:rsidR="00AF6BA2" w:rsidRDefault="00AF6BA2" w:rsidP="00AF6BA2">
      <w:pPr>
        <w:rPr>
          <w:rFonts w:cs="Arial"/>
          <w:szCs w:val="24"/>
        </w:rPr>
      </w:pPr>
    </w:p>
    <w:p w:rsidR="00AF6BA2" w:rsidRDefault="00AF6BA2" w:rsidP="00AF6BA2">
      <w:pPr>
        <w:rPr>
          <w:rFonts w:cs="Arial"/>
          <w:szCs w:val="24"/>
        </w:rPr>
      </w:pPr>
    </w:p>
    <w:p w:rsidR="00AF6BA2" w:rsidRDefault="00AF6BA2" w:rsidP="00AF6BA2">
      <w:pPr>
        <w:rPr>
          <w:rFonts w:cs="Arial"/>
          <w:szCs w:val="24"/>
        </w:rPr>
      </w:pPr>
    </w:p>
    <w:p w:rsidR="00AF6BA2" w:rsidRDefault="00AF6BA2" w:rsidP="00AF6BA2">
      <w:pPr>
        <w:rPr>
          <w:rFonts w:cs="Arial"/>
          <w:szCs w:val="24"/>
        </w:rPr>
      </w:pPr>
    </w:p>
    <w:p w:rsidR="00AF6BA2" w:rsidRDefault="00AF6BA2" w:rsidP="00AF6BA2">
      <w:pPr>
        <w:rPr>
          <w:rFonts w:cs="Arial"/>
          <w:szCs w:val="24"/>
        </w:rPr>
      </w:pPr>
    </w:p>
    <w:p w:rsidR="00AF6BA2" w:rsidRDefault="00AF6BA2" w:rsidP="00AF6BA2">
      <w:pPr>
        <w:rPr>
          <w:rFonts w:cs="Arial"/>
          <w:szCs w:val="24"/>
        </w:rPr>
      </w:pPr>
    </w:p>
    <w:p w:rsidR="00AF6BA2" w:rsidRDefault="00AF6BA2" w:rsidP="00AF6BA2">
      <w:pPr>
        <w:rPr>
          <w:rFonts w:cs="Arial"/>
          <w:szCs w:val="24"/>
        </w:rPr>
      </w:pPr>
    </w:p>
    <w:p w:rsidR="00AF6BA2" w:rsidRDefault="00AF6BA2" w:rsidP="00AF6BA2">
      <w:pPr>
        <w:rPr>
          <w:rFonts w:cs="Arial"/>
          <w:szCs w:val="24"/>
        </w:rPr>
      </w:pPr>
    </w:p>
    <w:p w:rsidR="00AF6BA2" w:rsidRDefault="00AF6BA2" w:rsidP="00AF6BA2">
      <w:pPr>
        <w:rPr>
          <w:rFonts w:cs="Arial"/>
          <w:szCs w:val="24"/>
        </w:rPr>
      </w:pPr>
    </w:p>
    <w:p w:rsidR="00AF6BA2" w:rsidRDefault="00AF6BA2" w:rsidP="00AF6BA2">
      <w:pPr>
        <w:rPr>
          <w:rFonts w:cs="Arial"/>
          <w:szCs w:val="24"/>
        </w:rPr>
      </w:pPr>
    </w:p>
    <w:p w:rsidR="008D4832" w:rsidRDefault="008D4832" w:rsidP="00AF6BA2">
      <w:pPr>
        <w:rPr>
          <w:rFonts w:cs="Arial"/>
          <w:szCs w:val="24"/>
        </w:rPr>
      </w:pPr>
    </w:p>
    <w:p w:rsidR="008D4832" w:rsidRDefault="008D4832" w:rsidP="00AF6BA2">
      <w:pPr>
        <w:rPr>
          <w:rFonts w:cs="Arial"/>
          <w:szCs w:val="24"/>
        </w:rPr>
      </w:pPr>
    </w:p>
    <w:p w:rsidR="008D4832" w:rsidRDefault="008D4832" w:rsidP="008D4832"/>
    <w:p w:rsidR="008D4832" w:rsidRDefault="008D4832" w:rsidP="008D4832"/>
    <w:p w:rsidR="008D4832" w:rsidRPr="008D4832" w:rsidRDefault="008D4832" w:rsidP="008D4832">
      <w:pPr>
        <w:pStyle w:val="CopyrightText"/>
        <w:spacing w:after="113"/>
        <w:rPr>
          <w:rFonts w:ascii="Arial" w:hAnsi="Arial" w:cs="Arial"/>
          <w:sz w:val="20"/>
          <w:szCs w:val="20"/>
        </w:rPr>
      </w:pPr>
      <w:r w:rsidRPr="008D4832">
        <w:rPr>
          <w:rFonts w:ascii="Arial" w:hAnsi="Arial" w:cs="Arial"/>
          <w:sz w:val="20"/>
          <w:szCs w:val="20"/>
        </w:rPr>
        <w:t>© Australian Human Rights Commission 2018.</w:t>
      </w:r>
    </w:p>
    <w:p w:rsidR="008D4832" w:rsidRPr="008D4832" w:rsidRDefault="008D4832" w:rsidP="008D4832">
      <w:pPr>
        <w:pStyle w:val="CopyrightText"/>
        <w:spacing w:after="113"/>
        <w:rPr>
          <w:rFonts w:ascii="Arial" w:hAnsi="Arial" w:cs="Arial"/>
          <w:sz w:val="20"/>
          <w:szCs w:val="20"/>
        </w:rPr>
      </w:pPr>
      <w:r w:rsidRPr="008D4832">
        <w:rPr>
          <w:rFonts w:ascii="Arial" w:hAnsi="Arial" w:cs="Arial"/>
          <w:sz w:val="20"/>
          <w:szCs w:val="20"/>
        </w:rPr>
        <w:t xml:space="preserve">The Australian Human Rights Commission encourages the dissemination and exchange of information presented in this publication and endorses the use of the </w:t>
      </w:r>
      <w:r w:rsidRPr="008D4832">
        <w:rPr>
          <w:rFonts w:ascii="Arial" w:hAnsi="Arial" w:cs="Arial"/>
          <w:b/>
          <w:bCs/>
          <w:sz w:val="20"/>
          <w:szCs w:val="20"/>
        </w:rPr>
        <w:t>Australian Governments Open Access and Licensing Framework</w:t>
      </w:r>
      <w:r w:rsidRPr="008D4832">
        <w:rPr>
          <w:rFonts w:ascii="Arial" w:hAnsi="Arial" w:cs="Arial"/>
          <w:sz w:val="20"/>
          <w:szCs w:val="20"/>
        </w:rPr>
        <w:t xml:space="preserve"> (</w:t>
      </w:r>
      <w:proofErr w:type="spellStart"/>
      <w:r w:rsidRPr="008D4832">
        <w:rPr>
          <w:rFonts w:ascii="Arial" w:hAnsi="Arial" w:cs="Arial"/>
          <w:sz w:val="20"/>
          <w:szCs w:val="20"/>
        </w:rPr>
        <w:t>AusGOAL</w:t>
      </w:r>
      <w:proofErr w:type="spellEnd"/>
      <w:r w:rsidRPr="008D4832">
        <w:rPr>
          <w:rFonts w:ascii="Arial" w:hAnsi="Arial" w:cs="Arial"/>
          <w:sz w:val="20"/>
          <w:szCs w:val="20"/>
        </w:rPr>
        <w:t>).</w:t>
      </w:r>
    </w:p>
    <w:p w:rsidR="008D4832" w:rsidRPr="008D4832" w:rsidRDefault="008D4832" w:rsidP="008D4832">
      <w:pPr>
        <w:pStyle w:val="CopyrightText"/>
        <w:spacing w:after="113"/>
        <w:rPr>
          <w:rFonts w:ascii="Arial" w:hAnsi="Arial" w:cs="Arial"/>
          <w:sz w:val="20"/>
          <w:szCs w:val="20"/>
        </w:rPr>
      </w:pPr>
      <w:r w:rsidRPr="008D4832">
        <w:rPr>
          <w:rFonts w:ascii="Arial" w:hAnsi="Arial" w:cs="Arial"/>
          <w:noProof/>
          <w:sz w:val="20"/>
          <w:szCs w:val="20"/>
        </w:rPr>
        <w:drawing>
          <wp:inline distT="0" distB="0" distL="0" distR="0" wp14:anchorId="7D84A3FF" wp14:editId="2EF8AF66">
            <wp:extent cx="711200" cy="2413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11200" cy="241300"/>
                    </a:xfrm>
                    <a:prstGeom prst="rect">
                      <a:avLst/>
                    </a:prstGeom>
                  </pic:spPr>
                </pic:pic>
              </a:graphicData>
            </a:graphic>
          </wp:inline>
        </w:drawing>
      </w:r>
    </w:p>
    <w:p w:rsidR="008D4832" w:rsidRPr="008D4832" w:rsidRDefault="008D4832" w:rsidP="008D4832">
      <w:pPr>
        <w:pStyle w:val="CopyrightText"/>
        <w:spacing w:after="113"/>
        <w:rPr>
          <w:rFonts w:ascii="Arial" w:hAnsi="Arial" w:cs="Arial"/>
          <w:sz w:val="20"/>
          <w:szCs w:val="20"/>
        </w:rPr>
      </w:pPr>
      <w:r w:rsidRPr="008D4832">
        <w:rPr>
          <w:rFonts w:ascii="Arial" w:hAnsi="Arial" w:cs="Arial"/>
          <w:sz w:val="20"/>
          <w:szCs w:val="20"/>
        </w:rPr>
        <w:t xml:space="preserve">All material presented in this publication is licensed under the </w:t>
      </w:r>
      <w:r w:rsidRPr="008D4832">
        <w:rPr>
          <w:rFonts w:ascii="Arial" w:hAnsi="Arial" w:cs="Arial"/>
          <w:b/>
          <w:bCs/>
          <w:sz w:val="20"/>
          <w:szCs w:val="20"/>
        </w:rPr>
        <w:t>Creative Commons Attribution 4.0 International Licence</w:t>
      </w:r>
      <w:r w:rsidRPr="008D4832">
        <w:rPr>
          <w:rFonts w:ascii="Arial" w:hAnsi="Arial" w:cs="Arial"/>
          <w:sz w:val="20"/>
          <w:szCs w:val="20"/>
        </w:rPr>
        <w:t>, with the exception of:</w:t>
      </w:r>
    </w:p>
    <w:p w:rsidR="008D4832" w:rsidRPr="008D4832" w:rsidRDefault="008D4832" w:rsidP="008D4832">
      <w:pPr>
        <w:pStyle w:val="CopyrightText"/>
        <w:spacing w:after="0"/>
        <w:ind w:left="283" w:hanging="113"/>
        <w:rPr>
          <w:rFonts w:ascii="Arial" w:hAnsi="Arial" w:cs="Arial"/>
          <w:sz w:val="20"/>
          <w:szCs w:val="20"/>
        </w:rPr>
      </w:pPr>
      <w:r w:rsidRPr="008D4832">
        <w:rPr>
          <w:rFonts w:ascii="Arial" w:hAnsi="Arial" w:cs="Arial"/>
          <w:sz w:val="20"/>
          <w:szCs w:val="20"/>
        </w:rPr>
        <w:t>•</w:t>
      </w:r>
      <w:r w:rsidRPr="008D4832">
        <w:rPr>
          <w:rFonts w:ascii="Arial" w:hAnsi="Arial" w:cs="Arial"/>
          <w:sz w:val="20"/>
          <w:szCs w:val="20"/>
        </w:rPr>
        <w:tab/>
        <w:t>the Commission’s logo, any branding or trademarks; and</w:t>
      </w:r>
    </w:p>
    <w:p w:rsidR="008D4832" w:rsidRPr="008D4832" w:rsidRDefault="008D4832" w:rsidP="008D4832">
      <w:pPr>
        <w:pStyle w:val="CopyrightText"/>
        <w:spacing w:after="113"/>
        <w:ind w:left="283" w:hanging="113"/>
        <w:rPr>
          <w:rFonts w:ascii="Arial" w:hAnsi="Arial" w:cs="Arial"/>
          <w:sz w:val="20"/>
          <w:szCs w:val="20"/>
        </w:rPr>
      </w:pPr>
      <w:r w:rsidRPr="008D4832">
        <w:rPr>
          <w:rFonts w:ascii="Arial" w:hAnsi="Arial" w:cs="Arial"/>
          <w:sz w:val="20"/>
          <w:szCs w:val="20"/>
        </w:rPr>
        <w:t>•</w:t>
      </w:r>
      <w:r w:rsidRPr="008D4832">
        <w:rPr>
          <w:rFonts w:ascii="Arial" w:hAnsi="Arial" w:cs="Arial"/>
          <w:sz w:val="20"/>
          <w:szCs w:val="20"/>
        </w:rPr>
        <w:tab/>
        <w:t>where otherwise indicated.</w:t>
      </w:r>
    </w:p>
    <w:p w:rsidR="008D4832" w:rsidRPr="008D4832" w:rsidRDefault="008D4832" w:rsidP="008D4832">
      <w:pPr>
        <w:pStyle w:val="CopyrightText"/>
        <w:spacing w:after="113"/>
        <w:rPr>
          <w:rFonts w:ascii="Arial" w:hAnsi="Arial" w:cs="Arial"/>
          <w:sz w:val="20"/>
          <w:szCs w:val="20"/>
        </w:rPr>
      </w:pPr>
      <w:r w:rsidRPr="008D4832">
        <w:rPr>
          <w:rFonts w:ascii="Arial" w:hAnsi="Arial" w:cs="Arial"/>
          <w:sz w:val="20"/>
          <w:szCs w:val="20"/>
        </w:rPr>
        <w:t xml:space="preserve">To view a copy of this licence, visit </w:t>
      </w:r>
      <w:r w:rsidRPr="008D4832">
        <w:rPr>
          <w:rFonts w:ascii="Arial" w:hAnsi="Arial" w:cs="Arial"/>
          <w:b/>
          <w:bCs/>
          <w:sz w:val="20"/>
          <w:szCs w:val="20"/>
        </w:rPr>
        <w:t>http://creativecommons.org/licenses/by/4.0/legalcode</w:t>
      </w:r>
      <w:r w:rsidRPr="008D4832">
        <w:rPr>
          <w:rFonts w:ascii="Arial" w:hAnsi="Arial" w:cs="Arial"/>
          <w:sz w:val="20"/>
          <w:szCs w:val="20"/>
        </w:rPr>
        <w:t>.</w:t>
      </w:r>
    </w:p>
    <w:p w:rsidR="008D4832" w:rsidRPr="008D4832" w:rsidRDefault="008D4832" w:rsidP="008D4832">
      <w:pPr>
        <w:pStyle w:val="CopyrightText"/>
        <w:spacing w:after="113"/>
        <w:rPr>
          <w:rFonts w:ascii="Arial" w:hAnsi="Arial" w:cs="Arial"/>
          <w:sz w:val="20"/>
          <w:szCs w:val="20"/>
        </w:rPr>
      </w:pPr>
      <w:r w:rsidRPr="008D4832">
        <w:rPr>
          <w:rFonts w:ascii="Arial" w:hAnsi="Arial" w:cs="Arial"/>
          <w:sz w:val="20"/>
          <w:szCs w:val="20"/>
        </w:rPr>
        <w:t>In essence, you are free to copy, communicate and adapt the publication, as long as you attribute the Australian Human Rights Commission and abide by the other licence terms.</w:t>
      </w:r>
    </w:p>
    <w:p w:rsidR="008D4832" w:rsidRPr="008D4832" w:rsidRDefault="008D4832" w:rsidP="008D4832">
      <w:pPr>
        <w:pStyle w:val="CopyrightText"/>
        <w:spacing w:after="113"/>
        <w:rPr>
          <w:rFonts w:ascii="Arial" w:hAnsi="Arial" w:cs="Arial"/>
          <w:sz w:val="20"/>
          <w:szCs w:val="20"/>
          <w:rtl/>
          <w:lang w:bidi="ar-YE"/>
        </w:rPr>
      </w:pPr>
      <w:r w:rsidRPr="008D4832">
        <w:rPr>
          <w:rFonts w:ascii="Arial" w:hAnsi="Arial" w:cs="Arial"/>
          <w:b/>
          <w:bCs/>
          <w:sz w:val="20"/>
          <w:szCs w:val="20"/>
        </w:rPr>
        <w:t xml:space="preserve">Please give attribution to: </w:t>
      </w:r>
      <w:r w:rsidRPr="008D4832">
        <w:rPr>
          <w:rFonts w:ascii="Arial" w:hAnsi="Arial" w:cs="Arial"/>
          <w:b/>
          <w:bCs/>
          <w:sz w:val="20"/>
          <w:szCs w:val="20"/>
        </w:rPr>
        <w:br/>
      </w:r>
      <w:r w:rsidRPr="008D4832">
        <w:rPr>
          <w:rFonts w:ascii="Arial" w:hAnsi="Arial" w:cs="Arial"/>
          <w:sz w:val="20"/>
          <w:szCs w:val="20"/>
          <w:rtl/>
          <w:lang w:bidi="ar-YE"/>
        </w:rPr>
        <w:t xml:space="preserve">© </w:t>
      </w:r>
      <w:r w:rsidRPr="008D4832">
        <w:rPr>
          <w:rFonts w:ascii="Arial" w:hAnsi="Arial" w:cs="Arial"/>
          <w:sz w:val="20"/>
          <w:szCs w:val="20"/>
          <w:lang w:bidi="ar-YE"/>
        </w:rPr>
        <w:t>Australian Human Rights Commission 2018</w:t>
      </w:r>
      <w:r w:rsidRPr="008D4832">
        <w:rPr>
          <w:rFonts w:ascii="Arial" w:hAnsi="Arial" w:cs="Arial"/>
          <w:sz w:val="20"/>
          <w:szCs w:val="20"/>
          <w:rtl/>
          <w:lang w:bidi="ar-YE"/>
        </w:rPr>
        <w:t>.</w:t>
      </w:r>
    </w:p>
    <w:p w:rsidR="008D4832" w:rsidRPr="008D4832" w:rsidRDefault="008D4832" w:rsidP="008D4832">
      <w:pPr>
        <w:pStyle w:val="CopyrightText"/>
        <w:spacing w:after="113"/>
        <w:rPr>
          <w:rFonts w:ascii="Arial" w:hAnsi="Arial" w:cs="Arial"/>
          <w:b/>
          <w:bCs/>
          <w:sz w:val="20"/>
          <w:szCs w:val="20"/>
        </w:rPr>
      </w:pPr>
      <w:r w:rsidRPr="008D4832">
        <w:rPr>
          <w:rStyle w:val="Bold"/>
          <w:rFonts w:ascii="Arial" w:hAnsi="Arial" w:cs="Arial"/>
          <w:sz w:val="20"/>
          <w:szCs w:val="20"/>
        </w:rPr>
        <w:t>ISSN 1837-1183</w:t>
      </w:r>
    </w:p>
    <w:p w:rsidR="008D4832" w:rsidRPr="008D4832" w:rsidRDefault="008D4832" w:rsidP="008D4832">
      <w:pPr>
        <w:pStyle w:val="CopyrightText"/>
        <w:rPr>
          <w:rFonts w:ascii="Arial" w:hAnsi="Arial" w:cs="Arial"/>
          <w:sz w:val="20"/>
          <w:szCs w:val="20"/>
        </w:rPr>
      </w:pPr>
      <w:r w:rsidRPr="008D4832">
        <w:rPr>
          <w:rFonts w:ascii="Arial" w:hAnsi="Arial" w:cs="Arial"/>
          <w:b/>
          <w:bCs/>
          <w:sz w:val="20"/>
          <w:szCs w:val="20"/>
        </w:rPr>
        <w:t>Further information</w:t>
      </w:r>
    </w:p>
    <w:p w:rsidR="008D4832" w:rsidRPr="008D4832" w:rsidRDefault="008D4832" w:rsidP="008D4832">
      <w:pPr>
        <w:pStyle w:val="CopyrightText"/>
        <w:rPr>
          <w:rFonts w:ascii="Arial" w:hAnsi="Arial" w:cs="Arial"/>
          <w:sz w:val="20"/>
          <w:szCs w:val="20"/>
        </w:rPr>
      </w:pPr>
      <w:r w:rsidRPr="008D4832">
        <w:rPr>
          <w:rFonts w:ascii="Arial" w:hAnsi="Arial" w:cs="Arial"/>
          <w:sz w:val="20"/>
          <w:szCs w:val="20"/>
        </w:rPr>
        <w:t>For further information about the Australian Human Rights Commission or copyright in this publication, please contact:</w:t>
      </w:r>
    </w:p>
    <w:p w:rsidR="008D4832" w:rsidRPr="008D4832" w:rsidRDefault="008D4832" w:rsidP="008D4832">
      <w:pPr>
        <w:pStyle w:val="CopyrightText"/>
        <w:spacing w:after="0"/>
        <w:rPr>
          <w:rFonts w:ascii="Arial" w:hAnsi="Arial" w:cs="Arial"/>
          <w:sz w:val="20"/>
          <w:szCs w:val="20"/>
        </w:rPr>
      </w:pPr>
      <w:r w:rsidRPr="008D4832">
        <w:rPr>
          <w:rFonts w:ascii="Arial" w:hAnsi="Arial" w:cs="Arial"/>
          <w:sz w:val="20"/>
          <w:szCs w:val="20"/>
        </w:rPr>
        <w:t>Communications Unit</w:t>
      </w:r>
    </w:p>
    <w:p w:rsidR="008D4832" w:rsidRPr="008D4832" w:rsidRDefault="008D4832" w:rsidP="008D4832">
      <w:pPr>
        <w:pStyle w:val="CopyrightText"/>
        <w:spacing w:after="0"/>
        <w:rPr>
          <w:rFonts w:ascii="Arial" w:hAnsi="Arial" w:cs="Arial"/>
          <w:sz w:val="20"/>
          <w:szCs w:val="20"/>
        </w:rPr>
      </w:pPr>
      <w:r w:rsidRPr="008D4832">
        <w:rPr>
          <w:rFonts w:ascii="Arial" w:hAnsi="Arial" w:cs="Arial"/>
          <w:sz w:val="20"/>
          <w:szCs w:val="20"/>
        </w:rPr>
        <w:t>Australian Human Rights Commission</w:t>
      </w:r>
    </w:p>
    <w:p w:rsidR="008D4832" w:rsidRPr="008D4832" w:rsidRDefault="008D4832" w:rsidP="008D4832">
      <w:pPr>
        <w:pStyle w:val="CopyrightText"/>
        <w:spacing w:after="0"/>
        <w:rPr>
          <w:rFonts w:ascii="Arial" w:hAnsi="Arial" w:cs="Arial"/>
          <w:sz w:val="20"/>
          <w:szCs w:val="20"/>
        </w:rPr>
      </w:pPr>
      <w:r w:rsidRPr="008D4832">
        <w:rPr>
          <w:rFonts w:ascii="Arial" w:hAnsi="Arial" w:cs="Arial"/>
          <w:sz w:val="20"/>
          <w:szCs w:val="20"/>
        </w:rPr>
        <w:t>GPO Box 5218</w:t>
      </w:r>
    </w:p>
    <w:p w:rsidR="008D4832" w:rsidRPr="008D4832" w:rsidRDefault="008D4832" w:rsidP="008D4832">
      <w:pPr>
        <w:pStyle w:val="CopyrightText"/>
        <w:spacing w:after="0"/>
        <w:rPr>
          <w:rFonts w:ascii="Arial" w:hAnsi="Arial" w:cs="Arial"/>
          <w:sz w:val="20"/>
          <w:szCs w:val="20"/>
        </w:rPr>
      </w:pPr>
      <w:r w:rsidRPr="008D4832">
        <w:rPr>
          <w:rFonts w:ascii="Arial" w:hAnsi="Arial" w:cs="Arial"/>
          <w:sz w:val="20"/>
          <w:szCs w:val="20"/>
        </w:rPr>
        <w:t>SYDNEY NSW 2001</w:t>
      </w:r>
    </w:p>
    <w:p w:rsidR="008D4832" w:rsidRPr="008D4832" w:rsidRDefault="008D4832" w:rsidP="008D4832">
      <w:pPr>
        <w:pStyle w:val="CopyrightText"/>
        <w:spacing w:after="0"/>
        <w:rPr>
          <w:rFonts w:ascii="Arial" w:hAnsi="Arial" w:cs="Arial"/>
          <w:sz w:val="20"/>
          <w:szCs w:val="20"/>
        </w:rPr>
      </w:pPr>
      <w:r w:rsidRPr="008D4832">
        <w:rPr>
          <w:rFonts w:ascii="Arial" w:hAnsi="Arial" w:cs="Arial"/>
          <w:sz w:val="20"/>
          <w:szCs w:val="20"/>
        </w:rPr>
        <w:t>Telephone: (02) 9284 9600</w:t>
      </w:r>
    </w:p>
    <w:p w:rsidR="008D4832" w:rsidRPr="008D4832" w:rsidRDefault="008D4832" w:rsidP="008D4832">
      <w:pPr>
        <w:pStyle w:val="CopyrightText"/>
        <w:spacing w:after="113"/>
        <w:rPr>
          <w:rStyle w:val="Collegamentoipertestuale"/>
          <w:rFonts w:ascii="Arial" w:hAnsi="Arial" w:cs="Arial"/>
          <w:color w:val="000000"/>
          <w:sz w:val="20"/>
          <w:szCs w:val="20"/>
          <w:u w:val="none"/>
        </w:rPr>
      </w:pPr>
      <w:r w:rsidRPr="008D4832">
        <w:rPr>
          <w:rFonts w:ascii="Arial" w:hAnsi="Arial" w:cs="Arial"/>
          <w:sz w:val="20"/>
          <w:szCs w:val="20"/>
        </w:rPr>
        <w:t xml:space="preserve">Email: </w:t>
      </w:r>
      <w:r w:rsidRPr="008D4832">
        <w:rPr>
          <w:rFonts w:ascii="Arial" w:hAnsi="Arial" w:cs="Arial"/>
          <w:b/>
          <w:bCs/>
          <w:sz w:val="20"/>
          <w:szCs w:val="20"/>
        </w:rPr>
        <w:t>communications@humanrights.gov.au</w:t>
      </w:r>
      <w:r w:rsidRPr="008D4832">
        <w:rPr>
          <w:rFonts w:ascii="Arial" w:hAnsi="Arial" w:cs="Arial"/>
          <w:sz w:val="20"/>
          <w:szCs w:val="20"/>
        </w:rPr>
        <w:t>.</w:t>
      </w:r>
    </w:p>
    <w:p w:rsidR="008D4832" w:rsidRPr="008D4832" w:rsidRDefault="008D4832" w:rsidP="008D4832">
      <w:pPr>
        <w:pStyle w:val="CopyrightText"/>
        <w:spacing w:before="240" w:after="0"/>
        <w:rPr>
          <w:rFonts w:ascii="Arial" w:hAnsi="Arial" w:cs="Arial"/>
          <w:sz w:val="20"/>
          <w:szCs w:val="20"/>
        </w:rPr>
      </w:pPr>
      <w:r w:rsidRPr="008D4832">
        <w:rPr>
          <w:rFonts w:ascii="Arial" w:hAnsi="Arial" w:cs="Arial"/>
          <w:b/>
          <w:bCs/>
          <w:sz w:val="20"/>
          <w:szCs w:val="20"/>
        </w:rPr>
        <w:t>Design and layout</w:t>
      </w:r>
      <w:r w:rsidRPr="008D4832">
        <w:rPr>
          <w:rFonts w:ascii="Arial" w:hAnsi="Arial" w:cs="Arial"/>
          <w:sz w:val="20"/>
          <w:szCs w:val="20"/>
        </w:rPr>
        <w:t xml:space="preserve"> </w:t>
      </w:r>
      <w:proofErr w:type="spellStart"/>
      <w:r w:rsidRPr="008D4832">
        <w:rPr>
          <w:rFonts w:ascii="Arial" w:hAnsi="Arial" w:cs="Arial"/>
          <w:sz w:val="20"/>
          <w:szCs w:val="20"/>
        </w:rPr>
        <w:t>Dancingirl</w:t>
      </w:r>
      <w:proofErr w:type="spellEnd"/>
      <w:r w:rsidRPr="008D4832">
        <w:rPr>
          <w:rFonts w:ascii="Arial" w:hAnsi="Arial" w:cs="Arial"/>
          <w:sz w:val="20"/>
          <w:szCs w:val="20"/>
        </w:rPr>
        <w:t xml:space="preserve"> Designs</w:t>
      </w:r>
    </w:p>
    <w:p w:rsidR="008D4832" w:rsidRPr="008D4832" w:rsidRDefault="008D4832" w:rsidP="008D4832">
      <w:pPr>
        <w:spacing w:before="0"/>
        <w:rPr>
          <w:rFonts w:cs="Arial"/>
          <w:sz w:val="20"/>
        </w:rPr>
      </w:pPr>
      <w:r w:rsidRPr="008D4832">
        <w:rPr>
          <w:rFonts w:cs="Arial"/>
          <w:b/>
          <w:bCs/>
          <w:sz w:val="20"/>
        </w:rPr>
        <w:t>Printing</w:t>
      </w:r>
      <w:r w:rsidRPr="008D4832">
        <w:rPr>
          <w:rFonts w:cs="Arial"/>
          <w:sz w:val="20"/>
        </w:rPr>
        <w:t xml:space="preserve"> </w:t>
      </w:r>
      <w:proofErr w:type="spellStart"/>
      <w:r w:rsidRPr="008D4832">
        <w:rPr>
          <w:rFonts w:cs="Arial"/>
          <w:sz w:val="20"/>
        </w:rPr>
        <w:t>Masterprint</w:t>
      </w:r>
      <w:proofErr w:type="spellEnd"/>
      <w:r w:rsidRPr="008D4832">
        <w:rPr>
          <w:rFonts w:cs="Arial"/>
          <w:sz w:val="20"/>
        </w:rPr>
        <w:t xml:space="preserve"> Pty Limited</w:t>
      </w:r>
    </w:p>
    <w:p w:rsidR="008D4832" w:rsidRDefault="008D4832">
      <w:pPr>
        <w:spacing w:before="0" w:after="0"/>
      </w:pPr>
      <w:r>
        <w:br w:type="page"/>
      </w:r>
    </w:p>
    <w:p w:rsidR="008D4832" w:rsidRDefault="008D4832" w:rsidP="008D4832"/>
    <w:p w:rsidR="008D4832" w:rsidRDefault="008D4832" w:rsidP="008D4832"/>
    <w:p w:rsidR="008D4832" w:rsidRDefault="008D4832" w:rsidP="008D4832"/>
    <w:p w:rsidR="008D4832" w:rsidRDefault="008D4832" w:rsidP="008D4832"/>
    <w:p w:rsidR="00553459" w:rsidRDefault="00553459" w:rsidP="008D4832"/>
    <w:p w:rsidR="00553459" w:rsidRDefault="00553459" w:rsidP="008D4832"/>
    <w:p w:rsidR="008D4832" w:rsidRDefault="008D4832" w:rsidP="008D4832"/>
    <w:p w:rsidR="008D4832" w:rsidRDefault="008D4832" w:rsidP="008D4832"/>
    <w:p w:rsidR="00AF6BA2" w:rsidRPr="00C04D50" w:rsidRDefault="00AF6BA2" w:rsidP="00AF6BA2">
      <w:pPr>
        <w:rPr>
          <w:rFonts w:cs="Arial"/>
          <w:b/>
          <w:sz w:val="36"/>
          <w:szCs w:val="36"/>
        </w:rPr>
      </w:pPr>
      <w:r>
        <w:rPr>
          <w:rFonts w:cs="Arial"/>
          <w:b/>
          <w:sz w:val="36"/>
          <w:szCs w:val="36"/>
        </w:rPr>
        <w:t>Ms Jessica Smith</w:t>
      </w:r>
      <w:r w:rsidRPr="00C04D50">
        <w:rPr>
          <w:rFonts w:cs="Arial"/>
          <w:b/>
          <w:sz w:val="36"/>
          <w:szCs w:val="36"/>
        </w:rPr>
        <w:t xml:space="preserve"> v </w:t>
      </w:r>
      <w:proofErr w:type="spellStart"/>
      <w:r>
        <w:rPr>
          <w:rFonts w:cs="Arial"/>
          <w:b/>
          <w:sz w:val="36"/>
          <w:szCs w:val="36"/>
        </w:rPr>
        <w:t>Redflex</w:t>
      </w:r>
      <w:proofErr w:type="spellEnd"/>
      <w:r>
        <w:rPr>
          <w:rFonts w:cs="Arial"/>
          <w:b/>
          <w:sz w:val="36"/>
          <w:szCs w:val="36"/>
        </w:rPr>
        <w:t xml:space="preserve"> Traffic Systems Pty Ltd</w:t>
      </w:r>
    </w:p>
    <w:p w:rsidR="00AF6BA2" w:rsidRPr="00C04D50" w:rsidRDefault="00AF6BA2" w:rsidP="00553459">
      <w:pPr>
        <w:spacing w:after="400"/>
        <w:rPr>
          <w:rFonts w:cs="Arial"/>
          <w:sz w:val="32"/>
          <w:szCs w:val="32"/>
        </w:rPr>
      </w:pPr>
      <w:r>
        <w:rPr>
          <w:rFonts w:cs="Arial"/>
          <w:sz w:val="32"/>
          <w:szCs w:val="32"/>
        </w:rPr>
        <w:t xml:space="preserve">[2018] </w:t>
      </w:r>
      <w:proofErr w:type="spellStart"/>
      <w:r>
        <w:rPr>
          <w:rFonts w:cs="Arial"/>
          <w:sz w:val="32"/>
          <w:szCs w:val="32"/>
        </w:rPr>
        <w:t>AusHRC</w:t>
      </w:r>
      <w:proofErr w:type="spellEnd"/>
      <w:r>
        <w:rPr>
          <w:rFonts w:cs="Arial"/>
          <w:sz w:val="32"/>
          <w:szCs w:val="32"/>
        </w:rPr>
        <w:t xml:space="preserve"> 125</w:t>
      </w:r>
    </w:p>
    <w:p w:rsidR="00AF6BA2" w:rsidRDefault="00AF6BA2" w:rsidP="00AF6BA2">
      <w:pPr>
        <w:rPr>
          <w:rFonts w:cs="Arial"/>
          <w:i/>
          <w:szCs w:val="24"/>
        </w:rPr>
      </w:pPr>
      <w:r>
        <w:rPr>
          <w:rFonts w:cs="Arial"/>
          <w:i/>
          <w:szCs w:val="24"/>
        </w:rPr>
        <w:t>Report into discrimination in employment on the basis of criminal record</w:t>
      </w:r>
    </w:p>
    <w:p w:rsidR="00AF6BA2" w:rsidRDefault="00AF6BA2" w:rsidP="00AF6BA2">
      <w:pPr>
        <w:rPr>
          <w:rFonts w:cs="Arial"/>
          <w:szCs w:val="24"/>
        </w:rPr>
      </w:pPr>
    </w:p>
    <w:p w:rsidR="00AF6BA2" w:rsidRDefault="00AF6BA2" w:rsidP="00AF6BA2">
      <w:pPr>
        <w:rPr>
          <w:rFonts w:cs="Arial"/>
          <w:szCs w:val="24"/>
        </w:rPr>
      </w:pPr>
    </w:p>
    <w:p w:rsidR="00553459" w:rsidRDefault="00553459" w:rsidP="00AF6BA2">
      <w:pPr>
        <w:rPr>
          <w:rFonts w:cs="Arial"/>
          <w:szCs w:val="24"/>
        </w:rPr>
      </w:pPr>
    </w:p>
    <w:p w:rsidR="00553459" w:rsidRDefault="00553459" w:rsidP="00AF6BA2">
      <w:pPr>
        <w:rPr>
          <w:rFonts w:cs="Arial"/>
          <w:szCs w:val="24"/>
        </w:rPr>
      </w:pPr>
    </w:p>
    <w:p w:rsidR="00553459" w:rsidRDefault="00553459" w:rsidP="00AF6BA2">
      <w:pPr>
        <w:rPr>
          <w:rFonts w:cs="Arial"/>
          <w:szCs w:val="24"/>
        </w:rPr>
      </w:pPr>
    </w:p>
    <w:p w:rsidR="00553459" w:rsidRDefault="00553459" w:rsidP="00AF6BA2">
      <w:pPr>
        <w:rPr>
          <w:rFonts w:cs="Arial"/>
          <w:szCs w:val="24"/>
        </w:rPr>
      </w:pPr>
    </w:p>
    <w:p w:rsidR="00553459" w:rsidRDefault="00AF6BA2" w:rsidP="00AF6BA2">
      <w:pPr>
        <w:rPr>
          <w:rFonts w:cs="Arial"/>
          <w:szCs w:val="24"/>
        </w:rPr>
      </w:pPr>
      <w:r>
        <w:rPr>
          <w:rFonts w:cs="Arial"/>
          <w:szCs w:val="24"/>
        </w:rPr>
        <w:t>Australian Human Rights Commission 2018</w:t>
      </w:r>
    </w:p>
    <w:p w:rsidR="00EA19C0" w:rsidRDefault="00EA19C0">
      <w:pPr>
        <w:spacing w:before="0" w:after="0"/>
        <w:rPr>
          <w:rFonts w:cs="Arial"/>
          <w:szCs w:val="24"/>
        </w:rPr>
      </w:pPr>
      <w:r>
        <w:rPr>
          <w:rFonts w:cs="Arial"/>
          <w:szCs w:val="24"/>
        </w:rPr>
        <w:br w:type="page"/>
      </w:r>
    </w:p>
    <w:p w:rsidR="00AF6BA2" w:rsidRDefault="00AF6BA2" w:rsidP="00AF6BA2">
      <w:pPr>
        <w:spacing w:before="0" w:after="0"/>
      </w:pPr>
      <w:r>
        <w:t>The Hon Christian Porter MP</w:t>
      </w:r>
    </w:p>
    <w:p w:rsidR="00AF6BA2" w:rsidRDefault="00AF6BA2" w:rsidP="00AF6BA2">
      <w:pPr>
        <w:spacing w:before="0" w:after="0"/>
      </w:pPr>
      <w:r>
        <w:t xml:space="preserve">Attorney-General </w:t>
      </w:r>
    </w:p>
    <w:p w:rsidR="00AF6BA2" w:rsidRDefault="00AF6BA2" w:rsidP="00AF6BA2">
      <w:pPr>
        <w:spacing w:before="0" w:after="0"/>
        <w:rPr>
          <w:color w:val="231F20"/>
        </w:rPr>
      </w:pPr>
      <w:r>
        <w:rPr>
          <w:color w:val="231F20"/>
        </w:rPr>
        <w:t>Parliament House</w:t>
      </w:r>
    </w:p>
    <w:p w:rsidR="00AF6BA2" w:rsidRPr="00391DA7" w:rsidRDefault="00AF6BA2" w:rsidP="00AF6BA2">
      <w:pPr>
        <w:spacing w:before="0" w:after="0"/>
      </w:pPr>
      <w:r>
        <w:rPr>
          <w:color w:val="231F20"/>
        </w:rPr>
        <w:t>Canberra ACT 2600</w:t>
      </w:r>
    </w:p>
    <w:p w:rsidR="00AF6BA2" w:rsidRDefault="00AF6BA2" w:rsidP="00AF6BA2">
      <w:pPr>
        <w:rPr>
          <w:rFonts w:cs="Arial"/>
          <w:szCs w:val="24"/>
        </w:rPr>
      </w:pPr>
      <w:r>
        <w:rPr>
          <w:rFonts w:cs="Arial"/>
          <w:szCs w:val="24"/>
        </w:rPr>
        <w:t>Dear Attorney</w:t>
      </w:r>
    </w:p>
    <w:p w:rsidR="00AF6BA2" w:rsidRDefault="00AF6BA2" w:rsidP="00AF6BA2">
      <w:pPr>
        <w:rPr>
          <w:rFonts w:cs="Arial"/>
          <w:szCs w:val="24"/>
        </w:rPr>
      </w:pPr>
      <w:r>
        <w:rPr>
          <w:rFonts w:cs="Arial"/>
          <w:szCs w:val="24"/>
        </w:rPr>
        <w:t xml:space="preserve">I have completed my report pursuant to </w:t>
      </w:r>
      <w:r w:rsidR="00470EE0">
        <w:rPr>
          <w:rFonts w:cs="Arial"/>
          <w:szCs w:val="24"/>
        </w:rPr>
        <w:t>s</w:t>
      </w:r>
      <w:r>
        <w:rPr>
          <w:rFonts w:cs="Arial"/>
          <w:szCs w:val="24"/>
        </w:rPr>
        <w:t xml:space="preserve"> 31(b) of the </w:t>
      </w:r>
      <w:r w:rsidRPr="0036087B">
        <w:rPr>
          <w:rFonts w:cs="Arial"/>
          <w:i/>
          <w:szCs w:val="24"/>
        </w:rPr>
        <w:t>Australian Human Rights Commission</w:t>
      </w:r>
      <w:r>
        <w:rPr>
          <w:rFonts w:cs="Arial"/>
          <w:i/>
          <w:szCs w:val="24"/>
        </w:rPr>
        <w:t xml:space="preserve"> Act 1986 </w:t>
      </w:r>
      <w:r>
        <w:rPr>
          <w:rFonts w:cs="Arial"/>
          <w:szCs w:val="24"/>
        </w:rPr>
        <w:t>(</w:t>
      </w:r>
      <w:proofErr w:type="spellStart"/>
      <w:r>
        <w:rPr>
          <w:rFonts w:cs="Arial"/>
          <w:szCs w:val="24"/>
        </w:rPr>
        <w:t>Cth</w:t>
      </w:r>
      <w:proofErr w:type="spellEnd"/>
      <w:r>
        <w:rPr>
          <w:rFonts w:cs="Arial"/>
          <w:szCs w:val="24"/>
        </w:rPr>
        <w:t xml:space="preserve">) into the complaint of discrimination in employment on the basis of criminal record made by Ms Jessica Smith against </w:t>
      </w:r>
      <w:proofErr w:type="spellStart"/>
      <w:r>
        <w:rPr>
          <w:rFonts w:cs="Arial"/>
          <w:szCs w:val="24"/>
        </w:rPr>
        <w:t>Redflex</w:t>
      </w:r>
      <w:proofErr w:type="spellEnd"/>
      <w:r>
        <w:rPr>
          <w:rFonts w:cs="Arial"/>
          <w:szCs w:val="24"/>
        </w:rPr>
        <w:t xml:space="preserve"> Traffic Systems Pty Ltd (</w:t>
      </w:r>
      <w:proofErr w:type="spellStart"/>
      <w:r>
        <w:rPr>
          <w:rFonts w:cs="Arial"/>
          <w:szCs w:val="24"/>
        </w:rPr>
        <w:t>Redflex</w:t>
      </w:r>
      <w:proofErr w:type="spellEnd"/>
      <w:r>
        <w:rPr>
          <w:rFonts w:cs="Arial"/>
          <w:szCs w:val="24"/>
        </w:rPr>
        <w:t>).</w:t>
      </w:r>
    </w:p>
    <w:p w:rsidR="00AF6BA2" w:rsidRDefault="00AF6BA2" w:rsidP="00AF6BA2">
      <w:pPr>
        <w:rPr>
          <w:szCs w:val="24"/>
        </w:rPr>
      </w:pPr>
      <w:r>
        <w:rPr>
          <w:rFonts w:cs="Arial"/>
          <w:szCs w:val="24"/>
        </w:rPr>
        <w:t xml:space="preserve">I found that </w:t>
      </w:r>
      <w:proofErr w:type="spellStart"/>
      <w:r>
        <w:rPr>
          <w:rFonts w:cs="Arial"/>
        </w:rPr>
        <w:t>Redflex’s</w:t>
      </w:r>
      <w:proofErr w:type="spellEnd"/>
      <w:r>
        <w:rPr>
          <w:rFonts w:cs="Arial"/>
        </w:rPr>
        <w:t xml:space="preserve"> decision to rescind Mrs Smith’s offer of employment </w:t>
      </w:r>
      <w:r>
        <w:rPr>
          <w:rFonts w:cs="Arial"/>
          <w:szCs w:val="24"/>
        </w:rPr>
        <w:t xml:space="preserve">constituted an exclusion based on her criminal record. Such an exclusion had the effect of impairing Ms Smith’s equality of opportunity or treatment in employment or occupation. I found that this exclusion </w:t>
      </w:r>
      <w:r>
        <w:rPr>
          <w:szCs w:val="24"/>
        </w:rPr>
        <w:t xml:space="preserve">was not based on the inherent requirements of the job. As a result, I found that </w:t>
      </w:r>
      <w:proofErr w:type="spellStart"/>
      <w:r>
        <w:t>Redflex</w:t>
      </w:r>
      <w:proofErr w:type="spellEnd"/>
      <w:r>
        <w:t xml:space="preserve"> discriminated against Ms Smith on the basis of her criminal record.</w:t>
      </w:r>
    </w:p>
    <w:p w:rsidR="00AF6BA2" w:rsidRDefault="00AF6BA2" w:rsidP="00AF6BA2">
      <w:r>
        <w:rPr>
          <w:szCs w:val="24"/>
        </w:rPr>
        <w:t xml:space="preserve">In light of my findings, I recommended that </w:t>
      </w:r>
      <w:proofErr w:type="spellStart"/>
      <w:r>
        <w:rPr>
          <w:szCs w:val="24"/>
        </w:rPr>
        <w:t>Redflex</w:t>
      </w:r>
      <w:proofErr w:type="spellEnd"/>
      <w:r>
        <w:rPr>
          <w:szCs w:val="24"/>
        </w:rPr>
        <w:t xml:space="preserve"> </w:t>
      </w:r>
      <w:r w:rsidRPr="00FC0D4F">
        <w:t xml:space="preserve">revise its policies </w:t>
      </w:r>
      <w:r w:rsidR="006E1690">
        <w:t xml:space="preserve">regarding the </w:t>
      </w:r>
      <w:r w:rsidRPr="00FC0D4F">
        <w:t xml:space="preserve">recruitment of people with criminal records in line with the Commission’s publication, </w:t>
      </w:r>
      <w:r w:rsidRPr="00FC0D4F">
        <w:rPr>
          <w:i/>
        </w:rPr>
        <w:t>On the Record: Guidelines for the Prevention of Discrimination in Employment on the Basis of Criminal Record</w:t>
      </w:r>
      <w:r w:rsidRPr="00FC0D4F">
        <w:t xml:space="preserve"> (Guidelines)</w:t>
      </w:r>
      <w:r>
        <w:t xml:space="preserve">. </w:t>
      </w:r>
    </w:p>
    <w:p w:rsidR="00AF6BA2" w:rsidRDefault="00AF6BA2" w:rsidP="00AF6BA2">
      <w:r>
        <w:t xml:space="preserve">In addition, I recommended that </w:t>
      </w:r>
      <w:proofErr w:type="spellStart"/>
      <w:r>
        <w:t>Redflex</w:t>
      </w:r>
      <w:proofErr w:type="spellEnd"/>
      <w:r>
        <w:t xml:space="preserve"> </w:t>
      </w:r>
      <w:r w:rsidRPr="00FC0D4F">
        <w:t>conduct training for its recruitment, human resources and management staff involved in employment decisions, informing them of fair and non-discriminatory methods of assessing a prospective employee’s criminal record against the inherent requirements of the role.</w:t>
      </w:r>
      <w:r>
        <w:t xml:space="preserve"> </w:t>
      </w:r>
    </w:p>
    <w:p w:rsidR="00AF6BA2" w:rsidRPr="00FC0D4F" w:rsidRDefault="00063535" w:rsidP="00AF6BA2">
      <w:pPr>
        <w:rPr>
          <w:szCs w:val="24"/>
        </w:rPr>
      </w:pPr>
      <w:r>
        <w:t xml:space="preserve">I </w:t>
      </w:r>
      <w:r w:rsidR="00AF6BA2">
        <w:t xml:space="preserve">also recommended that </w:t>
      </w:r>
      <w:proofErr w:type="spellStart"/>
      <w:r w:rsidR="00AF6BA2">
        <w:t>Redflex</w:t>
      </w:r>
      <w:proofErr w:type="spellEnd"/>
      <w:r w:rsidR="00AF6BA2">
        <w:t xml:space="preserve"> </w:t>
      </w:r>
      <w:r w:rsidR="00AF6BA2" w:rsidRPr="00FC0D4F">
        <w:t xml:space="preserve">pay </w:t>
      </w:r>
      <w:r w:rsidR="00AF6BA2">
        <w:t>Ms Smith</w:t>
      </w:r>
      <w:r w:rsidR="00AF6BA2" w:rsidRPr="00FC0D4F">
        <w:t xml:space="preserve"> an amount in compensation reflecting the hurt, humiliation and distress experienced by </w:t>
      </w:r>
      <w:r w:rsidR="00AF6BA2">
        <w:t>her</w:t>
      </w:r>
      <w:r w:rsidR="00AF6BA2" w:rsidRPr="00FC0D4F">
        <w:t xml:space="preserve"> as a result of </w:t>
      </w:r>
      <w:proofErr w:type="spellStart"/>
      <w:r w:rsidR="00AF6BA2">
        <w:t>Redflex’s</w:t>
      </w:r>
      <w:proofErr w:type="spellEnd"/>
      <w:r w:rsidR="00AF6BA2" w:rsidRPr="00FC0D4F">
        <w:t xml:space="preserve"> conduct</w:t>
      </w:r>
      <w:r w:rsidR="00AF6BA2">
        <w:t>.</w:t>
      </w:r>
    </w:p>
    <w:p w:rsidR="00AF6BA2" w:rsidRDefault="00AF6BA2" w:rsidP="00AF6BA2">
      <w:pPr>
        <w:rPr>
          <w:rFonts w:cs="Arial"/>
          <w:szCs w:val="24"/>
        </w:rPr>
      </w:pPr>
      <w:proofErr w:type="spellStart"/>
      <w:r>
        <w:rPr>
          <w:rFonts w:cs="Arial"/>
          <w:szCs w:val="24"/>
        </w:rPr>
        <w:t>Redflex</w:t>
      </w:r>
      <w:proofErr w:type="spellEnd"/>
      <w:r>
        <w:rPr>
          <w:rFonts w:cs="Arial"/>
          <w:szCs w:val="24"/>
        </w:rPr>
        <w:t xml:space="preserve"> provided its response to my </w:t>
      </w:r>
      <w:r w:rsidR="00CE19B1">
        <w:rPr>
          <w:rFonts w:cs="Arial"/>
          <w:szCs w:val="24"/>
        </w:rPr>
        <w:t>findings and recommendations on 11 April 2018</w:t>
      </w:r>
      <w:r>
        <w:rPr>
          <w:rFonts w:cs="Arial"/>
          <w:szCs w:val="24"/>
        </w:rPr>
        <w:t xml:space="preserve">. I have set out </w:t>
      </w:r>
      <w:proofErr w:type="spellStart"/>
      <w:r>
        <w:rPr>
          <w:rFonts w:cs="Arial"/>
          <w:szCs w:val="24"/>
        </w:rPr>
        <w:t>Redflex’s</w:t>
      </w:r>
      <w:proofErr w:type="spellEnd"/>
      <w:r>
        <w:rPr>
          <w:rFonts w:cs="Arial"/>
          <w:szCs w:val="24"/>
        </w:rPr>
        <w:t xml:space="preserve"> response in </w:t>
      </w:r>
      <w:r w:rsidRPr="00FF016D">
        <w:rPr>
          <w:rFonts w:cs="Arial"/>
          <w:szCs w:val="24"/>
        </w:rPr>
        <w:t xml:space="preserve">Part </w:t>
      </w:r>
      <w:r w:rsidR="00FF016D">
        <w:rPr>
          <w:rFonts w:cs="Arial"/>
          <w:szCs w:val="24"/>
        </w:rPr>
        <w:t>14</w:t>
      </w:r>
      <w:r>
        <w:rPr>
          <w:rFonts w:cs="Arial"/>
          <w:szCs w:val="24"/>
        </w:rPr>
        <w:t xml:space="preserve"> of this report.</w:t>
      </w:r>
    </w:p>
    <w:p w:rsidR="00521A33" w:rsidRDefault="00063535" w:rsidP="00AF6BA2">
      <w:pPr>
        <w:rPr>
          <w:rFonts w:cs="Arial"/>
          <w:szCs w:val="24"/>
        </w:rPr>
      </w:pPr>
      <w:r>
        <w:rPr>
          <w:rFonts w:cs="Arial"/>
          <w:szCs w:val="24"/>
        </w:rPr>
        <w:t xml:space="preserve">To its credit, </w:t>
      </w:r>
      <w:r w:rsidR="00E57E56">
        <w:rPr>
          <w:rFonts w:cs="Arial"/>
          <w:szCs w:val="24"/>
        </w:rPr>
        <w:t xml:space="preserve">I note that </w:t>
      </w:r>
      <w:proofErr w:type="spellStart"/>
      <w:r w:rsidR="00E57E56">
        <w:rPr>
          <w:rFonts w:cs="Arial"/>
          <w:szCs w:val="24"/>
        </w:rPr>
        <w:t>Redflex</w:t>
      </w:r>
      <w:proofErr w:type="spellEnd"/>
      <w:r w:rsidR="00E57E56">
        <w:rPr>
          <w:rFonts w:cs="Arial"/>
          <w:szCs w:val="24"/>
        </w:rPr>
        <w:t xml:space="preserve"> has </w:t>
      </w:r>
      <w:r w:rsidR="00521A33">
        <w:rPr>
          <w:rFonts w:cs="Arial"/>
          <w:szCs w:val="24"/>
        </w:rPr>
        <w:t xml:space="preserve">adopted </w:t>
      </w:r>
      <w:r w:rsidR="00AE1B55">
        <w:rPr>
          <w:rFonts w:cs="Arial"/>
          <w:szCs w:val="24"/>
        </w:rPr>
        <w:t xml:space="preserve">all of </w:t>
      </w:r>
      <w:r w:rsidR="00521A33">
        <w:rPr>
          <w:rFonts w:cs="Arial"/>
          <w:szCs w:val="24"/>
        </w:rPr>
        <w:t xml:space="preserve">my recommendations and has since implemented its own anti-discrimination policy which specifically deals with discrimination in employment on the basis of criminal record. I commend </w:t>
      </w:r>
      <w:proofErr w:type="spellStart"/>
      <w:r w:rsidR="00521A33">
        <w:rPr>
          <w:rFonts w:cs="Arial"/>
          <w:szCs w:val="24"/>
        </w:rPr>
        <w:t>Redflex</w:t>
      </w:r>
      <w:proofErr w:type="spellEnd"/>
      <w:r w:rsidR="00521A33">
        <w:rPr>
          <w:rFonts w:cs="Arial"/>
          <w:szCs w:val="24"/>
        </w:rPr>
        <w:t xml:space="preserve"> for </w:t>
      </w:r>
      <w:r>
        <w:rPr>
          <w:rFonts w:cs="Arial"/>
          <w:szCs w:val="24"/>
        </w:rPr>
        <w:t>these actions and for its approach to my</w:t>
      </w:r>
      <w:r w:rsidR="002B0484">
        <w:rPr>
          <w:rFonts w:cs="Arial"/>
          <w:szCs w:val="24"/>
        </w:rPr>
        <w:t xml:space="preserve"> recommendations.</w:t>
      </w:r>
    </w:p>
    <w:p w:rsidR="00AF6BA2" w:rsidRDefault="00AF6BA2" w:rsidP="00AF6BA2">
      <w:pPr>
        <w:rPr>
          <w:rFonts w:cs="Arial"/>
          <w:szCs w:val="24"/>
        </w:rPr>
      </w:pPr>
      <w:r>
        <w:rPr>
          <w:rFonts w:cs="Arial"/>
          <w:szCs w:val="24"/>
        </w:rPr>
        <w:t>I enclose a copy of my report.</w:t>
      </w:r>
    </w:p>
    <w:p w:rsidR="00AF6BA2" w:rsidRDefault="00AF6BA2" w:rsidP="00AF6BA2">
      <w:pPr>
        <w:rPr>
          <w:rFonts w:cs="Arial"/>
          <w:szCs w:val="24"/>
        </w:rPr>
      </w:pPr>
      <w:r>
        <w:rPr>
          <w:rFonts w:cs="Arial"/>
          <w:szCs w:val="24"/>
        </w:rPr>
        <w:t>Yours sincerely,</w:t>
      </w:r>
    </w:p>
    <w:p w:rsidR="00AF6BA2" w:rsidRDefault="00AF6BA2" w:rsidP="00AF6BA2">
      <w:pPr>
        <w:spacing w:before="0" w:after="0"/>
        <w:rPr>
          <w:rFonts w:cs="Arial"/>
          <w:szCs w:val="24"/>
        </w:rPr>
      </w:pPr>
    </w:p>
    <w:p w:rsidR="00AF6BA2" w:rsidRDefault="00AF6BA2" w:rsidP="00AF6BA2">
      <w:pPr>
        <w:spacing w:before="0" w:after="0"/>
        <w:rPr>
          <w:rFonts w:cs="Arial"/>
          <w:szCs w:val="24"/>
        </w:rPr>
      </w:pPr>
    </w:p>
    <w:p w:rsidR="00AF6BA2" w:rsidRDefault="00AF6BA2" w:rsidP="00AF6BA2">
      <w:pPr>
        <w:spacing w:before="0" w:after="0"/>
        <w:rPr>
          <w:rFonts w:cs="Arial"/>
          <w:szCs w:val="24"/>
        </w:rPr>
      </w:pPr>
      <w:r>
        <w:rPr>
          <w:rFonts w:cs="Arial"/>
          <w:szCs w:val="24"/>
        </w:rPr>
        <w:t>Emeritus Professor Rosalind Croucher AM</w:t>
      </w:r>
    </w:p>
    <w:p w:rsidR="00020ECB" w:rsidRDefault="00AF6BA2" w:rsidP="00020ECB">
      <w:pPr>
        <w:spacing w:before="0" w:after="0"/>
        <w:rPr>
          <w:rFonts w:cs="Arial"/>
          <w:b/>
          <w:szCs w:val="24"/>
        </w:rPr>
      </w:pPr>
      <w:r w:rsidRPr="00AC08FF">
        <w:rPr>
          <w:rFonts w:cs="Arial"/>
          <w:b/>
          <w:szCs w:val="24"/>
        </w:rPr>
        <w:t xml:space="preserve">President </w:t>
      </w:r>
      <w:r w:rsidRPr="00B1318D">
        <w:rPr>
          <w:rFonts w:cs="Arial"/>
          <w:szCs w:val="24"/>
        </w:rPr>
        <w:t>Australian Human Rights Commission</w:t>
      </w:r>
    </w:p>
    <w:p w:rsidR="00AF6BA2" w:rsidRDefault="001D1BE7" w:rsidP="00020ECB">
      <w:pPr>
        <w:spacing w:before="0" w:after="0"/>
        <w:rPr>
          <w:rFonts w:cs="Arial"/>
          <w:szCs w:val="24"/>
        </w:rPr>
      </w:pPr>
      <w:r>
        <w:rPr>
          <w:rFonts w:cs="Arial"/>
          <w:szCs w:val="24"/>
        </w:rPr>
        <w:t>July</w:t>
      </w:r>
      <w:r w:rsidR="00AF6BA2" w:rsidRPr="00335DE9">
        <w:rPr>
          <w:rFonts w:cs="Arial"/>
          <w:szCs w:val="24"/>
        </w:rPr>
        <w:t xml:space="preserve"> 2018</w:t>
      </w:r>
    </w:p>
    <w:p w:rsidR="00F90AC1" w:rsidRDefault="00F90AC1">
      <w:pPr>
        <w:spacing w:before="0" w:after="0"/>
        <w:rPr>
          <w:rFonts w:cs="Arial"/>
          <w:szCs w:val="24"/>
        </w:rPr>
      </w:pPr>
      <w:r>
        <w:rPr>
          <w:rFonts w:cs="Arial"/>
          <w:szCs w:val="24"/>
        </w:rPr>
        <w:br w:type="page"/>
      </w:r>
    </w:p>
    <w:p w:rsidR="00F90AC1" w:rsidRPr="00020ECB" w:rsidRDefault="00F90AC1" w:rsidP="00020ECB">
      <w:pPr>
        <w:spacing w:before="0" w:after="0"/>
        <w:rPr>
          <w:rFonts w:cs="Arial"/>
          <w:b/>
          <w:szCs w:val="24"/>
        </w:rPr>
      </w:pPr>
    </w:p>
    <w:sdt>
      <w:sdtPr>
        <w:rPr>
          <w:b w:val="0"/>
          <w:sz w:val="24"/>
          <w:lang w:val="en-AU"/>
        </w:rPr>
        <w:id w:val="-93242703"/>
        <w:docPartObj>
          <w:docPartGallery w:val="Table of Contents"/>
          <w:docPartUnique/>
        </w:docPartObj>
      </w:sdtPr>
      <w:sdtEndPr>
        <w:rPr>
          <w:bCs/>
          <w:noProof/>
        </w:rPr>
      </w:sdtEndPr>
      <w:sdtContent>
        <w:p w:rsidR="00AF6BA2" w:rsidRPr="005A718B" w:rsidRDefault="00AF6BA2" w:rsidP="00AF6BA2">
          <w:pPr>
            <w:pStyle w:val="Titolosommario"/>
            <w:rPr>
              <w:szCs w:val="28"/>
            </w:rPr>
          </w:pPr>
          <w:r w:rsidRPr="005A718B">
            <w:rPr>
              <w:szCs w:val="28"/>
            </w:rPr>
            <w:t>Contents</w:t>
          </w:r>
        </w:p>
        <w:p w:rsidR="00B55CA0" w:rsidRDefault="00AF6BA2">
          <w:pPr>
            <w:pStyle w:val="Sommario1"/>
            <w:rPr>
              <w:rFonts w:asciiTheme="minorHAnsi" w:eastAsiaTheme="minorEastAsia" w:hAnsiTheme="minorHAnsi" w:cstheme="minorBidi"/>
              <w:b w:val="0"/>
              <w:noProof/>
              <w:color w:val="auto"/>
              <w:szCs w:val="24"/>
              <w:lang w:val="it-IT" w:eastAsia="it-IT"/>
            </w:rPr>
          </w:pPr>
          <w:r w:rsidRPr="005A718B">
            <w:rPr>
              <w:szCs w:val="24"/>
            </w:rPr>
            <w:fldChar w:fldCharType="begin"/>
          </w:r>
          <w:r w:rsidRPr="00957DD9">
            <w:rPr>
              <w:szCs w:val="24"/>
            </w:rPr>
            <w:instrText xml:space="preserve"> TOC \o "1-3" \h \z \u </w:instrText>
          </w:r>
          <w:r w:rsidRPr="005A718B">
            <w:rPr>
              <w:szCs w:val="24"/>
            </w:rPr>
            <w:fldChar w:fldCharType="separate"/>
          </w:r>
          <w:hyperlink w:anchor="_Toc521803749" w:history="1">
            <w:r w:rsidR="00B55CA0" w:rsidRPr="0070546B">
              <w:rPr>
                <w:rStyle w:val="Collegamentoipertestuale"/>
                <w:noProof/>
              </w:rPr>
              <w:t>1</w:t>
            </w:r>
            <w:r w:rsidR="00B55CA0">
              <w:rPr>
                <w:rFonts w:asciiTheme="minorHAnsi" w:eastAsiaTheme="minorEastAsia" w:hAnsiTheme="minorHAnsi" w:cstheme="minorBidi"/>
                <w:b w:val="0"/>
                <w:noProof/>
                <w:color w:val="auto"/>
                <w:szCs w:val="24"/>
                <w:lang w:val="it-IT" w:eastAsia="it-IT"/>
              </w:rPr>
              <w:tab/>
            </w:r>
            <w:r w:rsidR="00B55CA0" w:rsidRPr="0070546B">
              <w:rPr>
                <w:rStyle w:val="Collegamentoipertestuale"/>
                <w:noProof/>
              </w:rPr>
              <w:t>Introduction to this inquiry</w:t>
            </w:r>
            <w:r w:rsidR="00B55CA0">
              <w:rPr>
                <w:noProof/>
                <w:webHidden/>
              </w:rPr>
              <w:tab/>
            </w:r>
            <w:r w:rsidR="00B55CA0">
              <w:rPr>
                <w:noProof/>
                <w:webHidden/>
              </w:rPr>
              <w:fldChar w:fldCharType="begin"/>
            </w:r>
            <w:r w:rsidR="00B55CA0">
              <w:rPr>
                <w:noProof/>
                <w:webHidden/>
              </w:rPr>
              <w:instrText xml:space="preserve"> PAGEREF _Toc521803749 \h </w:instrText>
            </w:r>
            <w:r w:rsidR="00B55CA0">
              <w:rPr>
                <w:noProof/>
                <w:webHidden/>
              </w:rPr>
            </w:r>
            <w:r w:rsidR="00B55CA0">
              <w:rPr>
                <w:noProof/>
                <w:webHidden/>
              </w:rPr>
              <w:fldChar w:fldCharType="separate"/>
            </w:r>
            <w:r w:rsidR="00B55CA0">
              <w:rPr>
                <w:noProof/>
                <w:webHidden/>
              </w:rPr>
              <w:t>6</w:t>
            </w:r>
            <w:r w:rsidR="00B55CA0">
              <w:rPr>
                <w:noProof/>
                <w:webHidden/>
              </w:rPr>
              <w:fldChar w:fldCharType="end"/>
            </w:r>
          </w:hyperlink>
        </w:p>
        <w:p w:rsidR="00B55CA0" w:rsidRDefault="00DD7C0A">
          <w:pPr>
            <w:pStyle w:val="Sommario1"/>
            <w:rPr>
              <w:rFonts w:asciiTheme="minorHAnsi" w:eastAsiaTheme="minorEastAsia" w:hAnsiTheme="minorHAnsi" w:cstheme="minorBidi"/>
              <w:b w:val="0"/>
              <w:noProof/>
              <w:color w:val="auto"/>
              <w:szCs w:val="24"/>
              <w:lang w:val="it-IT" w:eastAsia="it-IT"/>
            </w:rPr>
          </w:pPr>
          <w:hyperlink w:anchor="_Toc521803750" w:history="1">
            <w:r w:rsidR="00B55CA0" w:rsidRPr="0070546B">
              <w:rPr>
                <w:rStyle w:val="Collegamentoipertestuale"/>
                <w:noProof/>
              </w:rPr>
              <w:t>2</w:t>
            </w:r>
            <w:r w:rsidR="00B55CA0">
              <w:rPr>
                <w:rFonts w:asciiTheme="minorHAnsi" w:eastAsiaTheme="minorEastAsia" w:hAnsiTheme="minorHAnsi" w:cstheme="minorBidi"/>
                <w:b w:val="0"/>
                <w:noProof/>
                <w:color w:val="auto"/>
                <w:szCs w:val="24"/>
                <w:lang w:val="it-IT" w:eastAsia="it-IT"/>
              </w:rPr>
              <w:tab/>
            </w:r>
            <w:r w:rsidR="00B55CA0" w:rsidRPr="0070546B">
              <w:rPr>
                <w:rStyle w:val="Collegamentoipertestuale"/>
                <w:noProof/>
              </w:rPr>
              <w:t>Summary of findings and recommendations</w:t>
            </w:r>
            <w:r w:rsidR="00B55CA0">
              <w:rPr>
                <w:noProof/>
                <w:webHidden/>
              </w:rPr>
              <w:tab/>
            </w:r>
            <w:r w:rsidR="00B55CA0">
              <w:rPr>
                <w:noProof/>
                <w:webHidden/>
              </w:rPr>
              <w:fldChar w:fldCharType="begin"/>
            </w:r>
            <w:r w:rsidR="00B55CA0">
              <w:rPr>
                <w:noProof/>
                <w:webHidden/>
              </w:rPr>
              <w:instrText xml:space="preserve"> PAGEREF _Toc521803750 \h </w:instrText>
            </w:r>
            <w:r w:rsidR="00B55CA0">
              <w:rPr>
                <w:noProof/>
                <w:webHidden/>
              </w:rPr>
            </w:r>
            <w:r w:rsidR="00B55CA0">
              <w:rPr>
                <w:noProof/>
                <w:webHidden/>
              </w:rPr>
              <w:fldChar w:fldCharType="separate"/>
            </w:r>
            <w:r w:rsidR="00B55CA0">
              <w:rPr>
                <w:noProof/>
                <w:webHidden/>
              </w:rPr>
              <w:t>6</w:t>
            </w:r>
            <w:r w:rsidR="00B55CA0">
              <w:rPr>
                <w:noProof/>
                <w:webHidden/>
              </w:rPr>
              <w:fldChar w:fldCharType="end"/>
            </w:r>
          </w:hyperlink>
        </w:p>
        <w:p w:rsidR="00B55CA0" w:rsidRDefault="00DD7C0A">
          <w:pPr>
            <w:pStyle w:val="Sommario1"/>
            <w:rPr>
              <w:rFonts w:asciiTheme="minorHAnsi" w:eastAsiaTheme="minorEastAsia" w:hAnsiTheme="minorHAnsi" w:cstheme="minorBidi"/>
              <w:b w:val="0"/>
              <w:noProof/>
              <w:color w:val="auto"/>
              <w:szCs w:val="24"/>
              <w:lang w:val="it-IT" w:eastAsia="it-IT"/>
            </w:rPr>
          </w:pPr>
          <w:hyperlink w:anchor="_Toc521803751" w:history="1">
            <w:r w:rsidR="00B55CA0" w:rsidRPr="0070546B">
              <w:rPr>
                <w:rStyle w:val="Collegamentoipertestuale"/>
                <w:noProof/>
              </w:rPr>
              <w:t>3</w:t>
            </w:r>
            <w:r w:rsidR="00B55CA0">
              <w:rPr>
                <w:rFonts w:asciiTheme="minorHAnsi" w:eastAsiaTheme="minorEastAsia" w:hAnsiTheme="minorHAnsi" w:cstheme="minorBidi"/>
                <w:b w:val="0"/>
                <w:noProof/>
                <w:color w:val="auto"/>
                <w:szCs w:val="24"/>
                <w:lang w:val="it-IT" w:eastAsia="it-IT"/>
              </w:rPr>
              <w:tab/>
            </w:r>
            <w:r w:rsidR="00B55CA0" w:rsidRPr="0070546B">
              <w:rPr>
                <w:rStyle w:val="Collegamentoipertestuale"/>
                <w:noProof/>
              </w:rPr>
              <w:t>Background to complaint by Ms Smith</w:t>
            </w:r>
            <w:r w:rsidR="00B55CA0">
              <w:rPr>
                <w:noProof/>
                <w:webHidden/>
              </w:rPr>
              <w:tab/>
            </w:r>
            <w:r w:rsidR="00B55CA0">
              <w:rPr>
                <w:noProof/>
                <w:webHidden/>
              </w:rPr>
              <w:fldChar w:fldCharType="begin"/>
            </w:r>
            <w:r w:rsidR="00B55CA0">
              <w:rPr>
                <w:noProof/>
                <w:webHidden/>
              </w:rPr>
              <w:instrText xml:space="preserve"> PAGEREF _Toc521803751 \h </w:instrText>
            </w:r>
            <w:r w:rsidR="00B55CA0">
              <w:rPr>
                <w:noProof/>
                <w:webHidden/>
              </w:rPr>
            </w:r>
            <w:r w:rsidR="00B55CA0">
              <w:rPr>
                <w:noProof/>
                <w:webHidden/>
              </w:rPr>
              <w:fldChar w:fldCharType="separate"/>
            </w:r>
            <w:r w:rsidR="00B55CA0">
              <w:rPr>
                <w:noProof/>
                <w:webHidden/>
              </w:rPr>
              <w:t>6</w:t>
            </w:r>
            <w:r w:rsidR="00B55CA0">
              <w:rPr>
                <w:noProof/>
                <w:webHidden/>
              </w:rPr>
              <w:fldChar w:fldCharType="end"/>
            </w:r>
          </w:hyperlink>
        </w:p>
        <w:p w:rsidR="00B55CA0" w:rsidRDefault="00DD7C0A">
          <w:pPr>
            <w:pStyle w:val="Sommario1"/>
            <w:rPr>
              <w:rFonts w:asciiTheme="minorHAnsi" w:eastAsiaTheme="minorEastAsia" w:hAnsiTheme="minorHAnsi" w:cstheme="minorBidi"/>
              <w:b w:val="0"/>
              <w:noProof/>
              <w:color w:val="auto"/>
              <w:szCs w:val="24"/>
              <w:lang w:val="it-IT" w:eastAsia="it-IT"/>
            </w:rPr>
          </w:pPr>
          <w:hyperlink w:anchor="_Toc521803752" w:history="1">
            <w:r w:rsidR="00B55CA0" w:rsidRPr="0070546B">
              <w:rPr>
                <w:rStyle w:val="Collegamentoipertestuale"/>
                <w:noProof/>
              </w:rPr>
              <w:t>4</w:t>
            </w:r>
            <w:r w:rsidR="00B55CA0">
              <w:rPr>
                <w:rFonts w:asciiTheme="minorHAnsi" w:eastAsiaTheme="minorEastAsia" w:hAnsiTheme="minorHAnsi" w:cstheme="minorBidi"/>
                <w:b w:val="0"/>
                <w:noProof/>
                <w:color w:val="auto"/>
                <w:szCs w:val="24"/>
                <w:lang w:val="it-IT" w:eastAsia="it-IT"/>
              </w:rPr>
              <w:tab/>
            </w:r>
            <w:r w:rsidR="00B55CA0" w:rsidRPr="0070546B">
              <w:rPr>
                <w:rStyle w:val="Collegamentoipertestuale"/>
                <w:noProof/>
              </w:rPr>
              <w:t>Ms Smith’s criminal record</w:t>
            </w:r>
            <w:r w:rsidR="00B55CA0">
              <w:rPr>
                <w:noProof/>
                <w:webHidden/>
              </w:rPr>
              <w:tab/>
            </w:r>
            <w:r w:rsidR="00B55CA0">
              <w:rPr>
                <w:noProof/>
                <w:webHidden/>
              </w:rPr>
              <w:fldChar w:fldCharType="begin"/>
            </w:r>
            <w:r w:rsidR="00B55CA0">
              <w:rPr>
                <w:noProof/>
                <w:webHidden/>
              </w:rPr>
              <w:instrText xml:space="preserve"> PAGEREF _Toc521803752 \h </w:instrText>
            </w:r>
            <w:r w:rsidR="00B55CA0">
              <w:rPr>
                <w:noProof/>
                <w:webHidden/>
              </w:rPr>
            </w:r>
            <w:r w:rsidR="00B55CA0">
              <w:rPr>
                <w:noProof/>
                <w:webHidden/>
              </w:rPr>
              <w:fldChar w:fldCharType="separate"/>
            </w:r>
            <w:r w:rsidR="00B55CA0">
              <w:rPr>
                <w:noProof/>
                <w:webHidden/>
              </w:rPr>
              <w:t>8</w:t>
            </w:r>
            <w:r w:rsidR="00B55CA0">
              <w:rPr>
                <w:noProof/>
                <w:webHidden/>
              </w:rPr>
              <w:fldChar w:fldCharType="end"/>
            </w:r>
          </w:hyperlink>
        </w:p>
        <w:p w:rsidR="00B55CA0" w:rsidRDefault="00DD7C0A">
          <w:pPr>
            <w:pStyle w:val="Sommario1"/>
            <w:rPr>
              <w:rFonts w:asciiTheme="minorHAnsi" w:eastAsiaTheme="minorEastAsia" w:hAnsiTheme="minorHAnsi" w:cstheme="minorBidi"/>
              <w:b w:val="0"/>
              <w:noProof/>
              <w:color w:val="auto"/>
              <w:szCs w:val="24"/>
              <w:lang w:val="it-IT" w:eastAsia="it-IT"/>
            </w:rPr>
          </w:pPr>
          <w:hyperlink w:anchor="_Toc521803753" w:history="1">
            <w:r w:rsidR="00B55CA0" w:rsidRPr="0070546B">
              <w:rPr>
                <w:rStyle w:val="Collegamentoipertestuale"/>
                <w:noProof/>
              </w:rPr>
              <w:t>5</w:t>
            </w:r>
            <w:r w:rsidR="00B55CA0">
              <w:rPr>
                <w:rFonts w:asciiTheme="minorHAnsi" w:eastAsiaTheme="minorEastAsia" w:hAnsiTheme="minorHAnsi" w:cstheme="minorBidi"/>
                <w:b w:val="0"/>
                <w:noProof/>
                <w:color w:val="auto"/>
                <w:szCs w:val="24"/>
                <w:lang w:val="it-IT" w:eastAsia="it-IT"/>
              </w:rPr>
              <w:tab/>
            </w:r>
            <w:r w:rsidR="00B55CA0" w:rsidRPr="0070546B">
              <w:rPr>
                <w:rStyle w:val="Collegamentoipertestuale"/>
                <w:noProof/>
              </w:rPr>
              <w:t>Submissions by Redflex</w:t>
            </w:r>
            <w:r w:rsidR="00B55CA0">
              <w:rPr>
                <w:noProof/>
                <w:webHidden/>
              </w:rPr>
              <w:tab/>
            </w:r>
            <w:r w:rsidR="00B55CA0">
              <w:rPr>
                <w:noProof/>
                <w:webHidden/>
              </w:rPr>
              <w:fldChar w:fldCharType="begin"/>
            </w:r>
            <w:r w:rsidR="00B55CA0">
              <w:rPr>
                <w:noProof/>
                <w:webHidden/>
              </w:rPr>
              <w:instrText xml:space="preserve"> PAGEREF _Toc521803753 \h </w:instrText>
            </w:r>
            <w:r w:rsidR="00B55CA0">
              <w:rPr>
                <w:noProof/>
                <w:webHidden/>
              </w:rPr>
            </w:r>
            <w:r w:rsidR="00B55CA0">
              <w:rPr>
                <w:noProof/>
                <w:webHidden/>
              </w:rPr>
              <w:fldChar w:fldCharType="separate"/>
            </w:r>
            <w:r w:rsidR="00B55CA0">
              <w:rPr>
                <w:noProof/>
                <w:webHidden/>
              </w:rPr>
              <w:t>8</w:t>
            </w:r>
            <w:r w:rsidR="00B55CA0">
              <w:rPr>
                <w:noProof/>
                <w:webHidden/>
              </w:rPr>
              <w:fldChar w:fldCharType="end"/>
            </w:r>
          </w:hyperlink>
        </w:p>
        <w:p w:rsidR="00B55CA0" w:rsidRDefault="00DD7C0A">
          <w:pPr>
            <w:pStyle w:val="Sommario1"/>
            <w:rPr>
              <w:rFonts w:asciiTheme="minorHAnsi" w:eastAsiaTheme="minorEastAsia" w:hAnsiTheme="minorHAnsi" w:cstheme="minorBidi"/>
              <w:b w:val="0"/>
              <w:noProof/>
              <w:color w:val="auto"/>
              <w:szCs w:val="24"/>
              <w:lang w:val="it-IT" w:eastAsia="it-IT"/>
            </w:rPr>
          </w:pPr>
          <w:hyperlink w:anchor="_Toc521803754" w:history="1">
            <w:r w:rsidR="00B55CA0" w:rsidRPr="0070546B">
              <w:rPr>
                <w:rStyle w:val="Collegamentoipertestuale"/>
                <w:noProof/>
              </w:rPr>
              <w:t>6</w:t>
            </w:r>
            <w:r w:rsidR="00B55CA0">
              <w:rPr>
                <w:rFonts w:asciiTheme="minorHAnsi" w:eastAsiaTheme="minorEastAsia" w:hAnsiTheme="minorHAnsi" w:cstheme="minorBidi"/>
                <w:b w:val="0"/>
                <w:noProof/>
                <w:color w:val="auto"/>
                <w:szCs w:val="24"/>
                <w:lang w:val="it-IT" w:eastAsia="it-IT"/>
              </w:rPr>
              <w:tab/>
            </w:r>
            <w:r w:rsidR="00B55CA0" w:rsidRPr="0070546B">
              <w:rPr>
                <w:rStyle w:val="Collegamentoipertestuale"/>
                <w:noProof/>
              </w:rPr>
              <w:t>Relevant legal framework</w:t>
            </w:r>
            <w:r w:rsidR="00B55CA0">
              <w:rPr>
                <w:noProof/>
                <w:webHidden/>
              </w:rPr>
              <w:tab/>
            </w:r>
            <w:r w:rsidR="00B55CA0">
              <w:rPr>
                <w:noProof/>
                <w:webHidden/>
              </w:rPr>
              <w:fldChar w:fldCharType="begin"/>
            </w:r>
            <w:r w:rsidR="00B55CA0">
              <w:rPr>
                <w:noProof/>
                <w:webHidden/>
              </w:rPr>
              <w:instrText xml:space="preserve"> PAGEREF _Toc521803754 \h </w:instrText>
            </w:r>
            <w:r w:rsidR="00B55CA0">
              <w:rPr>
                <w:noProof/>
                <w:webHidden/>
              </w:rPr>
            </w:r>
            <w:r w:rsidR="00B55CA0">
              <w:rPr>
                <w:noProof/>
                <w:webHidden/>
              </w:rPr>
              <w:fldChar w:fldCharType="separate"/>
            </w:r>
            <w:r w:rsidR="00B55CA0">
              <w:rPr>
                <w:noProof/>
                <w:webHidden/>
              </w:rPr>
              <w:t>9</w:t>
            </w:r>
            <w:r w:rsidR="00B55CA0">
              <w:rPr>
                <w:noProof/>
                <w:webHidden/>
              </w:rPr>
              <w:fldChar w:fldCharType="end"/>
            </w:r>
          </w:hyperlink>
        </w:p>
        <w:p w:rsidR="00B55CA0" w:rsidRDefault="00DD7C0A">
          <w:pPr>
            <w:pStyle w:val="Sommario1"/>
            <w:rPr>
              <w:rFonts w:asciiTheme="minorHAnsi" w:eastAsiaTheme="minorEastAsia" w:hAnsiTheme="minorHAnsi" w:cstheme="minorBidi"/>
              <w:b w:val="0"/>
              <w:noProof/>
              <w:color w:val="auto"/>
              <w:szCs w:val="24"/>
              <w:lang w:val="it-IT" w:eastAsia="it-IT"/>
            </w:rPr>
          </w:pPr>
          <w:hyperlink w:anchor="_Toc521803755" w:history="1">
            <w:r w:rsidR="00B55CA0" w:rsidRPr="0070546B">
              <w:rPr>
                <w:rStyle w:val="Collegamentoipertestuale"/>
                <w:noProof/>
              </w:rPr>
              <w:t>7</w:t>
            </w:r>
            <w:r w:rsidR="00B55CA0">
              <w:rPr>
                <w:rFonts w:asciiTheme="minorHAnsi" w:eastAsiaTheme="minorEastAsia" w:hAnsiTheme="minorHAnsi" w:cstheme="minorBidi"/>
                <w:b w:val="0"/>
                <w:noProof/>
                <w:color w:val="auto"/>
                <w:szCs w:val="24"/>
                <w:lang w:val="it-IT" w:eastAsia="it-IT"/>
              </w:rPr>
              <w:tab/>
            </w:r>
            <w:r w:rsidR="00B55CA0" w:rsidRPr="0070546B">
              <w:rPr>
                <w:rStyle w:val="Collegamentoipertestuale"/>
                <w:noProof/>
              </w:rPr>
              <w:t>Issues for consideration</w:t>
            </w:r>
            <w:r w:rsidR="00B55CA0">
              <w:rPr>
                <w:noProof/>
                <w:webHidden/>
              </w:rPr>
              <w:tab/>
            </w:r>
            <w:r w:rsidR="00B55CA0">
              <w:rPr>
                <w:noProof/>
                <w:webHidden/>
              </w:rPr>
              <w:fldChar w:fldCharType="begin"/>
            </w:r>
            <w:r w:rsidR="00B55CA0">
              <w:rPr>
                <w:noProof/>
                <w:webHidden/>
              </w:rPr>
              <w:instrText xml:space="preserve"> PAGEREF _Toc521803755 \h </w:instrText>
            </w:r>
            <w:r w:rsidR="00B55CA0">
              <w:rPr>
                <w:noProof/>
                <w:webHidden/>
              </w:rPr>
            </w:r>
            <w:r w:rsidR="00B55CA0">
              <w:rPr>
                <w:noProof/>
                <w:webHidden/>
              </w:rPr>
              <w:fldChar w:fldCharType="separate"/>
            </w:r>
            <w:r w:rsidR="00B55CA0">
              <w:rPr>
                <w:noProof/>
                <w:webHidden/>
              </w:rPr>
              <w:t>10</w:t>
            </w:r>
            <w:r w:rsidR="00B55CA0">
              <w:rPr>
                <w:noProof/>
                <w:webHidden/>
              </w:rPr>
              <w:fldChar w:fldCharType="end"/>
            </w:r>
          </w:hyperlink>
        </w:p>
        <w:p w:rsidR="00B55CA0" w:rsidRDefault="00DD7C0A">
          <w:pPr>
            <w:pStyle w:val="Sommario2"/>
            <w:tabs>
              <w:tab w:val="left" w:pos="1440"/>
            </w:tabs>
            <w:rPr>
              <w:rFonts w:asciiTheme="minorHAnsi" w:eastAsiaTheme="minorEastAsia" w:hAnsiTheme="minorHAnsi" w:cstheme="minorBidi"/>
              <w:b w:val="0"/>
              <w:i w:val="0"/>
              <w:noProof/>
              <w:color w:val="auto"/>
              <w:szCs w:val="24"/>
              <w:lang w:val="it-IT" w:eastAsia="it-IT"/>
            </w:rPr>
          </w:pPr>
          <w:hyperlink w:anchor="_Toc521803756" w:history="1">
            <w:r w:rsidR="00B55CA0" w:rsidRPr="0070546B">
              <w:rPr>
                <w:rStyle w:val="Collegamentoipertestuale"/>
                <w:noProof/>
              </w:rPr>
              <w:t>7.1</w:t>
            </w:r>
            <w:r w:rsidR="00B55CA0">
              <w:rPr>
                <w:rFonts w:asciiTheme="minorHAnsi" w:eastAsiaTheme="minorEastAsia" w:hAnsiTheme="minorHAnsi" w:cstheme="minorBidi"/>
                <w:b w:val="0"/>
                <w:i w:val="0"/>
                <w:noProof/>
                <w:color w:val="auto"/>
                <w:szCs w:val="24"/>
                <w:lang w:val="it-IT" w:eastAsia="it-IT"/>
              </w:rPr>
              <w:tab/>
            </w:r>
            <w:r w:rsidR="00B55CA0" w:rsidRPr="0070546B">
              <w:rPr>
                <w:rStyle w:val="Collegamentoipertestuale"/>
                <w:noProof/>
              </w:rPr>
              <w:t>Is there an act or practice?</w:t>
            </w:r>
            <w:r w:rsidR="00B55CA0">
              <w:rPr>
                <w:noProof/>
                <w:webHidden/>
              </w:rPr>
              <w:tab/>
            </w:r>
            <w:r w:rsidR="00B55CA0">
              <w:rPr>
                <w:noProof/>
                <w:webHidden/>
              </w:rPr>
              <w:fldChar w:fldCharType="begin"/>
            </w:r>
            <w:r w:rsidR="00B55CA0">
              <w:rPr>
                <w:noProof/>
                <w:webHidden/>
              </w:rPr>
              <w:instrText xml:space="preserve"> PAGEREF _Toc521803756 \h </w:instrText>
            </w:r>
            <w:r w:rsidR="00B55CA0">
              <w:rPr>
                <w:noProof/>
                <w:webHidden/>
              </w:rPr>
            </w:r>
            <w:r w:rsidR="00B55CA0">
              <w:rPr>
                <w:noProof/>
                <w:webHidden/>
              </w:rPr>
              <w:fldChar w:fldCharType="separate"/>
            </w:r>
            <w:r w:rsidR="00B55CA0">
              <w:rPr>
                <w:noProof/>
                <w:webHidden/>
              </w:rPr>
              <w:t>10</w:t>
            </w:r>
            <w:r w:rsidR="00B55CA0">
              <w:rPr>
                <w:noProof/>
                <w:webHidden/>
              </w:rPr>
              <w:fldChar w:fldCharType="end"/>
            </w:r>
          </w:hyperlink>
        </w:p>
        <w:p w:rsidR="00B55CA0" w:rsidRDefault="00DD7C0A">
          <w:pPr>
            <w:pStyle w:val="Sommario2"/>
            <w:tabs>
              <w:tab w:val="left" w:pos="1440"/>
            </w:tabs>
            <w:rPr>
              <w:rFonts w:asciiTheme="minorHAnsi" w:eastAsiaTheme="minorEastAsia" w:hAnsiTheme="minorHAnsi" w:cstheme="minorBidi"/>
              <w:b w:val="0"/>
              <w:i w:val="0"/>
              <w:noProof/>
              <w:color w:val="auto"/>
              <w:szCs w:val="24"/>
              <w:lang w:val="it-IT" w:eastAsia="it-IT"/>
            </w:rPr>
          </w:pPr>
          <w:hyperlink w:anchor="_Toc521803757" w:history="1">
            <w:r w:rsidR="00B55CA0" w:rsidRPr="0070546B">
              <w:rPr>
                <w:rStyle w:val="Collegamentoipertestuale"/>
                <w:noProof/>
              </w:rPr>
              <w:t>7.2</w:t>
            </w:r>
            <w:r w:rsidR="00B55CA0">
              <w:rPr>
                <w:rFonts w:asciiTheme="minorHAnsi" w:eastAsiaTheme="minorEastAsia" w:hAnsiTheme="minorHAnsi" w:cstheme="minorBidi"/>
                <w:b w:val="0"/>
                <w:i w:val="0"/>
                <w:noProof/>
                <w:color w:val="auto"/>
                <w:szCs w:val="24"/>
                <w:lang w:val="it-IT" w:eastAsia="it-IT"/>
              </w:rPr>
              <w:tab/>
            </w:r>
            <w:r w:rsidR="00B55CA0" w:rsidRPr="0070546B">
              <w:rPr>
                <w:rStyle w:val="Collegamentoipertestuale"/>
                <w:noProof/>
              </w:rPr>
              <w:t>Does the act involve a distinction, exclusion or preference on the basis of criminal record?</w:t>
            </w:r>
            <w:r w:rsidR="00B55CA0">
              <w:rPr>
                <w:noProof/>
                <w:webHidden/>
              </w:rPr>
              <w:tab/>
            </w:r>
            <w:r w:rsidR="00B55CA0">
              <w:rPr>
                <w:noProof/>
                <w:webHidden/>
              </w:rPr>
              <w:fldChar w:fldCharType="begin"/>
            </w:r>
            <w:r w:rsidR="00B55CA0">
              <w:rPr>
                <w:noProof/>
                <w:webHidden/>
              </w:rPr>
              <w:instrText xml:space="preserve"> PAGEREF _Toc521803757 \h </w:instrText>
            </w:r>
            <w:r w:rsidR="00B55CA0">
              <w:rPr>
                <w:noProof/>
                <w:webHidden/>
              </w:rPr>
            </w:r>
            <w:r w:rsidR="00B55CA0">
              <w:rPr>
                <w:noProof/>
                <w:webHidden/>
              </w:rPr>
              <w:fldChar w:fldCharType="separate"/>
            </w:r>
            <w:r w:rsidR="00B55CA0">
              <w:rPr>
                <w:noProof/>
                <w:webHidden/>
              </w:rPr>
              <w:t>11</w:t>
            </w:r>
            <w:r w:rsidR="00B55CA0">
              <w:rPr>
                <w:noProof/>
                <w:webHidden/>
              </w:rPr>
              <w:fldChar w:fldCharType="end"/>
            </w:r>
          </w:hyperlink>
        </w:p>
        <w:p w:rsidR="00B55CA0" w:rsidRDefault="00DD7C0A">
          <w:pPr>
            <w:pStyle w:val="Sommario2"/>
            <w:tabs>
              <w:tab w:val="left" w:pos="1440"/>
            </w:tabs>
            <w:rPr>
              <w:rFonts w:asciiTheme="minorHAnsi" w:eastAsiaTheme="minorEastAsia" w:hAnsiTheme="minorHAnsi" w:cstheme="minorBidi"/>
              <w:b w:val="0"/>
              <w:i w:val="0"/>
              <w:noProof/>
              <w:color w:val="auto"/>
              <w:szCs w:val="24"/>
              <w:lang w:val="it-IT" w:eastAsia="it-IT"/>
            </w:rPr>
          </w:pPr>
          <w:hyperlink w:anchor="_Toc521803758" w:history="1">
            <w:r w:rsidR="00B55CA0" w:rsidRPr="0070546B">
              <w:rPr>
                <w:rStyle w:val="Collegamentoipertestuale"/>
                <w:noProof/>
              </w:rPr>
              <w:t>7.3</w:t>
            </w:r>
            <w:r w:rsidR="00B55CA0">
              <w:rPr>
                <w:rFonts w:asciiTheme="minorHAnsi" w:eastAsiaTheme="minorEastAsia" w:hAnsiTheme="minorHAnsi" w:cstheme="minorBidi"/>
                <w:b w:val="0"/>
                <w:i w:val="0"/>
                <w:noProof/>
                <w:color w:val="auto"/>
                <w:szCs w:val="24"/>
                <w:lang w:val="it-IT" w:eastAsia="it-IT"/>
              </w:rPr>
              <w:tab/>
            </w:r>
            <w:r w:rsidR="00B55CA0" w:rsidRPr="0070546B">
              <w:rPr>
                <w:rStyle w:val="Collegamentoipertestuale"/>
                <w:noProof/>
              </w:rPr>
              <w:t>Did that exclusion have the effect of nullifying or impairing equality of opportunity or treatment in employment or occupation?</w:t>
            </w:r>
            <w:r w:rsidR="00B55CA0">
              <w:rPr>
                <w:noProof/>
                <w:webHidden/>
              </w:rPr>
              <w:tab/>
            </w:r>
            <w:r w:rsidR="00B55CA0">
              <w:rPr>
                <w:noProof/>
                <w:webHidden/>
              </w:rPr>
              <w:fldChar w:fldCharType="begin"/>
            </w:r>
            <w:r w:rsidR="00B55CA0">
              <w:rPr>
                <w:noProof/>
                <w:webHidden/>
              </w:rPr>
              <w:instrText xml:space="preserve"> PAGEREF _Toc521803758 \h </w:instrText>
            </w:r>
            <w:r w:rsidR="00B55CA0">
              <w:rPr>
                <w:noProof/>
                <w:webHidden/>
              </w:rPr>
            </w:r>
            <w:r w:rsidR="00B55CA0">
              <w:rPr>
                <w:noProof/>
                <w:webHidden/>
              </w:rPr>
              <w:fldChar w:fldCharType="separate"/>
            </w:r>
            <w:r w:rsidR="00B55CA0">
              <w:rPr>
                <w:noProof/>
                <w:webHidden/>
              </w:rPr>
              <w:t>11</w:t>
            </w:r>
            <w:r w:rsidR="00B55CA0">
              <w:rPr>
                <w:noProof/>
                <w:webHidden/>
              </w:rPr>
              <w:fldChar w:fldCharType="end"/>
            </w:r>
          </w:hyperlink>
        </w:p>
        <w:p w:rsidR="00B55CA0" w:rsidRDefault="00DD7C0A">
          <w:pPr>
            <w:pStyle w:val="Sommario2"/>
            <w:tabs>
              <w:tab w:val="left" w:pos="1440"/>
            </w:tabs>
            <w:rPr>
              <w:rFonts w:asciiTheme="minorHAnsi" w:eastAsiaTheme="minorEastAsia" w:hAnsiTheme="minorHAnsi" w:cstheme="minorBidi"/>
              <w:b w:val="0"/>
              <w:i w:val="0"/>
              <w:noProof/>
              <w:color w:val="auto"/>
              <w:szCs w:val="24"/>
              <w:lang w:val="it-IT" w:eastAsia="it-IT"/>
            </w:rPr>
          </w:pPr>
          <w:hyperlink w:anchor="_Toc521803759" w:history="1">
            <w:r w:rsidR="00B55CA0" w:rsidRPr="0070546B">
              <w:rPr>
                <w:rStyle w:val="Collegamentoipertestuale"/>
                <w:noProof/>
              </w:rPr>
              <w:t>7.4</w:t>
            </w:r>
            <w:r w:rsidR="00B55CA0">
              <w:rPr>
                <w:rFonts w:asciiTheme="minorHAnsi" w:eastAsiaTheme="minorEastAsia" w:hAnsiTheme="minorHAnsi" w:cstheme="minorBidi"/>
                <w:b w:val="0"/>
                <w:i w:val="0"/>
                <w:noProof/>
                <w:color w:val="auto"/>
                <w:szCs w:val="24"/>
                <w:lang w:val="it-IT" w:eastAsia="it-IT"/>
              </w:rPr>
              <w:tab/>
            </w:r>
            <w:r w:rsidR="00B55CA0" w:rsidRPr="0070546B">
              <w:rPr>
                <w:rStyle w:val="Collegamentoipertestuale"/>
                <w:noProof/>
              </w:rPr>
              <w:t>Was the exclusion made on the basis of the inherent requirements of the role?</w:t>
            </w:r>
            <w:r w:rsidR="00B55CA0">
              <w:rPr>
                <w:noProof/>
                <w:webHidden/>
              </w:rPr>
              <w:tab/>
            </w:r>
            <w:r w:rsidR="00B55CA0">
              <w:rPr>
                <w:noProof/>
                <w:webHidden/>
              </w:rPr>
              <w:fldChar w:fldCharType="begin"/>
            </w:r>
            <w:r w:rsidR="00B55CA0">
              <w:rPr>
                <w:noProof/>
                <w:webHidden/>
              </w:rPr>
              <w:instrText xml:space="preserve"> PAGEREF _Toc521803759 \h </w:instrText>
            </w:r>
            <w:r w:rsidR="00B55CA0">
              <w:rPr>
                <w:noProof/>
                <w:webHidden/>
              </w:rPr>
            </w:r>
            <w:r w:rsidR="00B55CA0">
              <w:rPr>
                <w:noProof/>
                <w:webHidden/>
              </w:rPr>
              <w:fldChar w:fldCharType="separate"/>
            </w:r>
            <w:r w:rsidR="00B55CA0">
              <w:rPr>
                <w:noProof/>
                <w:webHidden/>
              </w:rPr>
              <w:t>12</w:t>
            </w:r>
            <w:r w:rsidR="00B55CA0">
              <w:rPr>
                <w:noProof/>
                <w:webHidden/>
              </w:rPr>
              <w:fldChar w:fldCharType="end"/>
            </w:r>
          </w:hyperlink>
        </w:p>
        <w:p w:rsidR="00B55CA0" w:rsidRDefault="00DD7C0A">
          <w:pPr>
            <w:pStyle w:val="Sommario3"/>
            <w:tabs>
              <w:tab w:val="left" w:pos="2160"/>
            </w:tabs>
            <w:rPr>
              <w:rFonts w:asciiTheme="minorHAnsi" w:eastAsiaTheme="minorEastAsia" w:hAnsiTheme="minorHAnsi" w:cstheme="minorBidi"/>
              <w:i w:val="0"/>
              <w:color w:val="auto"/>
              <w:szCs w:val="24"/>
              <w:lang w:val="it-IT" w:eastAsia="it-IT"/>
            </w:rPr>
          </w:pPr>
          <w:hyperlink w:anchor="_Toc521803760" w:history="1">
            <w:r w:rsidR="00B55CA0" w:rsidRPr="0070546B">
              <w:rPr>
                <w:rStyle w:val="Collegamentoipertestuale"/>
                <w:b/>
              </w:rPr>
              <w:t>(a)</w:t>
            </w:r>
            <w:r w:rsidR="00B55CA0">
              <w:rPr>
                <w:rFonts w:asciiTheme="minorHAnsi" w:eastAsiaTheme="minorEastAsia" w:hAnsiTheme="minorHAnsi" w:cstheme="minorBidi"/>
                <w:i w:val="0"/>
                <w:color w:val="auto"/>
                <w:szCs w:val="24"/>
                <w:lang w:val="it-IT" w:eastAsia="it-IT"/>
              </w:rPr>
              <w:tab/>
            </w:r>
            <w:r w:rsidR="00B55CA0" w:rsidRPr="0070546B">
              <w:rPr>
                <w:rStyle w:val="Collegamentoipertestuale"/>
                <w:b/>
              </w:rPr>
              <w:t>Identifying the ‘inherent requirements’</w:t>
            </w:r>
            <w:r w:rsidR="00B55CA0">
              <w:rPr>
                <w:webHidden/>
              </w:rPr>
              <w:tab/>
            </w:r>
            <w:r w:rsidR="00B55CA0">
              <w:rPr>
                <w:webHidden/>
              </w:rPr>
              <w:fldChar w:fldCharType="begin"/>
            </w:r>
            <w:r w:rsidR="00B55CA0">
              <w:rPr>
                <w:webHidden/>
              </w:rPr>
              <w:instrText xml:space="preserve"> PAGEREF _Toc521803760 \h </w:instrText>
            </w:r>
            <w:r w:rsidR="00B55CA0">
              <w:rPr>
                <w:webHidden/>
              </w:rPr>
            </w:r>
            <w:r w:rsidR="00B55CA0">
              <w:rPr>
                <w:webHidden/>
              </w:rPr>
              <w:fldChar w:fldCharType="separate"/>
            </w:r>
            <w:r w:rsidR="00B55CA0">
              <w:rPr>
                <w:webHidden/>
              </w:rPr>
              <w:t>12</w:t>
            </w:r>
            <w:r w:rsidR="00B55CA0">
              <w:rPr>
                <w:webHidden/>
              </w:rPr>
              <w:fldChar w:fldCharType="end"/>
            </w:r>
          </w:hyperlink>
        </w:p>
        <w:p w:rsidR="00B55CA0" w:rsidRDefault="00DD7C0A">
          <w:pPr>
            <w:pStyle w:val="Sommario3"/>
            <w:tabs>
              <w:tab w:val="left" w:pos="2160"/>
            </w:tabs>
            <w:rPr>
              <w:rFonts w:asciiTheme="minorHAnsi" w:eastAsiaTheme="minorEastAsia" w:hAnsiTheme="minorHAnsi" w:cstheme="minorBidi"/>
              <w:i w:val="0"/>
              <w:color w:val="auto"/>
              <w:szCs w:val="24"/>
              <w:lang w:val="it-IT" w:eastAsia="it-IT"/>
            </w:rPr>
          </w:pPr>
          <w:hyperlink w:anchor="_Toc521803761" w:history="1">
            <w:r w:rsidR="00B55CA0" w:rsidRPr="0070546B">
              <w:rPr>
                <w:rStyle w:val="Collegamentoipertestuale"/>
                <w:b/>
              </w:rPr>
              <w:t>(b)</w:t>
            </w:r>
            <w:r w:rsidR="00B55CA0">
              <w:rPr>
                <w:rFonts w:asciiTheme="minorHAnsi" w:eastAsiaTheme="minorEastAsia" w:hAnsiTheme="minorHAnsi" w:cstheme="minorBidi"/>
                <w:i w:val="0"/>
                <w:color w:val="auto"/>
                <w:szCs w:val="24"/>
                <w:lang w:val="it-IT" w:eastAsia="it-IT"/>
              </w:rPr>
              <w:tab/>
            </w:r>
            <w:r w:rsidR="00B55CA0" w:rsidRPr="0070546B">
              <w:rPr>
                <w:rStyle w:val="Collegamentoipertestuale"/>
                <w:b/>
              </w:rPr>
              <w:t>Redflex’s submissions on inherent requirements</w:t>
            </w:r>
            <w:r w:rsidR="00B55CA0">
              <w:rPr>
                <w:webHidden/>
              </w:rPr>
              <w:tab/>
            </w:r>
            <w:r w:rsidR="00B55CA0">
              <w:rPr>
                <w:webHidden/>
              </w:rPr>
              <w:fldChar w:fldCharType="begin"/>
            </w:r>
            <w:r w:rsidR="00B55CA0">
              <w:rPr>
                <w:webHidden/>
              </w:rPr>
              <w:instrText xml:space="preserve"> PAGEREF _Toc521803761 \h </w:instrText>
            </w:r>
            <w:r w:rsidR="00B55CA0">
              <w:rPr>
                <w:webHidden/>
              </w:rPr>
            </w:r>
            <w:r w:rsidR="00B55CA0">
              <w:rPr>
                <w:webHidden/>
              </w:rPr>
              <w:fldChar w:fldCharType="separate"/>
            </w:r>
            <w:r w:rsidR="00B55CA0">
              <w:rPr>
                <w:webHidden/>
              </w:rPr>
              <w:t>13</w:t>
            </w:r>
            <w:r w:rsidR="00B55CA0">
              <w:rPr>
                <w:webHidden/>
              </w:rPr>
              <w:fldChar w:fldCharType="end"/>
            </w:r>
          </w:hyperlink>
        </w:p>
        <w:p w:rsidR="00B55CA0" w:rsidRDefault="00DD7C0A">
          <w:pPr>
            <w:pStyle w:val="Sommario3"/>
            <w:tabs>
              <w:tab w:val="left" w:pos="2160"/>
            </w:tabs>
            <w:rPr>
              <w:rFonts w:asciiTheme="minorHAnsi" w:eastAsiaTheme="minorEastAsia" w:hAnsiTheme="minorHAnsi" w:cstheme="minorBidi"/>
              <w:i w:val="0"/>
              <w:color w:val="auto"/>
              <w:szCs w:val="24"/>
              <w:lang w:val="it-IT" w:eastAsia="it-IT"/>
            </w:rPr>
          </w:pPr>
          <w:hyperlink w:anchor="_Toc521803762" w:history="1">
            <w:r w:rsidR="00B55CA0" w:rsidRPr="0070546B">
              <w:rPr>
                <w:rStyle w:val="Collegamentoipertestuale"/>
                <w:b/>
              </w:rPr>
              <w:t>(c)</w:t>
            </w:r>
            <w:r w:rsidR="00B55CA0">
              <w:rPr>
                <w:rFonts w:asciiTheme="minorHAnsi" w:eastAsiaTheme="minorEastAsia" w:hAnsiTheme="minorHAnsi" w:cstheme="minorBidi"/>
                <w:i w:val="0"/>
                <w:color w:val="auto"/>
                <w:szCs w:val="24"/>
                <w:lang w:val="it-IT" w:eastAsia="it-IT"/>
              </w:rPr>
              <w:tab/>
            </w:r>
            <w:r w:rsidR="00B55CA0" w:rsidRPr="0070546B">
              <w:rPr>
                <w:rStyle w:val="Collegamentoipertestuale"/>
                <w:b/>
              </w:rPr>
              <w:t>Redflex’s contract with Roads and Maritime Services</w:t>
            </w:r>
            <w:r w:rsidR="00B55CA0">
              <w:rPr>
                <w:webHidden/>
              </w:rPr>
              <w:tab/>
            </w:r>
            <w:r w:rsidR="00B55CA0">
              <w:rPr>
                <w:webHidden/>
              </w:rPr>
              <w:fldChar w:fldCharType="begin"/>
            </w:r>
            <w:r w:rsidR="00B55CA0">
              <w:rPr>
                <w:webHidden/>
              </w:rPr>
              <w:instrText xml:space="preserve"> PAGEREF _Toc521803762 \h </w:instrText>
            </w:r>
            <w:r w:rsidR="00B55CA0">
              <w:rPr>
                <w:webHidden/>
              </w:rPr>
            </w:r>
            <w:r w:rsidR="00B55CA0">
              <w:rPr>
                <w:webHidden/>
              </w:rPr>
              <w:fldChar w:fldCharType="separate"/>
            </w:r>
            <w:r w:rsidR="00B55CA0">
              <w:rPr>
                <w:webHidden/>
              </w:rPr>
              <w:t>14</w:t>
            </w:r>
            <w:r w:rsidR="00B55CA0">
              <w:rPr>
                <w:webHidden/>
              </w:rPr>
              <w:fldChar w:fldCharType="end"/>
            </w:r>
          </w:hyperlink>
        </w:p>
        <w:p w:rsidR="00B55CA0" w:rsidRDefault="00DD7C0A">
          <w:pPr>
            <w:pStyle w:val="Sommario3"/>
            <w:tabs>
              <w:tab w:val="left" w:pos="2160"/>
            </w:tabs>
            <w:rPr>
              <w:rFonts w:asciiTheme="minorHAnsi" w:eastAsiaTheme="minorEastAsia" w:hAnsiTheme="minorHAnsi" w:cstheme="minorBidi"/>
              <w:i w:val="0"/>
              <w:color w:val="auto"/>
              <w:szCs w:val="24"/>
              <w:lang w:val="it-IT" w:eastAsia="it-IT"/>
            </w:rPr>
          </w:pPr>
          <w:hyperlink w:anchor="_Toc521803763" w:history="1">
            <w:r w:rsidR="00B55CA0" w:rsidRPr="0070546B">
              <w:rPr>
                <w:rStyle w:val="Collegamentoipertestuale"/>
                <w:b/>
              </w:rPr>
              <w:t>(d)</w:t>
            </w:r>
            <w:r w:rsidR="00B55CA0">
              <w:rPr>
                <w:rFonts w:asciiTheme="minorHAnsi" w:eastAsiaTheme="minorEastAsia" w:hAnsiTheme="minorHAnsi" w:cstheme="minorBidi"/>
                <w:i w:val="0"/>
                <w:color w:val="auto"/>
                <w:szCs w:val="24"/>
                <w:lang w:val="it-IT" w:eastAsia="it-IT"/>
              </w:rPr>
              <w:tab/>
            </w:r>
            <w:r w:rsidR="00B55CA0" w:rsidRPr="0070546B">
              <w:rPr>
                <w:rStyle w:val="Collegamentoipertestuale"/>
                <w:b/>
              </w:rPr>
              <w:t>Assessment of the ‘inherent requirements’</w:t>
            </w:r>
            <w:r w:rsidR="00B55CA0">
              <w:rPr>
                <w:webHidden/>
              </w:rPr>
              <w:tab/>
            </w:r>
            <w:r w:rsidR="00B55CA0">
              <w:rPr>
                <w:webHidden/>
              </w:rPr>
              <w:fldChar w:fldCharType="begin"/>
            </w:r>
            <w:r w:rsidR="00B55CA0">
              <w:rPr>
                <w:webHidden/>
              </w:rPr>
              <w:instrText xml:space="preserve"> PAGEREF _Toc521803763 \h </w:instrText>
            </w:r>
            <w:r w:rsidR="00B55CA0">
              <w:rPr>
                <w:webHidden/>
              </w:rPr>
            </w:r>
            <w:r w:rsidR="00B55CA0">
              <w:rPr>
                <w:webHidden/>
              </w:rPr>
              <w:fldChar w:fldCharType="separate"/>
            </w:r>
            <w:r w:rsidR="00B55CA0">
              <w:rPr>
                <w:webHidden/>
              </w:rPr>
              <w:t>14</w:t>
            </w:r>
            <w:r w:rsidR="00B55CA0">
              <w:rPr>
                <w:webHidden/>
              </w:rPr>
              <w:fldChar w:fldCharType="end"/>
            </w:r>
          </w:hyperlink>
        </w:p>
        <w:p w:rsidR="00B55CA0" w:rsidRDefault="00DD7C0A">
          <w:pPr>
            <w:pStyle w:val="Sommario1"/>
            <w:rPr>
              <w:rFonts w:asciiTheme="minorHAnsi" w:eastAsiaTheme="minorEastAsia" w:hAnsiTheme="minorHAnsi" w:cstheme="minorBidi"/>
              <w:b w:val="0"/>
              <w:noProof/>
              <w:color w:val="auto"/>
              <w:szCs w:val="24"/>
              <w:lang w:val="it-IT" w:eastAsia="it-IT"/>
            </w:rPr>
          </w:pPr>
          <w:hyperlink w:anchor="_Toc521803764" w:history="1">
            <w:r w:rsidR="00B55CA0" w:rsidRPr="0070546B">
              <w:rPr>
                <w:rStyle w:val="Collegamentoipertestuale"/>
                <w:noProof/>
              </w:rPr>
              <w:t>8</w:t>
            </w:r>
            <w:r w:rsidR="00B55CA0">
              <w:rPr>
                <w:rFonts w:asciiTheme="minorHAnsi" w:eastAsiaTheme="minorEastAsia" w:hAnsiTheme="minorHAnsi" w:cstheme="minorBidi"/>
                <w:b w:val="0"/>
                <w:noProof/>
                <w:color w:val="auto"/>
                <w:szCs w:val="24"/>
                <w:lang w:val="it-IT" w:eastAsia="it-IT"/>
              </w:rPr>
              <w:tab/>
            </w:r>
            <w:r w:rsidR="00B55CA0" w:rsidRPr="0070546B">
              <w:rPr>
                <w:rStyle w:val="Collegamentoipertestuale"/>
                <w:noProof/>
              </w:rPr>
              <w:t>‘Based on’</w:t>
            </w:r>
            <w:r w:rsidR="00B55CA0">
              <w:rPr>
                <w:noProof/>
                <w:webHidden/>
              </w:rPr>
              <w:tab/>
            </w:r>
            <w:r w:rsidR="00B55CA0">
              <w:rPr>
                <w:noProof/>
                <w:webHidden/>
              </w:rPr>
              <w:fldChar w:fldCharType="begin"/>
            </w:r>
            <w:r w:rsidR="00B55CA0">
              <w:rPr>
                <w:noProof/>
                <w:webHidden/>
              </w:rPr>
              <w:instrText xml:space="preserve"> PAGEREF _Toc521803764 \h </w:instrText>
            </w:r>
            <w:r w:rsidR="00B55CA0">
              <w:rPr>
                <w:noProof/>
                <w:webHidden/>
              </w:rPr>
            </w:r>
            <w:r w:rsidR="00B55CA0">
              <w:rPr>
                <w:noProof/>
                <w:webHidden/>
              </w:rPr>
              <w:fldChar w:fldCharType="separate"/>
            </w:r>
            <w:r w:rsidR="00B55CA0">
              <w:rPr>
                <w:noProof/>
                <w:webHidden/>
              </w:rPr>
              <w:t>18</w:t>
            </w:r>
            <w:r w:rsidR="00B55CA0">
              <w:rPr>
                <w:noProof/>
                <w:webHidden/>
              </w:rPr>
              <w:fldChar w:fldCharType="end"/>
            </w:r>
          </w:hyperlink>
        </w:p>
        <w:p w:rsidR="00B55CA0" w:rsidRDefault="00DD7C0A">
          <w:pPr>
            <w:pStyle w:val="Sommario2"/>
            <w:tabs>
              <w:tab w:val="left" w:pos="1440"/>
            </w:tabs>
            <w:rPr>
              <w:rFonts w:asciiTheme="minorHAnsi" w:eastAsiaTheme="minorEastAsia" w:hAnsiTheme="minorHAnsi" w:cstheme="minorBidi"/>
              <w:b w:val="0"/>
              <w:i w:val="0"/>
              <w:noProof/>
              <w:color w:val="auto"/>
              <w:szCs w:val="24"/>
              <w:lang w:val="it-IT" w:eastAsia="it-IT"/>
            </w:rPr>
          </w:pPr>
          <w:hyperlink w:anchor="_Toc521803765" w:history="1">
            <w:r w:rsidR="00B55CA0" w:rsidRPr="0070546B">
              <w:rPr>
                <w:rStyle w:val="Collegamentoipertestuale"/>
                <w:noProof/>
              </w:rPr>
              <w:t>8.1</w:t>
            </w:r>
            <w:r w:rsidR="00B55CA0">
              <w:rPr>
                <w:rFonts w:asciiTheme="minorHAnsi" w:eastAsiaTheme="minorEastAsia" w:hAnsiTheme="minorHAnsi" w:cstheme="minorBidi"/>
                <w:b w:val="0"/>
                <w:i w:val="0"/>
                <w:noProof/>
                <w:color w:val="auto"/>
                <w:szCs w:val="24"/>
                <w:lang w:val="it-IT" w:eastAsia="it-IT"/>
              </w:rPr>
              <w:tab/>
            </w:r>
            <w:r w:rsidR="00B55CA0" w:rsidRPr="0070546B">
              <w:rPr>
                <w:rStyle w:val="Collegamentoipertestuale"/>
                <w:noProof/>
              </w:rPr>
              <w:t>Requirement one: that the person be trustworthy and of good character</w:t>
            </w:r>
            <w:r w:rsidR="00B55CA0">
              <w:rPr>
                <w:noProof/>
                <w:webHidden/>
              </w:rPr>
              <w:tab/>
            </w:r>
            <w:r w:rsidR="00B55CA0">
              <w:rPr>
                <w:noProof/>
                <w:webHidden/>
              </w:rPr>
              <w:fldChar w:fldCharType="begin"/>
            </w:r>
            <w:r w:rsidR="00B55CA0">
              <w:rPr>
                <w:noProof/>
                <w:webHidden/>
              </w:rPr>
              <w:instrText xml:space="preserve"> PAGEREF _Toc521803765 \h </w:instrText>
            </w:r>
            <w:r w:rsidR="00B55CA0">
              <w:rPr>
                <w:noProof/>
                <w:webHidden/>
              </w:rPr>
            </w:r>
            <w:r w:rsidR="00B55CA0">
              <w:rPr>
                <w:noProof/>
                <w:webHidden/>
              </w:rPr>
              <w:fldChar w:fldCharType="separate"/>
            </w:r>
            <w:r w:rsidR="00B55CA0">
              <w:rPr>
                <w:noProof/>
                <w:webHidden/>
              </w:rPr>
              <w:t>19</w:t>
            </w:r>
            <w:r w:rsidR="00B55CA0">
              <w:rPr>
                <w:noProof/>
                <w:webHidden/>
              </w:rPr>
              <w:fldChar w:fldCharType="end"/>
            </w:r>
          </w:hyperlink>
        </w:p>
        <w:p w:rsidR="00B55CA0" w:rsidRDefault="00DD7C0A">
          <w:pPr>
            <w:pStyle w:val="Sommario3"/>
            <w:tabs>
              <w:tab w:val="left" w:pos="2160"/>
            </w:tabs>
            <w:rPr>
              <w:rFonts w:asciiTheme="minorHAnsi" w:eastAsiaTheme="minorEastAsia" w:hAnsiTheme="minorHAnsi" w:cstheme="minorBidi"/>
              <w:i w:val="0"/>
              <w:color w:val="auto"/>
              <w:szCs w:val="24"/>
              <w:lang w:val="it-IT" w:eastAsia="it-IT"/>
            </w:rPr>
          </w:pPr>
          <w:hyperlink w:anchor="_Toc521803766" w:history="1">
            <w:r w:rsidR="00B55CA0" w:rsidRPr="0070546B">
              <w:rPr>
                <w:rStyle w:val="Collegamentoipertestuale"/>
                <w:b/>
              </w:rPr>
              <w:t>(a)</w:t>
            </w:r>
            <w:r w:rsidR="00B55CA0">
              <w:rPr>
                <w:rFonts w:asciiTheme="minorHAnsi" w:eastAsiaTheme="minorEastAsia" w:hAnsiTheme="minorHAnsi" w:cstheme="minorBidi"/>
                <w:i w:val="0"/>
                <w:color w:val="auto"/>
                <w:szCs w:val="24"/>
                <w:lang w:val="it-IT" w:eastAsia="it-IT"/>
              </w:rPr>
              <w:tab/>
            </w:r>
            <w:r w:rsidR="00B55CA0" w:rsidRPr="0070546B">
              <w:rPr>
                <w:rStyle w:val="Collegamentoipertestuale"/>
                <w:b/>
              </w:rPr>
              <w:t>Consideration</w:t>
            </w:r>
            <w:r w:rsidR="00B55CA0">
              <w:rPr>
                <w:webHidden/>
              </w:rPr>
              <w:tab/>
            </w:r>
            <w:r w:rsidR="00B55CA0">
              <w:rPr>
                <w:webHidden/>
              </w:rPr>
              <w:fldChar w:fldCharType="begin"/>
            </w:r>
            <w:r w:rsidR="00B55CA0">
              <w:rPr>
                <w:webHidden/>
              </w:rPr>
              <w:instrText xml:space="preserve"> PAGEREF _Toc521803766 \h </w:instrText>
            </w:r>
            <w:r w:rsidR="00B55CA0">
              <w:rPr>
                <w:webHidden/>
              </w:rPr>
            </w:r>
            <w:r w:rsidR="00B55CA0">
              <w:rPr>
                <w:webHidden/>
              </w:rPr>
              <w:fldChar w:fldCharType="separate"/>
            </w:r>
            <w:r w:rsidR="00B55CA0">
              <w:rPr>
                <w:webHidden/>
              </w:rPr>
              <w:t>21</w:t>
            </w:r>
            <w:r w:rsidR="00B55CA0">
              <w:rPr>
                <w:webHidden/>
              </w:rPr>
              <w:fldChar w:fldCharType="end"/>
            </w:r>
          </w:hyperlink>
        </w:p>
        <w:p w:rsidR="00B55CA0" w:rsidRDefault="00DD7C0A">
          <w:pPr>
            <w:pStyle w:val="Sommario2"/>
            <w:tabs>
              <w:tab w:val="left" w:pos="1440"/>
            </w:tabs>
            <w:rPr>
              <w:rFonts w:asciiTheme="minorHAnsi" w:eastAsiaTheme="minorEastAsia" w:hAnsiTheme="minorHAnsi" w:cstheme="minorBidi"/>
              <w:b w:val="0"/>
              <w:i w:val="0"/>
              <w:noProof/>
              <w:color w:val="auto"/>
              <w:szCs w:val="24"/>
              <w:lang w:val="it-IT" w:eastAsia="it-IT"/>
            </w:rPr>
          </w:pPr>
          <w:hyperlink w:anchor="_Toc521803767" w:history="1">
            <w:r w:rsidR="00B55CA0" w:rsidRPr="0070546B">
              <w:rPr>
                <w:rStyle w:val="Collegamentoipertestuale"/>
                <w:noProof/>
              </w:rPr>
              <w:t>8.2</w:t>
            </w:r>
            <w:r w:rsidR="00B55CA0">
              <w:rPr>
                <w:rFonts w:asciiTheme="minorHAnsi" w:eastAsiaTheme="minorEastAsia" w:hAnsiTheme="minorHAnsi" w:cstheme="minorBidi"/>
                <w:b w:val="0"/>
                <w:i w:val="0"/>
                <w:noProof/>
                <w:color w:val="auto"/>
                <w:szCs w:val="24"/>
                <w:lang w:val="it-IT" w:eastAsia="it-IT"/>
              </w:rPr>
              <w:tab/>
            </w:r>
            <w:r w:rsidR="00B55CA0" w:rsidRPr="0070546B">
              <w:rPr>
                <w:rStyle w:val="Collegamentoipertestuale"/>
                <w:noProof/>
              </w:rPr>
              <w:t>Requirement two: that the person be able to behave calmly and professionally in hostile or potentially volatile situations</w:t>
            </w:r>
            <w:r w:rsidR="00B55CA0">
              <w:rPr>
                <w:noProof/>
                <w:webHidden/>
              </w:rPr>
              <w:tab/>
            </w:r>
            <w:r w:rsidR="00B55CA0">
              <w:rPr>
                <w:noProof/>
                <w:webHidden/>
              </w:rPr>
              <w:fldChar w:fldCharType="begin"/>
            </w:r>
            <w:r w:rsidR="00B55CA0">
              <w:rPr>
                <w:noProof/>
                <w:webHidden/>
              </w:rPr>
              <w:instrText xml:space="preserve"> PAGEREF _Toc521803767 \h </w:instrText>
            </w:r>
            <w:r w:rsidR="00B55CA0">
              <w:rPr>
                <w:noProof/>
                <w:webHidden/>
              </w:rPr>
            </w:r>
            <w:r w:rsidR="00B55CA0">
              <w:rPr>
                <w:noProof/>
                <w:webHidden/>
              </w:rPr>
              <w:fldChar w:fldCharType="separate"/>
            </w:r>
            <w:r w:rsidR="00B55CA0">
              <w:rPr>
                <w:noProof/>
                <w:webHidden/>
              </w:rPr>
              <w:t>22</w:t>
            </w:r>
            <w:r w:rsidR="00B55CA0">
              <w:rPr>
                <w:noProof/>
                <w:webHidden/>
              </w:rPr>
              <w:fldChar w:fldCharType="end"/>
            </w:r>
          </w:hyperlink>
        </w:p>
        <w:p w:rsidR="00B55CA0" w:rsidRDefault="00DD7C0A">
          <w:pPr>
            <w:pStyle w:val="Sommario2"/>
            <w:tabs>
              <w:tab w:val="left" w:pos="1440"/>
            </w:tabs>
            <w:rPr>
              <w:rFonts w:asciiTheme="minorHAnsi" w:eastAsiaTheme="minorEastAsia" w:hAnsiTheme="minorHAnsi" w:cstheme="minorBidi"/>
              <w:b w:val="0"/>
              <w:i w:val="0"/>
              <w:noProof/>
              <w:color w:val="auto"/>
              <w:szCs w:val="24"/>
              <w:lang w:val="it-IT" w:eastAsia="it-IT"/>
            </w:rPr>
          </w:pPr>
          <w:hyperlink w:anchor="_Toc521803768" w:history="1">
            <w:r w:rsidR="00B55CA0" w:rsidRPr="0070546B">
              <w:rPr>
                <w:rStyle w:val="Collegamentoipertestuale"/>
                <w:noProof/>
              </w:rPr>
              <w:t>8.3</w:t>
            </w:r>
            <w:r w:rsidR="00B55CA0">
              <w:rPr>
                <w:rFonts w:asciiTheme="minorHAnsi" w:eastAsiaTheme="minorEastAsia" w:hAnsiTheme="minorHAnsi" w:cstheme="minorBidi"/>
                <w:b w:val="0"/>
                <w:i w:val="0"/>
                <w:noProof/>
                <w:color w:val="auto"/>
                <w:szCs w:val="24"/>
                <w:lang w:val="it-IT" w:eastAsia="it-IT"/>
              </w:rPr>
              <w:tab/>
            </w:r>
            <w:r w:rsidR="00B55CA0" w:rsidRPr="0070546B">
              <w:rPr>
                <w:rStyle w:val="Collegamentoipertestuale"/>
                <w:noProof/>
              </w:rPr>
              <w:t>Requirement three: that the person be able to appropriately handle proprietary information</w:t>
            </w:r>
            <w:r w:rsidR="00B55CA0">
              <w:rPr>
                <w:noProof/>
                <w:webHidden/>
              </w:rPr>
              <w:tab/>
            </w:r>
            <w:r w:rsidR="00B55CA0">
              <w:rPr>
                <w:noProof/>
                <w:webHidden/>
              </w:rPr>
              <w:fldChar w:fldCharType="begin"/>
            </w:r>
            <w:r w:rsidR="00B55CA0">
              <w:rPr>
                <w:noProof/>
                <w:webHidden/>
              </w:rPr>
              <w:instrText xml:space="preserve"> PAGEREF _Toc521803768 \h </w:instrText>
            </w:r>
            <w:r w:rsidR="00B55CA0">
              <w:rPr>
                <w:noProof/>
                <w:webHidden/>
              </w:rPr>
            </w:r>
            <w:r w:rsidR="00B55CA0">
              <w:rPr>
                <w:noProof/>
                <w:webHidden/>
              </w:rPr>
              <w:fldChar w:fldCharType="separate"/>
            </w:r>
            <w:r w:rsidR="00B55CA0">
              <w:rPr>
                <w:noProof/>
                <w:webHidden/>
              </w:rPr>
              <w:t>22</w:t>
            </w:r>
            <w:r w:rsidR="00B55CA0">
              <w:rPr>
                <w:noProof/>
                <w:webHidden/>
              </w:rPr>
              <w:fldChar w:fldCharType="end"/>
            </w:r>
          </w:hyperlink>
        </w:p>
        <w:p w:rsidR="00B55CA0" w:rsidRDefault="00DD7C0A">
          <w:pPr>
            <w:pStyle w:val="Sommario2"/>
            <w:tabs>
              <w:tab w:val="left" w:pos="1440"/>
            </w:tabs>
            <w:rPr>
              <w:rFonts w:asciiTheme="minorHAnsi" w:eastAsiaTheme="minorEastAsia" w:hAnsiTheme="minorHAnsi" w:cstheme="minorBidi"/>
              <w:b w:val="0"/>
              <w:i w:val="0"/>
              <w:noProof/>
              <w:color w:val="auto"/>
              <w:szCs w:val="24"/>
              <w:lang w:val="it-IT" w:eastAsia="it-IT"/>
            </w:rPr>
          </w:pPr>
          <w:hyperlink w:anchor="_Toc521803769" w:history="1">
            <w:r w:rsidR="00B55CA0" w:rsidRPr="0070546B">
              <w:rPr>
                <w:rStyle w:val="Collegamentoipertestuale"/>
                <w:noProof/>
              </w:rPr>
              <w:t>8.4</w:t>
            </w:r>
            <w:r w:rsidR="00B55CA0">
              <w:rPr>
                <w:rFonts w:asciiTheme="minorHAnsi" w:eastAsiaTheme="minorEastAsia" w:hAnsiTheme="minorHAnsi" w:cstheme="minorBidi"/>
                <w:b w:val="0"/>
                <w:i w:val="0"/>
                <w:noProof/>
                <w:color w:val="auto"/>
                <w:szCs w:val="24"/>
                <w:lang w:val="it-IT" w:eastAsia="it-IT"/>
              </w:rPr>
              <w:tab/>
            </w:r>
            <w:r w:rsidR="00B55CA0" w:rsidRPr="0070546B">
              <w:rPr>
                <w:rStyle w:val="Collegamentoipertestuale"/>
                <w:noProof/>
              </w:rPr>
              <w:t>Requirement four: that the person has a driving record that demonstrates a commitment to road safety.</w:t>
            </w:r>
            <w:r w:rsidR="00B55CA0">
              <w:rPr>
                <w:noProof/>
                <w:webHidden/>
              </w:rPr>
              <w:tab/>
            </w:r>
            <w:r w:rsidR="00B55CA0">
              <w:rPr>
                <w:noProof/>
                <w:webHidden/>
              </w:rPr>
              <w:fldChar w:fldCharType="begin"/>
            </w:r>
            <w:r w:rsidR="00B55CA0">
              <w:rPr>
                <w:noProof/>
                <w:webHidden/>
              </w:rPr>
              <w:instrText xml:space="preserve"> PAGEREF _Toc521803769 \h </w:instrText>
            </w:r>
            <w:r w:rsidR="00B55CA0">
              <w:rPr>
                <w:noProof/>
                <w:webHidden/>
              </w:rPr>
            </w:r>
            <w:r w:rsidR="00B55CA0">
              <w:rPr>
                <w:noProof/>
                <w:webHidden/>
              </w:rPr>
              <w:fldChar w:fldCharType="separate"/>
            </w:r>
            <w:r w:rsidR="00B55CA0">
              <w:rPr>
                <w:noProof/>
                <w:webHidden/>
              </w:rPr>
              <w:t>23</w:t>
            </w:r>
            <w:r w:rsidR="00B55CA0">
              <w:rPr>
                <w:noProof/>
                <w:webHidden/>
              </w:rPr>
              <w:fldChar w:fldCharType="end"/>
            </w:r>
          </w:hyperlink>
        </w:p>
        <w:p w:rsidR="00B55CA0" w:rsidRDefault="00DD7C0A">
          <w:pPr>
            <w:pStyle w:val="Sommario1"/>
            <w:rPr>
              <w:rFonts w:asciiTheme="minorHAnsi" w:eastAsiaTheme="minorEastAsia" w:hAnsiTheme="minorHAnsi" w:cstheme="minorBidi"/>
              <w:b w:val="0"/>
              <w:noProof/>
              <w:color w:val="auto"/>
              <w:szCs w:val="24"/>
              <w:lang w:val="it-IT" w:eastAsia="it-IT"/>
            </w:rPr>
          </w:pPr>
          <w:hyperlink w:anchor="_Toc521803770" w:history="1">
            <w:r w:rsidR="00B55CA0" w:rsidRPr="0070546B">
              <w:rPr>
                <w:rStyle w:val="Collegamentoipertestuale"/>
                <w:noProof/>
              </w:rPr>
              <w:t>9</w:t>
            </w:r>
            <w:r w:rsidR="00B55CA0">
              <w:rPr>
                <w:rFonts w:asciiTheme="minorHAnsi" w:eastAsiaTheme="minorEastAsia" w:hAnsiTheme="minorHAnsi" w:cstheme="minorBidi"/>
                <w:b w:val="0"/>
                <w:noProof/>
                <w:color w:val="auto"/>
                <w:szCs w:val="24"/>
                <w:lang w:val="it-IT" w:eastAsia="it-IT"/>
              </w:rPr>
              <w:tab/>
            </w:r>
            <w:r w:rsidR="00B55CA0" w:rsidRPr="0070546B">
              <w:rPr>
                <w:rStyle w:val="Collegamentoipertestuale"/>
                <w:noProof/>
              </w:rPr>
              <w:t>Criminal record checks and context</w:t>
            </w:r>
            <w:r w:rsidR="00B55CA0">
              <w:rPr>
                <w:noProof/>
                <w:webHidden/>
              </w:rPr>
              <w:tab/>
            </w:r>
            <w:r w:rsidR="00B55CA0">
              <w:rPr>
                <w:noProof/>
                <w:webHidden/>
              </w:rPr>
              <w:fldChar w:fldCharType="begin"/>
            </w:r>
            <w:r w:rsidR="00B55CA0">
              <w:rPr>
                <w:noProof/>
                <w:webHidden/>
              </w:rPr>
              <w:instrText xml:space="preserve"> PAGEREF _Toc521803770 \h </w:instrText>
            </w:r>
            <w:r w:rsidR="00B55CA0">
              <w:rPr>
                <w:noProof/>
                <w:webHidden/>
              </w:rPr>
            </w:r>
            <w:r w:rsidR="00B55CA0">
              <w:rPr>
                <w:noProof/>
                <w:webHidden/>
              </w:rPr>
              <w:fldChar w:fldCharType="separate"/>
            </w:r>
            <w:r w:rsidR="00B55CA0">
              <w:rPr>
                <w:noProof/>
                <w:webHidden/>
              </w:rPr>
              <w:t>23</w:t>
            </w:r>
            <w:r w:rsidR="00B55CA0">
              <w:rPr>
                <w:noProof/>
                <w:webHidden/>
              </w:rPr>
              <w:fldChar w:fldCharType="end"/>
            </w:r>
          </w:hyperlink>
        </w:p>
        <w:p w:rsidR="00B55CA0" w:rsidRDefault="00DD7C0A">
          <w:pPr>
            <w:pStyle w:val="Sommario1"/>
            <w:rPr>
              <w:rFonts w:asciiTheme="minorHAnsi" w:eastAsiaTheme="minorEastAsia" w:hAnsiTheme="minorHAnsi" w:cstheme="minorBidi"/>
              <w:b w:val="0"/>
              <w:noProof/>
              <w:color w:val="auto"/>
              <w:szCs w:val="24"/>
              <w:lang w:val="it-IT" w:eastAsia="it-IT"/>
            </w:rPr>
          </w:pPr>
          <w:hyperlink w:anchor="_Toc521803771" w:history="1">
            <w:r w:rsidR="00B55CA0" w:rsidRPr="0070546B">
              <w:rPr>
                <w:rStyle w:val="Collegamentoipertestuale"/>
                <w:noProof/>
              </w:rPr>
              <w:t>10</w:t>
            </w:r>
            <w:r w:rsidR="00B55CA0">
              <w:rPr>
                <w:rFonts w:asciiTheme="minorHAnsi" w:eastAsiaTheme="minorEastAsia" w:hAnsiTheme="minorHAnsi" w:cstheme="minorBidi"/>
                <w:b w:val="0"/>
                <w:noProof/>
                <w:color w:val="auto"/>
                <w:szCs w:val="24"/>
                <w:lang w:val="it-IT" w:eastAsia="it-IT"/>
              </w:rPr>
              <w:tab/>
            </w:r>
            <w:r w:rsidR="00B55CA0" w:rsidRPr="0070546B">
              <w:rPr>
                <w:rStyle w:val="Collegamentoipertestuale"/>
                <w:noProof/>
              </w:rPr>
              <w:t>Summary</w:t>
            </w:r>
            <w:r w:rsidR="00B55CA0">
              <w:rPr>
                <w:noProof/>
                <w:webHidden/>
              </w:rPr>
              <w:tab/>
            </w:r>
            <w:r w:rsidR="00B55CA0">
              <w:rPr>
                <w:noProof/>
                <w:webHidden/>
              </w:rPr>
              <w:fldChar w:fldCharType="begin"/>
            </w:r>
            <w:r w:rsidR="00B55CA0">
              <w:rPr>
                <w:noProof/>
                <w:webHidden/>
              </w:rPr>
              <w:instrText xml:space="preserve"> PAGEREF _Toc521803771 \h </w:instrText>
            </w:r>
            <w:r w:rsidR="00B55CA0">
              <w:rPr>
                <w:noProof/>
                <w:webHidden/>
              </w:rPr>
            </w:r>
            <w:r w:rsidR="00B55CA0">
              <w:rPr>
                <w:noProof/>
                <w:webHidden/>
              </w:rPr>
              <w:fldChar w:fldCharType="separate"/>
            </w:r>
            <w:r w:rsidR="00B55CA0">
              <w:rPr>
                <w:noProof/>
                <w:webHidden/>
              </w:rPr>
              <w:t>24</w:t>
            </w:r>
            <w:r w:rsidR="00B55CA0">
              <w:rPr>
                <w:noProof/>
                <w:webHidden/>
              </w:rPr>
              <w:fldChar w:fldCharType="end"/>
            </w:r>
          </w:hyperlink>
        </w:p>
        <w:p w:rsidR="00B55CA0" w:rsidRDefault="00DD7C0A">
          <w:pPr>
            <w:pStyle w:val="Sommario1"/>
            <w:rPr>
              <w:rFonts w:asciiTheme="minorHAnsi" w:eastAsiaTheme="minorEastAsia" w:hAnsiTheme="minorHAnsi" w:cstheme="minorBidi"/>
              <w:b w:val="0"/>
              <w:noProof/>
              <w:color w:val="auto"/>
              <w:szCs w:val="24"/>
              <w:lang w:val="it-IT" w:eastAsia="it-IT"/>
            </w:rPr>
          </w:pPr>
          <w:hyperlink w:anchor="_Toc521803772" w:history="1">
            <w:r w:rsidR="00B55CA0" w:rsidRPr="0070546B">
              <w:rPr>
                <w:rStyle w:val="Collegamentoipertestuale"/>
                <w:noProof/>
              </w:rPr>
              <w:t>11</w:t>
            </w:r>
            <w:r w:rsidR="00B55CA0">
              <w:rPr>
                <w:rFonts w:asciiTheme="minorHAnsi" w:eastAsiaTheme="minorEastAsia" w:hAnsiTheme="minorHAnsi" w:cstheme="minorBidi"/>
                <w:b w:val="0"/>
                <w:noProof/>
                <w:color w:val="auto"/>
                <w:szCs w:val="24"/>
                <w:lang w:val="it-IT" w:eastAsia="it-IT"/>
              </w:rPr>
              <w:tab/>
            </w:r>
            <w:r w:rsidR="00B55CA0" w:rsidRPr="0070546B">
              <w:rPr>
                <w:rStyle w:val="Collegamentoipertestuale"/>
                <w:noProof/>
              </w:rPr>
              <w:t>Recommendations</w:t>
            </w:r>
            <w:r w:rsidR="00B55CA0">
              <w:rPr>
                <w:noProof/>
                <w:webHidden/>
              </w:rPr>
              <w:tab/>
            </w:r>
            <w:r w:rsidR="00B55CA0">
              <w:rPr>
                <w:noProof/>
                <w:webHidden/>
              </w:rPr>
              <w:fldChar w:fldCharType="begin"/>
            </w:r>
            <w:r w:rsidR="00B55CA0">
              <w:rPr>
                <w:noProof/>
                <w:webHidden/>
              </w:rPr>
              <w:instrText xml:space="preserve"> PAGEREF _Toc521803772 \h </w:instrText>
            </w:r>
            <w:r w:rsidR="00B55CA0">
              <w:rPr>
                <w:noProof/>
                <w:webHidden/>
              </w:rPr>
            </w:r>
            <w:r w:rsidR="00B55CA0">
              <w:rPr>
                <w:noProof/>
                <w:webHidden/>
              </w:rPr>
              <w:fldChar w:fldCharType="separate"/>
            </w:r>
            <w:r w:rsidR="00B55CA0">
              <w:rPr>
                <w:noProof/>
                <w:webHidden/>
              </w:rPr>
              <w:t>24</w:t>
            </w:r>
            <w:r w:rsidR="00B55CA0">
              <w:rPr>
                <w:noProof/>
                <w:webHidden/>
              </w:rPr>
              <w:fldChar w:fldCharType="end"/>
            </w:r>
          </w:hyperlink>
        </w:p>
        <w:p w:rsidR="00B55CA0" w:rsidRDefault="00DD7C0A">
          <w:pPr>
            <w:pStyle w:val="Sommario1"/>
            <w:rPr>
              <w:rFonts w:asciiTheme="minorHAnsi" w:eastAsiaTheme="minorEastAsia" w:hAnsiTheme="minorHAnsi" w:cstheme="minorBidi"/>
              <w:b w:val="0"/>
              <w:noProof/>
              <w:color w:val="auto"/>
              <w:szCs w:val="24"/>
              <w:lang w:val="it-IT" w:eastAsia="it-IT"/>
            </w:rPr>
          </w:pPr>
          <w:hyperlink w:anchor="_Toc521803773" w:history="1">
            <w:r w:rsidR="00B55CA0" w:rsidRPr="0070546B">
              <w:rPr>
                <w:rStyle w:val="Collegamentoipertestuale"/>
                <w:noProof/>
              </w:rPr>
              <w:t>12</w:t>
            </w:r>
            <w:r w:rsidR="00B55CA0">
              <w:rPr>
                <w:rFonts w:asciiTheme="minorHAnsi" w:eastAsiaTheme="minorEastAsia" w:hAnsiTheme="minorHAnsi" w:cstheme="minorBidi"/>
                <w:b w:val="0"/>
                <w:noProof/>
                <w:color w:val="auto"/>
                <w:szCs w:val="24"/>
                <w:lang w:val="it-IT" w:eastAsia="it-IT"/>
              </w:rPr>
              <w:tab/>
            </w:r>
            <w:r w:rsidR="00B55CA0" w:rsidRPr="0070546B">
              <w:rPr>
                <w:rStyle w:val="Collegamentoipertestuale"/>
                <w:noProof/>
              </w:rPr>
              <w:t>Consideration of compensation</w:t>
            </w:r>
            <w:r w:rsidR="00B55CA0">
              <w:rPr>
                <w:noProof/>
                <w:webHidden/>
              </w:rPr>
              <w:tab/>
            </w:r>
            <w:r w:rsidR="00B55CA0">
              <w:rPr>
                <w:noProof/>
                <w:webHidden/>
              </w:rPr>
              <w:fldChar w:fldCharType="begin"/>
            </w:r>
            <w:r w:rsidR="00B55CA0">
              <w:rPr>
                <w:noProof/>
                <w:webHidden/>
              </w:rPr>
              <w:instrText xml:space="preserve"> PAGEREF _Toc521803773 \h </w:instrText>
            </w:r>
            <w:r w:rsidR="00B55CA0">
              <w:rPr>
                <w:noProof/>
                <w:webHidden/>
              </w:rPr>
            </w:r>
            <w:r w:rsidR="00B55CA0">
              <w:rPr>
                <w:noProof/>
                <w:webHidden/>
              </w:rPr>
              <w:fldChar w:fldCharType="separate"/>
            </w:r>
            <w:r w:rsidR="00B55CA0">
              <w:rPr>
                <w:noProof/>
                <w:webHidden/>
              </w:rPr>
              <w:t>25</w:t>
            </w:r>
            <w:r w:rsidR="00B55CA0">
              <w:rPr>
                <w:noProof/>
                <w:webHidden/>
              </w:rPr>
              <w:fldChar w:fldCharType="end"/>
            </w:r>
          </w:hyperlink>
        </w:p>
        <w:p w:rsidR="00B55CA0" w:rsidRDefault="00DD7C0A">
          <w:pPr>
            <w:pStyle w:val="Sommario1"/>
            <w:rPr>
              <w:rFonts w:asciiTheme="minorHAnsi" w:eastAsiaTheme="minorEastAsia" w:hAnsiTheme="minorHAnsi" w:cstheme="minorBidi"/>
              <w:b w:val="0"/>
              <w:noProof/>
              <w:color w:val="auto"/>
              <w:szCs w:val="24"/>
              <w:lang w:val="it-IT" w:eastAsia="it-IT"/>
            </w:rPr>
          </w:pPr>
          <w:hyperlink w:anchor="_Toc521803774" w:history="1">
            <w:r w:rsidR="00B55CA0" w:rsidRPr="0070546B">
              <w:rPr>
                <w:rStyle w:val="Collegamentoipertestuale"/>
                <w:noProof/>
              </w:rPr>
              <w:t>13</w:t>
            </w:r>
            <w:r w:rsidR="00B55CA0">
              <w:rPr>
                <w:rFonts w:asciiTheme="minorHAnsi" w:eastAsiaTheme="minorEastAsia" w:hAnsiTheme="minorHAnsi" w:cstheme="minorBidi"/>
                <w:b w:val="0"/>
                <w:noProof/>
                <w:color w:val="auto"/>
                <w:szCs w:val="24"/>
                <w:lang w:val="it-IT" w:eastAsia="it-IT"/>
              </w:rPr>
              <w:tab/>
            </w:r>
            <w:r w:rsidR="00B55CA0" w:rsidRPr="0070546B">
              <w:rPr>
                <w:rStyle w:val="Collegamentoipertestuale"/>
                <w:noProof/>
              </w:rPr>
              <w:t>Redflex’s policies and training</w:t>
            </w:r>
            <w:r w:rsidR="00B55CA0">
              <w:rPr>
                <w:noProof/>
                <w:webHidden/>
              </w:rPr>
              <w:tab/>
            </w:r>
            <w:r w:rsidR="00B55CA0">
              <w:rPr>
                <w:noProof/>
                <w:webHidden/>
              </w:rPr>
              <w:fldChar w:fldCharType="begin"/>
            </w:r>
            <w:r w:rsidR="00B55CA0">
              <w:rPr>
                <w:noProof/>
                <w:webHidden/>
              </w:rPr>
              <w:instrText xml:space="preserve"> PAGEREF _Toc521803774 \h </w:instrText>
            </w:r>
            <w:r w:rsidR="00B55CA0">
              <w:rPr>
                <w:noProof/>
                <w:webHidden/>
              </w:rPr>
            </w:r>
            <w:r w:rsidR="00B55CA0">
              <w:rPr>
                <w:noProof/>
                <w:webHidden/>
              </w:rPr>
              <w:fldChar w:fldCharType="separate"/>
            </w:r>
            <w:r w:rsidR="00B55CA0">
              <w:rPr>
                <w:noProof/>
                <w:webHidden/>
              </w:rPr>
              <w:t>26</w:t>
            </w:r>
            <w:r w:rsidR="00B55CA0">
              <w:rPr>
                <w:noProof/>
                <w:webHidden/>
              </w:rPr>
              <w:fldChar w:fldCharType="end"/>
            </w:r>
          </w:hyperlink>
        </w:p>
        <w:p w:rsidR="00B55CA0" w:rsidRDefault="00DD7C0A">
          <w:pPr>
            <w:pStyle w:val="Sommario1"/>
            <w:rPr>
              <w:rFonts w:asciiTheme="minorHAnsi" w:eastAsiaTheme="minorEastAsia" w:hAnsiTheme="minorHAnsi" w:cstheme="minorBidi"/>
              <w:b w:val="0"/>
              <w:noProof/>
              <w:color w:val="auto"/>
              <w:szCs w:val="24"/>
              <w:lang w:val="it-IT" w:eastAsia="it-IT"/>
            </w:rPr>
          </w:pPr>
          <w:hyperlink w:anchor="_Toc521803775" w:history="1">
            <w:r w:rsidR="00B55CA0" w:rsidRPr="0070546B">
              <w:rPr>
                <w:rStyle w:val="Collegamentoipertestuale"/>
                <w:noProof/>
              </w:rPr>
              <w:t>14</w:t>
            </w:r>
            <w:r w:rsidR="00B55CA0">
              <w:rPr>
                <w:rFonts w:asciiTheme="minorHAnsi" w:eastAsiaTheme="minorEastAsia" w:hAnsiTheme="minorHAnsi" w:cstheme="minorBidi"/>
                <w:b w:val="0"/>
                <w:noProof/>
                <w:color w:val="auto"/>
                <w:szCs w:val="24"/>
                <w:lang w:val="it-IT" w:eastAsia="it-IT"/>
              </w:rPr>
              <w:tab/>
            </w:r>
            <w:r w:rsidR="00B55CA0" w:rsidRPr="0070546B">
              <w:rPr>
                <w:rStyle w:val="Collegamentoipertestuale"/>
                <w:noProof/>
              </w:rPr>
              <w:t>Redflex’s response</w:t>
            </w:r>
            <w:r w:rsidR="00B55CA0">
              <w:rPr>
                <w:noProof/>
                <w:webHidden/>
              </w:rPr>
              <w:tab/>
            </w:r>
            <w:r w:rsidR="00B55CA0">
              <w:rPr>
                <w:noProof/>
                <w:webHidden/>
              </w:rPr>
              <w:fldChar w:fldCharType="begin"/>
            </w:r>
            <w:r w:rsidR="00B55CA0">
              <w:rPr>
                <w:noProof/>
                <w:webHidden/>
              </w:rPr>
              <w:instrText xml:space="preserve"> PAGEREF _Toc521803775 \h </w:instrText>
            </w:r>
            <w:r w:rsidR="00B55CA0">
              <w:rPr>
                <w:noProof/>
                <w:webHidden/>
              </w:rPr>
            </w:r>
            <w:r w:rsidR="00B55CA0">
              <w:rPr>
                <w:noProof/>
                <w:webHidden/>
              </w:rPr>
              <w:fldChar w:fldCharType="separate"/>
            </w:r>
            <w:r w:rsidR="00B55CA0">
              <w:rPr>
                <w:noProof/>
                <w:webHidden/>
              </w:rPr>
              <w:t>28</w:t>
            </w:r>
            <w:r w:rsidR="00B55CA0">
              <w:rPr>
                <w:noProof/>
                <w:webHidden/>
              </w:rPr>
              <w:fldChar w:fldCharType="end"/>
            </w:r>
          </w:hyperlink>
        </w:p>
        <w:p w:rsidR="00AF6BA2" w:rsidRDefault="00AF6BA2" w:rsidP="00CE19B1">
          <w:r w:rsidRPr="005A718B">
            <w:rPr>
              <w:b/>
              <w:bCs/>
              <w:noProof/>
              <w:szCs w:val="24"/>
            </w:rPr>
            <w:fldChar w:fldCharType="end"/>
          </w:r>
        </w:p>
      </w:sdtContent>
    </w:sdt>
    <w:p w:rsidR="00AF6BA2" w:rsidRPr="004D3480" w:rsidRDefault="00AF6BA2" w:rsidP="00AF6BA2">
      <w:pPr>
        <w:pStyle w:val="Titolo1"/>
        <w:spacing w:after="120"/>
      </w:pPr>
      <w:bookmarkStart w:id="0" w:name="_Toc508886083"/>
      <w:bookmarkStart w:id="1" w:name="_Toc521803749"/>
      <w:r w:rsidRPr="004D3480">
        <w:t>Introduction to this inquiry</w:t>
      </w:r>
      <w:bookmarkEnd w:id="0"/>
      <w:bookmarkEnd w:id="1"/>
    </w:p>
    <w:p w:rsidR="00AF6BA2" w:rsidRPr="004D3480" w:rsidRDefault="00AF6BA2" w:rsidP="00AF6BA2">
      <w:pPr>
        <w:numPr>
          <w:ilvl w:val="0"/>
          <w:numId w:val="28"/>
        </w:numPr>
        <w:rPr>
          <w:rFonts w:cs="Arial"/>
        </w:rPr>
      </w:pPr>
      <w:r w:rsidRPr="004D3480">
        <w:rPr>
          <w:rFonts w:cs="Arial"/>
        </w:rPr>
        <w:t xml:space="preserve">This is a notice setting out the findings of the Australian Human Rights Commission (‘Commission’) following an inquiry into a complaint by Ms Jessica Smith against </w:t>
      </w:r>
      <w:proofErr w:type="spellStart"/>
      <w:r w:rsidRPr="004D3480">
        <w:rPr>
          <w:rFonts w:cs="Arial"/>
        </w:rPr>
        <w:t>Redflex</w:t>
      </w:r>
      <w:proofErr w:type="spellEnd"/>
      <w:r w:rsidRPr="004D3480">
        <w:rPr>
          <w:rFonts w:cs="Arial"/>
        </w:rPr>
        <w:t xml:space="preserve"> Traffic Systems Pty Ltd (‘</w:t>
      </w:r>
      <w:proofErr w:type="spellStart"/>
      <w:r w:rsidRPr="004D3480">
        <w:rPr>
          <w:rFonts w:cs="Arial"/>
        </w:rPr>
        <w:t>Redflex</w:t>
      </w:r>
      <w:proofErr w:type="spellEnd"/>
      <w:r w:rsidRPr="004D3480">
        <w:rPr>
          <w:rFonts w:cs="Arial"/>
        </w:rPr>
        <w:t>’) alleging discrimination in employment on the ba</w:t>
      </w:r>
      <w:r w:rsidR="00CF1F16">
        <w:rPr>
          <w:rFonts w:cs="Arial"/>
        </w:rPr>
        <w:t xml:space="preserve">sis of her criminal record. </w:t>
      </w:r>
    </w:p>
    <w:p w:rsidR="00AF6BA2" w:rsidRPr="004D3480" w:rsidRDefault="00AF6BA2" w:rsidP="00AF6BA2">
      <w:pPr>
        <w:numPr>
          <w:ilvl w:val="0"/>
          <w:numId w:val="28"/>
        </w:numPr>
        <w:rPr>
          <w:rFonts w:cs="Arial"/>
        </w:rPr>
      </w:pPr>
      <w:r w:rsidRPr="004D3480">
        <w:rPr>
          <w:rFonts w:cs="Arial"/>
        </w:rPr>
        <w:t xml:space="preserve">This inquiry has been undertaken pursuant to s 31(b) of the </w:t>
      </w:r>
      <w:r w:rsidRPr="004D3480">
        <w:rPr>
          <w:rFonts w:cs="Arial"/>
          <w:i/>
        </w:rPr>
        <w:t xml:space="preserve">Australian Human Rights Commission Act 1986 </w:t>
      </w:r>
      <w:r w:rsidRPr="004D3480">
        <w:rPr>
          <w:rFonts w:cs="Arial"/>
        </w:rPr>
        <w:t>(</w:t>
      </w:r>
      <w:proofErr w:type="spellStart"/>
      <w:r w:rsidRPr="004D3480">
        <w:rPr>
          <w:rFonts w:cs="Arial"/>
        </w:rPr>
        <w:t>Cth</w:t>
      </w:r>
      <w:proofErr w:type="spellEnd"/>
      <w:r w:rsidRPr="004D3480">
        <w:rPr>
          <w:rFonts w:cs="Arial"/>
        </w:rPr>
        <w:t>) (</w:t>
      </w:r>
      <w:r>
        <w:rPr>
          <w:rFonts w:cs="Arial"/>
        </w:rPr>
        <w:t>‘A</w:t>
      </w:r>
      <w:r w:rsidRPr="004D3480">
        <w:rPr>
          <w:rFonts w:cs="Arial"/>
        </w:rPr>
        <w:t>HRC Act</w:t>
      </w:r>
      <w:r>
        <w:rPr>
          <w:rFonts w:cs="Arial"/>
        </w:rPr>
        <w:t>’</w:t>
      </w:r>
      <w:r w:rsidRPr="004D3480">
        <w:rPr>
          <w:rFonts w:cs="Arial"/>
        </w:rPr>
        <w:t xml:space="preserve">). </w:t>
      </w:r>
    </w:p>
    <w:p w:rsidR="00AF6BA2" w:rsidRPr="004D3480" w:rsidRDefault="00AF6BA2" w:rsidP="00AF6BA2">
      <w:pPr>
        <w:pStyle w:val="Titolo1"/>
        <w:spacing w:after="120"/>
      </w:pPr>
      <w:bookmarkStart w:id="2" w:name="_Toc496182988"/>
      <w:bookmarkStart w:id="3" w:name="_Toc508886084"/>
      <w:bookmarkStart w:id="4" w:name="_Toc521803750"/>
      <w:r w:rsidRPr="004D3480">
        <w:t>Summary of findings and recommendations</w:t>
      </w:r>
      <w:bookmarkEnd w:id="2"/>
      <w:bookmarkEnd w:id="3"/>
      <w:bookmarkEnd w:id="4"/>
    </w:p>
    <w:p w:rsidR="00AF6BA2" w:rsidRPr="004D3480" w:rsidRDefault="00AF6BA2" w:rsidP="00AF6BA2">
      <w:pPr>
        <w:pStyle w:val="Paragrafoelenco"/>
        <w:numPr>
          <w:ilvl w:val="0"/>
          <w:numId w:val="28"/>
        </w:numPr>
        <w:tabs>
          <w:tab w:val="clear" w:pos="720"/>
          <w:tab w:val="num" w:pos="861"/>
        </w:tabs>
        <w:spacing w:before="240" w:after="240"/>
        <w:ind w:left="861"/>
        <w:contextualSpacing w:val="0"/>
      </w:pPr>
      <w:r w:rsidRPr="004D3480">
        <w:t xml:space="preserve">As a result of this inquiry, I have found that Ms Smith was discriminated against by </w:t>
      </w:r>
      <w:proofErr w:type="spellStart"/>
      <w:r w:rsidRPr="004D3480">
        <w:t>Re</w:t>
      </w:r>
      <w:r>
        <w:t>d</w:t>
      </w:r>
      <w:r w:rsidRPr="004D3480">
        <w:t>flex</w:t>
      </w:r>
      <w:proofErr w:type="spellEnd"/>
      <w:r w:rsidRPr="004D3480">
        <w:t xml:space="preserve"> on the basis of her criminal record. </w:t>
      </w:r>
    </w:p>
    <w:p w:rsidR="00AF6BA2" w:rsidRPr="004D3480" w:rsidRDefault="00AF6BA2" w:rsidP="00AF6BA2">
      <w:pPr>
        <w:pStyle w:val="Paragrafoelenco"/>
        <w:numPr>
          <w:ilvl w:val="0"/>
          <w:numId w:val="28"/>
        </w:numPr>
        <w:tabs>
          <w:tab w:val="clear" w:pos="720"/>
          <w:tab w:val="num" w:pos="861"/>
        </w:tabs>
        <w:spacing w:before="240" w:after="240"/>
        <w:ind w:left="861"/>
        <w:contextualSpacing w:val="0"/>
      </w:pPr>
      <w:r w:rsidRPr="004D3480">
        <w:t xml:space="preserve">In light of my findings, I recommend that </w:t>
      </w:r>
      <w:proofErr w:type="spellStart"/>
      <w:r w:rsidRPr="004D3480">
        <w:t>Redflex</w:t>
      </w:r>
      <w:proofErr w:type="spellEnd"/>
      <w:r w:rsidRPr="004D3480">
        <w:t>:</w:t>
      </w:r>
    </w:p>
    <w:p w:rsidR="00AF6BA2" w:rsidRPr="004D3480" w:rsidRDefault="00AF6BA2" w:rsidP="00AF6BA2">
      <w:pPr>
        <w:pStyle w:val="Paragrafoelenco"/>
        <w:numPr>
          <w:ilvl w:val="1"/>
          <w:numId w:val="28"/>
        </w:numPr>
        <w:tabs>
          <w:tab w:val="clear" w:pos="1494"/>
          <w:tab w:val="num" w:pos="1440"/>
        </w:tabs>
        <w:spacing w:before="240" w:after="240"/>
        <w:ind w:left="1440"/>
        <w:contextualSpacing w:val="0"/>
      </w:pPr>
      <w:r>
        <w:t>p</w:t>
      </w:r>
      <w:r w:rsidRPr="004D3480">
        <w:t xml:space="preserve">ay Ms Smith an amount </w:t>
      </w:r>
      <w:r>
        <w:t xml:space="preserve">of $2500 </w:t>
      </w:r>
      <w:r w:rsidRPr="004D3480">
        <w:t xml:space="preserve">in compensation reflecting the hurt, humiliation and distress experienced by her as a result of </w:t>
      </w:r>
      <w:proofErr w:type="spellStart"/>
      <w:r>
        <w:t>Redflex’s</w:t>
      </w:r>
      <w:proofErr w:type="spellEnd"/>
      <w:r>
        <w:t xml:space="preserve"> </w:t>
      </w:r>
      <w:r w:rsidRPr="004D3480">
        <w:t>conduct</w:t>
      </w:r>
    </w:p>
    <w:p w:rsidR="00AF6BA2" w:rsidRPr="004D3480" w:rsidRDefault="00AF6BA2" w:rsidP="00AF6BA2">
      <w:pPr>
        <w:pStyle w:val="Paragrafoelenco"/>
        <w:numPr>
          <w:ilvl w:val="1"/>
          <w:numId w:val="28"/>
        </w:numPr>
        <w:tabs>
          <w:tab w:val="clear" w:pos="1494"/>
          <w:tab w:val="num" w:pos="1440"/>
        </w:tabs>
        <w:spacing w:before="240" w:after="240"/>
        <w:ind w:left="1440"/>
        <w:contextualSpacing w:val="0"/>
      </w:pPr>
      <w:r>
        <w:t>revise its policies with</w:t>
      </w:r>
      <w:r w:rsidRPr="004D3480">
        <w:t xml:space="preserve"> regard</w:t>
      </w:r>
      <w:r>
        <w:t>s</w:t>
      </w:r>
      <w:r w:rsidRPr="004D3480">
        <w:t xml:space="preserve"> to </w:t>
      </w:r>
      <w:r>
        <w:t xml:space="preserve">the </w:t>
      </w:r>
      <w:r w:rsidRPr="004D3480">
        <w:t xml:space="preserve">recruitment of people with criminal records in line with the Commission’s publication, </w:t>
      </w:r>
      <w:r w:rsidRPr="004D3480">
        <w:rPr>
          <w:i/>
        </w:rPr>
        <w:t>On the Record: Guidelines for the Prevention of Discrimination in Employment on the Basis of Criminal Record</w:t>
      </w:r>
      <w:r w:rsidRPr="003C200A">
        <w:t>, and</w:t>
      </w:r>
    </w:p>
    <w:p w:rsidR="00AF6BA2" w:rsidRPr="004D3480" w:rsidRDefault="00AF6BA2" w:rsidP="00AF6BA2">
      <w:pPr>
        <w:pStyle w:val="Paragrafoelenco"/>
        <w:numPr>
          <w:ilvl w:val="1"/>
          <w:numId w:val="28"/>
        </w:numPr>
        <w:tabs>
          <w:tab w:val="clear" w:pos="1494"/>
          <w:tab w:val="num" w:pos="1440"/>
        </w:tabs>
        <w:spacing w:before="240" w:after="240"/>
        <w:ind w:left="1440"/>
        <w:contextualSpacing w:val="0"/>
      </w:pPr>
      <w:r>
        <w:t>c</w:t>
      </w:r>
      <w:r w:rsidRPr="004D3480">
        <w:t>onduct training for its recruitment, human resources and management staff involved in employment decisions, informing them of fair and non-discriminatory methods of assessing a prospective employee’s criminal record against the inherent requirements of the role.</w:t>
      </w:r>
    </w:p>
    <w:p w:rsidR="00AF6BA2" w:rsidRPr="004D3480" w:rsidRDefault="00AF6BA2" w:rsidP="00AF6BA2">
      <w:pPr>
        <w:pStyle w:val="Titolo1"/>
        <w:spacing w:after="120"/>
      </w:pPr>
      <w:bookmarkStart w:id="5" w:name="_Toc508886085"/>
      <w:bookmarkStart w:id="6" w:name="_Toc521803751"/>
      <w:bookmarkStart w:id="7" w:name="_Toc398646773"/>
      <w:r w:rsidRPr="004D3480">
        <w:t>Background to complaint by Ms Smith</w:t>
      </w:r>
      <w:bookmarkEnd w:id="5"/>
      <w:bookmarkEnd w:id="6"/>
      <w:r w:rsidRPr="004D3480">
        <w:t xml:space="preserve"> </w:t>
      </w:r>
      <w:bookmarkEnd w:id="7"/>
    </w:p>
    <w:p w:rsidR="00AF6BA2" w:rsidRPr="004D3480" w:rsidRDefault="00AF6BA2" w:rsidP="00AF6BA2">
      <w:pPr>
        <w:pStyle w:val="SubmissionNormal"/>
        <w:numPr>
          <w:ilvl w:val="0"/>
          <w:numId w:val="28"/>
        </w:numPr>
        <w:spacing w:before="240" w:after="240"/>
      </w:pPr>
      <w:r w:rsidRPr="004D3480">
        <w:rPr>
          <w:rFonts w:cs="Arial"/>
        </w:rPr>
        <w:t xml:space="preserve">Ms Smith made a complaint in writing to the Commission on 25 November 2016 alleging discrimination in employment on the basis of her criminal record. </w:t>
      </w:r>
    </w:p>
    <w:p w:rsidR="00AF6BA2" w:rsidRPr="004D3480" w:rsidRDefault="00AF6BA2" w:rsidP="00AF6BA2">
      <w:pPr>
        <w:pStyle w:val="SubmissionNormal"/>
        <w:numPr>
          <w:ilvl w:val="0"/>
          <w:numId w:val="28"/>
        </w:numPr>
        <w:spacing w:before="240" w:after="240"/>
      </w:pPr>
      <w:r w:rsidRPr="004D3480">
        <w:rPr>
          <w:rFonts w:cs="Arial"/>
        </w:rPr>
        <w:t>In her complaint, Ms Smith stated that:</w:t>
      </w:r>
    </w:p>
    <w:p w:rsidR="00AF6BA2" w:rsidRPr="004D3480" w:rsidRDefault="00AF6BA2" w:rsidP="00AF6BA2">
      <w:pPr>
        <w:pStyle w:val="SubmissionNormal"/>
        <w:numPr>
          <w:ilvl w:val="1"/>
          <w:numId w:val="28"/>
        </w:numPr>
        <w:spacing w:before="240" w:after="240"/>
        <w:ind w:left="1440"/>
      </w:pPr>
      <w:r>
        <w:rPr>
          <w:rFonts w:cs="Arial"/>
        </w:rPr>
        <w:t>o</w:t>
      </w:r>
      <w:r w:rsidRPr="004D3480">
        <w:rPr>
          <w:rFonts w:cs="Arial"/>
        </w:rPr>
        <w:t>n 7 September 2016, she applied for the role of Mobile Speed Camera Operator (</w:t>
      </w:r>
      <w:r>
        <w:rPr>
          <w:rFonts w:cs="Arial"/>
        </w:rPr>
        <w:t>‘</w:t>
      </w:r>
      <w:r w:rsidRPr="004D3480">
        <w:rPr>
          <w:rFonts w:cs="Arial"/>
        </w:rPr>
        <w:t>MSCO</w:t>
      </w:r>
      <w:r>
        <w:rPr>
          <w:rFonts w:cs="Arial"/>
        </w:rPr>
        <w:t>’</w:t>
      </w:r>
      <w:r w:rsidRPr="004D3480">
        <w:rPr>
          <w:rFonts w:cs="Arial"/>
        </w:rPr>
        <w:t xml:space="preserve">). This role was advertised by </w:t>
      </w:r>
      <w:proofErr w:type="spellStart"/>
      <w:r w:rsidRPr="004D3480">
        <w:rPr>
          <w:rFonts w:cs="Arial"/>
        </w:rPr>
        <w:t>Redflex</w:t>
      </w:r>
      <w:proofErr w:type="spellEnd"/>
      <w:r w:rsidRPr="004D3480">
        <w:rPr>
          <w:rFonts w:cs="Arial"/>
        </w:rPr>
        <w:t xml:space="preserve"> on the online job platform Seek (</w:t>
      </w:r>
      <w:hyperlink r:id="rId10" w:history="1">
        <w:r w:rsidRPr="004D3480">
          <w:rPr>
            <w:rStyle w:val="Collegamentoipertestuale"/>
            <w:rFonts w:cs="Arial"/>
          </w:rPr>
          <w:t>www.seek.com.au</w:t>
        </w:r>
      </w:hyperlink>
      <w:r>
        <w:rPr>
          <w:rFonts w:cs="Arial"/>
        </w:rPr>
        <w:t>)</w:t>
      </w:r>
    </w:p>
    <w:p w:rsidR="00AF6BA2" w:rsidRPr="004D3480" w:rsidRDefault="00AF6BA2" w:rsidP="00AF6BA2">
      <w:pPr>
        <w:pStyle w:val="SubmissionNormal"/>
        <w:numPr>
          <w:ilvl w:val="1"/>
          <w:numId w:val="28"/>
        </w:numPr>
        <w:spacing w:before="240" w:after="240"/>
        <w:ind w:left="1440"/>
      </w:pPr>
      <w:r>
        <w:rPr>
          <w:rFonts w:cs="Arial"/>
        </w:rPr>
        <w:t>o</w:t>
      </w:r>
      <w:r w:rsidRPr="004D3480">
        <w:rPr>
          <w:rFonts w:cs="Arial"/>
        </w:rPr>
        <w:t xml:space="preserve">n 21 September 2016, </w:t>
      </w:r>
      <w:proofErr w:type="spellStart"/>
      <w:r w:rsidRPr="004D3480">
        <w:rPr>
          <w:rFonts w:cs="Arial"/>
        </w:rPr>
        <w:t>Redflex</w:t>
      </w:r>
      <w:proofErr w:type="spellEnd"/>
      <w:r w:rsidRPr="004D3480">
        <w:rPr>
          <w:rFonts w:cs="Arial"/>
        </w:rPr>
        <w:t xml:space="preserve"> invited her</w:t>
      </w:r>
      <w:r>
        <w:rPr>
          <w:rFonts w:cs="Arial"/>
        </w:rPr>
        <w:t xml:space="preserve"> to interview for the position</w:t>
      </w:r>
    </w:p>
    <w:p w:rsidR="00AF6BA2" w:rsidRPr="004D3480" w:rsidRDefault="00AF6BA2" w:rsidP="00AF6BA2">
      <w:pPr>
        <w:pStyle w:val="SubmissionNormal"/>
        <w:numPr>
          <w:ilvl w:val="1"/>
          <w:numId w:val="28"/>
        </w:numPr>
        <w:spacing w:before="240" w:after="240"/>
        <w:ind w:left="1440"/>
      </w:pPr>
      <w:r>
        <w:rPr>
          <w:rFonts w:cs="Arial"/>
        </w:rPr>
        <w:t>o</w:t>
      </w:r>
      <w:r w:rsidRPr="004D3480">
        <w:rPr>
          <w:rFonts w:cs="Arial"/>
        </w:rPr>
        <w:t xml:space="preserve">n 23 September 2016, </w:t>
      </w:r>
      <w:proofErr w:type="spellStart"/>
      <w:r w:rsidRPr="004D3480">
        <w:rPr>
          <w:rFonts w:cs="Arial"/>
        </w:rPr>
        <w:t>Redflex</w:t>
      </w:r>
      <w:proofErr w:type="spellEnd"/>
      <w:r w:rsidRPr="004D3480">
        <w:rPr>
          <w:rFonts w:cs="Arial"/>
        </w:rPr>
        <w:t xml:space="preserve"> contacted her to tell her that she had performed very well at the interview and offered her the position of MSCO. She was advised that she would be required to undergo a criminal history </w:t>
      </w:r>
      <w:r>
        <w:rPr>
          <w:rFonts w:cs="Arial"/>
        </w:rPr>
        <w:t>check and a medical assessment</w:t>
      </w:r>
    </w:p>
    <w:p w:rsidR="00AF6BA2" w:rsidRPr="004D3480" w:rsidRDefault="00AF6BA2" w:rsidP="00AF6BA2">
      <w:pPr>
        <w:pStyle w:val="SubmissionNormal"/>
        <w:numPr>
          <w:ilvl w:val="1"/>
          <w:numId w:val="28"/>
        </w:numPr>
        <w:spacing w:before="240" w:after="240"/>
        <w:ind w:left="1440"/>
      </w:pPr>
      <w:r>
        <w:t>s</w:t>
      </w:r>
      <w:r w:rsidRPr="004D3480">
        <w:t xml:space="preserve">he responded by </w:t>
      </w:r>
      <w:r>
        <w:t xml:space="preserve">indicating that </w:t>
      </w:r>
      <w:r w:rsidRPr="004D3480">
        <w:t>a National Police Check (</w:t>
      </w:r>
      <w:r>
        <w:t>‘</w:t>
      </w:r>
      <w:r w:rsidRPr="004D3480">
        <w:t>NPC</w:t>
      </w:r>
      <w:r>
        <w:t>’</w:t>
      </w:r>
      <w:r w:rsidRPr="004D3480">
        <w:t xml:space="preserve">) would likely return a record of disclosable offences. She requested that the NPC be conducted prior to her medical assessment so that </w:t>
      </w:r>
      <w:r>
        <w:t xml:space="preserve">resources would not be wasted </w:t>
      </w:r>
      <w:r w:rsidRPr="004D3480">
        <w:t>if there were pro</w:t>
      </w:r>
      <w:r>
        <w:t>blems with her criminal history</w:t>
      </w:r>
    </w:p>
    <w:p w:rsidR="00AF6BA2" w:rsidRPr="004D3480" w:rsidRDefault="00AF6BA2" w:rsidP="00AF6BA2">
      <w:pPr>
        <w:pStyle w:val="SubmissionNormal"/>
        <w:numPr>
          <w:ilvl w:val="1"/>
          <w:numId w:val="28"/>
        </w:numPr>
        <w:spacing w:before="240" w:after="240"/>
        <w:ind w:left="1440"/>
      </w:pPr>
      <w:r>
        <w:t>s</w:t>
      </w:r>
      <w:r w:rsidRPr="004D3480">
        <w:t xml:space="preserve">he did not hear back from </w:t>
      </w:r>
      <w:proofErr w:type="spellStart"/>
      <w:r w:rsidRPr="004D3480">
        <w:t>Redflex</w:t>
      </w:r>
      <w:proofErr w:type="spellEnd"/>
      <w:r w:rsidRPr="004D3480">
        <w:t xml:space="preserve"> th</w:t>
      </w:r>
      <w:r>
        <w:t>e following week as anticipated</w:t>
      </w:r>
    </w:p>
    <w:p w:rsidR="00AF6BA2" w:rsidRPr="004D3480" w:rsidRDefault="00AF6BA2" w:rsidP="00AF6BA2">
      <w:pPr>
        <w:pStyle w:val="SubmissionNormal"/>
        <w:numPr>
          <w:ilvl w:val="1"/>
          <w:numId w:val="28"/>
        </w:numPr>
        <w:spacing w:before="240" w:after="240"/>
        <w:ind w:left="1440"/>
      </w:pPr>
      <w:r>
        <w:t>s</w:t>
      </w:r>
      <w:r w:rsidRPr="004D3480">
        <w:t xml:space="preserve">he made repeated attempts to contact </w:t>
      </w:r>
      <w:proofErr w:type="spellStart"/>
      <w:r w:rsidRPr="004D3480">
        <w:t>Redflex</w:t>
      </w:r>
      <w:proofErr w:type="spellEnd"/>
      <w:r w:rsidRPr="004D3480">
        <w:t xml:space="preserve"> about </w:t>
      </w:r>
      <w:r>
        <w:t>the progress of her application</w:t>
      </w:r>
    </w:p>
    <w:p w:rsidR="00AF6BA2" w:rsidRPr="004D3480" w:rsidRDefault="00AF6BA2" w:rsidP="00AF6BA2">
      <w:pPr>
        <w:pStyle w:val="SubmissionNormal"/>
        <w:numPr>
          <w:ilvl w:val="1"/>
          <w:numId w:val="28"/>
        </w:numPr>
        <w:spacing w:before="240" w:after="240"/>
        <w:ind w:left="1440"/>
      </w:pPr>
      <w:r>
        <w:t>o</w:t>
      </w:r>
      <w:r w:rsidRPr="004D3480">
        <w:t xml:space="preserve">n 18 October 2016, she was advised by </w:t>
      </w:r>
      <w:proofErr w:type="spellStart"/>
      <w:r w:rsidRPr="004D3480">
        <w:t>Redflex</w:t>
      </w:r>
      <w:proofErr w:type="spellEnd"/>
      <w:r w:rsidRPr="004D3480">
        <w:t xml:space="preserve"> via telephone that her application would not be progressed any further because of her criminal history. She was told that </w:t>
      </w:r>
      <w:proofErr w:type="spellStart"/>
      <w:r w:rsidRPr="004D3480">
        <w:t>Redflex</w:t>
      </w:r>
      <w:proofErr w:type="spellEnd"/>
      <w:r w:rsidRPr="004D3480">
        <w:t xml:space="preserve"> was withdrawing her offer of employment because certain regulatory bodies are strict about issuing licences to peo</w:t>
      </w:r>
      <w:r>
        <w:t>ple who have a criminal history</w:t>
      </w:r>
    </w:p>
    <w:p w:rsidR="00AF6BA2" w:rsidRPr="004D3480" w:rsidRDefault="00AF6BA2" w:rsidP="00AF6BA2">
      <w:pPr>
        <w:pStyle w:val="SubmissionNormal"/>
        <w:numPr>
          <w:ilvl w:val="1"/>
          <w:numId w:val="28"/>
        </w:numPr>
        <w:spacing w:before="240" w:after="240"/>
        <w:ind w:left="1440"/>
      </w:pPr>
      <w:r>
        <w:t>d</w:t>
      </w:r>
      <w:r w:rsidRPr="004D3480">
        <w:t>u</w:t>
      </w:r>
      <w:r>
        <w:t>ring this conversation, she</w:t>
      </w:r>
      <w:r w:rsidRPr="004D3480">
        <w:t xml:space="preserve"> requested a copy of the information </w:t>
      </w:r>
      <w:r>
        <w:t>relating to</w:t>
      </w:r>
      <w:r w:rsidRPr="004D3480">
        <w:t xml:space="preserve"> her criminal history that </w:t>
      </w:r>
      <w:proofErr w:type="spellStart"/>
      <w:r w:rsidRPr="004D3480">
        <w:t>Redflex</w:t>
      </w:r>
      <w:proofErr w:type="spellEnd"/>
      <w:r w:rsidRPr="004D3480">
        <w:t xml:space="preserve"> was relying </w:t>
      </w:r>
      <w:r>
        <w:t>up</w:t>
      </w:r>
      <w:r w:rsidRPr="004D3480">
        <w:t xml:space="preserve">on so that she could verify its accuracy. She also asked if she would be given the opportunity to explain her past offences. </w:t>
      </w:r>
      <w:proofErr w:type="spellStart"/>
      <w:r w:rsidRPr="004D3480">
        <w:t>Redflex</w:t>
      </w:r>
      <w:proofErr w:type="spellEnd"/>
      <w:r w:rsidRPr="004D3480">
        <w:t xml:space="preserve"> indicated that she should send through a </w:t>
      </w:r>
      <w:r>
        <w:t>written request for information</w:t>
      </w:r>
    </w:p>
    <w:p w:rsidR="00AF6BA2" w:rsidRPr="004D3480" w:rsidRDefault="00AF6BA2" w:rsidP="00AF6BA2">
      <w:pPr>
        <w:pStyle w:val="SubmissionNormal"/>
        <w:numPr>
          <w:ilvl w:val="1"/>
          <w:numId w:val="28"/>
        </w:numPr>
        <w:spacing w:before="240" w:after="240"/>
        <w:ind w:left="1440"/>
      </w:pPr>
      <w:r>
        <w:t>t</w:t>
      </w:r>
      <w:r w:rsidRPr="004D3480">
        <w:t>he following d</w:t>
      </w:r>
      <w:r>
        <w:t>ay, on 19 October 2016, she</w:t>
      </w:r>
      <w:r w:rsidRPr="004D3480">
        <w:t xml:space="preserve"> made a written request for information which included the following questions:</w:t>
      </w:r>
    </w:p>
    <w:p w:rsidR="00AF6BA2" w:rsidRPr="004D3480" w:rsidRDefault="00AF6BA2" w:rsidP="00AF6BA2">
      <w:pPr>
        <w:pStyle w:val="Testonormale"/>
        <w:numPr>
          <w:ilvl w:val="0"/>
          <w:numId w:val="37"/>
        </w:numPr>
        <w:spacing w:before="0" w:after="0"/>
        <w:rPr>
          <w:rFonts w:ascii="Arial" w:hAnsi="Arial" w:cs="Arial"/>
          <w:sz w:val="22"/>
          <w:szCs w:val="22"/>
        </w:rPr>
      </w:pPr>
      <w:r w:rsidRPr="004D3480">
        <w:rPr>
          <w:rFonts w:ascii="Arial" w:hAnsi="Arial" w:cs="Arial"/>
          <w:sz w:val="22"/>
          <w:szCs w:val="22"/>
        </w:rPr>
        <w:t xml:space="preserve">Can you please advise which Accredited Organisation conducted the Police Check on behalf of </w:t>
      </w:r>
      <w:proofErr w:type="spellStart"/>
      <w:r w:rsidRPr="004D3480">
        <w:rPr>
          <w:rFonts w:ascii="Arial" w:hAnsi="Arial" w:cs="Arial"/>
          <w:sz w:val="22"/>
          <w:szCs w:val="22"/>
        </w:rPr>
        <w:t>Redflex</w:t>
      </w:r>
      <w:proofErr w:type="spellEnd"/>
      <w:r w:rsidRPr="004D3480">
        <w:rPr>
          <w:rFonts w:ascii="Arial" w:hAnsi="Arial" w:cs="Arial"/>
          <w:sz w:val="22"/>
          <w:szCs w:val="22"/>
        </w:rPr>
        <w:t>?</w:t>
      </w:r>
    </w:p>
    <w:p w:rsidR="00AF6BA2" w:rsidRPr="004D3480" w:rsidRDefault="00AF6BA2" w:rsidP="00AF6BA2">
      <w:pPr>
        <w:pStyle w:val="Testonormale"/>
        <w:spacing w:before="0" w:after="0"/>
        <w:ind w:left="2520"/>
        <w:rPr>
          <w:rFonts w:ascii="Arial" w:hAnsi="Arial" w:cs="Arial"/>
          <w:sz w:val="22"/>
          <w:szCs w:val="22"/>
        </w:rPr>
      </w:pPr>
    </w:p>
    <w:p w:rsidR="00AF6BA2" w:rsidRPr="004D3480" w:rsidRDefault="00AF6BA2" w:rsidP="00AF6BA2">
      <w:pPr>
        <w:pStyle w:val="Testonormale"/>
        <w:numPr>
          <w:ilvl w:val="0"/>
          <w:numId w:val="37"/>
        </w:numPr>
        <w:spacing w:before="0" w:after="0"/>
        <w:rPr>
          <w:rFonts w:ascii="Arial" w:hAnsi="Arial" w:cs="Arial"/>
          <w:sz w:val="22"/>
          <w:szCs w:val="22"/>
        </w:rPr>
      </w:pPr>
      <w:r w:rsidRPr="004D3480">
        <w:rPr>
          <w:rFonts w:ascii="Arial" w:hAnsi="Arial" w:cs="Arial"/>
          <w:sz w:val="22"/>
          <w:szCs w:val="22"/>
        </w:rPr>
        <w:t>Can you please provide me with the results of the criminal history check? I would like to verify the accuracy of the information you have.</w:t>
      </w:r>
    </w:p>
    <w:p w:rsidR="00AF6BA2" w:rsidRPr="004D3480" w:rsidRDefault="00AF6BA2" w:rsidP="00AF6BA2">
      <w:pPr>
        <w:pStyle w:val="Paragrafoelenco"/>
        <w:spacing w:before="0" w:after="0"/>
        <w:rPr>
          <w:rFonts w:cs="Arial"/>
          <w:sz w:val="22"/>
          <w:szCs w:val="22"/>
        </w:rPr>
      </w:pPr>
    </w:p>
    <w:p w:rsidR="00AF6BA2" w:rsidRPr="004D3480" w:rsidRDefault="00AF6BA2" w:rsidP="00AF6BA2">
      <w:pPr>
        <w:pStyle w:val="Testonormale"/>
        <w:numPr>
          <w:ilvl w:val="0"/>
          <w:numId w:val="37"/>
        </w:numPr>
        <w:spacing w:before="0" w:after="0"/>
        <w:rPr>
          <w:rFonts w:ascii="Arial" w:hAnsi="Arial" w:cs="Arial"/>
          <w:sz w:val="22"/>
          <w:szCs w:val="22"/>
        </w:rPr>
      </w:pPr>
      <w:r w:rsidRPr="004D3480">
        <w:rPr>
          <w:rFonts w:ascii="Arial" w:hAnsi="Arial" w:cs="Arial"/>
          <w:sz w:val="22"/>
          <w:szCs w:val="22"/>
        </w:rPr>
        <w:t>Can you please confirm the reason the offer of employment was retracted at this stage in the recruitment process?</w:t>
      </w:r>
    </w:p>
    <w:p w:rsidR="00AF6BA2" w:rsidRPr="004D3480" w:rsidRDefault="00AF6BA2" w:rsidP="00AF6BA2">
      <w:pPr>
        <w:pStyle w:val="Paragrafoelenco"/>
        <w:spacing w:before="0" w:after="0"/>
        <w:rPr>
          <w:rFonts w:cs="Arial"/>
          <w:sz w:val="22"/>
          <w:szCs w:val="22"/>
        </w:rPr>
      </w:pPr>
    </w:p>
    <w:p w:rsidR="00AF6BA2" w:rsidRPr="004D3480" w:rsidRDefault="00AF6BA2" w:rsidP="00AF6BA2">
      <w:pPr>
        <w:pStyle w:val="Testonormale"/>
        <w:numPr>
          <w:ilvl w:val="0"/>
          <w:numId w:val="37"/>
        </w:numPr>
        <w:spacing w:before="0" w:after="0"/>
        <w:rPr>
          <w:rFonts w:ascii="Arial" w:hAnsi="Arial" w:cs="Arial"/>
          <w:sz w:val="22"/>
          <w:szCs w:val="22"/>
        </w:rPr>
      </w:pPr>
      <w:r w:rsidRPr="004D3480">
        <w:rPr>
          <w:rFonts w:ascii="Arial" w:hAnsi="Arial" w:cs="Arial"/>
          <w:sz w:val="22"/>
          <w:szCs w:val="22"/>
        </w:rPr>
        <w:t>Does my specific criminal record mean that I cannot fulfil the inherent requirements of this particular job?</w:t>
      </w:r>
    </w:p>
    <w:p w:rsidR="00AF6BA2" w:rsidRPr="004D3480" w:rsidRDefault="00AF6BA2" w:rsidP="00AF6BA2">
      <w:pPr>
        <w:pStyle w:val="Paragrafoelenco"/>
        <w:spacing w:before="0" w:after="0"/>
        <w:rPr>
          <w:rFonts w:cs="Arial"/>
          <w:sz w:val="22"/>
          <w:szCs w:val="22"/>
        </w:rPr>
      </w:pPr>
    </w:p>
    <w:p w:rsidR="00AF6BA2" w:rsidRPr="004D3480" w:rsidRDefault="00AF6BA2" w:rsidP="00AF6BA2">
      <w:pPr>
        <w:pStyle w:val="Testonormale"/>
        <w:numPr>
          <w:ilvl w:val="0"/>
          <w:numId w:val="37"/>
        </w:numPr>
        <w:spacing w:before="0" w:after="0"/>
        <w:rPr>
          <w:rFonts w:ascii="Arial" w:hAnsi="Arial" w:cs="Arial"/>
          <w:sz w:val="22"/>
          <w:szCs w:val="22"/>
        </w:rPr>
      </w:pPr>
      <w:r w:rsidRPr="004D3480">
        <w:rPr>
          <w:rFonts w:ascii="Arial" w:hAnsi="Arial" w:cs="Arial"/>
          <w:sz w:val="22"/>
          <w:szCs w:val="22"/>
        </w:rPr>
        <w:t>Can you please advise who makes these types of decisions regarding recruitment?</w:t>
      </w:r>
    </w:p>
    <w:p w:rsidR="00AF6BA2" w:rsidRPr="004D3480" w:rsidRDefault="00AF6BA2" w:rsidP="00AF6BA2">
      <w:pPr>
        <w:pStyle w:val="Paragrafoelenco"/>
        <w:spacing w:before="0" w:after="0"/>
        <w:rPr>
          <w:rFonts w:cs="Arial"/>
          <w:sz w:val="22"/>
          <w:szCs w:val="22"/>
        </w:rPr>
      </w:pPr>
    </w:p>
    <w:p w:rsidR="00AF6BA2" w:rsidRPr="004D3480" w:rsidRDefault="00AF6BA2" w:rsidP="00AF6BA2">
      <w:pPr>
        <w:pStyle w:val="Testonormale"/>
        <w:numPr>
          <w:ilvl w:val="0"/>
          <w:numId w:val="37"/>
        </w:numPr>
        <w:spacing w:before="0" w:after="0"/>
        <w:rPr>
          <w:rFonts w:ascii="Arial" w:hAnsi="Arial" w:cs="Arial"/>
          <w:sz w:val="22"/>
          <w:szCs w:val="22"/>
        </w:rPr>
      </w:pPr>
      <w:r w:rsidRPr="004D3480">
        <w:rPr>
          <w:rFonts w:ascii="Arial" w:hAnsi="Arial" w:cs="Arial"/>
          <w:sz w:val="22"/>
          <w:szCs w:val="22"/>
        </w:rPr>
        <w:t>Are you able to advise why I’ve not been given an opportunity to explain my circumstances or to provide further information in support of my application (character references for example)?</w:t>
      </w:r>
    </w:p>
    <w:p w:rsidR="00AF6BA2" w:rsidRPr="004D3480" w:rsidRDefault="00AF6BA2" w:rsidP="00AF6BA2">
      <w:pPr>
        <w:pStyle w:val="Paragrafoelenco"/>
        <w:spacing w:before="0" w:after="0"/>
        <w:rPr>
          <w:rFonts w:cs="Arial"/>
          <w:sz w:val="22"/>
          <w:szCs w:val="22"/>
        </w:rPr>
      </w:pPr>
    </w:p>
    <w:p w:rsidR="00AF6BA2" w:rsidRPr="004D3480" w:rsidRDefault="00AF6BA2" w:rsidP="00AF6BA2">
      <w:pPr>
        <w:pStyle w:val="Testonormale"/>
        <w:numPr>
          <w:ilvl w:val="0"/>
          <w:numId w:val="37"/>
        </w:numPr>
        <w:spacing w:before="0" w:after="0"/>
        <w:rPr>
          <w:rFonts w:ascii="Arial" w:hAnsi="Arial" w:cs="Arial"/>
          <w:sz w:val="22"/>
          <w:szCs w:val="22"/>
        </w:rPr>
      </w:pPr>
      <w:r w:rsidRPr="004D3480">
        <w:rPr>
          <w:rFonts w:ascii="Arial" w:hAnsi="Arial" w:cs="Arial"/>
          <w:sz w:val="22"/>
          <w:szCs w:val="22"/>
        </w:rPr>
        <w:t>You have mentioned that a licencing body may have certain criteria against which candidates are checked. Can you please advise which licencing body had access to my personal information for the purposes of this assessment?</w:t>
      </w:r>
    </w:p>
    <w:p w:rsidR="00AF6BA2" w:rsidRPr="004D3480" w:rsidRDefault="00AF6BA2" w:rsidP="00AF6BA2">
      <w:pPr>
        <w:pStyle w:val="Paragrafoelenco"/>
        <w:spacing w:before="0" w:after="0"/>
        <w:rPr>
          <w:rFonts w:cs="Arial"/>
          <w:sz w:val="22"/>
          <w:szCs w:val="22"/>
        </w:rPr>
      </w:pPr>
    </w:p>
    <w:p w:rsidR="00AF6BA2" w:rsidRPr="004D3480" w:rsidRDefault="00AF6BA2" w:rsidP="00AF6BA2">
      <w:pPr>
        <w:pStyle w:val="Testonormale"/>
        <w:numPr>
          <w:ilvl w:val="0"/>
          <w:numId w:val="37"/>
        </w:numPr>
        <w:spacing w:before="0" w:after="0"/>
        <w:rPr>
          <w:rFonts w:ascii="Arial" w:hAnsi="Arial" w:cs="Arial"/>
          <w:sz w:val="22"/>
          <w:szCs w:val="22"/>
        </w:rPr>
      </w:pPr>
      <w:r w:rsidRPr="004D3480">
        <w:rPr>
          <w:rFonts w:ascii="Arial" w:hAnsi="Arial" w:cs="Arial"/>
          <w:sz w:val="22"/>
          <w:szCs w:val="22"/>
        </w:rPr>
        <w:t>For what exact purpose was the licencing body conducting an assessment (obtaining a specific type of security clearance for example)?</w:t>
      </w:r>
    </w:p>
    <w:p w:rsidR="00AF6BA2" w:rsidRPr="004D3480" w:rsidRDefault="00AF6BA2" w:rsidP="00AF6BA2">
      <w:pPr>
        <w:pStyle w:val="Paragrafoelenco"/>
        <w:spacing w:before="0" w:after="0"/>
        <w:rPr>
          <w:rFonts w:cs="Arial"/>
          <w:sz w:val="22"/>
          <w:szCs w:val="22"/>
        </w:rPr>
      </w:pPr>
    </w:p>
    <w:p w:rsidR="00AF6BA2" w:rsidRPr="004D3480" w:rsidRDefault="00AF6BA2" w:rsidP="00AF6BA2">
      <w:pPr>
        <w:pStyle w:val="Testonormale"/>
        <w:numPr>
          <w:ilvl w:val="0"/>
          <w:numId w:val="37"/>
        </w:numPr>
        <w:spacing w:before="0" w:after="0"/>
        <w:rPr>
          <w:rFonts w:ascii="Arial" w:hAnsi="Arial" w:cs="Arial"/>
          <w:sz w:val="22"/>
          <w:szCs w:val="22"/>
        </w:rPr>
      </w:pPr>
      <w:r w:rsidRPr="004D3480">
        <w:rPr>
          <w:rFonts w:ascii="Arial" w:hAnsi="Arial" w:cs="Arial"/>
          <w:sz w:val="22"/>
          <w:szCs w:val="22"/>
        </w:rPr>
        <w:t>Is there any avenue for me to appeal this decision?</w:t>
      </w:r>
    </w:p>
    <w:p w:rsidR="00AF6BA2" w:rsidRPr="004D3480" w:rsidRDefault="00AF6BA2" w:rsidP="00AF6BA2">
      <w:pPr>
        <w:pStyle w:val="SubmissionNormal"/>
        <w:numPr>
          <w:ilvl w:val="1"/>
          <w:numId w:val="28"/>
        </w:numPr>
        <w:spacing w:before="240" w:after="240"/>
        <w:ind w:left="1440"/>
        <w:rPr>
          <w:rFonts w:cs="Arial"/>
        </w:rPr>
      </w:pPr>
      <w:r>
        <w:rPr>
          <w:rFonts w:cs="Arial"/>
        </w:rPr>
        <w:t>she</w:t>
      </w:r>
      <w:r w:rsidRPr="004D3480">
        <w:rPr>
          <w:rFonts w:cs="Arial"/>
        </w:rPr>
        <w:t xml:space="preserve"> did not receive any response to these questions, despite sending two follow-up emails on 7 Nov</w:t>
      </w:r>
      <w:r>
        <w:rPr>
          <w:rFonts w:cs="Arial"/>
        </w:rPr>
        <w:t>ember 2016 and 15 November 2016, and</w:t>
      </w:r>
    </w:p>
    <w:p w:rsidR="00AF6BA2" w:rsidRPr="004D3480" w:rsidRDefault="00AF6BA2" w:rsidP="00AF6BA2">
      <w:pPr>
        <w:pStyle w:val="SubmissionNormal"/>
        <w:numPr>
          <w:ilvl w:val="1"/>
          <w:numId w:val="28"/>
        </w:numPr>
        <w:spacing w:before="240" w:after="240"/>
        <w:ind w:left="1440"/>
        <w:rPr>
          <w:rFonts w:cs="Arial"/>
        </w:rPr>
      </w:pPr>
      <w:r>
        <w:rPr>
          <w:rFonts w:cs="Arial"/>
        </w:rPr>
        <w:t>o</w:t>
      </w:r>
      <w:r w:rsidRPr="004D3480">
        <w:rPr>
          <w:rFonts w:cs="Arial"/>
        </w:rPr>
        <w:t>n 25 November 2016, after no</w:t>
      </w:r>
      <w:r>
        <w:rPr>
          <w:rFonts w:cs="Arial"/>
        </w:rPr>
        <w:t xml:space="preserve"> response from </w:t>
      </w:r>
      <w:proofErr w:type="spellStart"/>
      <w:r>
        <w:rPr>
          <w:rFonts w:cs="Arial"/>
        </w:rPr>
        <w:t>Redflex</w:t>
      </w:r>
      <w:proofErr w:type="spellEnd"/>
      <w:r>
        <w:rPr>
          <w:rFonts w:cs="Arial"/>
        </w:rPr>
        <w:t>, she</w:t>
      </w:r>
      <w:r w:rsidRPr="004D3480">
        <w:rPr>
          <w:rFonts w:cs="Arial"/>
        </w:rPr>
        <w:t xml:space="preserve"> made a written complaint to the Commission. </w:t>
      </w:r>
    </w:p>
    <w:p w:rsidR="00AF6BA2" w:rsidRPr="004D3480" w:rsidRDefault="00AF6BA2" w:rsidP="00AF6BA2">
      <w:pPr>
        <w:pStyle w:val="Titolo1"/>
        <w:spacing w:after="120"/>
      </w:pPr>
      <w:bookmarkStart w:id="8" w:name="_Toc508886086"/>
      <w:bookmarkStart w:id="9" w:name="_Toc521803752"/>
      <w:r w:rsidRPr="004D3480">
        <w:t>Ms Smith’s criminal record</w:t>
      </w:r>
      <w:bookmarkEnd w:id="8"/>
      <w:bookmarkEnd w:id="9"/>
    </w:p>
    <w:p w:rsidR="00AF6BA2" w:rsidRPr="004D3480" w:rsidRDefault="00AF6BA2" w:rsidP="00AF6BA2">
      <w:pPr>
        <w:pStyle w:val="SubmissionNormal"/>
        <w:numPr>
          <w:ilvl w:val="0"/>
          <w:numId w:val="28"/>
        </w:numPr>
        <w:spacing w:before="240" w:after="240"/>
      </w:pPr>
      <w:r w:rsidRPr="004D3480">
        <w:rPr>
          <w:rFonts w:cs="Arial"/>
        </w:rPr>
        <w:t xml:space="preserve">Ms Smith has been convicted of two offences, as </w:t>
      </w:r>
      <w:r w:rsidRPr="004D3480">
        <w:t>listed below:</w:t>
      </w:r>
    </w:p>
    <w:tbl>
      <w:tblPr>
        <w:tblStyle w:val="Grigliatabella"/>
        <w:tblW w:w="8075" w:type="dxa"/>
        <w:tblInd w:w="851" w:type="dxa"/>
        <w:tblLook w:val="04A0" w:firstRow="1" w:lastRow="0" w:firstColumn="1" w:lastColumn="0" w:noHBand="0" w:noVBand="1"/>
      </w:tblPr>
      <w:tblGrid>
        <w:gridCol w:w="1979"/>
        <w:gridCol w:w="3303"/>
        <w:gridCol w:w="2793"/>
      </w:tblGrid>
      <w:tr w:rsidR="00AF6BA2" w:rsidRPr="004D3480" w:rsidTr="005A00C3">
        <w:tc>
          <w:tcPr>
            <w:tcW w:w="1979" w:type="dxa"/>
            <w:shd w:val="pct5" w:color="auto" w:fill="auto"/>
            <w:vAlign w:val="center"/>
          </w:tcPr>
          <w:p w:rsidR="00AF6BA2" w:rsidRPr="00B647FB" w:rsidRDefault="00AF6BA2" w:rsidP="007E5F34">
            <w:pPr>
              <w:jc w:val="center"/>
              <w:rPr>
                <w:b/>
                <w:sz w:val="20"/>
              </w:rPr>
            </w:pPr>
            <w:r w:rsidRPr="00B647FB">
              <w:rPr>
                <w:b/>
                <w:sz w:val="20"/>
              </w:rPr>
              <w:t>Court date</w:t>
            </w:r>
          </w:p>
        </w:tc>
        <w:tc>
          <w:tcPr>
            <w:tcW w:w="0" w:type="auto"/>
            <w:shd w:val="pct5" w:color="auto" w:fill="auto"/>
            <w:vAlign w:val="center"/>
          </w:tcPr>
          <w:p w:rsidR="00AF6BA2" w:rsidRPr="00B647FB" w:rsidRDefault="00AF6BA2" w:rsidP="007E5F34">
            <w:pPr>
              <w:jc w:val="center"/>
              <w:rPr>
                <w:b/>
                <w:sz w:val="20"/>
              </w:rPr>
            </w:pPr>
            <w:r w:rsidRPr="00B647FB">
              <w:rPr>
                <w:b/>
                <w:sz w:val="20"/>
              </w:rPr>
              <w:t>Offence</w:t>
            </w:r>
          </w:p>
        </w:tc>
        <w:tc>
          <w:tcPr>
            <w:tcW w:w="2793" w:type="dxa"/>
            <w:shd w:val="pct5" w:color="auto" w:fill="auto"/>
            <w:vAlign w:val="center"/>
          </w:tcPr>
          <w:p w:rsidR="00AF6BA2" w:rsidRPr="00B647FB" w:rsidRDefault="00AF6BA2" w:rsidP="007E5F34">
            <w:pPr>
              <w:jc w:val="center"/>
              <w:rPr>
                <w:b/>
                <w:sz w:val="20"/>
              </w:rPr>
            </w:pPr>
            <w:r w:rsidRPr="00B647FB">
              <w:rPr>
                <w:b/>
                <w:sz w:val="20"/>
              </w:rPr>
              <w:t>Sentence</w:t>
            </w:r>
          </w:p>
        </w:tc>
      </w:tr>
      <w:tr w:rsidR="00AF6BA2" w:rsidRPr="004D3480" w:rsidTr="005A00C3">
        <w:tc>
          <w:tcPr>
            <w:tcW w:w="1979" w:type="dxa"/>
          </w:tcPr>
          <w:p w:rsidR="00AF6BA2" w:rsidRPr="00B647FB" w:rsidRDefault="00AF6BA2" w:rsidP="005A00C3">
            <w:pPr>
              <w:rPr>
                <w:sz w:val="20"/>
              </w:rPr>
            </w:pPr>
            <w:r w:rsidRPr="00B647FB">
              <w:rPr>
                <w:sz w:val="20"/>
              </w:rPr>
              <w:t>3 November 2004</w:t>
            </w:r>
          </w:p>
        </w:tc>
        <w:tc>
          <w:tcPr>
            <w:tcW w:w="0" w:type="auto"/>
          </w:tcPr>
          <w:p w:rsidR="00AF6BA2" w:rsidRPr="00B647FB" w:rsidRDefault="00AF6BA2" w:rsidP="007E5F34">
            <w:pPr>
              <w:rPr>
                <w:sz w:val="20"/>
              </w:rPr>
            </w:pPr>
            <w:r w:rsidRPr="00B647FB">
              <w:rPr>
                <w:sz w:val="20"/>
              </w:rPr>
              <w:t>Assault occasioning actual bodily harm</w:t>
            </w:r>
          </w:p>
        </w:tc>
        <w:tc>
          <w:tcPr>
            <w:tcW w:w="2793" w:type="dxa"/>
          </w:tcPr>
          <w:p w:rsidR="00AF6BA2" w:rsidRPr="00B647FB" w:rsidRDefault="00AF6BA2" w:rsidP="007E5F34">
            <w:pPr>
              <w:ind w:left="142"/>
              <w:rPr>
                <w:sz w:val="20"/>
              </w:rPr>
            </w:pPr>
            <w:r w:rsidRPr="00B647FB">
              <w:rPr>
                <w:sz w:val="20"/>
              </w:rPr>
              <w:t xml:space="preserve">Community service order. 80 hours. </w:t>
            </w:r>
          </w:p>
        </w:tc>
      </w:tr>
      <w:tr w:rsidR="00AF6BA2" w:rsidRPr="004D3480" w:rsidTr="005A00C3">
        <w:tc>
          <w:tcPr>
            <w:tcW w:w="1979" w:type="dxa"/>
          </w:tcPr>
          <w:p w:rsidR="00AF6BA2" w:rsidRPr="00B647FB" w:rsidRDefault="00AF6BA2" w:rsidP="005A00C3">
            <w:pPr>
              <w:rPr>
                <w:sz w:val="20"/>
              </w:rPr>
            </w:pPr>
            <w:r w:rsidRPr="00B647FB">
              <w:rPr>
                <w:sz w:val="20"/>
              </w:rPr>
              <w:t>16 May 2007</w:t>
            </w:r>
          </w:p>
        </w:tc>
        <w:tc>
          <w:tcPr>
            <w:tcW w:w="0" w:type="auto"/>
          </w:tcPr>
          <w:p w:rsidR="00AF6BA2" w:rsidRPr="00B647FB" w:rsidRDefault="00AF6BA2" w:rsidP="007E5F34">
            <w:pPr>
              <w:rPr>
                <w:sz w:val="20"/>
              </w:rPr>
            </w:pPr>
            <w:r w:rsidRPr="00B647FB">
              <w:rPr>
                <w:sz w:val="20"/>
              </w:rPr>
              <w:t>Possess prohibited drug (marijuana)</w:t>
            </w:r>
          </w:p>
        </w:tc>
        <w:tc>
          <w:tcPr>
            <w:tcW w:w="2793" w:type="dxa"/>
          </w:tcPr>
          <w:p w:rsidR="00AF6BA2" w:rsidRPr="00B647FB" w:rsidRDefault="00AF6BA2" w:rsidP="007E5F34">
            <w:pPr>
              <w:ind w:left="142"/>
              <w:rPr>
                <w:sz w:val="20"/>
              </w:rPr>
            </w:pPr>
            <w:r w:rsidRPr="00B647FB">
              <w:rPr>
                <w:sz w:val="20"/>
              </w:rPr>
              <w:t>Fined $150 plus $67 in court costs.</w:t>
            </w:r>
          </w:p>
        </w:tc>
      </w:tr>
    </w:tbl>
    <w:p w:rsidR="00AF6BA2" w:rsidRPr="004D3480" w:rsidRDefault="00AF6BA2" w:rsidP="00AF6BA2">
      <w:pPr>
        <w:pStyle w:val="Titolo1"/>
        <w:spacing w:after="120"/>
      </w:pPr>
      <w:bookmarkStart w:id="10" w:name="_Toc398646774"/>
      <w:bookmarkStart w:id="11" w:name="_Toc508886087"/>
      <w:bookmarkStart w:id="12" w:name="_Toc521803753"/>
      <w:r w:rsidRPr="004D3480">
        <w:t>Submissions by</w:t>
      </w:r>
      <w:bookmarkEnd w:id="10"/>
      <w:r w:rsidRPr="004D3480">
        <w:t xml:space="preserve"> </w:t>
      </w:r>
      <w:proofErr w:type="spellStart"/>
      <w:r w:rsidRPr="004D3480">
        <w:t>Redflex</w:t>
      </w:r>
      <w:bookmarkEnd w:id="11"/>
      <w:bookmarkEnd w:id="12"/>
      <w:proofErr w:type="spellEnd"/>
    </w:p>
    <w:p w:rsidR="00AF6BA2" w:rsidRPr="004D3480" w:rsidRDefault="00AF6BA2" w:rsidP="00AF6BA2">
      <w:pPr>
        <w:pStyle w:val="SubmissionNormal"/>
        <w:numPr>
          <w:ilvl w:val="0"/>
          <w:numId w:val="28"/>
        </w:numPr>
        <w:spacing w:before="240" w:after="240"/>
        <w:rPr>
          <w:b/>
          <w:i/>
        </w:rPr>
      </w:pPr>
      <w:r w:rsidRPr="004D3480">
        <w:t xml:space="preserve">By letter dated 22 February 2017, </w:t>
      </w:r>
      <w:proofErr w:type="spellStart"/>
      <w:r w:rsidRPr="004D3480">
        <w:t>Redflex</w:t>
      </w:r>
      <w:proofErr w:type="spellEnd"/>
      <w:r w:rsidRPr="004D3480">
        <w:t xml:space="preserve"> responded to Ms Smith’s complaint and submitted that:</w:t>
      </w:r>
    </w:p>
    <w:p w:rsidR="00AF6BA2" w:rsidRPr="004D3480" w:rsidRDefault="00AF6BA2" w:rsidP="00AF6BA2">
      <w:pPr>
        <w:pStyle w:val="SubmissionNormal"/>
        <w:numPr>
          <w:ilvl w:val="1"/>
          <w:numId w:val="33"/>
        </w:numPr>
        <w:spacing w:before="240" w:after="240"/>
        <w:rPr>
          <w:rFonts w:cs="Arial"/>
        </w:rPr>
      </w:pPr>
      <w:r>
        <w:rPr>
          <w:rFonts w:cs="Arial"/>
        </w:rPr>
        <w:t>o</w:t>
      </w:r>
      <w:r w:rsidRPr="004D3480">
        <w:rPr>
          <w:rFonts w:cs="Arial"/>
        </w:rPr>
        <w:t xml:space="preserve">n 7 September 2016, it received an application from Ms Smith for employment in the role of MSCO. The MSCO position is an operational role that exists in the Mobile Speed </w:t>
      </w:r>
      <w:r>
        <w:rPr>
          <w:rFonts w:cs="Arial"/>
        </w:rPr>
        <w:t xml:space="preserve">Camera Program </w:t>
      </w:r>
      <w:r w:rsidRPr="004D3480">
        <w:rPr>
          <w:rFonts w:cs="Arial"/>
        </w:rPr>
        <w:t xml:space="preserve">which is delivered by </w:t>
      </w:r>
      <w:proofErr w:type="spellStart"/>
      <w:r w:rsidRPr="004D3480">
        <w:rPr>
          <w:rFonts w:cs="Arial"/>
        </w:rPr>
        <w:t>Redflex</w:t>
      </w:r>
      <w:proofErr w:type="spellEnd"/>
      <w:r w:rsidRPr="004D3480">
        <w:rPr>
          <w:rFonts w:cs="Arial"/>
        </w:rPr>
        <w:t xml:space="preserve"> on behalf of its client, Roads and Maritime Services NSW (</w:t>
      </w:r>
      <w:r>
        <w:rPr>
          <w:rFonts w:cs="Arial"/>
        </w:rPr>
        <w:t>‘</w:t>
      </w:r>
      <w:r w:rsidRPr="004D3480">
        <w:rPr>
          <w:rFonts w:cs="Arial"/>
        </w:rPr>
        <w:t>RMS</w:t>
      </w:r>
      <w:r>
        <w:rPr>
          <w:rFonts w:cs="Arial"/>
        </w:rPr>
        <w:t>’</w:t>
      </w:r>
      <w:r w:rsidRPr="004D3480">
        <w:rPr>
          <w:rFonts w:cs="Arial"/>
        </w:rPr>
        <w:t>). MSCOs are responsible for the deployment of c</w:t>
      </w:r>
      <w:r>
        <w:rPr>
          <w:rFonts w:cs="Arial"/>
        </w:rPr>
        <w:t>ar-mounted mobile speed cameras</w:t>
      </w:r>
    </w:p>
    <w:p w:rsidR="00AF6BA2" w:rsidRPr="004D3480" w:rsidRDefault="00AF6BA2" w:rsidP="00AF6BA2">
      <w:pPr>
        <w:pStyle w:val="SubmissionNormal"/>
        <w:numPr>
          <w:ilvl w:val="1"/>
          <w:numId w:val="33"/>
        </w:numPr>
        <w:spacing w:before="240" w:after="240"/>
        <w:rPr>
          <w:rFonts w:cs="Arial"/>
        </w:rPr>
      </w:pPr>
      <w:r>
        <w:rPr>
          <w:rFonts w:cs="Arial"/>
        </w:rPr>
        <w:t>t</w:t>
      </w:r>
      <w:r w:rsidRPr="004D3480">
        <w:rPr>
          <w:rFonts w:cs="Arial"/>
        </w:rPr>
        <w:t>he text of the online job advertisement for the MSCO role clearly set out the requirement that a criminal record check be undertaken and passed</w:t>
      </w:r>
      <w:r>
        <w:rPr>
          <w:rFonts w:cs="Arial"/>
        </w:rPr>
        <w:t xml:space="preserve"> to the satisfaction of </w:t>
      </w:r>
      <w:proofErr w:type="spellStart"/>
      <w:r>
        <w:rPr>
          <w:rFonts w:cs="Arial"/>
        </w:rPr>
        <w:t>Redflex</w:t>
      </w:r>
      <w:proofErr w:type="spellEnd"/>
    </w:p>
    <w:p w:rsidR="00AF6BA2" w:rsidRPr="004D3480" w:rsidRDefault="00AF6BA2" w:rsidP="00AF6BA2">
      <w:pPr>
        <w:pStyle w:val="SubmissionNormal"/>
        <w:numPr>
          <w:ilvl w:val="1"/>
          <w:numId w:val="33"/>
        </w:numPr>
        <w:spacing w:before="240" w:after="240"/>
        <w:rPr>
          <w:rFonts w:cs="Arial"/>
        </w:rPr>
      </w:pPr>
      <w:r>
        <w:rPr>
          <w:rFonts w:cs="Arial"/>
        </w:rPr>
        <w:t>it</w:t>
      </w:r>
      <w:r w:rsidRPr="004D3480">
        <w:rPr>
          <w:rFonts w:cs="Arial"/>
        </w:rPr>
        <w:t xml:space="preserve"> did not dispute that Ms Smith’s application for employment as a</w:t>
      </w:r>
      <w:r w:rsidR="00664C1E">
        <w:rPr>
          <w:rFonts w:cs="Arial"/>
        </w:rPr>
        <w:t>n</w:t>
      </w:r>
      <w:r w:rsidRPr="004D3480">
        <w:rPr>
          <w:rFonts w:cs="Arial"/>
        </w:rPr>
        <w:t xml:space="preserve"> MSCO was unsuccessful </w:t>
      </w:r>
      <w:r>
        <w:rPr>
          <w:rFonts w:cs="Arial"/>
        </w:rPr>
        <w:t>because of her criminal history</w:t>
      </w:r>
    </w:p>
    <w:p w:rsidR="00AF6BA2" w:rsidRPr="004D3480" w:rsidRDefault="00AF6BA2" w:rsidP="00AF6BA2">
      <w:pPr>
        <w:pStyle w:val="SubmissionNormal"/>
        <w:numPr>
          <w:ilvl w:val="1"/>
          <w:numId w:val="33"/>
        </w:numPr>
        <w:spacing w:before="240" w:after="240"/>
        <w:rPr>
          <w:rFonts w:cs="Arial"/>
        </w:rPr>
      </w:pPr>
      <w:r>
        <w:rPr>
          <w:rFonts w:cs="Arial"/>
        </w:rPr>
        <w:t>it</w:t>
      </w:r>
      <w:r w:rsidRPr="004D3480">
        <w:rPr>
          <w:rFonts w:cs="Arial"/>
        </w:rPr>
        <w:t xml:space="preserve"> accepted that, subsequent to her interview, it made Ms Smith an informal offer of employment. However, the offer was explicitly made subject to probity checks. This was made clear to Ms Smith and her subsequent emails to </w:t>
      </w:r>
      <w:proofErr w:type="spellStart"/>
      <w:r w:rsidRPr="004D3480">
        <w:rPr>
          <w:rFonts w:cs="Arial"/>
        </w:rPr>
        <w:t>Redflex</w:t>
      </w:r>
      <w:proofErr w:type="spellEnd"/>
      <w:r w:rsidRPr="004D3480">
        <w:rPr>
          <w:rFonts w:cs="Arial"/>
        </w:rPr>
        <w:t xml:space="preserve"> reflect</w:t>
      </w:r>
      <w:r>
        <w:rPr>
          <w:rFonts w:cs="Arial"/>
        </w:rPr>
        <w:t>ed</w:t>
      </w:r>
      <w:r w:rsidRPr="004D3480">
        <w:rPr>
          <w:rFonts w:cs="Arial"/>
        </w:rPr>
        <w:t xml:space="preserve"> her understandin</w:t>
      </w:r>
      <w:r>
        <w:rPr>
          <w:rFonts w:cs="Arial"/>
        </w:rPr>
        <w:t>g of this</w:t>
      </w:r>
    </w:p>
    <w:p w:rsidR="00AF6BA2" w:rsidRPr="004D3480" w:rsidRDefault="00AF6BA2" w:rsidP="00AF6BA2">
      <w:pPr>
        <w:pStyle w:val="SubmissionNormal"/>
        <w:numPr>
          <w:ilvl w:val="1"/>
          <w:numId w:val="33"/>
        </w:numPr>
        <w:spacing w:before="240" w:after="240"/>
        <w:rPr>
          <w:rFonts w:cs="Arial"/>
        </w:rPr>
      </w:pPr>
      <w:r>
        <w:rPr>
          <w:rFonts w:cs="Arial"/>
        </w:rPr>
        <w:t>it</w:t>
      </w:r>
      <w:r w:rsidRPr="004D3480">
        <w:rPr>
          <w:rFonts w:cs="Arial"/>
        </w:rPr>
        <w:t xml:space="preserve"> did not formalise the offer of employment to Ms Smith becau</w:t>
      </w:r>
      <w:r>
        <w:rPr>
          <w:rFonts w:cs="Arial"/>
        </w:rPr>
        <w:t>se of her ‘unsatisfactory’ NPC</w:t>
      </w:r>
    </w:p>
    <w:p w:rsidR="00AF6BA2" w:rsidRPr="004D3480" w:rsidRDefault="00AF6BA2" w:rsidP="00AF6BA2">
      <w:pPr>
        <w:pStyle w:val="SubmissionNormal"/>
        <w:numPr>
          <w:ilvl w:val="1"/>
          <w:numId w:val="33"/>
        </w:numPr>
        <w:spacing w:before="240" w:after="240"/>
        <w:rPr>
          <w:rFonts w:cs="Arial"/>
        </w:rPr>
      </w:pPr>
      <w:r>
        <w:rPr>
          <w:rFonts w:cs="Arial"/>
        </w:rPr>
        <w:t>this did</w:t>
      </w:r>
      <w:r w:rsidRPr="004D3480">
        <w:rPr>
          <w:rFonts w:cs="Arial"/>
        </w:rPr>
        <w:t xml:space="preserve"> not amount to discrimination because, given the r</w:t>
      </w:r>
      <w:r>
        <w:rPr>
          <w:rFonts w:cs="Arial"/>
        </w:rPr>
        <w:t>esults of Ms Smith’s NPC, she was</w:t>
      </w:r>
      <w:r w:rsidRPr="004D3480">
        <w:rPr>
          <w:rFonts w:cs="Arial"/>
        </w:rPr>
        <w:t xml:space="preserve"> unable to perform the inherent requirements of the ro</w:t>
      </w:r>
      <w:r>
        <w:rPr>
          <w:rFonts w:cs="Arial"/>
        </w:rPr>
        <w:t>le of MSCO</w:t>
      </w:r>
    </w:p>
    <w:p w:rsidR="00AF6BA2" w:rsidRPr="004D3480" w:rsidRDefault="00AF6BA2" w:rsidP="00AF6BA2">
      <w:pPr>
        <w:pStyle w:val="SubmissionNormal"/>
        <w:numPr>
          <w:ilvl w:val="1"/>
          <w:numId w:val="33"/>
        </w:numPr>
        <w:spacing w:before="240" w:after="240"/>
        <w:rPr>
          <w:rFonts w:cs="Arial"/>
        </w:rPr>
      </w:pPr>
      <w:r>
        <w:rPr>
          <w:rFonts w:cs="Arial"/>
        </w:rPr>
        <w:t>it</w:t>
      </w:r>
      <w:r w:rsidRPr="004D3480">
        <w:rPr>
          <w:rFonts w:cs="Arial"/>
        </w:rPr>
        <w:t xml:space="preserve"> was obliged by its contract with RMS to ensure that all employees engaged to work within the Mobile Speed Camera Program are subject to pre-employment p</w:t>
      </w:r>
      <w:r>
        <w:rPr>
          <w:rFonts w:cs="Arial"/>
        </w:rPr>
        <w:t>robity checks, including an NPC</w:t>
      </w:r>
    </w:p>
    <w:p w:rsidR="00AF6BA2" w:rsidRPr="004D3480" w:rsidRDefault="00AF6BA2" w:rsidP="00AF6BA2">
      <w:pPr>
        <w:pStyle w:val="SubmissionNormal"/>
        <w:numPr>
          <w:ilvl w:val="1"/>
          <w:numId w:val="33"/>
        </w:numPr>
        <w:spacing w:before="240" w:after="240"/>
        <w:rPr>
          <w:rFonts w:cs="Arial"/>
        </w:rPr>
      </w:pPr>
      <w:r>
        <w:rPr>
          <w:rFonts w:cs="Arial"/>
        </w:rPr>
        <w:t>t</w:t>
      </w:r>
      <w:r w:rsidRPr="004D3480">
        <w:rPr>
          <w:rFonts w:cs="Arial"/>
        </w:rPr>
        <w:t>his contractual obligation meant that a satisfactory outcome of probity checks is an inherent requirement of the role. The inherent requirement is an outcome of the context of the ro</w:t>
      </w:r>
      <w:r>
        <w:rPr>
          <w:rFonts w:cs="Arial"/>
        </w:rPr>
        <w:t>le, being the contract with RMS</w:t>
      </w:r>
    </w:p>
    <w:p w:rsidR="00AF6BA2" w:rsidRPr="004D3480" w:rsidRDefault="00AF6BA2" w:rsidP="00AF6BA2">
      <w:pPr>
        <w:pStyle w:val="SubmissionNormal"/>
        <w:numPr>
          <w:ilvl w:val="1"/>
          <w:numId w:val="33"/>
        </w:numPr>
        <w:spacing w:before="240" w:after="240"/>
        <w:rPr>
          <w:rFonts w:cs="Arial"/>
        </w:rPr>
      </w:pPr>
      <w:r>
        <w:rPr>
          <w:rFonts w:cs="Arial"/>
        </w:rPr>
        <w:t>t</w:t>
      </w:r>
      <w:r w:rsidRPr="004D3480">
        <w:rPr>
          <w:rFonts w:cs="Arial"/>
        </w:rPr>
        <w:t xml:space="preserve">he nature of Ms Smith’s criminal record led </w:t>
      </w:r>
      <w:proofErr w:type="spellStart"/>
      <w:r w:rsidRPr="004D3480">
        <w:rPr>
          <w:rFonts w:cs="Arial"/>
        </w:rPr>
        <w:t>Redflex</w:t>
      </w:r>
      <w:proofErr w:type="spellEnd"/>
      <w:r w:rsidRPr="004D3480">
        <w:rPr>
          <w:rFonts w:cs="Arial"/>
        </w:rPr>
        <w:t xml:space="preserve"> to reasonably make the judgement that RMS would not accept Ms Smith as a ‘fit and proper person’ and would requi</w:t>
      </w:r>
      <w:r>
        <w:rPr>
          <w:rFonts w:cs="Arial"/>
        </w:rPr>
        <w:t>re her removal from the project, and</w:t>
      </w:r>
    </w:p>
    <w:p w:rsidR="00AF6BA2" w:rsidRPr="004D3480" w:rsidRDefault="00AF6BA2" w:rsidP="00AF6BA2">
      <w:pPr>
        <w:pStyle w:val="SubmissionNormal"/>
        <w:numPr>
          <w:ilvl w:val="1"/>
          <w:numId w:val="33"/>
        </w:numPr>
        <w:spacing w:before="240" w:after="240"/>
        <w:rPr>
          <w:rFonts w:cs="Arial"/>
        </w:rPr>
      </w:pPr>
      <w:r>
        <w:rPr>
          <w:rFonts w:cs="Arial"/>
        </w:rPr>
        <w:t>it</w:t>
      </w:r>
      <w:r w:rsidRPr="004D3480">
        <w:rPr>
          <w:rFonts w:cs="Arial"/>
        </w:rPr>
        <w:t xml:space="preserve"> made this judgment based on the high public profile of the project and the proprietary information to which all employees in the M</w:t>
      </w:r>
      <w:r>
        <w:rPr>
          <w:rFonts w:cs="Arial"/>
        </w:rPr>
        <w:t xml:space="preserve">obile </w:t>
      </w:r>
      <w:r w:rsidRPr="004D3480">
        <w:rPr>
          <w:rFonts w:cs="Arial"/>
        </w:rPr>
        <w:t>S</w:t>
      </w:r>
      <w:r>
        <w:rPr>
          <w:rFonts w:cs="Arial"/>
        </w:rPr>
        <w:t xml:space="preserve">peed </w:t>
      </w:r>
      <w:r w:rsidRPr="004D3480">
        <w:rPr>
          <w:rFonts w:cs="Arial"/>
        </w:rPr>
        <w:t>C</w:t>
      </w:r>
      <w:r>
        <w:rPr>
          <w:rFonts w:cs="Arial"/>
        </w:rPr>
        <w:t xml:space="preserve">amera </w:t>
      </w:r>
      <w:r w:rsidRPr="004D3480">
        <w:rPr>
          <w:rFonts w:cs="Arial"/>
        </w:rPr>
        <w:t>P</w:t>
      </w:r>
      <w:r>
        <w:rPr>
          <w:rFonts w:cs="Arial"/>
        </w:rPr>
        <w:t>rogram</w:t>
      </w:r>
      <w:r w:rsidRPr="004D3480">
        <w:rPr>
          <w:rFonts w:cs="Arial"/>
        </w:rPr>
        <w:t xml:space="preserve"> are given ac</w:t>
      </w:r>
      <w:r>
        <w:rPr>
          <w:rFonts w:cs="Arial"/>
        </w:rPr>
        <w:t>cess to and responsibility for.</w:t>
      </w:r>
    </w:p>
    <w:p w:rsidR="00AF6BA2" w:rsidRPr="004D3480" w:rsidRDefault="00AF6BA2" w:rsidP="00AF6BA2">
      <w:pPr>
        <w:pStyle w:val="SubmissionNormal"/>
        <w:numPr>
          <w:ilvl w:val="0"/>
          <w:numId w:val="28"/>
        </w:numPr>
        <w:spacing w:before="240" w:after="240"/>
        <w:rPr>
          <w:rFonts w:cs="Arial"/>
        </w:rPr>
      </w:pPr>
      <w:r w:rsidRPr="004D3480">
        <w:rPr>
          <w:rFonts w:cs="Arial"/>
        </w:rPr>
        <w:t xml:space="preserve">The Commission received further submissions from </w:t>
      </w:r>
      <w:proofErr w:type="spellStart"/>
      <w:r w:rsidRPr="004D3480">
        <w:rPr>
          <w:rFonts w:cs="Arial"/>
        </w:rPr>
        <w:t>Redflex</w:t>
      </w:r>
      <w:proofErr w:type="spellEnd"/>
      <w:r w:rsidRPr="004D3480">
        <w:rPr>
          <w:rFonts w:cs="Arial"/>
        </w:rPr>
        <w:t xml:space="preserve"> on 2 N</w:t>
      </w:r>
      <w:r>
        <w:rPr>
          <w:rFonts w:cs="Arial"/>
        </w:rPr>
        <w:t>ovember 2017 in response to a preliminary v</w:t>
      </w:r>
      <w:r w:rsidRPr="004D3480">
        <w:rPr>
          <w:rFonts w:cs="Arial"/>
        </w:rPr>
        <w:t>iew</w:t>
      </w:r>
      <w:r>
        <w:rPr>
          <w:rFonts w:cs="Arial"/>
        </w:rPr>
        <w:t xml:space="preserve"> that I issued in this matter on 28 September 2017</w:t>
      </w:r>
      <w:r w:rsidRPr="004D3480">
        <w:rPr>
          <w:rFonts w:cs="Arial"/>
        </w:rPr>
        <w:t xml:space="preserve">. </w:t>
      </w:r>
      <w:proofErr w:type="spellStart"/>
      <w:r w:rsidRPr="004D3480">
        <w:rPr>
          <w:rFonts w:cs="Arial"/>
        </w:rPr>
        <w:t>Redflex</w:t>
      </w:r>
      <w:proofErr w:type="spellEnd"/>
      <w:r w:rsidRPr="004D3480">
        <w:rPr>
          <w:rFonts w:cs="Arial"/>
        </w:rPr>
        <w:t xml:space="preserve"> accepted that it </w:t>
      </w:r>
      <w:r>
        <w:rPr>
          <w:rFonts w:cs="Arial"/>
        </w:rPr>
        <w:t xml:space="preserve">had </w:t>
      </w:r>
      <w:r w:rsidRPr="004D3480">
        <w:rPr>
          <w:rFonts w:cs="Arial"/>
        </w:rPr>
        <w:t xml:space="preserve">‘discriminated when it determined that Ms Smith was not a suitable candidate’ but submitted that this discrimination was not unlawful. </w:t>
      </w:r>
      <w:proofErr w:type="spellStart"/>
      <w:r w:rsidRPr="004D3480">
        <w:rPr>
          <w:rFonts w:cs="Arial"/>
        </w:rPr>
        <w:t>Redflex</w:t>
      </w:r>
      <w:proofErr w:type="spellEnd"/>
      <w:r w:rsidRPr="004D3480">
        <w:rPr>
          <w:rFonts w:cs="Arial"/>
        </w:rPr>
        <w:t xml:space="preserve"> summarised its further submissions as follows:</w:t>
      </w:r>
    </w:p>
    <w:p w:rsidR="00AF6BA2" w:rsidRPr="004D3480" w:rsidRDefault="00AF6BA2" w:rsidP="00AF6BA2">
      <w:pPr>
        <w:pStyle w:val="SubmissionNormal"/>
        <w:numPr>
          <w:ilvl w:val="0"/>
          <w:numId w:val="40"/>
        </w:numPr>
        <w:spacing w:before="240" w:after="240"/>
        <w:ind w:left="1775" w:hanging="357"/>
        <w:rPr>
          <w:rFonts w:cs="Arial"/>
          <w:sz w:val="22"/>
          <w:szCs w:val="22"/>
        </w:rPr>
      </w:pPr>
      <w:r w:rsidRPr="004D3480">
        <w:rPr>
          <w:rFonts w:cs="Arial"/>
          <w:sz w:val="22"/>
          <w:szCs w:val="22"/>
        </w:rPr>
        <w:t>The ‘Inherent Requirements of the job’ is, at least in part, a subjective judgment and not all inputs into the decision-making process on ‘Inherent Requirements of the Job’ can or should be measured against mechanical or objective factors.</w:t>
      </w:r>
    </w:p>
    <w:p w:rsidR="00AF6BA2" w:rsidRPr="004D3480" w:rsidRDefault="00AF6BA2" w:rsidP="00AF6BA2">
      <w:pPr>
        <w:pStyle w:val="SubmissionNormal"/>
        <w:numPr>
          <w:ilvl w:val="0"/>
          <w:numId w:val="40"/>
        </w:numPr>
        <w:spacing w:before="240" w:after="240"/>
        <w:ind w:left="1775" w:hanging="357"/>
        <w:rPr>
          <w:rFonts w:cs="Arial"/>
          <w:sz w:val="22"/>
          <w:szCs w:val="22"/>
        </w:rPr>
      </w:pPr>
      <w:proofErr w:type="spellStart"/>
      <w:r w:rsidRPr="004D3480">
        <w:rPr>
          <w:rFonts w:cs="Arial"/>
          <w:sz w:val="22"/>
          <w:szCs w:val="22"/>
        </w:rPr>
        <w:t>Redflex</w:t>
      </w:r>
      <w:proofErr w:type="spellEnd"/>
      <w:r w:rsidRPr="004D3480">
        <w:rPr>
          <w:rFonts w:cs="Arial"/>
          <w:sz w:val="22"/>
          <w:szCs w:val="22"/>
        </w:rPr>
        <w:t xml:space="preserve"> is entitled to exercise this subjective judgement on its own behalf and on behalf of RMS under the implied authority of RMS by necessity and for business efficacy (pursuant to the written contract between </w:t>
      </w:r>
      <w:proofErr w:type="spellStart"/>
      <w:r w:rsidRPr="004D3480">
        <w:rPr>
          <w:rFonts w:cs="Arial"/>
          <w:sz w:val="22"/>
          <w:szCs w:val="22"/>
        </w:rPr>
        <w:t>Redflex</w:t>
      </w:r>
      <w:proofErr w:type="spellEnd"/>
      <w:r w:rsidRPr="004D3480">
        <w:rPr>
          <w:rFonts w:cs="Arial"/>
          <w:sz w:val="22"/>
          <w:szCs w:val="22"/>
        </w:rPr>
        <w:t xml:space="preserve"> and RMS).</w:t>
      </w:r>
    </w:p>
    <w:p w:rsidR="00AF6BA2" w:rsidRDefault="00AF6BA2" w:rsidP="00AF6BA2">
      <w:pPr>
        <w:pStyle w:val="SubmissionNormal"/>
        <w:numPr>
          <w:ilvl w:val="0"/>
          <w:numId w:val="40"/>
        </w:numPr>
        <w:spacing w:before="240" w:after="240"/>
        <w:ind w:left="1775" w:hanging="357"/>
        <w:rPr>
          <w:rFonts w:cs="Arial"/>
          <w:sz w:val="22"/>
          <w:szCs w:val="22"/>
        </w:rPr>
      </w:pPr>
      <w:r w:rsidRPr="004D3480">
        <w:rPr>
          <w:rFonts w:cs="Arial"/>
          <w:sz w:val="22"/>
          <w:szCs w:val="22"/>
        </w:rPr>
        <w:t>The decision of the New South Wales Office of the Children’s Guardian in relation to a successful Wo</w:t>
      </w:r>
      <w:r>
        <w:rPr>
          <w:rFonts w:cs="Arial"/>
          <w:sz w:val="22"/>
          <w:szCs w:val="22"/>
        </w:rPr>
        <w:t>rking with Children Check</w:t>
      </w:r>
      <w:r w:rsidRPr="004D3480">
        <w:rPr>
          <w:rFonts w:cs="Arial"/>
          <w:sz w:val="22"/>
          <w:szCs w:val="22"/>
        </w:rPr>
        <w:t xml:space="preserve"> for Ms Smith is not relevant to, and should be inadmissible, or little weight should be placed on such evidence in these proceedings. </w:t>
      </w:r>
    </w:p>
    <w:p w:rsidR="00AF6BA2" w:rsidRPr="004D3480" w:rsidRDefault="00AF6BA2" w:rsidP="00AF6BA2">
      <w:pPr>
        <w:pStyle w:val="SubmissionNormal"/>
        <w:numPr>
          <w:ilvl w:val="0"/>
          <w:numId w:val="0"/>
        </w:numPr>
        <w:spacing w:before="240" w:after="240"/>
        <w:ind w:left="1919" w:hanging="360"/>
        <w:jc w:val="center"/>
        <w:rPr>
          <w:rFonts w:cs="Arial"/>
          <w:sz w:val="22"/>
          <w:szCs w:val="22"/>
        </w:rPr>
      </w:pPr>
      <w:r>
        <w:rPr>
          <w:rFonts w:cs="Arial"/>
          <w:sz w:val="22"/>
          <w:szCs w:val="22"/>
        </w:rPr>
        <w:t>…</w:t>
      </w:r>
    </w:p>
    <w:p w:rsidR="00AF6BA2" w:rsidRPr="00B026BB" w:rsidRDefault="00AF6BA2" w:rsidP="00AF6BA2">
      <w:pPr>
        <w:pStyle w:val="SubmissionNormal"/>
        <w:numPr>
          <w:ilvl w:val="0"/>
          <w:numId w:val="28"/>
        </w:numPr>
        <w:spacing w:before="240" w:after="240"/>
        <w:rPr>
          <w:rFonts w:cs="Arial"/>
        </w:rPr>
      </w:pPr>
      <w:r w:rsidRPr="00B026BB">
        <w:rPr>
          <w:rFonts w:cs="Arial"/>
        </w:rPr>
        <w:t xml:space="preserve">I address these </w:t>
      </w:r>
      <w:r>
        <w:rPr>
          <w:rFonts w:cs="Arial"/>
        </w:rPr>
        <w:t xml:space="preserve">submissions below. </w:t>
      </w:r>
    </w:p>
    <w:p w:rsidR="00AF6BA2" w:rsidRPr="004D3480" w:rsidRDefault="00AF6BA2" w:rsidP="00AF6BA2">
      <w:pPr>
        <w:pStyle w:val="Titolo1"/>
        <w:spacing w:after="120"/>
      </w:pPr>
      <w:bookmarkStart w:id="13" w:name="_Toc441151374"/>
      <w:bookmarkStart w:id="14" w:name="_Toc508886088"/>
      <w:bookmarkStart w:id="15" w:name="_Toc521803754"/>
      <w:r w:rsidRPr="004D3480">
        <w:t>Relevant legal framework</w:t>
      </w:r>
      <w:bookmarkEnd w:id="13"/>
      <w:bookmarkEnd w:id="14"/>
      <w:bookmarkEnd w:id="15"/>
    </w:p>
    <w:p w:rsidR="00AF6BA2" w:rsidRPr="004D3480" w:rsidRDefault="00AF6BA2" w:rsidP="00AF6BA2">
      <w:pPr>
        <w:pStyle w:val="SubmissionNormal"/>
        <w:numPr>
          <w:ilvl w:val="0"/>
          <w:numId w:val="28"/>
        </w:numPr>
        <w:spacing w:before="240" w:after="240"/>
        <w:rPr>
          <w:rFonts w:cs="Arial"/>
        </w:rPr>
      </w:pPr>
      <w:r w:rsidRPr="004D3480">
        <w:rPr>
          <w:rFonts w:cs="Arial"/>
        </w:rPr>
        <w:t xml:space="preserve">Part II, Division 4 of the AHRC Act is concerned with the Commission’s functions relating to equal opportunity in employment. </w:t>
      </w:r>
    </w:p>
    <w:p w:rsidR="00AF6BA2" w:rsidRPr="004D3480" w:rsidRDefault="00AF6BA2" w:rsidP="00AF6BA2">
      <w:pPr>
        <w:pStyle w:val="SubmissionNormal"/>
        <w:numPr>
          <w:ilvl w:val="0"/>
          <w:numId w:val="28"/>
        </w:numPr>
        <w:spacing w:before="240" w:after="240"/>
        <w:rPr>
          <w:rFonts w:cs="Arial"/>
        </w:rPr>
      </w:pPr>
      <w:r w:rsidRPr="004D3480">
        <w:rPr>
          <w:rFonts w:cs="Arial"/>
        </w:rPr>
        <w:t>Section 31(b) of the AHRC Act confers on the Commission a function of inquiring into any act or practice that may constitute discrimination. Section 32(1)(b) requires the Commission to exercise this function when a complaint is made to it in writing alleging that an act or practice constitutes discrimination. Section 8(6) requires that the function of the Commission under s 31(b) be performed by the President.</w:t>
      </w:r>
    </w:p>
    <w:p w:rsidR="00AF6BA2" w:rsidRPr="004D3480" w:rsidRDefault="00AF6BA2" w:rsidP="00AF6BA2">
      <w:pPr>
        <w:pStyle w:val="SubmissionNormal"/>
        <w:numPr>
          <w:ilvl w:val="0"/>
          <w:numId w:val="28"/>
        </w:numPr>
        <w:spacing w:before="240" w:after="240"/>
        <w:rPr>
          <w:rFonts w:cs="Arial"/>
        </w:rPr>
      </w:pPr>
      <w:r w:rsidRPr="004D3480">
        <w:rPr>
          <w:rFonts w:cs="Arial"/>
        </w:rPr>
        <w:t>Section 3(1) of the AHRC Act defines discrimination for the purposes of s 31(b) as:</w:t>
      </w:r>
    </w:p>
    <w:p w:rsidR="00AF6BA2" w:rsidRDefault="00AF6BA2" w:rsidP="00AF6BA2">
      <w:pPr>
        <w:pStyle w:val="SubmissionNormal"/>
        <w:numPr>
          <w:ilvl w:val="0"/>
          <w:numId w:val="0"/>
        </w:numPr>
        <w:ind w:left="2160" w:hanging="720"/>
        <w:rPr>
          <w:rFonts w:cs="Arial"/>
          <w:sz w:val="22"/>
          <w:szCs w:val="22"/>
        </w:rPr>
      </w:pPr>
      <w:r w:rsidRPr="004D3480">
        <w:rPr>
          <w:rFonts w:cs="Arial"/>
          <w:sz w:val="22"/>
          <w:szCs w:val="22"/>
        </w:rPr>
        <w:t xml:space="preserve">(a) </w:t>
      </w:r>
      <w:r w:rsidRPr="004D3480">
        <w:rPr>
          <w:rFonts w:cs="Arial"/>
          <w:sz w:val="22"/>
          <w:szCs w:val="22"/>
        </w:rPr>
        <w:tab/>
        <w:t xml:space="preserve">any distinction, exclusion or preference made on the basis of race, colour, sex, religion, political opinion, national extraction or social origin that has the effect of nullifying or impairing equality of opportunity or treatment in employment or occupation; and </w:t>
      </w:r>
    </w:p>
    <w:p w:rsidR="00EA19C0" w:rsidRPr="004D3480" w:rsidRDefault="00EA19C0" w:rsidP="00AF6BA2">
      <w:pPr>
        <w:pStyle w:val="SubmissionNormal"/>
        <w:numPr>
          <w:ilvl w:val="0"/>
          <w:numId w:val="0"/>
        </w:numPr>
        <w:ind w:left="2160" w:hanging="720"/>
        <w:rPr>
          <w:rFonts w:cs="Arial"/>
          <w:sz w:val="22"/>
          <w:szCs w:val="22"/>
        </w:rPr>
      </w:pPr>
    </w:p>
    <w:p w:rsidR="00AF6BA2" w:rsidRPr="004D3480" w:rsidRDefault="00AF6BA2" w:rsidP="00AF6BA2">
      <w:pPr>
        <w:pStyle w:val="SubmissionNormal"/>
        <w:numPr>
          <w:ilvl w:val="0"/>
          <w:numId w:val="0"/>
        </w:numPr>
        <w:ind w:left="1440"/>
        <w:rPr>
          <w:rFonts w:cs="Arial"/>
          <w:sz w:val="22"/>
          <w:szCs w:val="22"/>
        </w:rPr>
      </w:pPr>
      <w:r w:rsidRPr="004D3480">
        <w:rPr>
          <w:rFonts w:cs="Arial"/>
          <w:sz w:val="22"/>
          <w:szCs w:val="22"/>
        </w:rPr>
        <w:t>(b)</w:t>
      </w:r>
      <w:r w:rsidRPr="004D3480">
        <w:rPr>
          <w:rFonts w:cs="Arial"/>
          <w:sz w:val="22"/>
          <w:szCs w:val="22"/>
        </w:rPr>
        <w:tab/>
        <w:t xml:space="preserve">any other distinction, exclusion or preference that: </w:t>
      </w:r>
    </w:p>
    <w:p w:rsidR="00AF6BA2" w:rsidRPr="004D3480" w:rsidRDefault="00AF6BA2" w:rsidP="00AF6BA2">
      <w:pPr>
        <w:pStyle w:val="SubmissionNormal"/>
        <w:numPr>
          <w:ilvl w:val="0"/>
          <w:numId w:val="0"/>
        </w:numPr>
        <w:ind w:left="2880" w:hanging="720"/>
        <w:rPr>
          <w:rFonts w:cs="Arial"/>
          <w:sz w:val="22"/>
          <w:szCs w:val="22"/>
        </w:rPr>
      </w:pPr>
      <w:r w:rsidRPr="004D3480">
        <w:rPr>
          <w:rFonts w:cs="Arial"/>
          <w:sz w:val="22"/>
          <w:szCs w:val="22"/>
        </w:rPr>
        <w:t>(</w:t>
      </w:r>
      <w:proofErr w:type="spellStart"/>
      <w:r w:rsidRPr="004D3480">
        <w:rPr>
          <w:rFonts w:cs="Arial"/>
          <w:sz w:val="22"/>
          <w:szCs w:val="22"/>
        </w:rPr>
        <w:t>i</w:t>
      </w:r>
      <w:proofErr w:type="spellEnd"/>
      <w:r w:rsidRPr="004D3480">
        <w:rPr>
          <w:rFonts w:cs="Arial"/>
          <w:sz w:val="22"/>
          <w:szCs w:val="22"/>
        </w:rPr>
        <w:t>)</w:t>
      </w:r>
      <w:r w:rsidRPr="004D3480">
        <w:rPr>
          <w:rFonts w:cs="Arial"/>
          <w:sz w:val="22"/>
          <w:szCs w:val="22"/>
        </w:rPr>
        <w:tab/>
        <w:t xml:space="preserve">has the effect of nullifying or impairing equality of opportunity or treatment in employment or occupation; and </w:t>
      </w:r>
    </w:p>
    <w:p w:rsidR="00AF6BA2" w:rsidRPr="004D3480" w:rsidRDefault="00AF6BA2" w:rsidP="00AF6BA2">
      <w:pPr>
        <w:pStyle w:val="SubmissionNormal"/>
        <w:numPr>
          <w:ilvl w:val="0"/>
          <w:numId w:val="0"/>
        </w:numPr>
        <w:ind w:left="2880" w:hanging="720"/>
        <w:rPr>
          <w:rFonts w:cs="Arial"/>
          <w:sz w:val="22"/>
          <w:szCs w:val="22"/>
        </w:rPr>
      </w:pPr>
      <w:r w:rsidRPr="004D3480">
        <w:rPr>
          <w:rFonts w:cs="Arial"/>
          <w:sz w:val="22"/>
          <w:szCs w:val="22"/>
        </w:rPr>
        <w:t>(ii)</w:t>
      </w:r>
      <w:r w:rsidRPr="004D3480">
        <w:rPr>
          <w:rFonts w:cs="Arial"/>
          <w:sz w:val="22"/>
          <w:szCs w:val="22"/>
        </w:rPr>
        <w:tab/>
        <w:t xml:space="preserve">has been declared by the regulations to constitute discrimination for the purposes of this Act; </w:t>
      </w:r>
    </w:p>
    <w:p w:rsidR="00AF6BA2" w:rsidRPr="004D3480" w:rsidRDefault="00AF6BA2" w:rsidP="00F90AC1">
      <w:pPr>
        <w:pStyle w:val="SubmissionNormal"/>
        <w:numPr>
          <w:ilvl w:val="0"/>
          <w:numId w:val="0"/>
        </w:numPr>
        <w:ind w:left="2160"/>
        <w:rPr>
          <w:rFonts w:cs="Arial"/>
          <w:sz w:val="22"/>
          <w:szCs w:val="22"/>
        </w:rPr>
      </w:pPr>
      <w:r w:rsidRPr="004D3480">
        <w:rPr>
          <w:rFonts w:cs="Arial"/>
          <w:sz w:val="22"/>
          <w:szCs w:val="22"/>
        </w:rPr>
        <w:t>but does not include any distinction, exclusion or preference:</w:t>
      </w:r>
    </w:p>
    <w:p w:rsidR="00AF6BA2" w:rsidRPr="004D3480" w:rsidRDefault="00AF6BA2" w:rsidP="00AF6BA2">
      <w:pPr>
        <w:pStyle w:val="SubmissionNormal"/>
        <w:numPr>
          <w:ilvl w:val="0"/>
          <w:numId w:val="0"/>
        </w:numPr>
        <w:tabs>
          <w:tab w:val="left" w:pos="1440"/>
        </w:tabs>
        <w:ind w:left="2160" w:hanging="1080"/>
        <w:rPr>
          <w:rFonts w:cs="Arial"/>
          <w:sz w:val="22"/>
          <w:szCs w:val="22"/>
        </w:rPr>
      </w:pPr>
      <w:r w:rsidRPr="004D3480">
        <w:rPr>
          <w:rFonts w:cs="Arial"/>
          <w:sz w:val="22"/>
          <w:szCs w:val="22"/>
        </w:rPr>
        <w:tab/>
        <w:t>(c)</w:t>
      </w:r>
      <w:r w:rsidRPr="004D3480">
        <w:rPr>
          <w:rFonts w:cs="Arial"/>
          <w:sz w:val="22"/>
          <w:szCs w:val="22"/>
        </w:rPr>
        <w:tab/>
        <w:t xml:space="preserve">in respect of a particular job based on the inherent requirements of the job; or </w:t>
      </w:r>
    </w:p>
    <w:p w:rsidR="00AF6BA2" w:rsidRPr="004D3480" w:rsidRDefault="00AF6BA2" w:rsidP="00AF6BA2">
      <w:pPr>
        <w:pStyle w:val="SubmissionNormal"/>
        <w:numPr>
          <w:ilvl w:val="0"/>
          <w:numId w:val="0"/>
        </w:numPr>
        <w:ind w:left="2160" w:hanging="720"/>
        <w:rPr>
          <w:rFonts w:cs="Arial"/>
        </w:rPr>
      </w:pPr>
      <w:r w:rsidRPr="004D3480">
        <w:rPr>
          <w:rFonts w:cs="Arial"/>
          <w:sz w:val="22"/>
          <w:szCs w:val="22"/>
        </w:rPr>
        <w:t>(d)</w:t>
      </w:r>
      <w:r w:rsidRPr="004D3480">
        <w:rPr>
          <w:rFonts w:cs="Arial"/>
          <w:sz w:val="22"/>
          <w:szCs w:val="22"/>
        </w:rPr>
        <w:tab/>
        <w:t>in connection with employment as a member of the staff of an institution that is conducted in accordance with the doctrines, tenets, beliefs or teachings of a particular religion or creed, being a distinction, exclusion or preference made in good faith in order to avoid injury to the religious susceptibilities of adherents of that religion or that creed.</w:t>
      </w:r>
      <w:r w:rsidRPr="004D3480">
        <w:rPr>
          <w:rFonts w:cs="Arial"/>
        </w:rPr>
        <w:t xml:space="preserve"> </w:t>
      </w:r>
    </w:p>
    <w:p w:rsidR="00AF6BA2" w:rsidRPr="004D3480" w:rsidRDefault="00AF6BA2" w:rsidP="00AF6BA2">
      <w:pPr>
        <w:pStyle w:val="SubmissionNormal"/>
        <w:numPr>
          <w:ilvl w:val="0"/>
          <w:numId w:val="28"/>
        </w:numPr>
        <w:spacing w:before="240" w:after="240"/>
        <w:rPr>
          <w:rFonts w:cs="Arial"/>
        </w:rPr>
      </w:pPr>
      <w:r w:rsidRPr="004D3480">
        <w:rPr>
          <w:shd w:val="clear" w:color="auto" w:fill="FFFFFF"/>
        </w:rPr>
        <w:t>The Australian Human Rights Commission Regulations declare that a distinction, exclusion or preference made on the basis of criminal record may constitute discrimination under the</w:t>
      </w:r>
      <w:r w:rsidRPr="004D3480">
        <w:rPr>
          <w:rFonts w:cs="Arial"/>
        </w:rPr>
        <w:t xml:space="preserve"> AHRC Act.</w:t>
      </w:r>
      <w:r w:rsidRPr="004D3480">
        <w:rPr>
          <w:rStyle w:val="Rimandonotadichiusura"/>
          <w:sz w:val="24"/>
        </w:rPr>
        <w:endnoteReference w:id="1"/>
      </w:r>
    </w:p>
    <w:p w:rsidR="00AF6BA2" w:rsidRPr="004D3480" w:rsidRDefault="00AF6BA2" w:rsidP="00AF6BA2">
      <w:pPr>
        <w:pStyle w:val="Titolo1"/>
        <w:spacing w:after="120"/>
      </w:pPr>
      <w:bookmarkStart w:id="16" w:name="_Toc508886089"/>
      <w:bookmarkStart w:id="17" w:name="_Toc521803755"/>
      <w:r w:rsidRPr="004D3480">
        <w:t>Issues for consideration</w:t>
      </w:r>
      <w:bookmarkEnd w:id="16"/>
      <w:bookmarkEnd w:id="17"/>
      <w:r w:rsidRPr="004D3480">
        <w:t xml:space="preserve"> </w:t>
      </w:r>
    </w:p>
    <w:p w:rsidR="00AF6BA2" w:rsidRPr="004D3480" w:rsidRDefault="00AF6BA2" w:rsidP="00AF6BA2">
      <w:pPr>
        <w:pStyle w:val="SubmissionNormal"/>
        <w:numPr>
          <w:ilvl w:val="0"/>
          <w:numId w:val="28"/>
        </w:numPr>
        <w:spacing w:before="240" w:after="240"/>
        <w:rPr>
          <w:rFonts w:cs="Arial"/>
        </w:rPr>
      </w:pPr>
      <w:r w:rsidRPr="004D3480">
        <w:rPr>
          <w:rFonts w:cs="Arial"/>
        </w:rPr>
        <w:t>In deciding whether there has been discrimination within the terms of s 31(b) of the AHRC Act, I am required to consider the following questions:</w:t>
      </w:r>
    </w:p>
    <w:p w:rsidR="00AF6BA2" w:rsidRPr="004D3480" w:rsidRDefault="00AF6BA2" w:rsidP="00AF6BA2">
      <w:pPr>
        <w:numPr>
          <w:ilvl w:val="0"/>
          <w:numId w:val="29"/>
        </w:numPr>
        <w:spacing w:before="120" w:after="120"/>
        <w:rPr>
          <w:rFonts w:cs="Arial"/>
        </w:rPr>
      </w:pPr>
      <w:r w:rsidRPr="004D3480">
        <w:rPr>
          <w:rFonts w:cs="Arial"/>
        </w:rPr>
        <w:t>whether there was an act or practice within the meaning of s 30(1) of the AHRC Act</w:t>
      </w:r>
    </w:p>
    <w:p w:rsidR="00AF6BA2" w:rsidRPr="004D3480" w:rsidRDefault="00AF6BA2" w:rsidP="00AF6BA2">
      <w:pPr>
        <w:numPr>
          <w:ilvl w:val="0"/>
          <w:numId w:val="29"/>
        </w:numPr>
        <w:spacing w:before="120" w:after="120"/>
        <w:rPr>
          <w:rFonts w:cs="Arial"/>
        </w:rPr>
      </w:pPr>
      <w:r w:rsidRPr="004D3480">
        <w:rPr>
          <w:rFonts w:cs="Arial"/>
        </w:rPr>
        <w:t>whether that act or practice involved a distinct</w:t>
      </w:r>
      <w:r>
        <w:rPr>
          <w:rFonts w:cs="Arial"/>
        </w:rPr>
        <w:t>ion, exclusion or preference tha</w:t>
      </w:r>
      <w:r w:rsidRPr="004D3480">
        <w:rPr>
          <w:rFonts w:cs="Arial"/>
        </w:rPr>
        <w:t>t was made on the basis of the complainant’s criminal record</w:t>
      </w:r>
    </w:p>
    <w:p w:rsidR="00AF6BA2" w:rsidRPr="004D3480" w:rsidRDefault="00AF6BA2" w:rsidP="00AF6BA2">
      <w:pPr>
        <w:numPr>
          <w:ilvl w:val="0"/>
          <w:numId w:val="29"/>
        </w:numPr>
        <w:spacing w:before="120"/>
        <w:rPr>
          <w:rFonts w:cs="Arial"/>
        </w:rPr>
      </w:pPr>
      <w:r w:rsidRPr="004D3480">
        <w:rPr>
          <w:rFonts w:cs="Arial"/>
        </w:rPr>
        <w:t>whether that distinction, exclusion or preference had the effect of nullifying or impairing equality of opportunity or treatment in employment or occupation, and</w:t>
      </w:r>
    </w:p>
    <w:p w:rsidR="00AF6BA2" w:rsidRPr="004D3480" w:rsidRDefault="00AF6BA2" w:rsidP="00AF6BA2">
      <w:pPr>
        <w:numPr>
          <w:ilvl w:val="0"/>
          <w:numId w:val="29"/>
        </w:numPr>
        <w:spacing w:before="120"/>
        <w:rPr>
          <w:rFonts w:cs="Arial"/>
        </w:rPr>
      </w:pPr>
      <w:r w:rsidRPr="004D3480">
        <w:rPr>
          <w:rFonts w:cs="Arial"/>
        </w:rPr>
        <w:t xml:space="preserve">whether that distinction, exclusion, or preference was based on the inherent requirements of the job. </w:t>
      </w:r>
    </w:p>
    <w:p w:rsidR="00AF6BA2" w:rsidRPr="004D3480" w:rsidRDefault="00AF6BA2" w:rsidP="00AF6BA2">
      <w:pPr>
        <w:pStyle w:val="Titolo2"/>
        <w:spacing w:after="120"/>
      </w:pPr>
      <w:bookmarkStart w:id="18" w:name="_Toc441151376"/>
      <w:bookmarkStart w:id="19" w:name="_Toc508886090"/>
      <w:bookmarkStart w:id="20" w:name="_Toc521803756"/>
      <w:r w:rsidRPr="004D3480">
        <w:t>Is there an act or practice?</w:t>
      </w:r>
      <w:bookmarkEnd w:id="18"/>
      <w:bookmarkEnd w:id="19"/>
      <w:bookmarkEnd w:id="20"/>
    </w:p>
    <w:p w:rsidR="00AF6BA2" w:rsidRPr="004D3480" w:rsidRDefault="00AF6BA2" w:rsidP="00AF6BA2">
      <w:pPr>
        <w:numPr>
          <w:ilvl w:val="0"/>
          <w:numId w:val="28"/>
        </w:numPr>
        <w:rPr>
          <w:rFonts w:cs="Arial"/>
        </w:rPr>
      </w:pPr>
      <w:r w:rsidRPr="004D3480">
        <w:rPr>
          <w:rFonts w:cs="Arial"/>
        </w:rPr>
        <w:t>‘Act’ and ‘practice’ are defined in s 30(1) of the AHRC Act. ‘Act’ and ‘practice’ have their ordinary meanings. An act is a thing done and a practice is a course of repeated conduct.</w:t>
      </w:r>
    </w:p>
    <w:p w:rsidR="00AF6BA2" w:rsidRPr="004D3480" w:rsidRDefault="00AF6BA2" w:rsidP="00AF6BA2">
      <w:pPr>
        <w:numPr>
          <w:ilvl w:val="0"/>
          <w:numId w:val="28"/>
        </w:numPr>
        <w:rPr>
          <w:rFonts w:cs="Arial"/>
        </w:rPr>
      </w:pPr>
      <w:r w:rsidRPr="004D3480">
        <w:rPr>
          <w:rFonts w:cs="Arial"/>
        </w:rPr>
        <w:t xml:space="preserve">In its response </w:t>
      </w:r>
      <w:r>
        <w:rPr>
          <w:rFonts w:cs="Arial"/>
        </w:rPr>
        <w:t>dated</w:t>
      </w:r>
      <w:r w:rsidRPr="004D3480">
        <w:rPr>
          <w:rFonts w:cs="Arial"/>
        </w:rPr>
        <w:t xml:space="preserve"> 22 February 2017, </w:t>
      </w:r>
      <w:proofErr w:type="spellStart"/>
      <w:r w:rsidRPr="004D3480">
        <w:rPr>
          <w:rFonts w:cs="Arial"/>
        </w:rPr>
        <w:t>Redflex</w:t>
      </w:r>
      <w:proofErr w:type="spellEnd"/>
      <w:r w:rsidRPr="004D3480">
        <w:rPr>
          <w:rFonts w:cs="Arial"/>
        </w:rPr>
        <w:t xml:space="preserve"> accepted that it </w:t>
      </w:r>
      <w:proofErr w:type="gramStart"/>
      <w:r w:rsidRPr="004D3480">
        <w:rPr>
          <w:rFonts w:cs="Arial"/>
        </w:rPr>
        <w:t>made a decision</w:t>
      </w:r>
      <w:proofErr w:type="gramEnd"/>
      <w:r w:rsidRPr="004D3480">
        <w:rPr>
          <w:rFonts w:cs="Arial"/>
        </w:rPr>
        <w:t xml:space="preserve"> not to ‘formalise the offer of employment to Ms Smith because of an unsatisfactory NPC’.</w:t>
      </w:r>
      <w:r w:rsidRPr="004D3480">
        <w:rPr>
          <w:rStyle w:val="Rimandonotadichiusura"/>
          <w:rFonts w:cs="Arial"/>
        </w:rPr>
        <w:endnoteReference w:id="2"/>
      </w:r>
      <w:r w:rsidR="00B55CA0">
        <w:rPr>
          <w:rFonts w:cs="Arial"/>
        </w:rPr>
        <w:t xml:space="preserve"> </w:t>
      </w:r>
    </w:p>
    <w:p w:rsidR="00AF6BA2" w:rsidRPr="004D3480" w:rsidRDefault="00AF6BA2" w:rsidP="00AF6BA2">
      <w:pPr>
        <w:numPr>
          <w:ilvl w:val="0"/>
          <w:numId w:val="28"/>
        </w:numPr>
        <w:rPr>
          <w:rFonts w:cs="Arial"/>
        </w:rPr>
      </w:pPr>
      <w:r w:rsidRPr="004D3480">
        <w:rPr>
          <w:rFonts w:cs="Arial"/>
        </w:rPr>
        <w:t>I</w:t>
      </w:r>
      <w:r>
        <w:rPr>
          <w:rFonts w:cs="Arial"/>
        </w:rPr>
        <w:t xml:space="preserve"> am of the view that </w:t>
      </w:r>
      <w:r w:rsidRPr="004D3480">
        <w:rPr>
          <w:rFonts w:cs="Arial"/>
        </w:rPr>
        <w:t xml:space="preserve">this decision constitutes a relevant ‘act’ for the purpose of s 30(1) of the AHRC Act. </w:t>
      </w:r>
    </w:p>
    <w:p w:rsidR="00AF6BA2" w:rsidRPr="004D3480" w:rsidRDefault="00AF6BA2" w:rsidP="00AF6BA2">
      <w:pPr>
        <w:pStyle w:val="Titolo2"/>
        <w:spacing w:after="120"/>
      </w:pPr>
      <w:bookmarkStart w:id="21" w:name="_Toc441151377"/>
      <w:bookmarkStart w:id="22" w:name="_Toc508886091"/>
      <w:bookmarkStart w:id="23" w:name="_Toc521803757"/>
      <w:r w:rsidRPr="004D3480">
        <w:t>Does the act involve a distinction, exclusion or preference on the basis of criminal record?</w:t>
      </w:r>
      <w:bookmarkEnd w:id="21"/>
      <w:bookmarkEnd w:id="22"/>
      <w:bookmarkEnd w:id="23"/>
      <w:r w:rsidRPr="004D3480">
        <w:t xml:space="preserve"> </w:t>
      </w:r>
    </w:p>
    <w:p w:rsidR="00AF6BA2" w:rsidRPr="004D3480" w:rsidRDefault="00AF6BA2" w:rsidP="00F90AC1">
      <w:pPr>
        <w:pStyle w:val="NameInsert"/>
        <w:numPr>
          <w:ilvl w:val="0"/>
          <w:numId w:val="28"/>
        </w:numPr>
        <w:spacing w:before="240" w:after="240"/>
        <w:jc w:val="left"/>
        <w:rPr>
          <w:rFonts w:cs="Arial"/>
          <w:lang w:val="en-AU" w:bidi="ar-SA"/>
        </w:rPr>
      </w:pPr>
      <w:r w:rsidRPr="004D3480">
        <w:rPr>
          <w:rFonts w:cs="Arial"/>
          <w:lang w:val="en-AU" w:bidi="ar-SA"/>
        </w:rPr>
        <w:t xml:space="preserve">The act of not progressing Ms Smith’s offer of employment prevented her from working at </w:t>
      </w:r>
      <w:proofErr w:type="spellStart"/>
      <w:r w:rsidRPr="004D3480">
        <w:rPr>
          <w:rFonts w:cs="Arial"/>
          <w:lang w:val="en-AU" w:bidi="ar-SA"/>
        </w:rPr>
        <w:t>Redflex</w:t>
      </w:r>
      <w:proofErr w:type="spellEnd"/>
      <w:r w:rsidRPr="004D3480">
        <w:rPr>
          <w:rFonts w:cs="Arial"/>
          <w:lang w:val="en-AU" w:bidi="ar-SA"/>
        </w:rPr>
        <w:t xml:space="preserve">. This constitutes a relevant ‘exclusion’ within the definition of ‘discrimination’ in s 3(1) of the AHRC Act. </w:t>
      </w:r>
    </w:p>
    <w:p w:rsidR="00AF6BA2" w:rsidRPr="00F90AC1" w:rsidRDefault="00AF6BA2" w:rsidP="00F90AC1">
      <w:pPr>
        <w:pStyle w:val="NameInsert"/>
        <w:numPr>
          <w:ilvl w:val="0"/>
          <w:numId w:val="28"/>
        </w:numPr>
        <w:spacing w:before="240" w:after="240"/>
        <w:jc w:val="left"/>
        <w:rPr>
          <w:rFonts w:cs="Arial"/>
        </w:rPr>
      </w:pPr>
      <w:r w:rsidRPr="004D3480">
        <w:t xml:space="preserve">For this exclusion to be considered discriminatory under </w:t>
      </w:r>
      <w:r w:rsidRPr="004D3480">
        <w:rPr>
          <w:rFonts w:cs="Arial"/>
        </w:rPr>
        <w:t>s 3(1) of the AHRC Act</w:t>
      </w:r>
      <w:r w:rsidRPr="004D3480">
        <w:t xml:space="preserve">, it needs to be shown that the decision was made ‘on the basis’ of </w:t>
      </w:r>
      <w:proofErr w:type="spellStart"/>
      <w:r w:rsidRPr="004D3480">
        <w:t>Ms</w:t>
      </w:r>
      <w:proofErr w:type="spellEnd"/>
      <w:r w:rsidRPr="004D3480">
        <w:t xml:space="preserve"> Smith’s criminal record. </w:t>
      </w:r>
      <w:r w:rsidRPr="004D3480">
        <w:rPr>
          <w:rFonts w:cs="Arial"/>
        </w:rPr>
        <w:t xml:space="preserve">In considering the expression ‘based on’, in a similar definition of discrimination under s 9(1) of the </w:t>
      </w:r>
      <w:r w:rsidRPr="004D3480">
        <w:rPr>
          <w:rFonts w:cs="Arial"/>
          <w:i/>
        </w:rPr>
        <w:t>Racial Discrimination Act 1975</w:t>
      </w:r>
      <w:r w:rsidRPr="004D3480">
        <w:rPr>
          <w:rFonts w:cs="Arial"/>
        </w:rPr>
        <w:t xml:space="preserve"> (</w:t>
      </w:r>
      <w:proofErr w:type="spellStart"/>
      <w:r w:rsidRPr="004D3480">
        <w:rPr>
          <w:rFonts w:cs="Arial"/>
        </w:rPr>
        <w:t>Cth</w:t>
      </w:r>
      <w:proofErr w:type="spellEnd"/>
      <w:r w:rsidRPr="004D3480">
        <w:rPr>
          <w:rFonts w:cs="Arial"/>
        </w:rPr>
        <w:t>), the Federal Court held that the words were to be equated with the phrase ‘by reference to’, rather than the more limited ‘by reason of’ or ‘on the ground of’ which have been interpreted elsewhere to require</w:t>
      </w:r>
      <w:r>
        <w:rPr>
          <w:rFonts w:cs="Arial"/>
        </w:rPr>
        <w:t xml:space="preserve"> some sort of causal connection.</w:t>
      </w:r>
      <w:r w:rsidRPr="004D3480">
        <w:rPr>
          <w:rStyle w:val="Rimandonotadichiusura"/>
        </w:rPr>
        <w:endnoteReference w:id="3"/>
      </w:r>
      <w:r w:rsidRPr="004D3480">
        <w:rPr>
          <w:rFonts w:cs="Arial"/>
        </w:rPr>
        <w:t xml:space="preserve"> </w:t>
      </w:r>
    </w:p>
    <w:p w:rsidR="00AF6BA2" w:rsidRPr="004D3480" w:rsidRDefault="00AF6BA2" w:rsidP="00AF6BA2">
      <w:pPr>
        <w:pStyle w:val="NameInsert"/>
        <w:numPr>
          <w:ilvl w:val="0"/>
          <w:numId w:val="28"/>
        </w:numPr>
        <w:spacing w:before="0" w:after="0"/>
        <w:jc w:val="left"/>
        <w:rPr>
          <w:rFonts w:cs="Arial"/>
          <w:sz w:val="22"/>
          <w:szCs w:val="22"/>
          <w:lang w:val="en-AU" w:bidi="ar-SA"/>
        </w:rPr>
      </w:pPr>
      <w:proofErr w:type="spellStart"/>
      <w:r w:rsidRPr="004D3480">
        <w:rPr>
          <w:rFonts w:cs="Arial"/>
        </w:rPr>
        <w:t>Ms</w:t>
      </w:r>
      <w:proofErr w:type="spellEnd"/>
      <w:r w:rsidRPr="004D3480">
        <w:rPr>
          <w:rFonts w:cs="Arial"/>
        </w:rPr>
        <w:t xml:space="preserve"> Smith’s criminal record is the only reason given by </w:t>
      </w:r>
      <w:proofErr w:type="spellStart"/>
      <w:r w:rsidRPr="004D3480">
        <w:rPr>
          <w:rFonts w:cs="Arial"/>
        </w:rPr>
        <w:t>Redflex</w:t>
      </w:r>
      <w:proofErr w:type="spellEnd"/>
      <w:r w:rsidRPr="004D3480">
        <w:rPr>
          <w:rFonts w:cs="Arial"/>
        </w:rPr>
        <w:t xml:space="preserve"> for its decision not to </w:t>
      </w:r>
      <w:proofErr w:type="spellStart"/>
      <w:r w:rsidRPr="004D3480">
        <w:rPr>
          <w:rFonts w:cs="Arial"/>
        </w:rPr>
        <w:t>formalise</w:t>
      </w:r>
      <w:proofErr w:type="spellEnd"/>
      <w:r w:rsidRPr="004D3480">
        <w:rPr>
          <w:rFonts w:cs="Arial"/>
        </w:rPr>
        <w:t xml:space="preserve"> her conditional offer of employment. </w:t>
      </w:r>
      <w:r w:rsidRPr="004D3480">
        <w:t xml:space="preserve">I therefore consider that </w:t>
      </w:r>
      <w:proofErr w:type="spellStart"/>
      <w:r w:rsidRPr="004D3480">
        <w:t>Redflex’s</w:t>
      </w:r>
      <w:proofErr w:type="spellEnd"/>
      <w:r w:rsidRPr="004D3480">
        <w:t xml:space="preserve"> decision amounted to an exclusion made ‘on the basis’ of </w:t>
      </w:r>
      <w:proofErr w:type="spellStart"/>
      <w:r w:rsidRPr="004D3480">
        <w:t>Ms</w:t>
      </w:r>
      <w:proofErr w:type="spellEnd"/>
      <w:r w:rsidRPr="004D3480">
        <w:t xml:space="preserve"> Smith’s criminal record.</w:t>
      </w:r>
    </w:p>
    <w:p w:rsidR="00AF6BA2" w:rsidRPr="004D3480" w:rsidRDefault="00AF6BA2" w:rsidP="00AF6BA2">
      <w:pPr>
        <w:pStyle w:val="Titolo2"/>
        <w:spacing w:after="120"/>
      </w:pPr>
      <w:bookmarkStart w:id="24" w:name="_Toc441151378"/>
      <w:bookmarkStart w:id="25" w:name="_Toc508886092"/>
      <w:bookmarkStart w:id="26" w:name="_Toc521803758"/>
      <w:r w:rsidRPr="004D3480">
        <w:t>Did that exclusion have the effect of nullifying or impairing equality of opportunity or treatment in employment or occupation?</w:t>
      </w:r>
      <w:bookmarkEnd w:id="24"/>
      <w:bookmarkEnd w:id="25"/>
      <w:bookmarkEnd w:id="26"/>
    </w:p>
    <w:p w:rsidR="00AF6BA2" w:rsidRPr="004D3480" w:rsidRDefault="00AF6BA2" w:rsidP="00AF6BA2">
      <w:pPr>
        <w:pStyle w:val="NameInsert"/>
        <w:numPr>
          <w:ilvl w:val="0"/>
          <w:numId w:val="28"/>
        </w:numPr>
        <w:spacing w:before="240" w:after="240"/>
        <w:jc w:val="left"/>
      </w:pPr>
      <w:r w:rsidRPr="004D3480">
        <w:t xml:space="preserve">The AHRC Act implements Australia’s obligations under the </w:t>
      </w:r>
      <w:r w:rsidRPr="004D3480">
        <w:rPr>
          <w:i/>
        </w:rPr>
        <w:t>Discrimination (Employment and Occupation) Convention 1958</w:t>
      </w:r>
      <w:r w:rsidRPr="004D3480">
        <w:t xml:space="preserve"> (ILO 111 Convention).</w:t>
      </w:r>
      <w:r w:rsidRPr="004D3480">
        <w:rPr>
          <w:rStyle w:val="Rimandonotadichiusura"/>
        </w:rPr>
        <w:endnoteReference w:id="4"/>
      </w:r>
      <w:r w:rsidRPr="004D3480">
        <w:t xml:space="preserve"> For this reason, it is appropriate to construe the definition of ‘discrimination’ in s 3(1) of the AHRC Act in accordance with the construction given in international law to </w:t>
      </w:r>
      <w:r>
        <w:t>a</w:t>
      </w:r>
      <w:r w:rsidRPr="004D3480">
        <w:t>rticle 1 of the ILO 111 Convention.</w:t>
      </w:r>
      <w:r w:rsidRPr="004D3480">
        <w:rPr>
          <w:rStyle w:val="Rimandonotadichiusura"/>
        </w:rPr>
        <w:endnoteReference w:id="5"/>
      </w:r>
      <w:r w:rsidRPr="004D3480">
        <w:t xml:space="preserve"> </w:t>
      </w:r>
    </w:p>
    <w:p w:rsidR="00AF6BA2" w:rsidRPr="004D3480" w:rsidRDefault="00AF6BA2" w:rsidP="00AF6BA2">
      <w:pPr>
        <w:pStyle w:val="NameInsert"/>
        <w:numPr>
          <w:ilvl w:val="0"/>
          <w:numId w:val="28"/>
        </w:numPr>
        <w:spacing w:before="240" w:after="240"/>
        <w:jc w:val="left"/>
      </w:pPr>
      <w:r w:rsidRPr="004D3480">
        <w:t>Article 1(3) of the ILO 111 Convention defines ‘employment’ and ‘occupation’ as including access to employment and to particular occupations, and terms and conditions of employment. Further, the background materials to the ILO 111 Convention reveal that the Convention was intended to protect all workers, in all fields.</w:t>
      </w:r>
      <w:r w:rsidRPr="004D3480">
        <w:rPr>
          <w:rStyle w:val="Rimandonotadichiusura"/>
        </w:rPr>
        <w:endnoteReference w:id="6"/>
      </w:r>
      <w:r w:rsidRPr="004D3480">
        <w:t xml:space="preserve"> </w:t>
      </w:r>
    </w:p>
    <w:p w:rsidR="00AF6BA2" w:rsidRPr="004D3480" w:rsidRDefault="00AF6BA2" w:rsidP="00AF6BA2">
      <w:pPr>
        <w:pStyle w:val="NameInsert"/>
        <w:numPr>
          <w:ilvl w:val="0"/>
          <w:numId w:val="28"/>
        </w:numPr>
        <w:spacing w:before="240" w:after="240"/>
        <w:jc w:val="left"/>
      </w:pPr>
      <w:r w:rsidRPr="004D3480">
        <w:t xml:space="preserve">In its </w:t>
      </w:r>
      <w:r>
        <w:t xml:space="preserve">initial </w:t>
      </w:r>
      <w:r w:rsidRPr="004D3480">
        <w:t>submissions to the Commission</w:t>
      </w:r>
      <w:r>
        <w:t xml:space="preserve"> dated 22 February 2017</w:t>
      </w:r>
      <w:r w:rsidRPr="004D3480">
        <w:t xml:space="preserve">, </w:t>
      </w:r>
      <w:proofErr w:type="spellStart"/>
      <w:r w:rsidRPr="004D3480">
        <w:t>Redflex</w:t>
      </w:r>
      <w:proofErr w:type="spellEnd"/>
      <w:r w:rsidRPr="004D3480">
        <w:t xml:space="preserve"> provided an outline of its regular recruitment process.</w:t>
      </w:r>
      <w:r w:rsidRPr="004D3480">
        <w:rPr>
          <w:rStyle w:val="Rimandonotadichiusura"/>
        </w:rPr>
        <w:endnoteReference w:id="7"/>
      </w:r>
      <w:r w:rsidRPr="004D3480">
        <w:t xml:space="preserve"> Probity checks are only conducted after a candidate has performed well at interview. It is not in dispute that </w:t>
      </w:r>
      <w:proofErr w:type="spellStart"/>
      <w:r w:rsidRPr="004D3480">
        <w:t>Redflex</w:t>
      </w:r>
      <w:proofErr w:type="spellEnd"/>
      <w:r w:rsidRPr="004D3480">
        <w:t xml:space="preserve"> made </w:t>
      </w:r>
      <w:proofErr w:type="spellStart"/>
      <w:r w:rsidRPr="004D3480">
        <w:t>Ms</w:t>
      </w:r>
      <w:proofErr w:type="spellEnd"/>
      <w:r w:rsidRPr="004D3480">
        <w:t xml:space="preserve"> Smith an offer of employment, albeit a conditional one. </w:t>
      </w:r>
    </w:p>
    <w:p w:rsidR="00AF6BA2" w:rsidRPr="004D3480" w:rsidRDefault="00AF6BA2" w:rsidP="00AF6BA2">
      <w:pPr>
        <w:pStyle w:val="NameInsert"/>
        <w:numPr>
          <w:ilvl w:val="0"/>
          <w:numId w:val="28"/>
        </w:numPr>
        <w:spacing w:before="240" w:after="240"/>
        <w:jc w:val="left"/>
      </w:pPr>
      <w:r w:rsidRPr="004D3480">
        <w:t xml:space="preserve">I consider that the decision of </w:t>
      </w:r>
      <w:proofErr w:type="spellStart"/>
      <w:r w:rsidRPr="004D3480">
        <w:t>Redflex</w:t>
      </w:r>
      <w:proofErr w:type="spellEnd"/>
      <w:r w:rsidRPr="004D3480">
        <w:t xml:space="preserve"> not to </w:t>
      </w:r>
      <w:proofErr w:type="spellStart"/>
      <w:r w:rsidRPr="004D3480">
        <w:t>formalise</w:t>
      </w:r>
      <w:proofErr w:type="spellEnd"/>
      <w:r w:rsidRPr="004D3480">
        <w:t xml:space="preserve"> </w:t>
      </w:r>
      <w:proofErr w:type="spellStart"/>
      <w:r w:rsidRPr="004D3480">
        <w:t>Ms</w:t>
      </w:r>
      <w:proofErr w:type="spellEnd"/>
      <w:r w:rsidRPr="004D3480">
        <w:t xml:space="preserve"> Smith’s conditional offer of employment because of her criminal record constitutes an impairment of her equality of opportunity and treatment in employment. </w:t>
      </w:r>
      <w:bookmarkStart w:id="27" w:name="_Toc441151380"/>
      <w:r w:rsidRPr="004D3480">
        <w:t>This is because it deprived her of the opportunity to commence working as a</w:t>
      </w:r>
      <w:r w:rsidR="00A125C8">
        <w:t>n</w:t>
      </w:r>
      <w:r w:rsidRPr="004D3480">
        <w:t xml:space="preserve"> MSCO. </w:t>
      </w:r>
    </w:p>
    <w:p w:rsidR="00AF6BA2" w:rsidRPr="004D3480" w:rsidRDefault="00AF6BA2" w:rsidP="00AF6BA2">
      <w:pPr>
        <w:pStyle w:val="Titolo2"/>
        <w:spacing w:after="120"/>
      </w:pPr>
      <w:bookmarkStart w:id="28" w:name="_Toc508886093"/>
      <w:bookmarkStart w:id="29" w:name="_Toc521803759"/>
      <w:r w:rsidRPr="004D3480">
        <w:t>Was the exclusion made on the basis of the inherent requirements of the role?</w:t>
      </w:r>
      <w:bookmarkEnd w:id="28"/>
      <w:bookmarkEnd w:id="29"/>
    </w:p>
    <w:p w:rsidR="00AF6BA2" w:rsidRPr="004D3480" w:rsidRDefault="00AF6BA2" w:rsidP="00AF6BA2">
      <w:pPr>
        <w:pStyle w:val="NameInsert"/>
        <w:numPr>
          <w:ilvl w:val="0"/>
          <w:numId w:val="28"/>
        </w:numPr>
        <w:spacing w:before="240" w:after="240"/>
        <w:jc w:val="left"/>
      </w:pPr>
      <w:r w:rsidRPr="004D3480">
        <w:rPr>
          <w:rFonts w:cs="Arial"/>
        </w:rPr>
        <w:t xml:space="preserve">Section 3(1)(c) of the AHRC Act provides that discrimination ‘does not include any distinction, exclusion or preference, in respect of a particular job, that is based on the inherent requirements of the job’. </w:t>
      </w:r>
      <w:r w:rsidRPr="004D3480">
        <w:t xml:space="preserve">In light of my finding that </w:t>
      </w:r>
      <w:proofErr w:type="spellStart"/>
      <w:r w:rsidRPr="004D3480">
        <w:t>Redflex’s</w:t>
      </w:r>
      <w:proofErr w:type="spellEnd"/>
      <w:r w:rsidRPr="004D3480">
        <w:t xml:space="preserve"> decision not to engage </w:t>
      </w:r>
      <w:proofErr w:type="spellStart"/>
      <w:r w:rsidRPr="004D3480">
        <w:t>Ms</w:t>
      </w:r>
      <w:proofErr w:type="spellEnd"/>
      <w:r w:rsidRPr="004D3480">
        <w:t xml:space="preserve"> Smith in the role was an exclusion on the basis of her criminal record, I must now consider whethe</w:t>
      </w:r>
      <w:r>
        <w:t>r this</w:t>
      </w:r>
      <w:r w:rsidRPr="004D3480">
        <w:t xml:space="preserve"> exclusion was based on the inherent requirements of the job.</w:t>
      </w:r>
    </w:p>
    <w:p w:rsidR="00AF6BA2" w:rsidRPr="004D3480" w:rsidRDefault="00AF6BA2" w:rsidP="00AF6BA2">
      <w:pPr>
        <w:pStyle w:val="NameInsert"/>
        <w:numPr>
          <w:ilvl w:val="0"/>
          <w:numId w:val="28"/>
        </w:numPr>
        <w:spacing w:before="240" w:after="240"/>
        <w:jc w:val="left"/>
      </w:pPr>
      <w:r w:rsidRPr="004D3480">
        <w:t xml:space="preserve">Paragraph (c) of the definition is an ‘exception’ to the prohibition against discrimination. </w:t>
      </w:r>
      <w:r w:rsidRPr="004D3480">
        <w:rPr>
          <w:rFonts w:cs="Arial"/>
        </w:rPr>
        <w:t>It should therefore be interpreted strictly, so as not to result in undue limitation of the protection conferred by the legislation.</w:t>
      </w:r>
      <w:r w:rsidRPr="004D3480">
        <w:rPr>
          <w:rStyle w:val="Rimandonotadichiusura"/>
          <w:rFonts w:cs="Arial"/>
        </w:rPr>
        <w:endnoteReference w:id="8"/>
      </w:r>
    </w:p>
    <w:p w:rsidR="00AF6BA2" w:rsidRPr="00F3325C" w:rsidRDefault="00AF6BA2" w:rsidP="00AF6BA2">
      <w:pPr>
        <w:pStyle w:val="Titolo3"/>
        <w:spacing w:after="120"/>
        <w:rPr>
          <w:b/>
        </w:rPr>
      </w:pPr>
      <w:bookmarkStart w:id="30" w:name="_Toc508886094"/>
      <w:bookmarkStart w:id="31" w:name="_Toc521803760"/>
      <w:r w:rsidRPr="00F3325C">
        <w:rPr>
          <w:b/>
        </w:rPr>
        <w:t>Identifying the ‘inherent requirements’</w:t>
      </w:r>
      <w:bookmarkEnd w:id="27"/>
      <w:bookmarkEnd w:id="30"/>
      <w:bookmarkEnd w:id="31"/>
    </w:p>
    <w:p w:rsidR="00AF6BA2" w:rsidRPr="004D3480" w:rsidRDefault="00AF6BA2" w:rsidP="00AF6BA2">
      <w:pPr>
        <w:pStyle w:val="NameInsert"/>
        <w:numPr>
          <w:ilvl w:val="0"/>
          <w:numId w:val="28"/>
        </w:numPr>
        <w:spacing w:before="240" w:after="240"/>
        <w:jc w:val="left"/>
        <w:rPr>
          <w:rFonts w:cs="Arial"/>
        </w:rPr>
      </w:pPr>
      <w:r w:rsidRPr="004D3480">
        <w:rPr>
          <w:rFonts w:cs="Arial"/>
        </w:rPr>
        <w:t xml:space="preserve">It is necessary to </w:t>
      </w:r>
      <w:r>
        <w:rPr>
          <w:rFonts w:cs="Arial"/>
        </w:rPr>
        <w:t xml:space="preserve">first </w:t>
      </w:r>
      <w:r w:rsidRPr="004D3480">
        <w:rPr>
          <w:rFonts w:cs="Arial"/>
        </w:rPr>
        <w:t xml:space="preserve">identify the inherent requirements of a particular role before considering whether a complainant is able to </w:t>
      </w:r>
      <w:r>
        <w:rPr>
          <w:rFonts w:cs="Arial"/>
        </w:rPr>
        <w:t xml:space="preserve">fulfil </w:t>
      </w:r>
      <w:r w:rsidRPr="004D3480">
        <w:rPr>
          <w:rFonts w:cs="Arial"/>
        </w:rPr>
        <w:t>those inherent requirements</w:t>
      </w:r>
      <w:r>
        <w:rPr>
          <w:rFonts w:cs="Arial"/>
        </w:rPr>
        <w:t>,</w:t>
      </w:r>
      <w:r w:rsidRPr="004D3480">
        <w:rPr>
          <w:rFonts w:cs="Arial"/>
        </w:rPr>
        <w:t xml:space="preserve"> given their criminal record. </w:t>
      </w:r>
    </w:p>
    <w:p w:rsidR="00AF6BA2" w:rsidRPr="004D3480" w:rsidRDefault="00AF6BA2" w:rsidP="00AF6BA2">
      <w:pPr>
        <w:pStyle w:val="NameInsert"/>
        <w:numPr>
          <w:ilvl w:val="0"/>
          <w:numId w:val="28"/>
        </w:numPr>
        <w:spacing w:before="240" w:after="240"/>
        <w:jc w:val="left"/>
        <w:rPr>
          <w:rFonts w:cs="Arial"/>
        </w:rPr>
      </w:pPr>
      <w:r w:rsidRPr="004D3480">
        <w:rPr>
          <w:rFonts w:cs="Arial"/>
        </w:rPr>
        <w:t>An ‘inherent requirement’ is something that is ‘essential to the position’</w:t>
      </w:r>
      <w:r w:rsidRPr="004D3480">
        <w:rPr>
          <w:rStyle w:val="Rimandonotadichiusura"/>
          <w:rFonts w:cs="Arial"/>
        </w:rPr>
        <w:endnoteReference w:id="9"/>
      </w:r>
      <w:r>
        <w:rPr>
          <w:rFonts w:cs="Arial"/>
        </w:rPr>
        <w:t xml:space="preserve"> and not ‘peripheral’.</w:t>
      </w:r>
      <w:r w:rsidRPr="004D3480">
        <w:rPr>
          <w:rStyle w:val="Rimandonotadichiusura"/>
          <w:rFonts w:cs="Arial"/>
        </w:rPr>
        <w:endnoteReference w:id="10"/>
      </w:r>
      <w:r w:rsidRPr="004D3480">
        <w:rPr>
          <w:rFonts w:cs="Arial"/>
        </w:rPr>
        <w:t xml:space="preserve"> It is an ‘essential feature’ or ‘defining characteristic’</w:t>
      </w:r>
      <w:r w:rsidRPr="004D3480">
        <w:rPr>
          <w:rStyle w:val="Rimandonotadichiusura"/>
          <w:rFonts w:cs="Arial"/>
        </w:rPr>
        <w:endnoteReference w:id="11"/>
      </w:r>
      <w:r w:rsidRPr="004D3480">
        <w:rPr>
          <w:rFonts w:cs="Arial"/>
        </w:rPr>
        <w:t xml:space="preserve"> of the role. </w:t>
      </w:r>
    </w:p>
    <w:p w:rsidR="00AF6BA2" w:rsidRPr="004D3480" w:rsidRDefault="00AF6BA2" w:rsidP="00AF6BA2">
      <w:pPr>
        <w:pStyle w:val="NameInsert"/>
        <w:numPr>
          <w:ilvl w:val="0"/>
          <w:numId w:val="28"/>
        </w:numPr>
        <w:spacing w:before="240" w:after="240"/>
        <w:jc w:val="left"/>
        <w:rPr>
          <w:rFonts w:cs="Arial"/>
        </w:rPr>
      </w:pPr>
      <w:r w:rsidRPr="004D3480">
        <w:rPr>
          <w:rFonts w:cs="Arial"/>
        </w:rPr>
        <w:t xml:space="preserve">Further, the inherent requirements must be in respect of ‘a particular job’. The term ‘a particular job’ in </w:t>
      </w:r>
      <w:r>
        <w:rPr>
          <w:rFonts w:cs="Arial"/>
        </w:rPr>
        <w:t>a</w:t>
      </w:r>
      <w:r w:rsidRPr="004D3480">
        <w:rPr>
          <w:rFonts w:cs="Arial"/>
        </w:rPr>
        <w:t>rticle 1(2) of the ILO 111 Convention has been construed by reference to the preparatory work and the text of the Convention to mean ‘a specific and definable job, function or task’ and its ‘inherent requirements’ are those required by the characteristics of the particular job.</w:t>
      </w:r>
      <w:r w:rsidRPr="004D3480">
        <w:rPr>
          <w:rStyle w:val="Rimandonotadichiusura"/>
          <w:rFonts w:cs="Arial"/>
        </w:rPr>
        <w:endnoteReference w:id="12"/>
      </w:r>
    </w:p>
    <w:p w:rsidR="00AF6BA2" w:rsidRPr="004D3480" w:rsidRDefault="00AF6BA2" w:rsidP="00AF6BA2">
      <w:pPr>
        <w:pStyle w:val="NameInsert"/>
        <w:numPr>
          <w:ilvl w:val="0"/>
          <w:numId w:val="28"/>
        </w:numPr>
        <w:spacing w:before="240" w:after="240"/>
        <w:jc w:val="left"/>
        <w:rPr>
          <w:rFonts w:cs="Arial"/>
        </w:rPr>
      </w:pPr>
      <w:r w:rsidRPr="004D3480">
        <w:rPr>
          <w:rFonts w:cs="Arial"/>
        </w:rPr>
        <w:t>The fact that certain statements appear in the position description document is not sufficient to establish that they are ‘inherent requ</w:t>
      </w:r>
      <w:r>
        <w:rPr>
          <w:rFonts w:cs="Arial"/>
        </w:rPr>
        <w:t xml:space="preserve">irements’ of a particular job. </w:t>
      </w:r>
      <w:r w:rsidRPr="004D3480">
        <w:rPr>
          <w:rFonts w:cs="Arial"/>
        </w:rPr>
        <w:t xml:space="preserve">In </w:t>
      </w:r>
      <w:r w:rsidRPr="004D3480">
        <w:rPr>
          <w:rFonts w:cs="Arial"/>
          <w:i/>
        </w:rPr>
        <w:t>Qantas Airways v Christie</w:t>
      </w:r>
      <w:r w:rsidRPr="004D3480">
        <w:rPr>
          <w:rFonts w:cs="Arial"/>
        </w:rPr>
        <w:t xml:space="preserve">, Brennan </w:t>
      </w:r>
      <w:r>
        <w:rPr>
          <w:rFonts w:cs="Arial"/>
        </w:rPr>
        <w:t>C</w:t>
      </w:r>
      <w:r w:rsidRPr="004D3480">
        <w:rPr>
          <w:rFonts w:cs="Arial"/>
        </w:rPr>
        <w:t>J stated that:</w:t>
      </w:r>
    </w:p>
    <w:p w:rsidR="00AF6BA2" w:rsidRPr="004D3480" w:rsidRDefault="00AF6BA2" w:rsidP="00AF6BA2">
      <w:pPr>
        <w:pStyle w:val="Paragrafoelenco"/>
        <w:spacing w:before="240" w:after="240"/>
        <w:ind w:left="1440" w:firstLine="0"/>
        <w:rPr>
          <w:sz w:val="22"/>
          <w:szCs w:val="22"/>
        </w:rPr>
      </w:pPr>
      <w:r w:rsidRPr="004D3480">
        <w:rPr>
          <w:sz w:val="22"/>
          <w:szCs w:val="22"/>
        </w:rPr>
        <w:t xml:space="preserve">The </w:t>
      </w:r>
      <w:r w:rsidRPr="004D3480">
        <w:rPr>
          <w:rFonts w:cs="Arial"/>
          <w:sz w:val="22"/>
          <w:szCs w:val="22"/>
        </w:rPr>
        <w:t>question</w:t>
      </w:r>
      <w:r w:rsidRPr="004D3480">
        <w:rPr>
          <w:sz w:val="22"/>
          <w:szCs w:val="22"/>
        </w:rPr>
        <w:t xml:space="preserve"> whether a requirement is inherent in a position must be answered by reference not only to the terms of the employment contract but also by reference to the function which the employee performs as part of the employer’s undertaking and, except where the employer’s undertaking is organised on a basis which impermissibly discriminates against the employee, by reference to that organisation.</w:t>
      </w:r>
      <w:r w:rsidRPr="004D3480">
        <w:rPr>
          <w:rFonts w:cs="Arial"/>
          <w:sz w:val="22"/>
          <w:szCs w:val="22"/>
          <w:vertAlign w:val="superscript"/>
        </w:rPr>
        <w:endnoteReference w:id="13"/>
      </w:r>
      <w:r w:rsidRPr="004D3480">
        <w:rPr>
          <w:sz w:val="22"/>
          <w:szCs w:val="22"/>
        </w:rPr>
        <w:t xml:space="preserve"> </w:t>
      </w:r>
    </w:p>
    <w:p w:rsidR="00AF6BA2" w:rsidRPr="004D3480" w:rsidRDefault="00AF6BA2" w:rsidP="00AF6BA2">
      <w:pPr>
        <w:pStyle w:val="NameInsert"/>
        <w:numPr>
          <w:ilvl w:val="0"/>
          <w:numId w:val="28"/>
        </w:numPr>
        <w:spacing w:before="240" w:after="240"/>
        <w:jc w:val="left"/>
      </w:pPr>
      <w:r w:rsidRPr="004D3480">
        <w:rPr>
          <w:rFonts w:cs="Arial"/>
        </w:rPr>
        <w:t xml:space="preserve">In its response dated 22 February 2017, </w:t>
      </w:r>
      <w:proofErr w:type="spellStart"/>
      <w:r w:rsidRPr="004D3480">
        <w:rPr>
          <w:rFonts w:cs="Arial"/>
        </w:rPr>
        <w:t>Redflex</w:t>
      </w:r>
      <w:proofErr w:type="spellEnd"/>
      <w:r w:rsidRPr="004D3480">
        <w:rPr>
          <w:rFonts w:cs="Arial"/>
        </w:rPr>
        <w:t xml:space="preserve"> provided the Commission with the following documentation relevant to the complaint:</w:t>
      </w:r>
    </w:p>
    <w:p w:rsidR="00AF6BA2" w:rsidRPr="004D3480" w:rsidRDefault="00AF6BA2" w:rsidP="00AF6BA2">
      <w:pPr>
        <w:pStyle w:val="Paragrafoelenco"/>
        <w:numPr>
          <w:ilvl w:val="1"/>
          <w:numId w:val="31"/>
        </w:numPr>
        <w:spacing w:before="240" w:after="240"/>
        <w:contextualSpacing w:val="0"/>
      </w:pPr>
      <w:r w:rsidRPr="004D3480">
        <w:t xml:space="preserve">a screenshot of </w:t>
      </w:r>
      <w:proofErr w:type="spellStart"/>
      <w:r w:rsidRPr="004D3480">
        <w:t>Redflex’s</w:t>
      </w:r>
      <w:proofErr w:type="spellEnd"/>
      <w:r w:rsidRPr="004D3480">
        <w:t xml:space="preserve"> standard online job advertisement for the MSCO role</w:t>
      </w:r>
    </w:p>
    <w:p w:rsidR="00AF6BA2" w:rsidRPr="004D3480" w:rsidRDefault="00AF6BA2" w:rsidP="00AF6BA2">
      <w:pPr>
        <w:pStyle w:val="Paragrafoelenco"/>
        <w:numPr>
          <w:ilvl w:val="1"/>
          <w:numId w:val="31"/>
        </w:numPr>
        <w:spacing w:before="240" w:after="240"/>
        <w:contextualSpacing w:val="0"/>
      </w:pPr>
      <w:r w:rsidRPr="004D3480">
        <w:rPr>
          <w:rFonts w:cs="Arial"/>
        </w:rPr>
        <w:t>a position description for the role of MSCO</w:t>
      </w:r>
    </w:p>
    <w:p w:rsidR="00AF6BA2" w:rsidRPr="004D3480" w:rsidRDefault="00AF6BA2" w:rsidP="00AF6BA2">
      <w:pPr>
        <w:pStyle w:val="Paragrafoelenco"/>
        <w:numPr>
          <w:ilvl w:val="1"/>
          <w:numId w:val="31"/>
        </w:numPr>
        <w:spacing w:before="240" w:after="240"/>
        <w:contextualSpacing w:val="0"/>
      </w:pPr>
      <w:r w:rsidRPr="004D3480">
        <w:rPr>
          <w:rFonts w:cs="Arial"/>
        </w:rPr>
        <w:t>Ms Smith’s job application and r</w:t>
      </w:r>
      <w:r w:rsidRPr="009E65EA">
        <w:rPr>
          <w:rStyle w:val="Enfasicorsivo"/>
          <w:rFonts w:cs="Arial"/>
          <w:bCs/>
          <w:i w:val="0"/>
          <w:iCs w:val="0"/>
          <w:shd w:val="clear" w:color="auto" w:fill="FFFFFF"/>
        </w:rPr>
        <w:t>é</w:t>
      </w:r>
      <w:r w:rsidRPr="004D3480">
        <w:rPr>
          <w:rFonts w:cs="Arial"/>
        </w:rPr>
        <w:t>sum</w:t>
      </w:r>
      <w:r w:rsidRPr="009E65EA">
        <w:rPr>
          <w:rStyle w:val="Enfasicorsivo"/>
          <w:rFonts w:cs="Arial"/>
          <w:bCs/>
          <w:i w:val="0"/>
          <w:iCs w:val="0"/>
          <w:shd w:val="clear" w:color="auto" w:fill="FFFFFF"/>
        </w:rPr>
        <w:t>é</w:t>
      </w:r>
    </w:p>
    <w:p w:rsidR="00AF6BA2" w:rsidRPr="004D3480" w:rsidRDefault="00AF6BA2" w:rsidP="00AF6BA2">
      <w:pPr>
        <w:pStyle w:val="Paragrafoelenco"/>
        <w:numPr>
          <w:ilvl w:val="1"/>
          <w:numId w:val="31"/>
        </w:numPr>
        <w:spacing w:before="240" w:after="240"/>
        <w:contextualSpacing w:val="0"/>
      </w:pPr>
      <w:r w:rsidRPr="004D3480">
        <w:t xml:space="preserve">an email exchange between Ms Smith and </w:t>
      </w:r>
      <w:proofErr w:type="spellStart"/>
      <w:r w:rsidRPr="004D3480">
        <w:t>Redflex</w:t>
      </w:r>
      <w:proofErr w:type="spellEnd"/>
      <w:r w:rsidRPr="004D3480">
        <w:t xml:space="preserve"> dated 23 September 2016 regarding the personal information needed to obtain an NPC</w:t>
      </w:r>
    </w:p>
    <w:p w:rsidR="00AF6BA2" w:rsidRPr="004D3480" w:rsidRDefault="00AF6BA2" w:rsidP="00AF6BA2">
      <w:pPr>
        <w:pStyle w:val="Paragrafoelenco"/>
        <w:numPr>
          <w:ilvl w:val="1"/>
          <w:numId w:val="31"/>
        </w:numPr>
        <w:spacing w:before="240" w:after="240"/>
        <w:contextualSpacing w:val="0"/>
      </w:pPr>
      <w:r w:rsidRPr="004D3480">
        <w:t>an email exchange between Ms Smith a</w:t>
      </w:r>
      <w:r>
        <w:t xml:space="preserve">nd </w:t>
      </w:r>
      <w:proofErr w:type="spellStart"/>
      <w:r>
        <w:t>Redflex</w:t>
      </w:r>
      <w:proofErr w:type="spellEnd"/>
      <w:r>
        <w:t xml:space="preserve"> dated 17 October 2016</w:t>
      </w:r>
      <w:r w:rsidRPr="004D3480">
        <w:t xml:space="preserve"> where Ms Smith identifies that </w:t>
      </w:r>
      <w:r>
        <w:t>she</w:t>
      </w:r>
      <w:r w:rsidRPr="004D3480">
        <w:t xml:space="preserve"> might </w:t>
      </w:r>
      <w:r>
        <w:t>have</w:t>
      </w:r>
      <w:r w:rsidRPr="004D3480">
        <w:t xml:space="preserve"> a relevant criminal history, and</w:t>
      </w:r>
    </w:p>
    <w:p w:rsidR="00AF6BA2" w:rsidRPr="004D3480" w:rsidRDefault="00AF6BA2" w:rsidP="00AF6BA2">
      <w:pPr>
        <w:pStyle w:val="Paragrafoelenco"/>
        <w:numPr>
          <w:ilvl w:val="1"/>
          <w:numId w:val="31"/>
        </w:numPr>
        <w:spacing w:before="240" w:after="240"/>
        <w:contextualSpacing w:val="0"/>
      </w:pPr>
      <w:r w:rsidRPr="004D3480">
        <w:t>Ms Smith’s NPC Report.</w:t>
      </w:r>
    </w:p>
    <w:p w:rsidR="00AF6BA2" w:rsidRPr="00F3325C" w:rsidRDefault="00AF6BA2" w:rsidP="00AF6BA2">
      <w:pPr>
        <w:pStyle w:val="Titolo3"/>
        <w:spacing w:after="120"/>
        <w:rPr>
          <w:b/>
        </w:rPr>
      </w:pPr>
      <w:bookmarkStart w:id="32" w:name="_Toc508886095"/>
      <w:bookmarkStart w:id="33" w:name="_Toc521803761"/>
      <w:proofErr w:type="spellStart"/>
      <w:r w:rsidRPr="00F3325C">
        <w:rPr>
          <w:b/>
        </w:rPr>
        <w:t>Redflex’s</w:t>
      </w:r>
      <w:proofErr w:type="spellEnd"/>
      <w:r w:rsidRPr="00F3325C">
        <w:rPr>
          <w:b/>
        </w:rPr>
        <w:t xml:space="preserve"> submissions on inherent requirements</w:t>
      </w:r>
      <w:bookmarkEnd w:id="32"/>
      <w:bookmarkEnd w:id="33"/>
    </w:p>
    <w:p w:rsidR="00AF6BA2" w:rsidRPr="004D3480" w:rsidRDefault="00AF6BA2" w:rsidP="00AF6BA2">
      <w:pPr>
        <w:pStyle w:val="NameInsert"/>
        <w:numPr>
          <w:ilvl w:val="0"/>
          <w:numId w:val="28"/>
        </w:numPr>
        <w:spacing w:before="240" w:after="240"/>
        <w:jc w:val="left"/>
        <w:rPr>
          <w:rFonts w:cs="Arial"/>
        </w:rPr>
      </w:pPr>
      <w:r w:rsidRPr="004D3480">
        <w:rPr>
          <w:rFonts w:cs="Arial"/>
        </w:rPr>
        <w:t xml:space="preserve">In its </w:t>
      </w:r>
      <w:r>
        <w:rPr>
          <w:rFonts w:cs="Arial"/>
        </w:rPr>
        <w:t xml:space="preserve">initial </w:t>
      </w:r>
      <w:r w:rsidRPr="004D3480">
        <w:rPr>
          <w:rFonts w:cs="Arial"/>
        </w:rPr>
        <w:t>response</w:t>
      </w:r>
      <w:r>
        <w:rPr>
          <w:rFonts w:cs="Arial"/>
        </w:rPr>
        <w:t xml:space="preserve"> to the Commission dated 22 February 2017</w:t>
      </w:r>
      <w:r w:rsidRPr="004D3480">
        <w:rPr>
          <w:rFonts w:cs="Arial"/>
        </w:rPr>
        <w:t xml:space="preserve">, </w:t>
      </w:r>
      <w:proofErr w:type="spellStart"/>
      <w:r w:rsidRPr="004D3480">
        <w:rPr>
          <w:rFonts w:cs="Arial"/>
        </w:rPr>
        <w:t>Redflex</w:t>
      </w:r>
      <w:proofErr w:type="spellEnd"/>
      <w:r w:rsidRPr="004D3480">
        <w:rPr>
          <w:rFonts w:cs="Arial"/>
        </w:rPr>
        <w:t xml:space="preserve"> sought to rely upon the </w:t>
      </w:r>
      <w:proofErr w:type="spellStart"/>
      <w:r w:rsidRPr="004D3480">
        <w:rPr>
          <w:rFonts w:cs="Arial"/>
        </w:rPr>
        <w:t>defence</w:t>
      </w:r>
      <w:proofErr w:type="spellEnd"/>
      <w:r w:rsidRPr="004D3480">
        <w:rPr>
          <w:rFonts w:cs="Arial"/>
        </w:rPr>
        <w:t xml:space="preserve"> of inherent requirements and submitted that </w:t>
      </w:r>
      <w:proofErr w:type="spellStart"/>
      <w:r w:rsidRPr="004D3480">
        <w:rPr>
          <w:rFonts w:cs="Arial"/>
        </w:rPr>
        <w:t>Ms</w:t>
      </w:r>
      <w:proofErr w:type="spellEnd"/>
      <w:r w:rsidRPr="004D3480">
        <w:rPr>
          <w:rFonts w:cs="Arial"/>
        </w:rPr>
        <w:t xml:space="preserve"> Smith was unable to perform the inherent requirements of the role of MSCO because of her NPC results. </w:t>
      </w:r>
    </w:p>
    <w:p w:rsidR="00AF6BA2" w:rsidRPr="004D3480" w:rsidRDefault="00AF6BA2" w:rsidP="00AF6BA2">
      <w:pPr>
        <w:pStyle w:val="NameInsert"/>
        <w:numPr>
          <w:ilvl w:val="0"/>
          <w:numId w:val="28"/>
        </w:numPr>
        <w:spacing w:before="240" w:after="240"/>
        <w:jc w:val="left"/>
        <w:rPr>
          <w:rFonts w:cs="Arial"/>
        </w:rPr>
      </w:pPr>
      <w:r w:rsidRPr="004D3480">
        <w:rPr>
          <w:rFonts w:cs="Arial"/>
        </w:rPr>
        <w:t>It stated that:</w:t>
      </w:r>
    </w:p>
    <w:p w:rsidR="00AF6BA2" w:rsidRPr="004D3480" w:rsidRDefault="00AF6BA2" w:rsidP="00AF6BA2">
      <w:pPr>
        <w:pStyle w:val="Paragrafoelenco"/>
        <w:spacing w:before="240" w:after="240"/>
        <w:ind w:left="1436" w:firstLine="0"/>
        <w:contextualSpacing w:val="0"/>
        <w:rPr>
          <w:sz w:val="22"/>
          <w:szCs w:val="22"/>
        </w:rPr>
      </w:pPr>
      <w:proofErr w:type="spellStart"/>
      <w:r w:rsidRPr="004D3480">
        <w:rPr>
          <w:sz w:val="22"/>
          <w:szCs w:val="22"/>
        </w:rPr>
        <w:t>Redflex</w:t>
      </w:r>
      <w:proofErr w:type="spellEnd"/>
      <w:r w:rsidRPr="004D3480">
        <w:rPr>
          <w:sz w:val="22"/>
          <w:szCs w:val="22"/>
        </w:rPr>
        <w:t xml:space="preserve"> has undertaken, as prescribed by the contract with RMS to deliver the Mobile Speed Camera Program in NSW, to ensure that employees engaged to work within the Mobile Speed Camera Program are subject to pre–employment probity checks, including a National Police Check, medical check, and a driver history check. This contractual obligation, and resultant practice, affirms that a satisfactory outcome of probity checks is an inherent requirement of the role. In this way, this inherent requirement is an outcome of the context of the role, being the contract with RMS.</w:t>
      </w:r>
    </w:p>
    <w:p w:rsidR="00AF6BA2" w:rsidRDefault="00AF6BA2" w:rsidP="00AF6BA2">
      <w:pPr>
        <w:pStyle w:val="NameInsert"/>
        <w:numPr>
          <w:ilvl w:val="0"/>
          <w:numId w:val="28"/>
        </w:numPr>
        <w:spacing w:before="240" w:after="240"/>
        <w:jc w:val="left"/>
        <w:rPr>
          <w:rFonts w:cs="Arial"/>
        </w:rPr>
      </w:pPr>
      <w:r w:rsidRPr="004D3480">
        <w:rPr>
          <w:rFonts w:cs="Arial"/>
        </w:rPr>
        <w:t xml:space="preserve">In this manner, it identified a ‘satisfactory outcome of probity checks’ as an inherent requirement of the </w:t>
      </w:r>
      <w:r>
        <w:rPr>
          <w:rFonts w:cs="Arial"/>
        </w:rPr>
        <w:t xml:space="preserve">MSCO </w:t>
      </w:r>
      <w:r w:rsidRPr="004D3480">
        <w:rPr>
          <w:rFonts w:cs="Arial"/>
        </w:rPr>
        <w:t xml:space="preserve">role. This is consistent with its submission that it did not </w:t>
      </w:r>
      <w:proofErr w:type="spellStart"/>
      <w:r w:rsidRPr="004D3480">
        <w:rPr>
          <w:rFonts w:cs="Arial"/>
        </w:rPr>
        <w:t>formalise</w:t>
      </w:r>
      <w:proofErr w:type="spellEnd"/>
      <w:r w:rsidRPr="004D3480">
        <w:rPr>
          <w:rFonts w:cs="Arial"/>
        </w:rPr>
        <w:t xml:space="preserve"> </w:t>
      </w:r>
      <w:proofErr w:type="spellStart"/>
      <w:r w:rsidRPr="004D3480">
        <w:rPr>
          <w:rFonts w:cs="Arial"/>
        </w:rPr>
        <w:t>Ms</w:t>
      </w:r>
      <w:proofErr w:type="spellEnd"/>
      <w:r w:rsidRPr="004D3480">
        <w:rPr>
          <w:rFonts w:cs="Arial"/>
        </w:rPr>
        <w:t xml:space="preserve"> Smith’s offer of employment because of an ‘unsatisfactory NPC’.</w:t>
      </w:r>
    </w:p>
    <w:p w:rsidR="00AF6BA2" w:rsidRPr="004D3480" w:rsidRDefault="00AF6BA2" w:rsidP="00AF6BA2">
      <w:pPr>
        <w:pStyle w:val="NameInsert"/>
        <w:numPr>
          <w:ilvl w:val="0"/>
          <w:numId w:val="28"/>
        </w:numPr>
        <w:spacing w:before="240" w:after="240"/>
        <w:jc w:val="left"/>
        <w:rPr>
          <w:rFonts w:cs="Arial"/>
        </w:rPr>
      </w:pPr>
      <w:r>
        <w:t>In my preliminary v</w:t>
      </w:r>
      <w:r w:rsidRPr="004D3480">
        <w:t xml:space="preserve">iew, I considered that, based on the material before me, it appeared that </w:t>
      </w:r>
      <w:proofErr w:type="spellStart"/>
      <w:r w:rsidRPr="004D3480">
        <w:t>Redflex</w:t>
      </w:r>
      <w:proofErr w:type="spellEnd"/>
      <w:r w:rsidRPr="004D3480">
        <w:t xml:space="preserve"> had interpreted the requirement that potential employees </w:t>
      </w:r>
      <w:r>
        <w:t>return a ‘satisfactory NPC</w:t>
      </w:r>
      <w:r w:rsidR="008E7E3C">
        <w:t>’</w:t>
      </w:r>
      <w:r w:rsidRPr="004D3480">
        <w:t xml:space="preserve"> to mean a ‘clean’ NPC. I expressed the view that such an interpretation would be a breach of the prohibition against discrimination in employment under s 31(b) of the AHRC Act as it permits discrimination on the basis of a criminal record. </w:t>
      </w:r>
    </w:p>
    <w:p w:rsidR="00AF6BA2" w:rsidRDefault="00AF6BA2" w:rsidP="00AF6BA2">
      <w:pPr>
        <w:pStyle w:val="NameInsert"/>
        <w:numPr>
          <w:ilvl w:val="0"/>
          <w:numId w:val="28"/>
        </w:numPr>
        <w:spacing w:before="240" w:after="240"/>
        <w:jc w:val="left"/>
        <w:rPr>
          <w:rFonts w:cs="Arial"/>
        </w:rPr>
      </w:pPr>
      <w:r w:rsidRPr="006D6997">
        <w:rPr>
          <w:rFonts w:cs="Arial"/>
        </w:rPr>
        <w:t xml:space="preserve">In its response to my preliminary view dated 2 November 2017, </w:t>
      </w:r>
      <w:proofErr w:type="spellStart"/>
      <w:r w:rsidRPr="006D6997">
        <w:rPr>
          <w:rFonts w:cs="Arial"/>
        </w:rPr>
        <w:t>Redflex</w:t>
      </w:r>
      <w:proofErr w:type="spellEnd"/>
      <w:r w:rsidRPr="006D6997">
        <w:rPr>
          <w:rFonts w:cs="Arial"/>
        </w:rPr>
        <w:t xml:space="preserve"> </w:t>
      </w:r>
      <w:r>
        <w:rPr>
          <w:rFonts w:cs="Arial"/>
        </w:rPr>
        <w:t xml:space="preserve">disputed that it required a ‘clean’ NPC and </w:t>
      </w:r>
      <w:r w:rsidRPr="006D6997">
        <w:rPr>
          <w:rFonts w:cs="Arial"/>
        </w:rPr>
        <w:t xml:space="preserve">clarified that it had formed the view that </w:t>
      </w:r>
      <w:proofErr w:type="spellStart"/>
      <w:r w:rsidRPr="006D6997">
        <w:rPr>
          <w:rFonts w:cs="Arial"/>
        </w:rPr>
        <w:t>Ms</w:t>
      </w:r>
      <w:proofErr w:type="spellEnd"/>
      <w:r w:rsidRPr="006D6997">
        <w:rPr>
          <w:rFonts w:cs="Arial"/>
        </w:rPr>
        <w:t xml:space="preserve"> Smith’s NPC was unsatisfactory because of </w:t>
      </w:r>
      <w:r>
        <w:rPr>
          <w:rFonts w:cs="Arial"/>
        </w:rPr>
        <w:t>her conviction ‘</w:t>
      </w:r>
      <w:r w:rsidRPr="006D6997">
        <w:rPr>
          <w:rFonts w:cs="Arial"/>
        </w:rPr>
        <w:t xml:space="preserve">for violent criminal </w:t>
      </w:r>
      <w:proofErr w:type="spellStart"/>
      <w:r w:rsidRPr="006D6997">
        <w:rPr>
          <w:rFonts w:cs="Arial"/>
        </w:rPr>
        <w:t>behaviour</w:t>
      </w:r>
      <w:proofErr w:type="spellEnd"/>
      <w:r>
        <w:rPr>
          <w:rFonts w:cs="Arial"/>
        </w:rPr>
        <w:t>’</w:t>
      </w:r>
      <w:r w:rsidRPr="006D6997">
        <w:rPr>
          <w:rFonts w:cs="Arial"/>
        </w:rPr>
        <w:t xml:space="preserve">. </w:t>
      </w:r>
      <w:r>
        <w:rPr>
          <w:rFonts w:cs="Arial"/>
        </w:rPr>
        <w:t xml:space="preserve">It also asserted that it undertook a specific analysis where this conviction was assessed against the inherent requirements of the MSCO role. I accept this clarification. </w:t>
      </w:r>
    </w:p>
    <w:p w:rsidR="00AF6BA2" w:rsidRPr="006D6997" w:rsidRDefault="00AF6BA2" w:rsidP="00AF6BA2">
      <w:pPr>
        <w:pStyle w:val="NameInsert"/>
        <w:numPr>
          <w:ilvl w:val="0"/>
          <w:numId w:val="28"/>
        </w:numPr>
        <w:spacing w:before="240" w:after="240"/>
        <w:jc w:val="left"/>
        <w:rPr>
          <w:rFonts w:cs="Arial"/>
        </w:rPr>
      </w:pPr>
      <w:r w:rsidRPr="006D6997">
        <w:rPr>
          <w:rFonts w:cs="Arial"/>
        </w:rPr>
        <w:t xml:space="preserve">I </w:t>
      </w:r>
      <w:r>
        <w:rPr>
          <w:rFonts w:cs="Arial"/>
        </w:rPr>
        <w:t xml:space="preserve">also </w:t>
      </w:r>
      <w:r w:rsidRPr="006D6997">
        <w:rPr>
          <w:rFonts w:cs="Arial"/>
        </w:rPr>
        <w:t xml:space="preserve">note statements made in </w:t>
      </w:r>
      <w:proofErr w:type="spellStart"/>
      <w:r w:rsidRPr="006D6997">
        <w:rPr>
          <w:rFonts w:cs="Arial"/>
        </w:rPr>
        <w:t>Redflex’s</w:t>
      </w:r>
      <w:proofErr w:type="spellEnd"/>
      <w:r w:rsidRPr="006D6997">
        <w:rPr>
          <w:rFonts w:cs="Arial"/>
        </w:rPr>
        <w:t xml:space="preserve"> response regarding the determination of the inherent requirements of a particular job. </w:t>
      </w:r>
      <w:proofErr w:type="spellStart"/>
      <w:r w:rsidRPr="006D6997">
        <w:rPr>
          <w:rFonts w:cs="Arial"/>
        </w:rPr>
        <w:t>Redflex</w:t>
      </w:r>
      <w:proofErr w:type="spellEnd"/>
      <w:r w:rsidRPr="006D6997">
        <w:rPr>
          <w:rFonts w:cs="Arial"/>
        </w:rPr>
        <w:t xml:space="preserve"> submitted that an assessment of the inherent requirements of a job ‘is, in part, a subjective judgmen</w:t>
      </w:r>
      <w:r w:rsidR="00F90AC1">
        <w:rPr>
          <w:rFonts w:cs="Arial"/>
        </w:rPr>
        <w:t xml:space="preserve">t’ to be made by the employer. </w:t>
      </w:r>
    </w:p>
    <w:p w:rsidR="00AF6BA2" w:rsidRPr="007A353C" w:rsidRDefault="00AF6BA2" w:rsidP="00AF6BA2">
      <w:pPr>
        <w:pStyle w:val="NameInsert"/>
        <w:numPr>
          <w:ilvl w:val="0"/>
          <w:numId w:val="28"/>
        </w:numPr>
        <w:spacing w:before="240" w:after="240"/>
        <w:jc w:val="left"/>
        <w:rPr>
          <w:b/>
        </w:rPr>
      </w:pPr>
      <w:r w:rsidRPr="00A61052">
        <w:rPr>
          <w:rFonts w:cs="Arial"/>
        </w:rPr>
        <w:t xml:space="preserve">While </w:t>
      </w:r>
      <w:r>
        <w:rPr>
          <w:rFonts w:cs="Arial"/>
        </w:rPr>
        <w:t xml:space="preserve">I concur that the responsibility for deciding what the inherent requirements of </w:t>
      </w:r>
      <w:r w:rsidRPr="00A61052">
        <w:rPr>
          <w:rFonts w:cs="Arial"/>
        </w:rPr>
        <w:t>a particular role are</w:t>
      </w:r>
      <w:r>
        <w:rPr>
          <w:rFonts w:cs="Arial"/>
        </w:rPr>
        <w:t xml:space="preserve"> falls on the employer</w:t>
      </w:r>
      <w:r w:rsidRPr="00A61052">
        <w:rPr>
          <w:rFonts w:cs="Arial"/>
        </w:rPr>
        <w:t>, these requirements must be able to be justified objectively.</w:t>
      </w:r>
      <w:r w:rsidRPr="004D3480">
        <w:rPr>
          <w:rStyle w:val="Rimandonotadichiusura"/>
          <w:rFonts w:cs="Arial"/>
        </w:rPr>
        <w:endnoteReference w:id="14"/>
      </w:r>
      <w:r w:rsidRPr="00A61052">
        <w:rPr>
          <w:rFonts w:cs="Arial"/>
        </w:rPr>
        <w:t xml:space="preserve"> </w:t>
      </w:r>
    </w:p>
    <w:p w:rsidR="00AF6BA2" w:rsidRPr="00F3325C" w:rsidRDefault="00AF6BA2" w:rsidP="00AF6BA2">
      <w:pPr>
        <w:pStyle w:val="Titolo3"/>
        <w:spacing w:after="120"/>
        <w:rPr>
          <w:b/>
        </w:rPr>
      </w:pPr>
      <w:bookmarkStart w:id="34" w:name="_Toc508886096"/>
      <w:bookmarkStart w:id="35" w:name="_Toc521803762"/>
      <w:proofErr w:type="spellStart"/>
      <w:r w:rsidRPr="00F3325C">
        <w:rPr>
          <w:b/>
        </w:rPr>
        <w:t>Redflex’s</w:t>
      </w:r>
      <w:proofErr w:type="spellEnd"/>
      <w:r w:rsidRPr="00F3325C">
        <w:rPr>
          <w:b/>
        </w:rPr>
        <w:t xml:space="preserve"> contract with Roads and Maritime Services</w:t>
      </w:r>
      <w:bookmarkEnd w:id="34"/>
      <w:bookmarkEnd w:id="35"/>
    </w:p>
    <w:p w:rsidR="00AF6BA2" w:rsidRPr="004D3480" w:rsidRDefault="00AF6BA2" w:rsidP="00AF6BA2">
      <w:pPr>
        <w:pStyle w:val="NameInsert"/>
        <w:numPr>
          <w:ilvl w:val="0"/>
          <w:numId w:val="28"/>
        </w:numPr>
        <w:spacing w:before="240" w:after="240"/>
        <w:jc w:val="left"/>
        <w:rPr>
          <w:sz w:val="22"/>
          <w:szCs w:val="22"/>
        </w:rPr>
      </w:pPr>
      <w:r w:rsidRPr="004D3480">
        <w:t xml:space="preserve">Given the reliance that </w:t>
      </w:r>
      <w:proofErr w:type="spellStart"/>
      <w:r w:rsidRPr="004D3480">
        <w:t>Redflex</w:t>
      </w:r>
      <w:proofErr w:type="spellEnd"/>
      <w:r w:rsidRPr="004D3480">
        <w:t xml:space="preserve"> placed on its contract with RMS in its submissions about inherent requirements</w:t>
      </w:r>
      <w:r>
        <w:t>,</w:t>
      </w:r>
      <w:r w:rsidRPr="004D3480">
        <w:t xml:space="preserve"> </w:t>
      </w:r>
      <w:r>
        <w:t xml:space="preserve">discussed </w:t>
      </w:r>
      <w:r w:rsidRPr="004D3480">
        <w:t xml:space="preserve">above, it is instructive to consider this contract in some detail. </w:t>
      </w:r>
    </w:p>
    <w:p w:rsidR="00AF6BA2" w:rsidRPr="004D3480" w:rsidRDefault="00AF6BA2" w:rsidP="00AF6BA2">
      <w:pPr>
        <w:pStyle w:val="NameInsert"/>
        <w:numPr>
          <w:ilvl w:val="0"/>
          <w:numId w:val="28"/>
        </w:numPr>
        <w:spacing w:before="240" w:after="240"/>
        <w:jc w:val="left"/>
      </w:pPr>
      <w:r w:rsidRPr="004D3480">
        <w:t>The relevant sections of the contract are extracted below:</w:t>
      </w:r>
    </w:p>
    <w:p w:rsidR="00AF6BA2" w:rsidRPr="004D3480" w:rsidRDefault="00AF6BA2" w:rsidP="00AF6BA2">
      <w:pPr>
        <w:pStyle w:val="SubmissionNormal"/>
        <w:numPr>
          <w:ilvl w:val="0"/>
          <w:numId w:val="0"/>
        </w:numPr>
        <w:spacing w:before="240" w:after="240"/>
        <w:ind w:left="720" w:firstLine="720"/>
        <w:rPr>
          <w:sz w:val="22"/>
          <w:szCs w:val="22"/>
        </w:rPr>
      </w:pPr>
      <w:r w:rsidRPr="004D3480">
        <w:rPr>
          <w:sz w:val="22"/>
          <w:szCs w:val="22"/>
        </w:rPr>
        <w:t>16.2 Project Personnel</w:t>
      </w:r>
    </w:p>
    <w:p w:rsidR="00AF6BA2" w:rsidRPr="004D3480" w:rsidRDefault="00AF6BA2" w:rsidP="00AF6BA2">
      <w:pPr>
        <w:ind w:left="1418"/>
        <w:rPr>
          <w:sz w:val="22"/>
          <w:szCs w:val="22"/>
        </w:rPr>
      </w:pPr>
      <w:r w:rsidRPr="004D3480">
        <w:rPr>
          <w:sz w:val="22"/>
          <w:szCs w:val="22"/>
        </w:rPr>
        <w:t>The Contractor must:</w:t>
      </w:r>
    </w:p>
    <w:p w:rsidR="00AF6BA2" w:rsidRPr="004D3480" w:rsidRDefault="00AF6BA2" w:rsidP="00AF6BA2">
      <w:pPr>
        <w:pStyle w:val="Paragrafoelenco"/>
        <w:spacing w:before="240" w:after="240"/>
        <w:ind w:left="2160"/>
        <w:contextualSpacing w:val="0"/>
        <w:rPr>
          <w:sz w:val="22"/>
          <w:szCs w:val="22"/>
        </w:rPr>
      </w:pPr>
      <w:r w:rsidRPr="004D3480">
        <w:rPr>
          <w:sz w:val="22"/>
          <w:szCs w:val="22"/>
        </w:rPr>
        <w:t>(2)</w:t>
      </w:r>
      <w:r w:rsidRPr="004D3480">
        <w:rPr>
          <w:sz w:val="22"/>
          <w:szCs w:val="22"/>
        </w:rPr>
        <w:tab/>
        <w:t>prior to employing or contracting any person to carry out any part of the Services or to undertake any activities in relation to the Project:</w:t>
      </w:r>
    </w:p>
    <w:p w:rsidR="00AF6BA2" w:rsidRPr="004D3480" w:rsidRDefault="00AF6BA2" w:rsidP="00F34498">
      <w:pPr>
        <w:ind w:left="2160"/>
        <w:rPr>
          <w:sz w:val="22"/>
          <w:szCs w:val="22"/>
        </w:rPr>
      </w:pPr>
      <w:r w:rsidRPr="004D3480">
        <w:rPr>
          <w:sz w:val="22"/>
          <w:szCs w:val="22"/>
        </w:rPr>
        <w:t xml:space="preserve">(A) </w:t>
      </w:r>
      <w:r w:rsidRPr="004D3480">
        <w:rPr>
          <w:sz w:val="22"/>
          <w:szCs w:val="22"/>
        </w:rPr>
        <w:tab/>
        <w:t xml:space="preserve">obtain in writing consent from the person for a Probity Investigation to be undertaken (such consent to include all matters required by Law or RMS) and provide those consents to RMS; </w:t>
      </w:r>
    </w:p>
    <w:p w:rsidR="00AF6BA2" w:rsidRPr="004D3480" w:rsidRDefault="00AF6BA2" w:rsidP="00AF6BA2">
      <w:pPr>
        <w:pStyle w:val="Paragrafoelenco"/>
        <w:spacing w:before="240" w:after="240"/>
        <w:ind w:left="2160" w:firstLine="0"/>
        <w:contextualSpacing w:val="0"/>
        <w:rPr>
          <w:sz w:val="22"/>
          <w:szCs w:val="22"/>
        </w:rPr>
      </w:pPr>
      <w:r w:rsidRPr="004D3480">
        <w:rPr>
          <w:sz w:val="22"/>
          <w:szCs w:val="22"/>
        </w:rPr>
        <w:t xml:space="preserve">(B) </w:t>
      </w:r>
      <w:r w:rsidRPr="004D3480">
        <w:rPr>
          <w:sz w:val="22"/>
          <w:szCs w:val="22"/>
        </w:rPr>
        <w:tab/>
        <w:t>carry out a Probity Investigation with respect to the person; and</w:t>
      </w:r>
    </w:p>
    <w:p w:rsidR="00AF6BA2" w:rsidRPr="004D3480" w:rsidRDefault="00AF6BA2" w:rsidP="00AF6BA2">
      <w:pPr>
        <w:pStyle w:val="Paragrafoelenco"/>
        <w:spacing w:before="240" w:after="240"/>
        <w:ind w:left="2160" w:firstLine="0"/>
        <w:contextualSpacing w:val="0"/>
        <w:rPr>
          <w:sz w:val="22"/>
          <w:szCs w:val="22"/>
        </w:rPr>
      </w:pPr>
      <w:r w:rsidRPr="004D3480">
        <w:rPr>
          <w:sz w:val="22"/>
          <w:szCs w:val="22"/>
        </w:rPr>
        <w:t xml:space="preserve">(C) </w:t>
      </w:r>
      <w:r w:rsidRPr="004D3480">
        <w:rPr>
          <w:sz w:val="22"/>
          <w:szCs w:val="22"/>
        </w:rPr>
        <w:tab/>
        <w:t xml:space="preserve">provide details of that Probity Investigation to RMS for review; </w:t>
      </w:r>
    </w:p>
    <w:p w:rsidR="00AF6BA2" w:rsidRPr="004D3480" w:rsidRDefault="00AF6BA2" w:rsidP="00AF6BA2">
      <w:pPr>
        <w:ind w:left="2160" w:hanging="713"/>
        <w:rPr>
          <w:sz w:val="22"/>
          <w:szCs w:val="22"/>
        </w:rPr>
      </w:pPr>
      <w:r w:rsidRPr="004D3480">
        <w:rPr>
          <w:sz w:val="22"/>
          <w:szCs w:val="22"/>
        </w:rPr>
        <w:t xml:space="preserve">(3) </w:t>
      </w:r>
      <w:r w:rsidRPr="004D3480">
        <w:rPr>
          <w:sz w:val="22"/>
          <w:szCs w:val="22"/>
        </w:rPr>
        <w:tab/>
        <w:t xml:space="preserve">not employ or contract any person to carry out any part of the Services or to undertake any activities in relation to the Project without the prior written approval of RMS; </w:t>
      </w:r>
    </w:p>
    <w:p w:rsidR="00AF6BA2" w:rsidRPr="004D3480" w:rsidRDefault="00AF6BA2" w:rsidP="00AF6BA2">
      <w:pPr>
        <w:ind w:left="4462" w:firstLine="578"/>
        <w:rPr>
          <w:sz w:val="22"/>
          <w:szCs w:val="22"/>
        </w:rPr>
      </w:pPr>
      <w:r w:rsidRPr="004D3480">
        <w:rPr>
          <w:sz w:val="22"/>
          <w:szCs w:val="22"/>
        </w:rPr>
        <w:t>…</w:t>
      </w:r>
    </w:p>
    <w:p w:rsidR="00AF6BA2" w:rsidRPr="004D3480" w:rsidRDefault="00AF6BA2" w:rsidP="00AF6BA2">
      <w:pPr>
        <w:rPr>
          <w:sz w:val="22"/>
          <w:szCs w:val="22"/>
        </w:rPr>
      </w:pPr>
      <w:r w:rsidRPr="004D3480">
        <w:rPr>
          <w:sz w:val="22"/>
          <w:szCs w:val="22"/>
        </w:rPr>
        <w:tab/>
      </w:r>
      <w:r w:rsidRPr="004D3480">
        <w:rPr>
          <w:sz w:val="22"/>
          <w:szCs w:val="22"/>
        </w:rPr>
        <w:tab/>
        <w:t xml:space="preserve">(5) </w:t>
      </w:r>
      <w:r w:rsidRPr="004D3480">
        <w:rPr>
          <w:sz w:val="22"/>
          <w:szCs w:val="22"/>
        </w:rPr>
        <w:tab/>
        <w:t>if RMS determines that:</w:t>
      </w:r>
    </w:p>
    <w:p w:rsidR="00AF6BA2" w:rsidRPr="004D3480" w:rsidRDefault="00AF6BA2" w:rsidP="00AF6BA2">
      <w:pPr>
        <w:ind w:left="2880" w:hanging="713"/>
        <w:rPr>
          <w:sz w:val="22"/>
          <w:szCs w:val="22"/>
        </w:rPr>
      </w:pPr>
      <w:r w:rsidRPr="004D3480">
        <w:rPr>
          <w:sz w:val="22"/>
          <w:szCs w:val="22"/>
        </w:rPr>
        <w:t xml:space="preserve">(A) </w:t>
      </w:r>
      <w:r w:rsidRPr="004D3480">
        <w:rPr>
          <w:sz w:val="22"/>
          <w:szCs w:val="22"/>
        </w:rPr>
        <w:tab/>
        <w:t>a Probity Investigation has identified that a person is not a fit and proper person to be involved in the Project; or</w:t>
      </w:r>
    </w:p>
    <w:p w:rsidR="00AF6BA2" w:rsidRPr="004D3480" w:rsidRDefault="00AF6BA2" w:rsidP="00AF6BA2">
      <w:pPr>
        <w:ind w:left="2880" w:hanging="713"/>
        <w:rPr>
          <w:sz w:val="22"/>
          <w:szCs w:val="22"/>
        </w:rPr>
      </w:pPr>
      <w:r w:rsidRPr="004D3480">
        <w:rPr>
          <w:sz w:val="22"/>
          <w:szCs w:val="22"/>
        </w:rPr>
        <w:t xml:space="preserve">(B) </w:t>
      </w:r>
      <w:r w:rsidRPr="004D3480">
        <w:rPr>
          <w:sz w:val="22"/>
          <w:szCs w:val="22"/>
        </w:rPr>
        <w:tab/>
        <w:t xml:space="preserve">any Project Personnel are not performing their role adequately or are engaging or have engaged in improper conduct or in a manner that may compromise the confidentiality of the Data or the Project; </w:t>
      </w:r>
    </w:p>
    <w:p w:rsidR="00AF6BA2" w:rsidRPr="004D3480" w:rsidRDefault="00AF6BA2" w:rsidP="00AF6BA2">
      <w:pPr>
        <w:ind w:left="2160" w:firstLine="7"/>
        <w:rPr>
          <w:sz w:val="22"/>
          <w:szCs w:val="22"/>
        </w:rPr>
      </w:pPr>
      <w:r w:rsidRPr="004D3480">
        <w:rPr>
          <w:sz w:val="22"/>
          <w:szCs w:val="22"/>
        </w:rPr>
        <w:t>the Contractor must within 20 Business Days of receiving notice from RMS procure the removal of that person from the role, except in the case of any person RMS reasonably considers to be a security or probity risk, in which case the Contractor must procure the removal of the person immediately after receiving a notice from RMS, and ensure that that person is not engaged in any role that is part of Project without the</w:t>
      </w:r>
      <w:r w:rsidR="004C14AD">
        <w:rPr>
          <w:sz w:val="22"/>
          <w:szCs w:val="22"/>
        </w:rPr>
        <w:t xml:space="preserve"> prior written approval of RMS.</w:t>
      </w:r>
    </w:p>
    <w:p w:rsidR="00AF6BA2" w:rsidRPr="00F3325C" w:rsidRDefault="00AF6BA2" w:rsidP="00AF6BA2">
      <w:pPr>
        <w:pStyle w:val="Titolo3"/>
        <w:spacing w:after="120"/>
        <w:rPr>
          <w:b/>
        </w:rPr>
      </w:pPr>
      <w:bookmarkStart w:id="36" w:name="_Toc508886097"/>
      <w:bookmarkStart w:id="37" w:name="_Toc521803763"/>
      <w:r w:rsidRPr="00F3325C">
        <w:rPr>
          <w:b/>
        </w:rPr>
        <w:t>Assessment of the ‘inherent requirements’</w:t>
      </w:r>
      <w:bookmarkEnd w:id="36"/>
      <w:bookmarkEnd w:id="37"/>
    </w:p>
    <w:p w:rsidR="00AF6BA2" w:rsidRPr="00F3325C" w:rsidRDefault="00AF6BA2" w:rsidP="00AF6BA2">
      <w:pPr>
        <w:pStyle w:val="Titolo4"/>
        <w:spacing w:after="120"/>
        <w:rPr>
          <w:b/>
        </w:rPr>
      </w:pPr>
      <w:r w:rsidRPr="00F3325C">
        <w:rPr>
          <w:b/>
        </w:rPr>
        <w:t>The contract with RMS and a ‘fit and proper person’ requirement</w:t>
      </w:r>
    </w:p>
    <w:p w:rsidR="00AF6BA2" w:rsidRPr="007A353C" w:rsidRDefault="00AF6BA2" w:rsidP="00AF6BA2">
      <w:pPr>
        <w:pStyle w:val="NameInsert"/>
        <w:numPr>
          <w:ilvl w:val="0"/>
          <w:numId w:val="28"/>
        </w:numPr>
        <w:spacing w:before="240" w:after="240"/>
        <w:jc w:val="left"/>
      </w:pPr>
      <w:r w:rsidRPr="007A353C">
        <w:rPr>
          <w:rFonts w:cs="Arial"/>
        </w:rPr>
        <w:t xml:space="preserve">I am satisfied that </w:t>
      </w:r>
      <w:proofErr w:type="spellStart"/>
      <w:r w:rsidRPr="007A353C">
        <w:rPr>
          <w:rFonts w:cs="Arial"/>
        </w:rPr>
        <w:t>Redflex’s</w:t>
      </w:r>
      <w:proofErr w:type="spellEnd"/>
      <w:r w:rsidRPr="007A353C">
        <w:rPr>
          <w:rFonts w:cs="Arial"/>
        </w:rPr>
        <w:t xml:space="preserve"> contract with RMS obliged it to screen job applic</w:t>
      </w:r>
      <w:r>
        <w:rPr>
          <w:rFonts w:cs="Arial"/>
        </w:rPr>
        <w:t xml:space="preserve">ants for their criminal record. </w:t>
      </w:r>
    </w:p>
    <w:p w:rsidR="00AF6BA2" w:rsidRPr="004D3480" w:rsidRDefault="00AF6BA2" w:rsidP="00AF6BA2">
      <w:pPr>
        <w:pStyle w:val="NameInsert"/>
        <w:numPr>
          <w:ilvl w:val="0"/>
          <w:numId w:val="28"/>
        </w:numPr>
        <w:spacing w:before="240" w:after="240"/>
        <w:jc w:val="left"/>
      </w:pPr>
      <w:r w:rsidRPr="004D3480">
        <w:t>Cl</w:t>
      </w:r>
      <w:r>
        <w:t>ause 2A of the contract required</w:t>
      </w:r>
      <w:r w:rsidRPr="004D3480">
        <w:t xml:space="preserve"> </w:t>
      </w:r>
      <w:proofErr w:type="spellStart"/>
      <w:r w:rsidRPr="004D3480">
        <w:t>Redflex</w:t>
      </w:r>
      <w:proofErr w:type="spellEnd"/>
      <w:r w:rsidRPr="004D3480">
        <w:t xml:space="preserve"> to carry out probity investigations on potential employees and provide the details of these probity investigations to RMS for review. Pursuant to </w:t>
      </w:r>
      <w:r>
        <w:t>c</w:t>
      </w:r>
      <w:r w:rsidRPr="004D3480">
        <w:t>lause 5 of</w:t>
      </w:r>
      <w:r>
        <w:t xml:space="preserve"> the contract, if RMS determined</w:t>
      </w:r>
      <w:r w:rsidRPr="004D3480">
        <w:t xml:space="preserve"> that the probity invest</w:t>
      </w:r>
      <w:r>
        <w:t>igation had identified that a person was</w:t>
      </w:r>
      <w:r w:rsidRPr="004D3480">
        <w:t xml:space="preserve"> not a ‘fit and proper’ person to be</w:t>
      </w:r>
      <w:r>
        <w:t xml:space="preserve"> involved in the project, it could</w:t>
      </w:r>
      <w:r w:rsidRPr="004D3480">
        <w:t xml:space="preserve"> request that </w:t>
      </w:r>
      <w:proofErr w:type="spellStart"/>
      <w:r w:rsidRPr="004D3480">
        <w:t>Redflex</w:t>
      </w:r>
      <w:proofErr w:type="spellEnd"/>
      <w:r w:rsidRPr="004D3480">
        <w:t xml:space="preserve"> remove the person from the Mobile Speed Camera project. </w:t>
      </w:r>
    </w:p>
    <w:p w:rsidR="00AF6BA2" w:rsidRPr="004D3480" w:rsidRDefault="00AF6BA2" w:rsidP="00AF6BA2">
      <w:pPr>
        <w:pStyle w:val="NameInsert"/>
        <w:numPr>
          <w:ilvl w:val="0"/>
          <w:numId w:val="28"/>
        </w:numPr>
        <w:spacing w:before="240" w:after="240"/>
        <w:jc w:val="left"/>
      </w:pPr>
      <w:r w:rsidRPr="004D3480">
        <w:t xml:space="preserve">There is no suggestion in this matter that RMS requested that </w:t>
      </w:r>
      <w:proofErr w:type="spellStart"/>
      <w:r w:rsidRPr="004D3480">
        <w:t>Ms</w:t>
      </w:r>
      <w:proofErr w:type="spellEnd"/>
      <w:r w:rsidRPr="004D3480">
        <w:t xml:space="preserve"> Smith be excluded from the Mobile Speed Camera Program. In fact, it does not appear that </w:t>
      </w:r>
      <w:proofErr w:type="spellStart"/>
      <w:r w:rsidRPr="004D3480">
        <w:t>Ms</w:t>
      </w:r>
      <w:proofErr w:type="spellEnd"/>
      <w:r w:rsidRPr="004D3480">
        <w:t xml:space="preserve"> Smith was ever referred to RMS for consideration. </w:t>
      </w:r>
      <w:proofErr w:type="spellStart"/>
      <w:r>
        <w:t>Redflex’s</w:t>
      </w:r>
      <w:proofErr w:type="spellEnd"/>
      <w:r>
        <w:t xml:space="preserve"> </w:t>
      </w:r>
      <w:r w:rsidRPr="004D3480">
        <w:t>submissions state that:</w:t>
      </w:r>
    </w:p>
    <w:p w:rsidR="00AF6BA2" w:rsidRPr="004D3480" w:rsidRDefault="00AF6BA2" w:rsidP="00AF6BA2">
      <w:pPr>
        <w:pStyle w:val="Paragrafoelenco"/>
        <w:spacing w:before="240" w:after="240"/>
        <w:ind w:left="1440" w:firstLine="0"/>
        <w:contextualSpacing w:val="0"/>
        <w:rPr>
          <w:sz w:val="22"/>
          <w:szCs w:val="22"/>
        </w:rPr>
      </w:pPr>
      <w:r w:rsidRPr="00A8657E">
        <w:rPr>
          <w:rFonts w:cs="Arial"/>
          <w:sz w:val="22"/>
          <w:szCs w:val="22"/>
        </w:rPr>
        <w:t xml:space="preserve">The nature of Ms Smith’s criminal record led </w:t>
      </w:r>
      <w:proofErr w:type="spellStart"/>
      <w:r w:rsidRPr="00A8657E">
        <w:rPr>
          <w:rFonts w:cs="Arial"/>
          <w:sz w:val="22"/>
          <w:szCs w:val="22"/>
        </w:rPr>
        <w:t>Redflex</w:t>
      </w:r>
      <w:proofErr w:type="spellEnd"/>
      <w:r w:rsidRPr="00A8657E">
        <w:rPr>
          <w:rFonts w:cs="Arial"/>
          <w:sz w:val="22"/>
          <w:szCs w:val="22"/>
        </w:rPr>
        <w:t xml:space="preserve"> Traffic Systems to reasonably make the judgement that RMS would not accept Ms Smith as a ‘fit and proper person</w:t>
      </w:r>
      <w:proofErr w:type="gramStart"/>
      <w:r w:rsidRPr="00A8657E">
        <w:rPr>
          <w:rFonts w:cs="Arial"/>
          <w:sz w:val="22"/>
          <w:szCs w:val="22"/>
        </w:rPr>
        <w:t>’, and</w:t>
      </w:r>
      <w:proofErr w:type="gramEnd"/>
      <w:r w:rsidRPr="00A8657E">
        <w:rPr>
          <w:rFonts w:cs="Arial"/>
          <w:sz w:val="22"/>
          <w:szCs w:val="22"/>
        </w:rPr>
        <w:t xml:space="preserve"> would require </w:t>
      </w:r>
      <w:proofErr w:type="spellStart"/>
      <w:r w:rsidRPr="00A8657E">
        <w:rPr>
          <w:rFonts w:cs="Arial"/>
          <w:sz w:val="22"/>
          <w:szCs w:val="22"/>
        </w:rPr>
        <w:t>Redflex</w:t>
      </w:r>
      <w:proofErr w:type="spellEnd"/>
      <w:r w:rsidRPr="00A8657E">
        <w:rPr>
          <w:rFonts w:cs="Arial"/>
          <w:sz w:val="22"/>
          <w:szCs w:val="22"/>
        </w:rPr>
        <w:t xml:space="preserve"> Traffic Systems to remove her from the [Mobile Speed Camera Program]. This judgment is based on the high public profile of the project, but also — and critically — on the basis of the proprietary information to which all employees in the </w:t>
      </w:r>
      <w:r>
        <w:rPr>
          <w:rFonts w:cs="Arial"/>
          <w:sz w:val="22"/>
          <w:szCs w:val="22"/>
        </w:rPr>
        <w:t>[</w:t>
      </w:r>
      <w:r w:rsidRPr="00A8657E">
        <w:rPr>
          <w:rFonts w:cs="Arial"/>
          <w:sz w:val="22"/>
          <w:szCs w:val="22"/>
        </w:rPr>
        <w:t>M</w:t>
      </w:r>
      <w:r>
        <w:rPr>
          <w:rFonts w:cs="Arial"/>
          <w:sz w:val="22"/>
          <w:szCs w:val="22"/>
        </w:rPr>
        <w:t xml:space="preserve">obile </w:t>
      </w:r>
      <w:r w:rsidRPr="00A8657E">
        <w:rPr>
          <w:rFonts w:cs="Arial"/>
          <w:sz w:val="22"/>
          <w:szCs w:val="22"/>
        </w:rPr>
        <w:t>S</w:t>
      </w:r>
      <w:r>
        <w:rPr>
          <w:rFonts w:cs="Arial"/>
          <w:sz w:val="22"/>
          <w:szCs w:val="22"/>
        </w:rPr>
        <w:t xml:space="preserve">peed </w:t>
      </w:r>
      <w:r w:rsidRPr="00A8657E">
        <w:rPr>
          <w:rFonts w:cs="Arial"/>
          <w:sz w:val="22"/>
          <w:szCs w:val="22"/>
        </w:rPr>
        <w:t>C</w:t>
      </w:r>
      <w:r>
        <w:rPr>
          <w:rFonts w:cs="Arial"/>
          <w:sz w:val="22"/>
          <w:szCs w:val="22"/>
        </w:rPr>
        <w:t xml:space="preserve">amera </w:t>
      </w:r>
      <w:r w:rsidRPr="00A8657E">
        <w:rPr>
          <w:rFonts w:cs="Arial"/>
          <w:sz w:val="22"/>
          <w:szCs w:val="22"/>
        </w:rPr>
        <w:t>P</w:t>
      </w:r>
      <w:r>
        <w:rPr>
          <w:rFonts w:cs="Arial"/>
          <w:sz w:val="22"/>
          <w:szCs w:val="22"/>
        </w:rPr>
        <w:t>rogram]</w:t>
      </w:r>
      <w:r w:rsidRPr="00A8657E">
        <w:rPr>
          <w:rFonts w:cs="Arial"/>
          <w:sz w:val="22"/>
          <w:szCs w:val="22"/>
        </w:rPr>
        <w:t xml:space="preserve"> are given access to and responsibility</w:t>
      </w:r>
      <w:r w:rsidRPr="004D3480">
        <w:rPr>
          <w:sz w:val="22"/>
          <w:szCs w:val="22"/>
        </w:rPr>
        <w:t xml:space="preserve"> for.</w:t>
      </w:r>
      <w:r w:rsidRPr="004D3480">
        <w:rPr>
          <w:rStyle w:val="Rimandonotadichiusura"/>
          <w:szCs w:val="22"/>
        </w:rPr>
        <w:endnoteReference w:id="15"/>
      </w:r>
      <w:r w:rsidRPr="004D3480">
        <w:rPr>
          <w:sz w:val="22"/>
          <w:szCs w:val="22"/>
        </w:rPr>
        <w:t xml:space="preserve"> </w:t>
      </w:r>
    </w:p>
    <w:p w:rsidR="00AF6BA2" w:rsidRPr="004D3480" w:rsidRDefault="00AF6BA2" w:rsidP="00AF6BA2">
      <w:pPr>
        <w:numPr>
          <w:ilvl w:val="0"/>
          <w:numId w:val="28"/>
        </w:numPr>
      </w:pPr>
      <w:r w:rsidRPr="004D3480">
        <w:t xml:space="preserve">I note that in </w:t>
      </w:r>
      <w:proofErr w:type="spellStart"/>
      <w:r w:rsidRPr="004D3480">
        <w:t>Redflex’s</w:t>
      </w:r>
      <w:proofErr w:type="spellEnd"/>
      <w:r w:rsidRPr="004D3480">
        <w:t xml:space="preserve"> submissions in response to my preliminary view, it stated: </w:t>
      </w:r>
    </w:p>
    <w:p w:rsidR="00AF6BA2" w:rsidRPr="004D3480" w:rsidRDefault="00AF6BA2" w:rsidP="00AF6BA2">
      <w:pPr>
        <w:ind w:left="1418"/>
        <w:rPr>
          <w:sz w:val="22"/>
          <w:szCs w:val="22"/>
        </w:rPr>
      </w:pPr>
      <w:proofErr w:type="spellStart"/>
      <w:r w:rsidRPr="004D3480">
        <w:rPr>
          <w:sz w:val="22"/>
          <w:szCs w:val="22"/>
        </w:rPr>
        <w:t>Redflex</w:t>
      </w:r>
      <w:proofErr w:type="spellEnd"/>
      <w:r w:rsidRPr="004D3480">
        <w:rPr>
          <w:sz w:val="22"/>
          <w:szCs w:val="22"/>
        </w:rPr>
        <w:t xml:space="preserve"> is entitled to exercise its reasonable and subjective judgment based on its implied authority under the written contract between </w:t>
      </w:r>
      <w:proofErr w:type="spellStart"/>
      <w:r w:rsidRPr="004D3480">
        <w:rPr>
          <w:sz w:val="22"/>
          <w:szCs w:val="22"/>
        </w:rPr>
        <w:t>Redflex</w:t>
      </w:r>
      <w:proofErr w:type="spellEnd"/>
      <w:r w:rsidRPr="004D3480">
        <w:rPr>
          <w:sz w:val="22"/>
          <w:szCs w:val="22"/>
        </w:rPr>
        <w:t xml:space="preserve"> and RMS. This implied authority is based on necessity and for business efficacy. </w:t>
      </w:r>
    </w:p>
    <w:p w:rsidR="00AF6BA2" w:rsidRPr="004D3480" w:rsidRDefault="00AF6BA2" w:rsidP="00AF6BA2">
      <w:pPr>
        <w:ind w:left="1418"/>
        <w:rPr>
          <w:sz w:val="22"/>
          <w:szCs w:val="22"/>
        </w:rPr>
      </w:pPr>
      <w:r w:rsidRPr="004D3480">
        <w:rPr>
          <w:sz w:val="22"/>
          <w:szCs w:val="22"/>
        </w:rPr>
        <w:t xml:space="preserve">Further, if </w:t>
      </w:r>
      <w:proofErr w:type="spellStart"/>
      <w:r w:rsidRPr="004D3480">
        <w:rPr>
          <w:sz w:val="22"/>
          <w:szCs w:val="22"/>
        </w:rPr>
        <w:t>Redflex</w:t>
      </w:r>
      <w:proofErr w:type="spellEnd"/>
      <w:r w:rsidRPr="004D3480">
        <w:rPr>
          <w:sz w:val="22"/>
          <w:szCs w:val="22"/>
        </w:rPr>
        <w:t xml:space="preserve"> exercises a reasonable and subjective judgment, acting in good faith and for a proper purpose, then it would be unfair to place significant weight on any failure to refer the matter directly to RMS as there is no evidence that the outcome for Ms Smith would have been different if </w:t>
      </w:r>
      <w:proofErr w:type="spellStart"/>
      <w:r w:rsidRPr="004D3480">
        <w:rPr>
          <w:sz w:val="22"/>
          <w:szCs w:val="22"/>
        </w:rPr>
        <w:t>Redflex</w:t>
      </w:r>
      <w:proofErr w:type="spellEnd"/>
      <w:r w:rsidRPr="004D3480">
        <w:rPr>
          <w:sz w:val="22"/>
          <w:szCs w:val="22"/>
        </w:rPr>
        <w:t xml:space="preserve"> did refer the matter directly to RMS.</w:t>
      </w:r>
    </w:p>
    <w:p w:rsidR="00AF6BA2" w:rsidRPr="004D3480" w:rsidRDefault="00AF6BA2" w:rsidP="00AF6BA2">
      <w:pPr>
        <w:pStyle w:val="NameInsert"/>
        <w:numPr>
          <w:ilvl w:val="0"/>
          <w:numId w:val="28"/>
        </w:numPr>
        <w:spacing w:before="240" w:after="240"/>
        <w:jc w:val="left"/>
      </w:pPr>
      <w:r w:rsidRPr="004D3480">
        <w:t>I</w:t>
      </w:r>
      <w:r>
        <w:t>n my preliminary view, I did</w:t>
      </w:r>
      <w:r w:rsidRPr="004D3480">
        <w:t xml:space="preserve"> not seek to dispute </w:t>
      </w:r>
      <w:proofErr w:type="spellStart"/>
      <w:r w:rsidRPr="004D3480">
        <w:t>Redflex’s</w:t>
      </w:r>
      <w:proofErr w:type="spellEnd"/>
      <w:r w:rsidRPr="004D3480">
        <w:t xml:space="preserve"> arrangement with RMS under its contract, but to draw reference to RMS’ own policy with respect to criminal record checks. On its public website, RMS states that:</w:t>
      </w:r>
    </w:p>
    <w:p w:rsidR="00AF6BA2" w:rsidRPr="004D3480" w:rsidRDefault="00AF6BA2" w:rsidP="00AF6BA2">
      <w:pPr>
        <w:pStyle w:val="Paragrafoelenco"/>
        <w:spacing w:before="240" w:after="240"/>
        <w:ind w:left="1440" w:firstLine="0"/>
        <w:rPr>
          <w:sz w:val="22"/>
          <w:szCs w:val="22"/>
        </w:rPr>
      </w:pPr>
      <w:r w:rsidRPr="004D3480">
        <w:rPr>
          <w:sz w:val="22"/>
          <w:szCs w:val="22"/>
        </w:rPr>
        <w:t>For some positions Roads and Maritime requires that you undergo a criminal record check. Having a criminal record will not necessarily disqualify you from selection. You will be given a chance to discuss the matter before any final decision is made.</w:t>
      </w:r>
      <w:r w:rsidRPr="004D3480">
        <w:rPr>
          <w:rStyle w:val="Rimandonotadichiusura"/>
          <w:szCs w:val="22"/>
        </w:rPr>
        <w:endnoteReference w:id="16"/>
      </w:r>
    </w:p>
    <w:p w:rsidR="00AF6BA2" w:rsidRPr="004D3480" w:rsidRDefault="00AF6BA2" w:rsidP="00AF6BA2">
      <w:pPr>
        <w:pStyle w:val="NameInsert"/>
        <w:numPr>
          <w:ilvl w:val="0"/>
          <w:numId w:val="28"/>
        </w:numPr>
        <w:spacing w:before="240" w:after="240"/>
        <w:jc w:val="left"/>
      </w:pPr>
      <w:r w:rsidRPr="004D3480">
        <w:t>This approach is consistent with the Commission’s best practice policy guidelines about employing people with a criminal record</w:t>
      </w:r>
      <w:r w:rsidRPr="004D3480">
        <w:rPr>
          <w:rStyle w:val="Rimandonotadichiusura"/>
        </w:rPr>
        <w:endnoteReference w:id="17"/>
      </w:r>
      <w:r w:rsidRPr="004D3480">
        <w:t xml:space="preserve"> and provides due process in assessing if a specific criminal record means that an applicant is able to perform the inherent requirements of a particular role.</w:t>
      </w:r>
    </w:p>
    <w:p w:rsidR="00AF6BA2" w:rsidRDefault="00AF6BA2" w:rsidP="00AF6BA2">
      <w:pPr>
        <w:pStyle w:val="NameInsert"/>
        <w:numPr>
          <w:ilvl w:val="0"/>
          <w:numId w:val="28"/>
        </w:numPr>
        <w:spacing w:before="240" w:after="240"/>
        <w:jc w:val="left"/>
      </w:pPr>
      <w:r w:rsidRPr="004D3480">
        <w:t>Given that anyone seeking to be a</w:t>
      </w:r>
      <w:r w:rsidR="00A125C8">
        <w:t>n</w:t>
      </w:r>
      <w:r w:rsidRPr="004D3480">
        <w:t xml:space="preserve"> MSCO is subject to a ‘fit and pr</w:t>
      </w:r>
      <w:r>
        <w:t xml:space="preserve">oper person’ assessment by RMS or — </w:t>
      </w:r>
      <w:r w:rsidRPr="004D3480">
        <w:t>as</w:t>
      </w:r>
      <w:r>
        <w:t xml:space="preserve"> the arrangement appears to be — </w:t>
      </w:r>
      <w:r w:rsidRPr="004D3480">
        <w:t xml:space="preserve">by </w:t>
      </w:r>
      <w:proofErr w:type="spellStart"/>
      <w:r w:rsidRPr="004D3480">
        <w:t>Redflex</w:t>
      </w:r>
      <w:proofErr w:type="spellEnd"/>
      <w:r w:rsidRPr="004D3480">
        <w:t>, I am prepared to accept that a general standard of trustworthiness and good character is an inherent requirement of the MSCO role. The Commission has considered this standard in a number of other criminal record complaints</w:t>
      </w:r>
      <w:r w:rsidRPr="004D3480">
        <w:rPr>
          <w:rStyle w:val="Rimandonotadichiusura"/>
          <w:rFonts w:cs="Arial"/>
        </w:rPr>
        <w:endnoteReference w:id="18"/>
      </w:r>
      <w:r>
        <w:t xml:space="preserve"> </w:t>
      </w:r>
      <w:r w:rsidRPr="004D3480">
        <w:t xml:space="preserve">and it is discussed below. </w:t>
      </w:r>
    </w:p>
    <w:p w:rsidR="00AF6BA2" w:rsidRPr="00B026BB" w:rsidRDefault="00AF6BA2" w:rsidP="00AF6BA2">
      <w:pPr>
        <w:pStyle w:val="Titolo4"/>
        <w:spacing w:after="120"/>
        <w:rPr>
          <w:rFonts w:cs="Arial"/>
          <w:b/>
        </w:rPr>
      </w:pPr>
      <w:r w:rsidRPr="00B026BB">
        <w:rPr>
          <w:rFonts w:cs="Arial"/>
          <w:b/>
        </w:rPr>
        <w:t xml:space="preserve">The requirement that a person be able to respond calmly and professionally in hostile or potentially volatile situations. </w:t>
      </w:r>
    </w:p>
    <w:p w:rsidR="00AF6BA2" w:rsidRPr="004D3480" w:rsidRDefault="00AF6BA2" w:rsidP="00AF6BA2">
      <w:pPr>
        <w:pStyle w:val="NameInsert"/>
        <w:numPr>
          <w:ilvl w:val="0"/>
          <w:numId w:val="28"/>
        </w:numPr>
        <w:spacing w:before="240" w:after="240"/>
        <w:jc w:val="left"/>
        <w:rPr>
          <w:rFonts w:cs="Arial"/>
        </w:rPr>
      </w:pPr>
      <w:r w:rsidRPr="004D3480">
        <w:rPr>
          <w:rFonts w:cs="Arial"/>
        </w:rPr>
        <w:t>In its response to my pre</w:t>
      </w:r>
      <w:r>
        <w:rPr>
          <w:rFonts w:cs="Arial"/>
        </w:rPr>
        <w:t>liminary view dated 2 November</w:t>
      </w:r>
      <w:r w:rsidRPr="004D3480">
        <w:rPr>
          <w:rFonts w:cs="Arial"/>
        </w:rPr>
        <w:t xml:space="preserve"> 2017</w:t>
      </w:r>
      <w:r>
        <w:rPr>
          <w:rFonts w:cs="Arial"/>
        </w:rPr>
        <w:t>,</w:t>
      </w:r>
      <w:r w:rsidRPr="004D3480">
        <w:rPr>
          <w:rFonts w:cs="Arial"/>
        </w:rPr>
        <w:t xml:space="preserve"> </w:t>
      </w:r>
      <w:proofErr w:type="spellStart"/>
      <w:r w:rsidRPr="004D3480">
        <w:rPr>
          <w:rFonts w:cs="Arial"/>
        </w:rPr>
        <w:t>Redflex</w:t>
      </w:r>
      <w:proofErr w:type="spellEnd"/>
      <w:r w:rsidRPr="004D3480">
        <w:rPr>
          <w:rFonts w:cs="Arial"/>
        </w:rPr>
        <w:t xml:space="preserve"> submitted that in order to ‘handle potentially highly volatile situations involving</w:t>
      </w:r>
      <w:r>
        <w:rPr>
          <w:rFonts w:cs="Arial"/>
        </w:rPr>
        <w:t xml:space="preserve"> members of the general public’</w:t>
      </w:r>
      <w:r w:rsidRPr="004D3480">
        <w:rPr>
          <w:rFonts w:cs="Arial"/>
        </w:rPr>
        <w:t xml:space="preserve"> there is a requirement </w:t>
      </w:r>
      <w:r>
        <w:rPr>
          <w:rFonts w:cs="Arial"/>
        </w:rPr>
        <w:t xml:space="preserve">in the MSCO role </w:t>
      </w:r>
      <w:r w:rsidRPr="004D3480">
        <w:rPr>
          <w:rFonts w:cs="Arial"/>
        </w:rPr>
        <w:t xml:space="preserve">‘for a character for peacefulness and a requirement for a personal attribute of calmness’. </w:t>
      </w:r>
      <w:proofErr w:type="spellStart"/>
      <w:r w:rsidRPr="004D3480">
        <w:rPr>
          <w:rFonts w:cs="Arial"/>
        </w:rPr>
        <w:t>Redflex</w:t>
      </w:r>
      <w:proofErr w:type="spellEnd"/>
      <w:r w:rsidRPr="004D3480">
        <w:rPr>
          <w:rFonts w:cs="Arial"/>
        </w:rPr>
        <w:t xml:space="preserve"> stated that MSCOs are frequently exposed to unwelcome interactions with the general public while carrying out their traffic law enforcement duties, including: </w:t>
      </w:r>
    </w:p>
    <w:p w:rsidR="00AF6BA2" w:rsidRPr="004D3480" w:rsidRDefault="00AF6BA2" w:rsidP="00AF6BA2">
      <w:pPr>
        <w:pStyle w:val="NameInsert"/>
        <w:spacing w:after="240"/>
        <w:ind w:left="1440" w:firstLine="0"/>
        <w:jc w:val="left"/>
        <w:rPr>
          <w:rFonts w:cs="Arial"/>
          <w:sz w:val="22"/>
          <w:szCs w:val="22"/>
        </w:rPr>
      </w:pPr>
      <w:r>
        <w:rPr>
          <w:rFonts w:cs="Arial"/>
          <w:sz w:val="22"/>
          <w:szCs w:val="22"/>
        </w:rPr>
        <w:t xml:space="preserve"> … </w:t>
      </w:r>
      <w:r w:rsidRPr="004D3480">
        <w:rPr>
          <w:rFonts w:cs="Arial"/>
          <w:sz w:val="22"/>
          <w:szCs w:val="22"/>
        </w:rPr>
        <w:t xml:space="preserve">verbal and physical abuse and threats, a member of the public physically banging hands in an intimidating and threatening way on the </w:t>
      </w:r>
      <w:proofErr w:type="spellStart"/>
      <w:r w:rsidRPr="004D3480">
        <w:rPr>
          <w:rFonts w:cs="Arial"/>
          <w:sz w:val="22"/>
          <w:szCs w:val="22"/>
        </w:rPr>
        <w:t>Redflex</w:t>
      </w:r>
      <w:proofErr w:type="spellEnd"/>
      <w:r w:rsidRPr="004D3480">
        <w:rPr>
          <w:rFonts w:cs="Arial"/>
          <w:sz w:val="22"/>
          <w:szCs w:val="22"/>
        </w:rPr>
        <w:t xml:space="preserve"> enforcement vehicle while the MSCO was sitting in the vehicle, various forms of physical intimidation at the roadside site, spitting towards the MSCO or on the </w:t>
      </w:r>
      <w:proofErr w:type="spellStart"/>
      <w:r w:rsidRPr="004D3480">
        <w:rPr>
          <w:rFonts w:cs="Arial"/>
          <w:sz w:val="22"/>
          <w:szCs w:val="22"/>
        </w:rPr>
        <w:t>Redflex</w:t>
      </w:r>
      <w:proofErr w:type="spellEnd"/>
      <w:r w:rsidRPr="004D3480">
        <w:rPr>
          <w:rFonts w:cs="Arial"/>
          <w:sz w:val="22"/>
          <w:szCs w:val="22"/>
        </w:rPr>
        <w:t xml:space="preserve"> enforcement vehicle …</w:t>
      </w:r>
    </w:p>
    <w:p w:rsidR="00AF6BA2" w:rsidRPr="004D3480" w:rsidRDefault="00AF6BA2" w:rsidP="00AF6BA2">
      <w:pPr>
        <w:pStyle w:val="NameInsert"/>
        <w:numPr>
          <w:ilvl w:val="0"/>
          <w:numId w:val="28"/>
        </w:numPr>
        <w:spacing w:before="240" w:after="240"/>
        <w:jc w:val="left"/>
        <w:rPr>
          <w:rFonts w:cs="Arial"/>
          <w:szCs w:val="24"/>
        </w:rPr>
      </w:pPr>
      <w:r w:rsidRPr="004D3480">
        <w:rPr>
          <w:rFonts w:cs="Arial"/>
          <w:szCs w:val="24"/>
        </w:rPr>
        <w:t xml:space="preserve">In light of </w:t>
      </w:r>
      <w:proofErr w:type="spellStart"/>
      <w:r w:rsidRPr="004D3480">
        <w:rPr>
          <w:rFonts w:cs="Arial"/>
          <w:szCs w:val="24"/>
        </w:rPr>
        <w:t>Redflex’s</w:t>
      </w:r>
      <w:proofErr w:type="spellEnd"/>
      <w:r w:rsidRPr="004D3480">
        <w:rPr>
          <w:rFonts w:cs="Arial"/>
          <w:szCs w:val="24"/>
        </w:rPr>
        <w:t xml:space="preserve"> submissions, I am prepared to accept that it is an inherent requirement of the MSCO role that an individual be able to respond calmly and professionally in hostile </w:t>
      </w:r>
      <w:r>
        <w:rPr>
          <w:rFonts w:cs="Arial"/>
          <w:szCs w:val="24"/>
        </w:rPr>
        <w:t>or</w:t>
      </w:r>
      <w:r w:rsidRPr="004D3480">
        <w:rPr>
          <w:rFonts w:cs="Arial"/>
          <w:szCs w:val="24"/>
        </w:rPr>
        <w:t xml:space="preserve"> potentially volatile situations. This requirement is discussed further below. </w:t>
      </w:r>
    </w:p>
    <w:p w:rsidR="00AF6BA2" w:rsidRPr="004D3480" w:rsidRDefault="00AF6BA2" w:rsidP="00AF6BA2">
      <w:pPr>
        <w:pStyle w:val="Titolo4"/>
        <w:spacing w:after="120"/>
        <w:rPr>
          <w:b/>
        </w:rPr>
      </w:pPr>
      <w:r w:rsidRPr="004D3480">
        <w:rPr>
          <w:b/>
        </w:rPr>
        <w:t>Other potential inherent requirements</w:t>
      </w:r>
    </w:p>
    <w:p w:rsidR="00AF6BA2" w:rsidRPr="004D3480" w:rsidRDefault="00AF6BA2" w:rsidP="00AF6BA2">
      <w:pPr>
        <w:pStyle w:val="NameInsert"/>
        <w:numPr>
          <w:ilvl w:val="0"/>
          <w:numId w:val="28"/>
        </w:numPr>
        <w:spacing w:before="240" w:after="240"/>
        <w:jc w:val="left"/>
      </w:pPr>
      <w:proofErr w:type="spellStart"/>
      <w:r>
        <w:t>Redflex</w:t>
      </w:r>
      <w:proofErr w:type="spellEnd"/>
      <w:r>
        <w:t xml:space="preserve"> </w:t>
      </w:r>
      <w:r w:rsidRPr="004D3480">
        <w:t>explicitly identified two inherent</w:t>
      </w:r>
      <w:r>
        <w:t xml:space="preserve"> requirements of the MSCO role, being a ‘satisfactory NPR check’ </w:t>
      </w:r>
      <w:r w:rsidRPr="004D3480">
        <w:t>an</w:t>
      </w:r>
      <w:r>
        <w:t>d the</w:t>
      </w:r>
      <w:r w:rsidRPr="004D3480">
        <w:t xml:space="preserve"> capacity to behave calmly </w:t>
      </w:r>
      <w:r>
        <w:t>during hostile or</w:t>
      </w:r>
      <w:r w:rsidRPr="004D3480">
        <w:t xml:space="preserve"> potentially volatil</w:t>
      </w:r>
      <w:r>
        <w:t>e interactions with the public. However, t</w:t>
      </w:r>
      <w:r w:rsidRPr="004D3480">
        <w:t xml:space="preserve">he nature of </w:t>
      </w:r>
      <w:proofErr w:type="spellStart"/>
      <w:r w:rsidRPr="004D3480">
        <w:t>Redflex’s</w:t>
      </w:r>
      <w:proofErr w:type="spellEnd"/>
      <w:r w:rsidRPr="004D3480">
        <w:t xml:space="preserve"> initial submissions</w:t>
      </w:r>
      <w:r>
        <w:t xml:space="preserve"> </w:t>
      </w:r>
      <w:r w:rsidRPr="004D3480">
        <w:t>—</w:t>
      </w:r>
      <w:r>
        <w:t xml:space="preserve"> </w:t>
      </w:r>
      <w:r w:rsidRPr="004D3480">
        <w:t>and the job advertisement and position description attached to them</w:t>
      </w:r>
      <w:r>
        <w:t xml:space="preserve"> </w:t>
      </w:r>
      <w:r w:rsidRPr="004D3480">
        <w:t>—</w:t>
      </w:r>
      <w:r>
        <w:t xml:space="preserve"> </w:t>
      </w:r>
      <w:r w:rsidRPr="004D3480">
        <w:t xml:space="preserve">allude to further potential inherent requirements. For the sake of completeness, I will briefly address these </w:t>
      </w:r>
      <w:r>
        <w:t xml:space="preserve">other </w:t>
      </w:r>
      <w:r w:rsidRPr="004D3480">
        <w:t xml:space="preserve">inherent requirements. </w:t>
      </w:r>
    </w:p>
    <w:p w:rsidR="00AF6BA2" w:rsidRPr="004D3480" w:rsidRDefault="00AF6BA2" w:rsidP="00AF6BA2">
      <w:pPr>
        <w:pStyle w:val="NameInsert"/>
        <w:numPr>
          <w:ilvl w:val="0"/>
          <w:numId w:val="28"/>
        </w:numPr>
        <w:spacing w:before="240" w:after="240"/>
        <w:jc w:val="left"/>
      </w:pPr>
      <w:proofErr w:type="spellStart"/>
      <w:r>
        <w:t>Redflex</w:t>
      </w:r>
      <w:proofErr w:type="spellEnd"/>
      <w:r>
        <w:t xml:space="preserve"> submitted</w:t>
      </w:r>
      <w:r w:rsidRPr="004D3480">
        <w:t xml:space="preserve"> that it reasonably formed the view that RMS would not accept </w:t>
      </w:r>
      <w:proofErr w:type="spellStart"/>
      <w:r w:rsidRPr="004D3480">
        <w:t>Ms</w:t>
      </w:r>
      <w:proofErr w:type="spellEnd"/>
      <w:r w:rsidRPr="004D3480">
        <w:t xml:space="preserve"> Smith as a ‘fit and proper’ person because she would need to be given access to RMS’ proprietary information.</w:t>
      </w:r>
      <w:r w:rsidRPr="004D3480">
        <w:rPr>
          <w:rStyle w:val="Rimandonotadichiusura"/>
        </w:rPr>
        <w:endnoteReference w:id="19"/>
      </w:r>
      <w:r w:rsidRPr="004D3480">
        <w:t xml:space="preserve"> It is also clear from its submissions that employees who do not have contact with clients’ proprietary and sensitive information are generally not required to undergo NPR checks.</w:t>
      </w:r>
      <w:r w:rsidRPr="004D3480">
        <w:rPr>
          <w:rStyle w:val="Rimandonotadichiusura"/>
        </w:rPr>
        <w:endnoteReference w:id="20"/>
      </w:r>
      <w:r w:rsidRPr="004D3480">
        <w:t xml:space="preserve"> Viewed together, I am </w:t>
      </w:r>
      <w:r>
        <w:t xml:space="preserve">also </w:t>
      </w:r>
      <w:r w:rsidRPr="004D3480">
        <w:t>prepared to accept that the ability to handle proprie</w:t>
      </w:r>
      <w:r>
        <w:t xml:space="preserve">tary information properly is a further </w:t>
      </w:r>
      <w:r w:rsidRPr="004D3480">
        <w:t xml:space="preserve">inherent requirement of the MSCO position. </w:t>
      </w:r>
    </w:p>
    <w:p w:rsidR="00AF6BA2" w:rsidRPr="004D3480" w:rsidRDefault="00AF6BA2" w:rsidP="00AF6BA2">
      <w:pPr>
        <w:pStyle w:val="NameInsert"/>
        <w:numPr>
          <w:ilvl w:val="0"/>
          <w:numId w:val="28"/>
        </w:numPr>
        <w:spacing w:before="240" w:after="240"/>
        <w:jc w:val="left"/>
      </w:pPr>
      <w:r>
        <w:t>The job advertisement provided</w:t>
      </w:r>
      <w:r w:rsidRPr="004D3480">
        <w:t xml:space="preserve"> further insight into </w:t>
      </w:r>
      <w:r>
        <w:t xml:space="preserve">the </w:t>
      </w:r>
      <w:r w:rsidRPr="004D3480">
        <w:t>qualities an</w:t>
      </w:r>
      <w:r>
        <w:t xml:space="preserve">d requirements that </w:t>
      </w:r>
      <w:proofErr w:type="spellStart"/>
      <w:r>
        <w:t>Redflex</w:t>
      </w:r>
      <w:proofErr w:type="spellEnd"/>
      <w:r>
        <w:t xml:space="preserve"> considered</w:t>
      </w:r>
      <w:r w:rsidRPr="004D3480">
        <w:t xml:space="preserve"> inherent to the MSCO role.  </w:t>
      </w:r>
    </w:p>
    <w:p w:rsidR="00AF6BA2" w:rsidRPr="004D3480" w:rsidRDefault="00AF6BA2" w:rsidP="00AF6BA2">
      <w:pPr>
        <w:pStyle w:val="NameInsert"/>
        <w:numPr>
          <w:ilvl w:val="0"/>
          <w:numId w:val="28"/>
        </w:numPr>
        <w:spacing w:before="240" w:after="240"/>
        <w:jc w:val="left"/>
      </w:pPr>
      <w:r w:rsidRPr="004D3480">
        <w:t xml:space="preserve">The body of the job advertisement for the MSCO role </w:t>
      </w:r>
      <w:r>
        <w:t xml:space="preserve">began with: </w:t>
      </w:r>
    </w:p>
    <w:p w:rsidR="00AF6BA2" w:rsidRPr="004D3480" w:rsidRDefault="00AF6BA2" w:rsidP="00AF6BA2">
      <w:pPr>
        <w:pStyle w:val="Paragrafoelenco"/>
        <w:numPr>
          <w:ilvl w:val="1"/>
          <w:numId w:val="39"/>
        </w:numPr>
        <w:spacing w:before="240" w:after="240"/>
        <w:ind w:left="1491" w:hanging="357"/>
        <w:contextualSpacing w:val="0"/>
        <w:rPr>
          <w:sz w:val="22"/>
          <w:szCs w:val="22"/>
        </w:rPr>
      </w:pPr>
      <w:r w:rsidRPr="004D3480">
        <w:rPr>
          <w:sz w:val="22"/>
          <w:szCs w:val="22"/>
        </w:rPr>
        <w:t>Are you passionate about road safety?</w:t>
      </w:r>
    </w:p>
    <w:p w:rsidR="00AF6BA2" w:rsidRPr="004D3480" w:rsidRDefault="00AF6BA2" w:rsidP="00AF6BA2">
      <w:pPr>
        <w:pStyle w:val="Paragrafoelenco"/>
        <w:numPr>
          <w:ilvl w:val="1"/>
          <w:numId w:val="39"/>
        </w:numPr>
        <w:spacing w:before="240" w:after="240"/>
        <w:ind w:left="1491" w:hanging="357"/>
        <w:contextualSpacing w:val="0"/>
        <w:rPr>
          <w:sz w:val="22"/>
          <w:szCs w:val="22"/>
        </w:rPr>
      </w:pPr>
      <w:r w:rsidRPr="004D3480">
        <w:rPr>
          <w:sz w:val="22"/>
          <w:szCs w:val="22"/>
        </w:rPr>
        <w:t>Do you have availability to work a 24/7 roster?</w:t>
      </w:r>
    </w:p>
    <w:p w:rsidR="00AF6BA2" w:rsidRPr="004D3480" w:rsidRDefault="00AF6BA2" w:rsidP="00AF6BA2">
      <w:pPr>
        <w:pStyle w:val="Paragrafoelenco"/>
        <w:numPr>
          <w:ilvl w:val="1"/>
          <w:numId w:val="39"/>
        </w:numPr>
        <w:spacing w:before="240" w:after="240"/>
        <w:ind w:left="1491" w:hanging="357"/>
        <w:contextualSpacing w:val="0"/>
        <w:rPr>
          <w:sz w:val="22"/>
          <w:szCs w:val="22"/>
        </w:rPr>
      </w:pPr>
      <w:r w:rsidRPr="004D3480">
        <w:rPr>
          <w:sz w:val="22"/>
          <w:szCs w:val="22"/>
        </w:rPr>
        <w:t>Do you have a great driving record?</w:t>
      </w:r>
    </w:p>
    <w:p w:rsidR="00AF6BA2" w:rsidRPr="004D3480" w:rsidRDefault="00AF6BA2" w:rsidP="00AF6BA2">
      <w:pPr>
        <w:pStyle w:val="NameInsert"/>
        <w:numPr>
          <w:ilvl w:val="0"/>
          <w:numId w:val="28"/>
        </w:numPr>
        <w:spacing w:before="240" w:after="240"/>
        <w:jc w:val="left"/>
      </w:pPr>
      <w:r w:rsidRPr="004D3480">
        <w:t>Under the heading ‘Work With Us’, the advertisement s</w:t>
      </w:r>
      <w:r>
        <w:t>tated</w:t>
      </w:r>
      <w:r w:rsidRPr="004D3480">
        <w:t xml:space="preserve"> ‘Mobile Speed Camera Operators work to support the successful detection of drivers who exceed the speed limit and endanger both their lives and the lives of others’.</w:t>
      </w:r>
    </w:p>
    <w:p w:rsidR="00AF6BA2" w:rsidRPr="004D3480" w:rsidRDefault="00AF6BA2" w:rsidP="00AF6BA2">
      <w:pPr>
        <w:pStyle w:val="NameInsert"/>
        <w:numPr>
          <w:ilvl w:val="0"/>
          <w:numId w:val="28"/>
        </w:numPr>
        <w:spacing w:before="240" w:after="240"/>
        <w:jc w:val="left"/>
      </w:pPr>
      <w:r>
        <w:t xml:space="preserve"> The advertisement listed</w:t>
      </w:r>
      <w:r w:rsidRPr="004D3480">
        <w:t xml:space="preserve"> the following duties under ‘Key Competencies’:</w:t>
      </w:r>
    </w:p>
    <w:p w:rsidR="00AF6BA2" w:rsidRPr="004D3480" w:rsidRDefault="00AF6BA2" w:rsidP="00AF6BA2">
      <w:pPr>
        <w:pStyle w:val="Paragrafoelenco"/>
        <w:numPr>
          <w:ilvl w:val="0"/>
          <w:numId w:val="34"/>
        </w:numPr>
        <w:spacing w:before="240" w:after="240"/>
        <w:ind w:hanging="357"/>
        <w:contextualSpacing w:val="0"/>
        <w:rPr>
          <w:sz w:val="22"/>
          <w:szCs w:val="22"/>
        </w:rPr>
      </w:pPr>
      <w:r w:rsidRPr="004D3480">
        <w:rPr>
          <w:sz w:val="22"/>
          <w:szCs w:val="22"/>
        </w:rPr>
        <w:t>Deployment of assigned speed detection unit to assigned deployment sites</w:t>
      </w:r>
    </w:p>
    <w:p w:rsidR="00AF6BA2" w:rsidRPr="004D3480" w:rsidRDefault="00AF6BA2" w:rsidP="00AF6BA2">
      <w:pPr>
        <w:pStyle w:val="Paragrafoelenco"/>
        <w:numPr>
          <w:ilvl w:val="0"/>
          <w:numId w:val="34"/>
        </w:numPr>
        <w:spacing w:before="240" w:after="240"/>
        <w:ind w:hanging="357"/>
        <w:contextualSpacing w:val="0"/>
        <w:rPr>
          <w:sz w:val="22"/>
          <w:szCs w:val="22"/>
        </w:rPr>
      </w:pPr>
      <w:r w:rsidRPr="004D3480">
        <w:rPr>
          <w:sz w:val="22"/>
          <w:szCs w:val="22"/>
        </w:rPr>
        <w:t>Set up/take down speed detection equipment</w:t>
      </w:r>
    </w:p>
    <w:p w:rsidR="00AF6BA2" w:rsidRPr="004D3480" w:rsidRDefault="00AF6BA2" w:rsidP="00AF6BA2">
      <w:pPr>
        <w:pStyle w:val="Paragrafoelenco"/>
        <w:numPr>
          <w:ilvl w:val="0"/>
          <w:numId w:val="34"/>
        </w:numPr>
        <w:spacing w:before="240" w:after="240"/>
        <w:ind w:hanging="357"/>
        <w:contextualSpacing w:val="0"/>
        <w:rPr>
          <w:sz w:val="22"/>
          <w:szCs w:val="22"/>
        </w:rPr>
      </w:pPr>
      <w:r w:rsidRPr="004D3480">
        <w:rPr>
          <w:sz w:val="22"/>
          <w:szCs w:val="22"/>
        </w:rPr>
        <w:t>Maintenance of logs</w:t>
      </w:r>
    </w:p>
    <w:p w:rsidR="00AF6BA2" w:rsidRPr="004D3480" w:rsidRDefault="00AF6BA2" w:rsidP="00AF6BA2">
      <w:pPr>
        <w:pStyle w:val="Paragrafoelenco"/>
        <w:numPr>
          <w:ilvl w:val="0"/>
          <w:numId w:val="34"/>
        </w:numPr>
        <w:spacing w:before="240" w:after="240"/>
        <w:ind w:hanging="357"/>
        <w:contextualSpacing w:val="0"/>
        <w:rPr>
          <w:sz w:val="22"/>
          <w:szCs w:val="22"/>
        </w:rPr>
      </w:pPr>
      <w:r w:rsidRPr="004D3480">
        <w:rPr>
          <w:sz w:val="22"/>
          <w:szCs w:val="22"/>
        </w:rPr>
        <w:t>Ensuring quality of image capture by making adjustments to equipment as necessary</w:t>
      </w:r>
    </w:p>
    <w:p w:rsidR="00AF6BA2" w:rsidRPr="004D3480" w:rsidRDefault="00AF6BA2" w:rsidP="00AF6BA2">
      <w:pPr>
        <w:pStyle w:val="Paragrafoelenco"/>
        <w:numPr>
          <w:ilvl w:val="0"/>
          <w:numId w:val="34"/>
        </w:numPr>
        <w:spacing w:before="240" w:after="240"/>
        <w:ind w:hanging="357"/>
        <w:contextualSpacing w:val="0"/>
        <w:rPr>
          <w:sz w:val="22"/>
          <w:szCs w:val="22"/>
        </w:rPr>
      </w:pPr>
      <w:r w:rsidRPr="004D3480">
        <w:rPr>
          <w:sz w:val="22"/>
          <w:szCs w:val="22"/>
        </w:rPr>
        <w:t>Communication with the Network Operation Centre, Lead Operators, Supervisors and other operators</w:t>
      </w:r>
    </w:p>
    <w:p w:rsidR="00AF6BA2" w:rsidRPr="004D3480" w:rsidRDefault="00AF6BA2" w:rsidP="00AF6BA2">
      <w:pPr>
        <w:pStyle w:val="Paragrafoelenco"/>
        <w:numPr>
          <w:ilvl w:val="0"/>
          <w:numId w:val="34"/>
        </w:numPr>
        <w:spacing w:before="240" w:after="240"/>
        <w:ind w:hanging="357"/>
        <w:contextualSpacing w:val="0"/>
        <w:rPr>
          <w:sz w:val="22"/>
          <w:szCs w:val="22"/>
        </w:rPr>
      </w:pPr>
      <w:r w:rsidRPr="004D3480">
        <w:rPr>
          <w:sz w:val="22"/>
          <w:szCs w:val="22"/>
        </w:rPr>
        <w:t xml:space="preserve">Review of images and data associated with a potential infringement captured by the speed detection unit. </w:t>
      </w:r>
    </w:p>
    <w:p w:rsidR="00AF6BA2" w:rsidRPr="004D3480" w:rsidRDefault="00AF6BA2" w:rsidP="00AF6BA2">
      <w:pPr>
        <w:pStyle w:val="NameInsert"/>
        <w:numPr>
          <w:ilvl w:val="0"/>
          <w:numId w:val="28"/>
        </w:numPr>
        <w:spacing w:before="240" w:after="240"/>
        <w:jc w:val="left"/>
      </w:pPr>
      <w:r w:rsidRPr="004D3480">
        <w:t>Un</w:t>
      </w:r>
      <w:r>
        <w:t>der ‘Additional Skills’ it listed</w:t>
      </w:r>
      <w:r w:rsidRPr="004D3480">
        <w:t>:</w:t>
      </w:r>
    </w:p>
    <w:p w:rsidR="00AF6BA2" w:rsidRPr="004D3480" w:rsidRDefault="00AF6BA2" w:rsidP="00AF6BA2">
      <w:pPr>
        <w:pStyle w:val="Paragrafoelenco"/>
        <w:numPr>
          <w:ilvl w:val="0"/>
          <w:numId w:val="35"/>
        </w:numPr>
        <w:spacing w:before="240" w:after="240"/>
        <w:ind w:hanging="357"/>
        <w:contextualSpacing w:val="0"/>
        <w:rPr>
          <w:sz w:val="22"/>
          <w:szCs w:val="22"/>
        </w:rPr>
      </w:pPr>
      <w:r w:rsidRPr="004D3480">
        <w:rPr>
          <w:sz w:val="22"/>
          <w:szCs w:val="22"/>
        </w:rPr>
        <w:t>Maintenance of a valid unrestricted Australian driver’s licence</w:t>
      </w:r>
    </w:p>
    <w:p w:rsidR="00AF6BA2" w:rsidRPr="004D3480" w:rsidRDefault="00AF6BA2" w:rsidP="00AF6BA2">
      <w:pPr>
        <w:pStyle w:val="Paragrafoelenco"/>
        <w:numPr>
          <w:ilvl w:val="0"/>
          <w:numId w:val="35"/>
        </w:numPr>
        <w:spacing w:before="240" w:after="240"/>
        <w:ind w:hanging="357"/>
        <w:contextualSpacing w:val="0"/>
        <w:rPr>
          <w:sz w:val="22"/>
          <w:szCs w:val="22"/>
        </w:rPr>
      </w:pPr>
      <w:r w:rsidRPr="004D3480">
        <w:rPr>
          <w:sz w:val="22"/>
          <w:szCs w:val="22"/>
        </w:rPr>
        <w:t>A driving record that demonstrates a commitment to road safety</w:t>
      </w:r>
    </w:p>
    <w:p w:rsidR="00AF6BA2" w:rsidRPr="004D3480" w:rsidRDefault="00AF6BA2" w:rsidP="00AF6BA2">
      <w:pPr>
        <w:pStyle w:val="Paragrafoelenco"/>
        <w:numPr>
          <w:ilvl w:val="0"/>
          <w:numId w:val="35"/>
        </w:numPr>
        <w:spacing w:before="240" w:after="240"/>
        <w:ind w:hanging="357"/>
        <w:contextualSpacing w:val="0"/>
        <w:rPr>
          <w:sz w:val="22"/>
          <w:szCs w:val="22"/>
        </w:rPr>
      </w:pPr>
      <w:r w:rsidRPr="004D3480">
        <w:rPr>
          <w:sz w:val="22"/>
          <w:szCs w:val="22"/>
        </w:rPr>
        <w:t>Competency with software and the technical skills relating to the use of hardware</w:t>
      </w:r>
    </w:p>
    <w:p w:rsidR="00AF6BA2" w:rsidRPr="004D3480" w:rsidRDefault="00AF6BA2" w:rsidP="00AF6BA2">
      <w:pPr>
        <w:pStyle w:val="Paragrafoelenco"/>
        <w:numPr>
          <w:ilvl w:val="0"/>
          <w:numId w:val="35"/>
        </w:numPr>
        <w:spacing w:before="240" w:after="240"/>
        <w:ind w:hanging="357"/>
        <w:contextualSpacing w:val="0"/>
        <w:rPr>
          <w:sz w:val="22"/>
          <w:szCs w:val="22"/>
        </w:rPr>
      </w:pPr>
      <w:r w:rsidRPr="004D3480">
        <w:rPr>
          <w:sz w:val="22"/>
          <w:szCs w:val="22"/>
        </w:rPr>
        <w:t>Demonstrated experience in a field role with a high degree of autonomy.</w:t>
      </w:r>
    </w:p>
    <w:p w:rsidR="00AF6BA2" w:rsidRPr="004D3480" w:rsidRDefault="00AF6BA2" w:rsidP="00AF6BA2">
      <w:pPr>
        <w:pStyle w:val="NameInsert"/>
        <w:numPr>
          <w:ilvl w:val="0"/>
          <w:numId w:val="28"/>
        </w:numPr>
        <w:spacing w:before="240" w:after="240"/>
        <w:jc w:val="left"/>
      </w:pPr>
      <w:r>
        <w:t>Under ‘Requirements’ it stated</w:t>
      </w:r>
      <w:r w:rsidRPr="004D3480">
        <w:t>:</w:t>
      </w:r>
    </w:p>
    <w:p w:rsidR="00AF6BA2" w:rsidRPr="004D3480" w:rsidRDefault="00AF6BA2" w:rsidP="00AF6BA2">
      <w:pPr>
        <w:ind w:left="1440" w:firstLine="7"/>
        <w:rPr>
          <w:sz w:val="22"/>
          <w:szCs w:val="22"/>
        </w:rPr>
      </w:pPr>
      <w:r w:rsidRPr="004D3480">
        <w:rPr>
          <w:b/>
          <w:i/>
          <w:sz w:val="22"/>
          <w:szCs w:val="22"/>
        </w:rPr>
        <w:t>All successful applicants will be required to complete and pass a</w:t>
      </w:r>
      <w:r w:rsidRPr="004D3480">
        <w:rPr>
          <w:b/>
          <w:sz w:val="22"/>
          <w:szCs w:val="22"/>
        </w:rPr>
        <w:t xml:space="preserve"> National Police Record Check </w:t>
      </w:r>
      <w:r w:rsidRPr="004D3480">
        <w:rPr>
          <w:b/>
          <w:i/>
          <w:sz w:val="22"/>
          <w:szCs w:val="22"/>
        </w:rPr>
        <w:t>and a</w:t>
      </w:r>
      <w:r w:rsidRPr="004D3480">
        <w:rPr>
          <w:b/>
          <w:sz w:val="22"/>
          <w:szCs w:val="22"/>
        </w:rPr>
        <w:t xml:space="preserve"> Traffic Offences Check </w:t>
      </w:r>
      <w:r w:rsidRPr="004D3480">
        <w:rPr>
          <w:b/>
          <w:i/>
          <w:sz w:val="22"/>
          <w:szCs w:val="22"/>
        </w:rPr>
        <w:t xml:space="preserve">to the satisfaction of </w:t>
      </w:r>
      <w:proofErr w:type="spellStart"/>
      <w:r w:rsidRPr="004D3480">
        <w:rPr>
          <w:b/>
          <w:i/>
          <w:sz w:val="22"/>
          <w:szCs w:val="22"/>
        </w:rPr>
        <w:t>Redflex</w:t>
      </w:r>
      <w:proofErr w:type="spellEnd"/>
      <w:r w:rsidRPr="004D3480">
        <w:rPr>
          <w:b/>
          <w:i/>
          <w:sz w:val="22"/>
          <w:szCs w:val="22"/>
        </w:rPr>
        <w:t>.</w:t>
      </w:r>
      <w:r w:rsidRPr="004D3480">
        <w:rPr>
          <w:b/>
          <w:sz w:val="22"/>
          <w:szCs w:val="22"/>
        </w:rPr>
        <w:t xml:space="preserve"> </w:t>
      </w:r>
      <w:r w:rsidRPr="004D3480">
        <w:rPr>
          <w:sz w:val="22"/>
          <w:szCs w:val="22"/>
        </w:rPr>
        <w:t>[Emphasis and bolding in original]</w:t>
      </w:r>
    </w:p>
    <w:p w:rsidR="00AF6BA2" w:rsidRPr="004D3480" w:rsidRDefault="00AF6BA2" w:rsidP="00AF6BA2">
      <w:pPr>
        <w:pStyle w:val="NameInsert"/>
        <w:numPr>
          <w:ilvl w:val="0"/>
          <w:numId w:val="28"/>
        </w:numPr>
        <w:spacing w:before="240" w:after="240"/>
        <w:jc w:val="left"/>
        <w:rPr>
          <w:rFonts w:cs="Arial"/>
        </w:rPr>
      </w:pPr>
      <w:r w:rsidRPr="004D3480">
        <w:rPr>
          <w:rFonts w:cs="Arial"/>
        </w:rPr>
        <w:t xml:space="preserve">As is evident, there is significant emphasis in the job advertisement that an applicant have a good driving record and a requirement that they undergo a traffic offences check. </w:t>
      </w:r>
    </w:p>
    <w:p w:rsidR="00AF6BA2" w:rsidRPr="004D3480" w:rsidRDefault="00AF6BA2" w:rsidP="00AF6BA2">
      <w:pPr>
        <w:pStyle w:val="NameInsert"/>
        <w:numPr>
          <w:ilvl w:val="0"/>
          <w:numId w:val="28"/>
        </w:numPr>
        <w:spacing w:before="240" w:after="240"/>
        <w:jc w:val="left"/>
        <w:rPr>
          <w:rFonts w:cs="Arial"/>
          <w:sz w:val="23"/>
          <w:szCs w:val="23"/>
        </w:rPr>
      </w:pPr>
      <w:r w:rsidRPr="004D3480">
        <w:rPr>
          <w:rFonts w:cs="Arial"/>
        </w:rPr>
        <w:t xml:space="preserve">MSCOs form part of a road safety initiative by the government and work to support the successful detection of drivers who exceed the speed limit. The </w:t>
      </w:r>
      <w:r w:rsidRPr="004D3480">
        <w:rPr>
          <w:rFonts w:cs="Arial"/>
          <w:szCs w:val="24"/>
          <w:lang w:val="en-AU" w:eastAsia="en-AU" w:bidi="ar-SA"/>
        </w:rPr>
        <w:t>images captured by MSCOs are used to bring penalties against non-compliant</w:t>
      </w:r>
      <w:r w:rsidRPr="004D3480">
        <w:rPr>
          <w:rFonts w:cs="Arial"/>
        </w:rPr>
        <w:t xml:space="preserve"> drivers. As the primary function of a</w:t>
      </w:r>
      <w:r w:rsidR="0046477F">
        <w:rPr>
          <w:rFonts w:cs="Arial"/>
        </w:rPr>
        <w:t>n</w:t>
      </w:r>
      <w:r w:rsidRPr="004D3480">
        <w:rPr>
          <w:rFonts w:cs="Arial"/>
        </w:rPr>
        <w:t xml:space="preserve"> MSCO is to attain evidence about individuals who fail to abide by road rules, I accept that it </w:t>
      </w:r>
      <w:r>
        <w:rPr>
          <w:rFonts w:cs="Arial"/>
        </w:rPr>
        <w:t xml:space="preserve">is </w:t>
      </w:r>
      <w:r w:rsidRPr="004D3480">
        <w:rPr>
          <w:rFonts w:cs="Arial"/>
        </w:rPr>
        <w:t>an inherent requirement of the role that a</w:t>
      </w:r>
      <w:r w:rsidR="0046477F">
        <w:rPr>
          <w:rFonts w:cs="Arial"/>
        </w:rPr>
        <w:t>n</w:t>
      </w:r>
      <w:r w:rsidRPr="004D3480">
        <w:rPr>
          <w:rFonts w:cs="Arial"/>
        </w:rPr>
        <w:t xml:space="preserve"> MSCO has a driving record that demonstrates a commitment to road safety. </w:t>
      </w:r>
    </w:p>
    <w:p w:rsidR="00AF6BA2" w:rsidRPr="004D3480" w:rsidRDefault="00AF6BA2" w:rsidP="00AF6BA2">
      <w:pPr>
        <w:pStyle w:val="NameInsert"/>
        <w:numPr>
          <w:ilvl w:val="0"/>
          <w:numId w:val="28"/>
        </w:numPr>
        <w:spacing w:before="240" w:after="240"/>
        <w:jc w:val="left"/>
        <w:rPr>
          <w:rFonts w:cs="Arial"/>
          <w:szCs w:val="24"/>
        </w:rPr>
      </w:pPr>
      <w:r w:rsidRPr="004D3480">
        <w:rPr>
          <w:rFonts w:cs="Arial"/>
          <w:szCs w:val="24"/>
        </w:rPr>
        <w:t>In summary, I consider the inherent r</w:t>
      </w:r>
      <w:r>
        <w:rPr>
          <w:rFonts w:cs="Arial"/>
          <w:szCs w:val="24"/>
        </w:rPr>
        <w:t xml:space="preserve">equirements of the MSCO role to </w:t>
      </w:r>
      <w:r w:rsidRPr="004D3480">
        <w:rPr>
          <w:rFonts w:cs="Arial"/>
          <w:szCs w:val="24"/>
        </w:rPr>
        <w:t>include:</w:t>
      </w:r>
    </w:p>
    <w:p w:rsidR="00AF6BA2" w:rsidRPr="004D3480" w:rsidRDefault="00AF6BA2" w:rsidP="00AF6BA2">
      <w:pPr>
        <w:pStyle w:val="Paragrafoelenco"/>
        <w:numPr>
          <w:ilvl w:val="0"/>
          <w:numId w:val="36"/>
        </w:numPr>
        <w:spacing w:before="240" w:after="240"/>
        <w:contextualSpacing w:val="0"/>
      </w:pPr>
      <w:r w:rsidRPr="004D3480">
        <w:t>that the person be trustworthy and of good character</w:t>
      </w:r>
    </w:p>
    <w:p w:rsidR="00AF6BA2" w:rsidRPr="004D3480" w:rsidRDefault="00AF6BA2" w:rsidP="00AF6BA2">
      <w:pPr>
        <w:pStyle w:val="Paragrafoelenco"/>
        <w:numPr>
          <w:ilvl w:val="0"/>
          <w:numId w:val="36"/>
        </w:numPr>
        <w:spacing w:before="240" w:after="240"/>
        <w:contextualSpacing w:val="0"/>
      </w:pPr>
      <w:r w:rsidRPr="004D3480">
        <w:t xml:space="preserve">that the person </w:t>
      </w:r>
      <w:r>
        <w:t xml:space="preserve">be able </w:t>
      </w:r>
      <w:r w:rsidRPr="004D3480">
        <w:t xml:space="preserve">to behave calmly and professionally </w:t>
      </w:r>
      <w:r>
        <w:t>in hostile or</w:t>
      </w:r>
      <w:r w:rsidRPr="004D3480">
        <w:t xml:space="preserve"> potentially volatile situations</w:t>
      </w:r>
    </w:p>
    <w:p w:rsidR="00AF6BA2" w:rsidRPr="004D3480" w:rsidRDefault="00AF6BA2" w:rsidP="00AF6BA2">
      <w:pPr>
        <w:pStyle w:val="Paragrafoelenco"/>
        <w:numPr>
          <w:ilvl w:val="0"/>
          <w:numId w:val="36"/>
        </w:numPr>
        <w:spacing w:before="240" w:after="240"/>
        <w:contextualSpacing w:val="0"/>
      </w:pPr>
      <w:r w:rsidRPr="004D3480">
        <w:t>that the person be able to properly handle proprietary information, and</w:t>
      </w:r>
    </w:p>
    <w:p w:rsidR="00AF6BA2" w:rsidRPr="004D3480" w:rsidRDefault="00AF6BA2" w:rsidP="00AF6BA2">
      <w:pPr>
        <w:pStyle w:val="Paragrafoelenco"/>
        <w:numPr>
          <w:ilvl w:val="0"/>
          <w:numId w:val="36"/>
        </w:numPr>
        <w:spacing w:before="240" w:after="240"/>
        <w:contextualSpacing w:val="0"/>
      </w:pPr>
      <w:r w:rsidRPr="004D3480">
        <w:t xml:space="preserve">that the person has a driving record that demonstrates a commitment to road safety. </w:t>
      </w:r>
    </w:p>
    <w:p w:rsidR="00AF6BA2" w:rsidRPr="004D3480" w:rsidRDefault="00AF6BA2" w:rsidP="00AF6BA2">
      <w:pPr>
        <w:pStyle w:val="NameInsert"/>
        <w:numPr>
          <w:ilvl w:val="0"/>
          <w:numId w:val="28"/>
        </w:numPr>
        <w:spacing w:before="240" w:after="240"/>
        <w:jc w:val="left"/>
      </w:pPr>
      <w:r w:rsidRPr="004D3480">
        <w:t xml:space="preserve">I discuss these requirements and their relationship to </w:t>
      </w:r>
      <w:proofErr w:type="spellStart"/>
      <w:r w:rsidRPr="004D3480">
        <w:t>Ms</w:t>
      </w:r>
      <w:proofErr w:type="spellEnd"/>
      <w:r w:rsidRPr="004D3480">
        <w:t xml:space="preserve"> Smith’s criminal record in detail below. </w:t>
      </w:r>
    </w:p>
    <w:p w:rsidR="00AF6BA2" w:rsidRPr="004D3480" w:rsidRDefault="00AF6BA2" w:rsidP="00AF6BA2">
      <w:pPr>
        <w:pStyle w:val="Titolo1"/>
        <w:spacing w:after="120"/>
      </w:pPr>
      <w:bookmarkStart w:id="38" w:name="_Toc508886098"/>
      <w:bookmarkStart w:id="39" w:name="_Toc521803764"/>
      <w:bookmarkStart w:id="40" w:name="_Toc441151381"/>
      <w:r w:rsidRPr="004D3480">
        <w:t>‘</w:t>
      </w:r>
      <w:r w:rsidR="00F34498">
        <w:t>B</w:t>
      </w:r>
      <w:r w:rsidRPr="004D3480">
        <w:t>ased on’</w:t>
      </w:r>
      <w:bookmarkEnd w:id="38"/>
      <w:bookmarkEnd w:id="39"/>
      <w:r w:rsidRPr="004D3480">
        <w:t xml:space="preserve"> </w:t>
      </w:r>
      <w:bookmarkEnd w:id="40"/>
    </w:p>
    <w:p w:rsidR="00AF6BA2" w:rsidRPr="004D3480" w:rsidRDefault="00AF6BA2" w:rsidP="00AF6BA2">
      <w:pPr>
        <w:pStyle w:val="NameInsert"/>
        <w:numPr>
          <w:ilvl w:val="0"/>
          <w:numId w:val="28"/>
        </w:numPr>
        <w:spacing w:before="240" w:after="240"/>
        <w:jc w:val="left"/>
      </w:pPr>
      <w:r w:rsidRPr="004D3480">
        <w:t xml:space="preserve">Section 3(1) of the AHRC Act provides that discrimination ‘does not include any distinction, exclusion or preference, in respect of a particular job, that is based on the inherent requirements of the job’.  </w:t>
      </w:r>
    </w:p>
    <w:p w:rsidR="00AF6BA2" w:rsidRPr="004D3480" w:rsidRDefault="00AF6BA2" w:rsidP="00AF6BA2">
      <w:pPr>
        <w:pStyle w:val="NameInsert"/>
        <w:numPr>
          <w:ilvl w:val="0"/>
          <w:numId w:val="28"/>
        </w:numPr>
        <w:spacing w:before="240" w:after="240"/>
        <w:jc w:val="left"/>
      </w:pPr>
      <w:r w:rsidRPr="004D3480">
        <w:t xml:space="preserve">In </w:t>
      </w:r>
      <w:r w:rsidRPr="004D3480">
        <w:rPr>
          <w:i/>
        </w:rPr>
        <w:t>Commonwealth v Human Rights and Equal Opportunity Commission and Others</w:t>
      </w:r>
      <w:r w:rsidRPr="004D3480">
        <w:t xml:space="preserve">, Wilcox J interpreted the phrase ‘based on’ as follows: </w:t>
      </w:r>
    </w:p>
    <w:p w:rsidR="00AF6BA2" w:rsidRPr="004D3480" w:rsidRDefault="00AF6BA2" w:rsidP="00AF6BA2">
      <w:pPr>
        <w:ind w:left="1440"/>
        <w:rPr>
          <w:sz w:val="22"/>
          <w:szCs w:val="22"/>
          <w:lang w:val="en"/>
        </w:rPr>
      </w:pPr>
      <w:r w:rsidRPr="004D3480">
        <w:rPr>
          <w:sz w:val="22"/>
          <w:szCs w:val="22"/>
          <w:lang w:val="en"/>
        </w:rPr>
        <w:t xml:space="preserve">In the present case, there are policy reasons for requiring a tight correlation between the inherent requirements of the job and the relevant ‘distinction’, ‘exclusion’ or ‘preference’. Otherwise, as </w:t>
      </w:r>
      <w:proofErr w:type="spellStart"/>
      <w:r w:rsidRPr="004D3480">
        <w:rPr>
          <w:sz w:val="22"/>
          <w:szCs w:val="22"/>
          <w:lang w:val="en"/>
        </w:rPr>
        <w:t>Mr</w:t>
      </w:r>
      <w:proofErr w:type="spellEnd"/>
      <w:r w:rsidRPr="004D3480">
        <w:rPr>
          <w:sz w:val="22"/>
          <w:szCs w:val="22"/>
          <w:lang w:val="en"/>
        </w:rPr>
        <w:t xml:space="preserve"> O'Gorman pointed out, the object of the legislation would readily be defeated. A major objective of anti-discrimination legislation is to prevent people being stereotyped; that is, judged not according to their individual merits but by reference to a general or common characteristic of people of their race, gender, age </w:t>
      </w:r>
      <w:proofErr w:type="spellStart"/>
      <w:r w:rsidRPr="004D3480">
        <w:rPr>
          <w:sz w:val="22"/>
          <w:szCs w:val="22"/>
          <w:lang w:val="en"/>
        </w:rPr>
        <w:t>etc</w:t>
      </w:r>
      <w:proofErr w:type="spellEnd"/>
      <w:r w:rsidRPr="004D3480">
        <w:rPr>
          <w:sz w:val="22"/>
          <w:szCs w:val="22"/>
          <w:lang w:val="en"/>
        </w:rPr>
        <w:t>, as the case may be. If the words ‘based on’ are so interpreted that it is sufficient to find a link between the restriction and the stereotype, as distinct from the individual, the legislation will have the effect of perpetuating the very process it was designed to bring to an end.</w:t>
      </w:r>
      <w:r w:rsidRPr="004D3480">
        <w:rPr>
          <w:rStyle w:val="Rimandonotadichiusura"/>
          <w:szCs w:val="22"/>
          <w:lang w:val="en"/>
        </w:rPr>
        <w:endnoteReference w:id="21"/>
      </w:r>
    </w:p>
    <w:p w:rsidR="00AF6BA2" w:rsidRPr="004D3480" w:rsidRDefault="00AF6BA2" w:rsidP="00AF6BA2">
      <w:pPr>
        <w:pStyle w:val="NameInsert"/>
        <w:numPr>
          <w:ilvl w:val="0"/>
          <w:numId w:val="28"/>
        </w:numPr>
        <w:spacing w:before="240" w:after="240"/>
        <w:jc w:val="left"/>
      </w:pPr>
      <w:r w:rsidRPr="004D3480">
        <w:t xml:space="preserve">The Full Court affirmed this approach in </w:t>
      </w:r>
      <w:r w:rsidRPr="004D3480">
        <w:rPr>
          <w:i/>
        </w:rPr>
        <w:t>Commonwealth v Bradley</w:t>
      </w:r>
      <w:r w:rsidRPr="004D3480">
        <w:t xml:space="preserve">.  In particular, Black CJ discussed the phrase ‘based on’ as follows: </w:t>
      </w:r>
    </w:p>
    <w:p w:rsidR="00AF6BA2" w:rsidRPr="004D3480" w:rsidRDefault="00AF6BA2" w:rsidP="00AF6BA2">
      <w:pPr>
        <w:ind w:left="1440"/>
        <w:rPr>
          <w:sz w:val="22"/>
          <w:szCs w:val="22"/>
          <w:lang w:val="en"/>
        </w:rPr>
      </w:pPr>
      <w:r w:rsidRPr="004D3480">
        <w:rPr>
          <w:sz w:val="22"/>
          <w:szCs w:val="22"/>
          <w:lang w:val="en"/>
        </w:rPr>
        <w:t>Respect for human rights and the ideal of equality</w:t>
      </w:r>
      <w:r>
        <w:rPr>
          <w:sz w:val="22"/>
          <w:szCs w:val="22"/>
          <w:lang w:val="en"/>
        </w:rPr>
        <w:t xml:space="preserve"> </w:t>
      </w:r>
      <w:r w:rsidRPr="004D3480">
        <w:rPr>
          <w:sz w:val="22"/>
          <w:szCs w:val="22"/>
          <w:lang w:val="en"/>
        </w:rPr>
        <w:t>—</w:t>
      </w:r>
      <w:r>
        <w:rPr>
          <w:sz w:val="22"/>
          <w:szCs w:val="22"/>
          <w:lang w:val="en"/>
        </w:rPr>
        <w:t xml:space="preserve"> </w:t>
      </w:r>
      <w:r w:rsidRPr="004D3480">
        <w:rPr>
          <w:sz w:val="22"/>
          <w:szCs w:val="22"/>
          <w:lang w:val="en"/>
        </w:rPr>
        <w:t>including equality of opportunity in employment</w:t>
      </w:r>
      <w:r>
        <w:rPr>
          <w:sz w:val="22"/>
          <w:szCs w:val="22"/>
          <w:lang w:val="en"/>
        </w:rPr>
        <w:t xml:space="preserve"> </w:t>
      </w:r>
      <w:r w:rsidRPr="004D3480">
        <w:rPr>
          <w:sz w:val="22"/>
          <w:szCs w:val="22"/>
          <w:lang w:val="en"/>
        </w:rPr>
        <w:t>—</w:t>
      </w:r>
      <w:r>
        <w:rPr>
          <w:sz w:val="22"/>
          <w:szCs w:val="22"/>
          <w:lang w:val="en"/>
        </w:rPr>
        <w:t xml:space="preserve"> </w:t>
      </w:r>
      <w:r w:rsidRPr="004D3480">
        <w:rPr>
          <w:sz w:val="22"/>
          <w:szCs w:val="22"/>
          <w:lang w:val="en"/>
        </w:rPr>
        <w:t>requires that every person be treated according to his or her individual merit and not by reference to stereotypes ascribed by virtue of membership of a particular group, whether that group be one of gender, race, nationality or age. These considerations must be reflected in any construction of the definition of ‘discrimination’ presently under consideration because, if they are not, and a construction is adopted that enables the ascription of negative stereotypes or the avoidance of individual assessment, the essential object of the Act to promote equality of opportunity in employment will be frustrated.</w:t>
      </w:r>
      <w:r w:rsidRPr="004D3480">
        <w:rPr>
          <w:rStyle w:val="Rimandonotadichiusura"/>
          <w:szCs w:val="22"/>
          <w:lang w:val="en"/>
        </w:rPr>
        <w:endnoteReference w:id="22"/>
      </w:r>
    </w:p>
    <w:p w:rsidR="00AF6BA2" w:rsidRPr="004D3480" w:rsidRDefault="00AF6BA2" w:rsidP="00AF6BA2">
      <w:pPr>
        <w:pStyle w:val="NameInsert"/>
        <w:numPr>
          <w:ilvl w:val="0"/>
          <w:numId w:val="28"/>
        </w:numPr>
        <w:spacing w:before="240" w:after="240"/>
        <w:jc w:val="left"/>
      </w:pPr>
      <w:r w:rsidRPr="004D3480">
        <w:t xml:space="preserve">The Chief Justice then held that there must be more than a ‘logical’ link </w:t>
      </w:r>
      <w:r w:rsidRPr="004D3480">
        <w:rPr>
          <w:rFonts w:cs="Arial"/>
        </w:rPr>
        <w:t>between</w:t>
      </w:r>
      <w:r w:rsidRPr="004D3480">
        <w:t xml:space="preserve"> the inherent requirement of the position and t</w:t>
      </w:r>
      <w:r>
        <w:t xml:space="preserve">he exclusion of the applicant. </w:t>
      </w:r>
      <w:r w:rsidRPr="004D3480">
        <w:t xml:space="preserve">Rather, his </w:t>
      </w:r>
      <w:proofErr w:type="spellStart"/>
      <w:r w:rsidRPr="004D3480">
        <w:t>Honour</w:t>
      </w:r>
      <w:proofErr w:type="spellEnd"/>
      <w:r w:rsidRPr="004D3480">
        <w:t xml:space="preserve"> held that there must be a ‘tight’ or ‘close’ connection.</w:t>
      </w:r>
      <w:r>
        <w:rPr>
          <w:rStyle w:val="Rimandonotadichiusura"/>
        </w:rPr>
        <w:endnoteReference w:id="23"/>
      </w:r>
    </w:p>
    <w:p w:rsidR="00AF6BA2" w:rsidRPr="004D3480" w:rsidRDefault="00AF6BA2" w:rsidP="00AF6BA2">
      <w:pPr>
        <w:pStyle w:val="NameInsert"/>
        <w:numPr>
          <w:ilvl w:val="0"/>
          <w:numId w:val="28"/>
        </w:numPr>
        <w:spacing w:before="240" w:after="240"/>
        <w:jc w:val="left"/>
      </w:pPr>
      <w:r w:rsidRPr="004D3480">
        <w:rPr>
          <w:rFonts w:cs="Arial"/>
        </w:rPr>
        <w:t xml:space="preserve">Accordingly, in considering the complaint by </w:t>
      </w:r>
      <w:proofErr w:type="spellStart"/>
      <w:r w:rsidRPr="004D3480">
        <w:rPr>
          <w:rFonts w:cs="Arial"/>
        </w:rPr>
        <w:t>Ms</w:t>
      </w:r>
      <w:proofErr w:type="spellEnd"/>
      <w:r w:rsidRPr="004D3480">
        <w:rPr>
          <w:rFonts w:cs="Arial"/>
        </w:rPr>
        <w:t xml:space="preserve"> Smith, I must determine whether there is a sufficiently close or tight connection between the inherent requirements of the job and the </w:t>
      </w:r>
      <w:r>
        <w:rPr>
          <w:rFonts w:cs="Arial"/>
        </w:rPr>
        <w:t>act of excluding</w:t>
      </w:r>
      <w:r w:rsidRPr="004D3480">
        <w:rPr>
          <w:rFonts w:cs="Arial"/>
        </w:rPr>
        <w:t xml:space="preserve"> </w:t>
      </w:r>
      <w:proofErr w:type="spellStart"/>
      <w:r w:rsidRPr="004D3480">
        <w:rPr>
          <w:rFonts w:cs="Arial"/>
        </w:rPr>
        <w:t>Ms</w:t>
      </w:r>
      <w:proofErr w:type="spellEnd"/>
      <w:r w:rsidRPr="004D3480">
        <w:rPr>
          <w:rFonts w:cs="Arial"/>
        </w:rPr>
        <w:t xml:space="preserve"> Smith in the circumstances of </w:t>
      </w:r>
      <w:r w:rsidRPr="004D3480">
        <w:t xml:space="preserve">this case. </w:t>
      </w:r>
    </w:p>
    <w:p w:rsidR="00AF6BA2" w:rsidRPr="004D3480" w:rsidRDefault="00AF6BA2" w:rsidP="00AF6BA2">
      <w:pPr>
        <w:pStyle w:val="Titolo2"/>
        <w:spacing w:after="120"/>
      </w:pPr>
      <w:bookmarkStart w:id="41" w:name="_Toc508886099"/>
      <w:bookmarkStart w:id="42" w:name="_Toc521803765"/>
      <w:r w:rsidRPr="004D3480">
        <w:t>Requirement one: that the person be trustworthy and of good character</w:t>
      </w:r>
      <w:bookmarkEnd w:id="41"/>
      <w:bookmarkEnd w:id="42"/>
    </w:p>
    <w:p w:rsidR="00AF6BA2" w:rsidRPr="004D3480" w:rsidRDefault="00AF6BA2" w:rsidP="00AF6BA2">
      <w:pPr>
        <w:pStyle w:val="NameInsert"/>
        <w:numPr>
          <w:ilvl w:val="0"/>
          <w:numId w:val="28"/>
        </w:numPr>
        <w:spacing w:before="240" w:after="240"/>
        <w:jc w:val="left"/>
        <w:rPr>
          <w:rFonts w:cs="Arial"/>
        </w:rPr>
      </w:pPr>
      <w:r w:rsidRPr="004D3480">
        <w:rPr>
          <w:rFonts w:cs="Arial"/>
        </w:rPr>
        <w:t>In previous reports into discrimination in employment on the basis of a criminal record, the Commission has found that good character can be an inherent requirement of certain roles.</w:t>
      </w:r>
      <w:r w:rsidRPr="004D3480">
        <w:rPr>
          <w:rStyle w:val="Rimandonotadichiusura"/>
          <w:rFonts w:cs="Arial"/>
        </w:rPr>
        <w:endnoteReference w:id="24"/>
      </w:r>
      <w:r w:rsidRPr="004D3480">
        <w:rPr>
          <w:rFonts w:cs="Arial"/>
        </w:rPr>
        <w:t xml:space="preserve"> However, a criminal record alone cannot be a basis upon which to impute bad character.</w:t>
      </w:r>
      <w:r w:rsidRPr="004D3480">
        <w:rPr>
          <w:rStyle w:val="Rimandonotadichiusura"/>
          <w:rFonts w:cs="Arial"/>
        </w:rPr>
        <w:endnoteReference w:id="25"/>
      </w:r>
    </w:p>
    <w:p w:rsidR="00AF6BA2" w:rsidRPr="004D3480" w:rsidRDefault="00AF6BA2" w:rsidP="00AF6BA2">
      <w:pPr>
        <w:pStyle w:val="NameInsert"/>
        <w:numPr>
          <w:ilvl w:val="0"/>
          <w:numId w:val="28"/>
        </w:numPr>
        <w:spacing w:before="240" w:after="240"/>
        <w:jc w:val="left"/>
        <w:rPr>
          <w:rFonts w:cs="Arial"/>
        </w:rPr>
      </w:pPr>
      <w:r w:rsidRPr="004D3480">
        <w:rPr>
          <w:rFonts w:cs="Arial"/>
        </w:rPr>
        <w:t xml:space="preserve">The Northern Territory Anti-Discrimination Tribunal case of </w:t>
      </w:r>
      <w:r w:rsidRPr="004D3480">
        <w:rPr>
          <w:rFonts w:cs="Arial"/>
          <w:i/>
        </w:rPr>
        <w:t>Wall v Northern Territory Police</w:t>
      </w:r>
      <w:r w:rsidRPr="004D3480">
        <w:rPr>
          <w:rStyle w:val="Rimandonotadichiusura"/>
          <w:rFonts w:cs="Arial"/>
        </w:rPr>
        <w:endnoteReference w:id="26"/>
      </w:r>
      <w:r w:rsidRPr="004D3480">
        <w:rPr>
          <w:rFonts w:cs="Arial"/>
        </w:rPr>
        <w:t xml:space="preserve"> is illustrative of this point. Northern Territory legislation prohibited discrimination on the basis of ‘irrelevant criminal record’. The complainant, </w:t>
      </w:r>
      <w:proofErr w:type="spellStart"/>
      <w:r w:rsidRPr="004D3480">
        <w:rPr>
          <w:rFonts w:cs="Arial"/>
        </w:rPr>
        <w:t>Mr</w:t>
      </w:r>
      <w:proofErr w:type="spellEnd"/>
      <w:r w:rsidRPr="004D3480">
        <w:rPr>
          <w:rFonts w:cs="Arial"/>
        </w:rPr>
        <w:t xml:space="preserve"> Wall, was convicted of theft when he was 19 years old and sentenced to a six-month good </w:t>
      </w:r>
      <w:proofErr w:type="spellStart"/>
      <w:r w:rsidRPr="004D3480">
        <w:rPr>
          <w:rFonts w:cs="Arial"/>
        </w:rPr>
        <w:t>behaviour</w:t>
      </w:r>
      <w:proofErr w:type="spellEnd"/>
      <w:r w:rsidRPr="004D3480">
        <w:rPr>
          <w:rFonts w:cs="Arial"/>
        </w:rPr>
        <w:t xml:space="preserve"> bond. Twenty-five years later, he applied for a position as a police officer with Northern Territory Police. His application was rejected. One of the arguments raised by Northern Territory Police was that </w:t>
      </w:r>
      <w:proofErr w:type="spellStart"/>
      <w:r w:rsidRPr="004D3480">
        <w:rPr>
          <w:rFonts w:cs="Arial"/>
        </w:rPr>
        <w:t>Mr</w:t>
      </w:r>
      <w:proofErr w:type="spellEnd"/>
      <w:r w:rsidRPr="004D3480">
        <w:rPr>
          <w:rFonts w:cs="Arial"/>
        </w:rPr>
        <w:t xml:space="preserve"> Wall was unable to meet a ‘genuine occupational qualification’ of the position that all police recruits maintain the integrity of Northern Territory Police by being free of any adult criminal conviction. The Anti-Discrimination Tribunal rejected this submission, stating:</w:t>
      </w:r>
    </w:p>
    <w:p w:rsidR="00AF6BA2" w:rsidRPr="004D3480" w:rsidRDefault="00AF6BA2" w:rsidP="00AF6BA2">
      <w:pPr>
        <w:pStyle w:val="Paragrafoelenco"/>
        <w:spacing w:before="240" w:after="240"/>
        <w:ind w:left="1440" w:firstLine="0"/>
        <w:contextualSpacing w:val="0"/>
        <w:rPr>
          <w:rFonts w:cs="Arial"/>
          <w:sz w:val="22"/>
          <w:szCs w:val="22"/>
        </w:rPr>
      </w:pPr>
      <w:r w:rsidRPr="004D3480">
        <w:rPr>
          <w:rFonts w:cs="Arial"/>
          <w:sz w:val="22"/>
          <w:szCs w:val="22"/>
        </w:rPr>
        <w:t xml:space="preserve">The burden is on the employer to identify the inherent requirements of the particular position and consider their application to the specific employee before the inherent requirements exception may be invoked. There must be a ‘tight correlation’ between the inherent requirements of the particular job and an individual’s criminal record and there must be more than a ‘logical link’ between the job and a criminal record. </w:t>
      </w:r>
    </w:p>
    <w:p w:rsidR="00AF6BA2" w:rsidRPr="004D3480" w:rsidRDefault="00AF6BA2" w:rsidP="00AF6BA2">
      <w:pPr>
        <w:pStyle w:val="Paragrafoelenco"/>
        <w:spacing w:before="240" w:after="240"/>
        <w:ind w:left="3600" w:firstLine="720"/>
        <w:contextualSpacing w:val="0"/>
        <w:rPr>
          <w:rFonts w:cs="Arial"/>
          <w:sz w:val="22"/>
          <w:szCs w:val="22"/>
        </w:rPr>
      </w:pPr>
      <w:r w:rsidRPr="004D3480">
        <w:rPr>
          <w:rFonts w:cs="Arial"/>
          <w:sz w:val="22"/>
          <w:szCs w:val="22"/>
        </w:rPr>
        <w:t>…</w:t>
      </w:r>
    </w:p>
    <w:p w:rsidR="00AF6BA2" w:rsidRPr="004D3480" w:rsidRDefault="00AF6BA2" w:rsidP="00AF6BA2">
      <w:pPr>
        <w:pStyle w:val="Paragrafoelenco"/>
        <w:spacing w:before="240" w:after="240"/>
        <w:ind w:left="1440" w:firstLine="0"/>
        <w:contextualSpacing w:val="0"/>
        <w:rPr>
          <w:rFonts w:cs="Arial"/>
          <w:sz w:val="22"/>
          <w:szCs w:val="22"/>
        </w:rPr>
      </w:pPr>
      <w:r w:rsidRPr="004D3480">
        <w:rPr>
          <w:rFonts w:cs="Arial"/>
          <w:sz w:val="22"/>
          <w:szCs w:val="22"/>
        </w:rPr>
        <w:t xml:space="preserve">I am not satisfied however that the occupational qualification required of recruits by police is sufficiently ‘genuine’ to qualify as an exemption under section 35. This is because the respondent has not demonstrated a ‘tight correlation’ between the purported inherent integrity requirement and the Complainant’s spent criminal record. </w:t>
      </w:r>
    </w:p>
    <w:p w:rsidR="00AF6BA2" w:rsidRPr="004D3480" w:rsidRDefault="00AF6BA2" w:rsidP="00AF6BA2">
      <w:pPr>
        <w:pStyle w:val="Paragrafoelenco"/>
        <w:spacing w:before="240" w:after="240"/>
        <w:ind w:left="1440" w:firstLine="0"/>
        <w:contextualSpacing w:val="0"/>
        <w:rPr>
          <w:rFonts w:cs="Arial"/>
          <w:sz w:val="22"/>
          <w:szCs w:val="22"/>
        </w:rPr>
      </w:pPr>
      <w:r w:rsidRPr="004D3480">
        <w:rPr>
          <w:rFonts w:cs="Arial"/>
          <w:sz w:val="22"/>
          <w:szCs w:val="22"/>
        </w:rPr>
        <w:t>It is not possible to adequately assess the integrity and honesty, or lack thereof, of a candidate without considering a whole range of factors and characteristics …— not just criminal history (spent or otherwise).</w:t>
      </w:r>
      <w:r w:rsidRPr="004D3480">
        <w:rPr>
          <w:rStyle w:val="Rimandonotadichiusura"/>
          <w:rFonts w:cs="Arial"/>
        </w:rPr>
        <w:endnoteReference w:id="27"/>
      </w:r>
      <w:r w:rsidRPr="004D3480">
        <w:rPr>
          <w:rFonts w:cs="Arial"/>
          <w:sz w:val="22"/>
          <w:szCs w:val="22"/>
        </w:rPr>
        <w:t xml:space="preserve"> </w:t>
      </w:r>
    </w:p>
    <w:p w:rsidR="00AF6BA2" w:rsidRPr="004D3480" w:rsidRDefault="00AF6BA2" w:rsidP="00AF6BA2">
      <w:pPr>
        <w:pStyle w:val="NameInsert"/>
        <w:numPr>
          <w:ilvl w:val="0"/>
          <w:numId w:val="28"/>
        </w:numPr>
        <w:spacing w:before="240" w:after="240"/>
        <w:jc w:val="left"/>
        <w:rPr>
          <w:rFonts w:cs="Arial"/>
        </w:rPr>
      </w:pPr>
      <w:r w:rsidRPr="004D3480">
        <w:rPr>
          <w:rFonts w:cs="Arial"/>
        </w:rPr>
        <w:t>Where a job applicant or employee has a criminal rec</w:t>
      </w:r>
      <w:r>
        <w:rPr>
          <w:rFonts w:cs="Arial"/>
        </w:rPr>
        <w:t xml:space="preserve">ord, the nature of that record, as well as </w:t>
      </w:r>
      <w:r w:rsidRPr="004D3480">
        <w:rPr>
          <w:rFonts w:cs="Arial"/>
        </w:rPr>
        <w:t>the context i</w:t>
      </w:r>
      <w:r>
        <w:rPr>
          <w:rFonts w:cs="Arial"/>
        </w:rPr>
        <w:t xml:space="preserve">n which it came into existence </w:t>
      </w:r>
      <w:r w:rsidRPr="004D3480">
        <w:rPr>
          <w:rFonts w:cs="Arial"/>
        </w:rPr>
        <w:t>and relevant aspects of the personal circumstances of the applicant</w:t>
      </w:r>
      <w:r>
        <w:rPr>
          <w:rFonts w:cs="Arial"/>
        </w:rPr>
        <w:t>,</w:t>
      </w:r>
      <w:r w:rsidRPr="004D3480">
        <w:rPr>
          <w:rFonts w:cs="Arial"/>
        </w:rPr>
        <w:t xml:space="preserve"> should all be considered before a conclusion is reached as to whether an individual is trustworthy and of good character.</w:t>
      </w:r>
      <w:r w:rsidRPr="004D3480">
        <w:rPr>
          <w:rStyle w:val="Rimandonotadichiusura"/>
          <w:rFonts w:cs="Arial"/>
        </w:rPr>
        <w:endnoteReference w:id="28"/>
      </w:r>
      <w:r w:rsidRPr="004D3480">
        <w:rPr>
          <w:rFonts w:cs="Arial"/>
        </w:rPr>
        <w:t xml:space="preserve"> </w:t>
      </w:r>
    </w:p>
    <w:p w:rsidR="00AF6BA2" w:rsidRPr="004D3480" w:rsidRDefault="00AF6BA2" w:rsidP="00AF6BA2">
      <w:pPr>
        <w:pStyle w:val="NameInsert"/>
        <w:numPr>
          <w:ilvl w:val="0"/>
          <w:numId w:val="28"/>
        </w:numPr>
        <w:spacing w:before="240" w:after="240"/>
        <w:jc w:val="left"/>
        <w:rPr>
          <w:rFonts w:cs="Arial"/>
        </w:rPr>
      </w:pPr>
      <w:proofErr w:type="spellStart"/>
      <w:r w:rsidRPr="004D3480">
        <w:rPr>
          <w:rFonts w:cs="Arial"/>
        </w:rPr>
        <w:t>Ms</w:t>
      </w:r>
      <w:proofErr w:type="spellEnd"/>
      <w:r w:rsidRPr="004D3480">
        <w:rPr>
          <w:rFonts w:cs="Arial"/>
        </w:rPr>
        <w:t xml:space="preserve"> Smith has provided the Commission with documents relating to her successful application for a </w:t>
      </w:r>
      <w:r>
        <w:rPr>
          <w:rFonts w:cs="Arial"/>
        </w:rPr>
        <w:t>Working with Children Check with the NSW Office of the Children’s Guardian. Most relevantly, she submitted</w:t>
      </w:r>
      <w:r w:rsidRPr="004D3480">
        <w:rPr>
          <w:rFonts w:cs="Arial"/>
        </w:rPr>
        <w:t>:</w:t>
      </w:r>
    </w:p>
    <w:p w:rsidR="00AF6BA2" w:rsidRPr="004D3480" w:rsidRDefault="00AF6BA2" w:rsidP="00AF6BA2">
      <w:pPr>
        <w:pStyle w:val="Paragrafoelenco"/>
        <w:numPr>
          <w:ilvl w:val="0"/>
          <w:numId w:val="38"/>
        </w:numPr>
        <w:spacing w:before="240" w:after="240"/>
        <w:contextualSpacing w:val="0"/>
        <w:rPr>
          <w:rFonts w:cs="Arial"/>
        </w:rPr>
      </w:pPr>
      <w:r>
        <w:rPr>
          <w:rFonts w:cs="Arial"/>
        </w:rPr>
        <w:t>a</w:t>
      </w:r>
      <w:r w:rsidRPr="004D3480">
        <w:rPr>
          <w:rFonts w:cs="Arial"/>
        </w:rPr>
        <w:t xml:space="preserve"> letter from the Department of Corrective Services dated 29 April 2005 confirming that she had fulfilled her obligations un</w:t>
      </w:r>
      <w:r>
        <w:rPr>
          <w:rFonts w:cs="Arial"/>
        </w:rPr>
        <w:t>der her Community Service Order</w:t>
      </w:r>
    </w:p>
    <w:p w:rsidR="00AF6BA2" w:rsidRPr="004D3480" w:rsidRDefault="00AF6BA2" w:rsidP="00AF6BA2">
      <w:pPr>
        <w:pStyle w:val="Paragrafoelenco"/>
        <w:numPr>
          <w:ilvl w:val="0"/>
          <w:numId w:val="32"/>
        </w:numPr>
        <w:spacing w:before="240" w:after="240"/>
        <w:contextualSpacing w:val="0"/>
        <w:rPr>
          <w:rFonts w:cs="Arial"/>
        </w:rPr>
      </w:pPr>
      <w:r>
        <w:rPr>
          <w:rFonts w:cs="Arial"/>
        </w:rPr>
        <w:t>a</w:t>
      </w:r>
      <w:r w:rsidRPr="004D3480">
        <w:rPr>
          <w:rFonts w:cs="Arial"/>
        </w:rPr>
        <w:t xml:space="preserve"> reference from Redox Pty Ltd, her employer of nearly six years at t</w:t>
      </w:r>
      <w:r>
        <w:rPr>
          <w:rFonts w:cs="Arial"/>
        </w:rPr>
        <w:t>he time, dated 7 November 2012</w:t>
      </w:r>
    </w:p>
    <w:p w:rsidR="00AF6BA2" w:rsidRPr="004D3480" w:rsidRDefault="00AF6BA2" w:rsidP="00AF6BA2">
      <w:pPr>
        <w:pStyle w:val="Paragrafoelenco"/>
        <w:numPr>
          <w:ilvl w:val="0"/>
          <w:numId w:val="32"/>
        </w:numPr>
        <w:spacing w:before="240" w:after="240"/>
        <w:contextualSpacing w:val="0"/>
        <w:rPr>
          <w:rFonts w:cs="Arial"/>
        </w:rPr>
      </w:pPr>
      <w:r>
        <w:rPr>
          <w:rFonts w:cs="Arial"/>
        </w:rPr>
        <w:t>a</w:t>
      </w:r>
      <w:r w:rsidRPr="004D3480">
        <w:rPr>
          <w:rFonts w:cs="Arial"/>
        </w:rPr>
        <w:t xml:space="preserve">n undated personal reference from Ms Candice O’Brien. Ms O’Brien </w:t>
      </w:r>
      <w:r>
        <w:rPr>
          <w:rFonts w:cs="Arial"/>
        </w:rPr>
        <w:t xml:space="preserve">stated that she </w:t>
      </w:r>
      <w:r w:rsidRPr="004D3480">
        <w:rPr>
          <w:rFonts w:cs="Arial"/>
        </w:rPr>
        <w:t xml:space="preserve">had known Ms Smith for 15 years at the time and </w:t>
      </w:r>
      <w:r>
        <w:rPr>
          <w:rFonts w:cs="Arial"/>
        </w:rPr>
        <w:t xml:space="preserve">had </w:t>
      </w:r>
      <w:r w:rsidRPr="004D3480">
        <w:rPr>
          <w:rFonts w:cs="Arial"/>
        </w:rPr>
        <w:t xml:space="preserve">provided the reference in the knowledge of </w:t>
      </w:r>
      <w:r>
        <w:rPr>
          <w:rFonts w:cs="Arial"/>
        </w:rPr>
        <w:t>Ms Smith’s criminal convictions</w:t>
      </w:r>
    </w:p>
    <w:p w:rsidR="00AF6BA2" w:rsidRPr="004D3480" w:rsidRDefault="00AF6BA2" w:rsidP="00AF6BA2">
      <w:pPr>
        <w:pStyle w:val="Paragrafoelenco"/>
        <w:numPr>
          <w:ilvl w:val="0"/>
          <w:numId w:val="32"/>
        </w:numPr>
        <w:spacing w:before="240" w:after="240"/>
        <w:contextualSpacing w:val="0"/>
        <w:rPr>
          <w:rFonts w:cs="Arial"/>
        </w:rPr>
      </w:pPr>
      <w:r>
        <w:rPr>
          <w:rFonts w:cs="Arial"/>
        </w:rPr>
        <w:t>t</w:t>
      </w:r>
      <w:r w:rsidRPr="004D3480">
        <w:rPr>
          <w:rFonts w:cs="Arial"/>
        </w:rPr>
        <w:t>wo statutory declarations made by Ms Smith in 2012 setting out the circumstances of her cr</w:t>
      </w:r>
      <w:r>
        <w:rPr>
          <w:rFonts w:cs="Arial"/>
        </w:rPr>
        <w:t>iminal offences and why she did</w:t>
      </w:r>
      <w:r w:rsidRPr="004D3480">
        <w:rPr>
          <w:rFonts w:cs="Arial"/>
        </w:rPr>
        <w:t xml:space="preserve"> not consider h</w:t>
      </w:r>
      <w:r>
        <w:rPr>
          <w:rFonts w:cs="Arial"/>
        </w:rPr>
        <w:t>erself to be a risk to children, and</w:t>
      </w:r>
    </w:p>
    <w:p w:rsidR="00AF6BA2" w:rsidRPr="00C54C07" w:rsidRDefault="00AF6BA2" w:rsidP="00AF6BA2">
      <w:pPr>
        <w:pStyle w:val="Paragrafoelenco"/>
        <w:numPr>
          <w:ilvl w:val="0"/>
          <w:numId w:val="32"/>
        </w:numPr>
        <w:spacing w:before="240" w:after="240"/>
        <w:contextualSpacing w:val="0"/>
        <w:rPr>
          <w:rFonts w:cs="Arial"/>
        </w:rPr>
      </w:pPr>
      <w:r>
        <w:rPr>
          <w:rFonts w:cs="Arial"/>
        </w:rPr>
        <w:t>evidence that she had</w:t>
      </w:r>
      <w:r w:rsidRPr="004D3480">
        <w:rPr>
          <w:rFonts w:cs="Arial"/>
        </w:rPr>
        <w:t xml:space="preserve"> been granted a W</w:t>
      </w:r>
      <w:r>
        <w:rPr>
          <w:rFonts w:cs="Arial"/>
        </w:rPr>
        <w:t xml:space="preserve">orking </w:t>
      </w:r>
      <w:proofErr w:type="gramStart"/>
      <w:r>
        <w:rPr>
          <w:rFonts w:cs="Arial"/>
        </w:rPr>
        <w:t>With</w:t>
      </w:r>
      <w:proofErr w:type="gramEnd"/>
      <w:r>
        <w:rPr>
          <w:rFonts w:cs="Arial"/>
        </w:rPr>
        <w:t xml:space="preserve"> Children Check, </w:t>
      </w:r>
      <w:r w:rsidRPr="00C54C07">
        <w:rPr>
          <w:rFonts w:cs="Arial"/>
        </w:rPr>
        <w:t>valid for paid and unpaid work</w:t>
      </w:r>
      <w:r>
        <w:rPr>
          <w:rFonts w:cs="Arial"/>
        </w:rPr>
        <w:t xml:space="preserve">, </w:t>
      </w:r>
      <w:r w:rsidRPr="00C54C07">
        <w:rPr>
          <w:rFonts w:cs="Arial"/>
        </w:rPr>
        <w:t xml:space="preserve">until 3 January 2019. </w:t>
      </w:r>
    </w:p>
    <w:p w:rsidR="00AF6BA2" w:rsidRPr="00C54C07" w:rsidRDefault="00AF6BA2" w:rsidP="00AF6BA2">
      <w:pPr>
        <w:pStyle w:val="NameInsert"/>
        <w:numPr>
          <w:ilvl w:val="0"/>
          <w:numId w:val="28"/>
        </w:numPr>
        <w:spacing w:before="240" w:after="240"/>
        <w:jc w:val="left"/>
        <w:rPr>
          <w:rFonts w:cs="Arial"/>
        </w:rPr>
      </w:pPr>
      <w:r w:rsidRPr="00C54C07">
        <w:rPr>
          <w:rFonts w:cs="Arial"/>
        </w:rPr>
        <w:t xml:space="preserve">I note that </w:t>
      </w:r>
      <w:proofErr w:type="spellStart"/>
      <w:r w:rsidRPr="00C54C07">
        <w:rPr>
          <w:rFonts w:cs="Arial"/>
        </w:rPr>
        <w:t>Redflex</w:t>
      </w:r>
      <w:proofErr w:type="spellEnd"/>
      <w:r w:rsidRPr="00C54C07">
        <w:rPr>
          <w:rFonts w:cs="Arial"/>
        </w:rPr>
        <w:t xml:space="preserve"> has submitted that the Commission should give little weight to these documents, and </w:t>
      </w:r>
      <w:proofErr w:type="spellStart"/>
      <w:r w:rsidRPr="00C54C07">
        <w:rPr>
          <w:rFonts w:cs="Arial"/>
        </w:rPr>
        <w:t>Ms</w:t>
      </w:r>
      <w:proofErr w:type="spellEnd"/>
      <w:r w:rsidRPr="00C54C07">
        <w:rPr>
          <w:rFonts w:cs="Arial"/>
        </w:rPr>
        <w:t xml:space="preserve"> Smith’s successful Working </w:t>
      </w:r>
      <w:proofErr w:type="gramStart"/>
      <w:r w:rsidRPr="00C54C07">
        <w:rPr>
          <w:rFonts w:cs="Arial"/>
        </w:rPr>
        <w:t>With</w:t>
      </w:r>
      <w:proofErr w:type="gramEnd"/>
      <w:r w:rsidRPr="00C54C07">
        <w:rPr>
          <w:rFonts w:cs="Arial"/>
        </w:rPr>
        <w:t xml:space="preserve"> Children Check, because the considerations relating to a decision to grant a Working With Children Check are different from </w:t>
      </w:r>
      <w:r>
        <w:rPr>
          <w:rFonts w:cs="Arial"/>
        </w:rPr>
        <w:t xml:space="preserve">determining </w:t>
      </w:r>
      <w:r w:rsidRPr="00C54C07">
        <w:rPr>
          <w:rFonts w:cs="Arial"/>
        </w:rPr>
        <w:t xml:space="preserve">whether a person is suitable to work within a chain of law enforcement. </w:t>
      </w:r>
    </w:p>
    <w:p w:rsidR="00AF6BA2" w:rsidRPr="00C54C07" w:rsidRDefault="00AF6BA2" w:rsidP="00AF6BA2">
      <w:pPr>
        <w:pStyle w:val="NameInsert"/>
        <w:numPr>
          <w:ilvl w:val="0"/>
          <w:numId w:val="28"/>
        </w:numPr>
        <w:spacing w:before="240" w:after="240"/>
        <w:jc w:val="left"/>
        <w:rPr>
          <w:rFonts w:cs="Arial"/>
        </w:rPr>
      </w:pPr>
      <w:r w:rsidRPr="00C54C07">
        <w:rPr>
          <w:rFonts w:cs="Arial"/>
        </w:rPr>
        <w:t xml:space="preserve">The Commission is not a court and, pursuant to s 14(1) of the AHRC Act, it is not bound by the rules of evidence when conducting its inquiries. I accept </w:t>
      </w:r>
      <w:proofErr w:type="spellStart"/>
      <w:r w:rsidRPr="00C54C07">
        <w:rPr>
          <w:rFonts w:cs="Arial"/>
        </w:rPr>
        <w:t>Redflex’s</w:t>
      </w:r>
      <w:proofErr w:type="spellEnd"/>
      <w:r w:rsidRPr="00C54C07">
        <w:rPr>
          <w:rFonts w:cs="Arial"/>
        </w:rPr>
        <w:t xml:space="preserve"> submission that there are differences between working with children and working within a chain of law enforcement. </w:t>
      </w:r>
      <w:proofErr w:type="spellStart"/>
      <w:r w:rsidRPr="00C54C07">
        <w:rPr>
          <w:rFonts w:cs="Arial"/>
        </w:rPr>
        <w:t>Ms</w:t>
      </w:r>
      <w:proofErr w:type="spellEnd"/>
      <w:r w:rsidRPr="00C54C07">
        <w:rPr>
          <w:rFonts w:cs="Arial"/>
        </w:rPr>
        <w:t xml:space="preserve"> Smith’s grant of a Working </w:t>
      </w:r>
      <w:proofErr w:type="gramStart"/>
      <w:r w:rsidRPr="00C54C07">
        <w:rPr>
          <w:rFonts w:cs="Arial"/>
        </w:rPr>
        <w:t>With</w:t>
      </w:r>
      <w:proofErr w:type="gramEnd"/>
      <w:r w:rsidRPr="00C54C07">
        <w:rPr>
          <w:rFonts w:cs="Arial"/>
        </w:rPr>
        <w:t xml:space="preserve"> Children Check does not answer the question of whether she was discriminated against by </w:t>
      </w:r>
      <w:proofErr w:type="spellStart"/>
      <w:r w:rsidRPr="00C54C07">
        <w:rPr>
          <w:rFonts w:cs="Arial"/>
        </w:rPr>
        <w:t>Redflex</w:t>
      </w:r>
      <w:proofErr w:type="spellEnd"/>
      <w:r w:rsidRPr="00C54C07">
        <w:rPr>
          <w:rFonts w:cs="Arial"/>
        </w:rPr>
        <w:t xml:space="preserve"> because of her criminal record. However, I am of the view that the documents submitted in support of her Working With Children Check provide relevant information about her recent career and rehabilitative achievements which inform the analysis of whether there is a sufficiently tight correlation between the inherent requirements of the MSCO role and her exclusion by </w:t>
      </w:r>
      <w:proofErr w:type="spellStart"/>
      <w:r w:rsidRPr="00C54C07">
        <w:rPr>
          <w:rFonts w:cs="Arial"/>
        </w:rPr>
        <w:t>Redflex</w:t>
      </w:r>
      <w:proofErr w:type="spellEnd"/>
      <w:r w:rsidRPr="00C54C07">
        <w:rPr>
          <w:rFonts w:cs="Arial"/>
        </w:rPr>
        <w:t xml:space="preserve">. </w:t>
      </w:r>
    </w:p>
    <w:p w:rsidR="00AF6BA2" w:rsidRPr="004D3480" w:rsidRDefault="00AF6BA2" w:rsidP="00AF6BA2">
      <w:pPr>
        <w:pStyle w:val="NameInsert"/>
        <w:numPr>
          <w:ilvl w:val="0"/>
          <w:numId w:val="28"/>
        </w:numPr>
        <w:spacing w:before="240" w:after="240"/>
        <w:jc w:val="left"/>
        <w:rPr>
          <w:rFonts w:cs="Arial"/>
        </w:rPr>
      </w:pPr>
      <w:r w:rsidRPr="004D3480">
        <w:rPr>
          <w:rFonts w:cs="Arial"/>
        </w:rPr>
        <w:t xml:space="preserve">In the reference from Redox Pty Ltd, </w:t>
      </w:r>
      <w:r>
        <w:rPr>
          <w:rFonts w:cs="Arial"/>
        </w:rPr>
        <w:t xml:space="preserve">the Human Resources Manager </w:t>
      </w:r>
      <w:r w:rsidRPr="004D3480">
        <w:rPr>
          <w:rFonts w:cs="Arial"/>
        </w:rPr>
        <w:t>states that:</w:t>
      </w:r>
    </w:p>
    <w:p w:rsidR="00AF6BA2" w:rsidRPr="004D3480" w:rsidRDefault="00AF6BA2" w:rsidP="00AF6BA2">
      <w:pPr>
        <w:pStyle w:val="Paragrafoelenco"/>
        <w:spacing w:before="240" w:after="240"/>
        <w:ind w:left="1440" w:firstLine="0"/>
        <w:contextualSpacing w:val="0"/>
        <w:rPr>
          <w:rFonts w:cs="Arial"/>
          <w:sz w:val="22"/>
          <w:szCs w:val="22"/>
        </w:rPr>
      </w:pPr>
      <w:r w:rsidRPr="004D3480">
        <w:rPr>
          <w:rFonts w:cs="Arial"/>
          <w:sz w:val="22"/>
          <w:szCs w:val="22"/>
        </w:rPr>
        <w:t xml:space="preserve">[Ms Smith’s] position was initially Sample Coordinator and then she was promoted to Quality Assurance Clerk (Material Data Safety Sheets) in our Quality Assurance Department. </w:t>
      </w:r>
    </w:p>
    <w:p w:rsidR="00AF6BA2" w:rsidRPr="004D3480" w:rsidRDefault="00AF6BA2" w:rsidP="00AF6BA2">
      <w:pPr>
        <w:pStyle w:val="Paragrafoelenco"/>
        <w:spacing w:before="240" w:after="240"/>
        <w:ind w:left="1440" w:firstLine="0"/>
        <w:contextualSpacing w:val="0"/>
        <w:rPr>
          <w:rFonts w:cs="Arial"/>
          <w:sz w:val="22"/>
          <w:szCs w:val="22"/>
        </w:rPr>
      </w:pPr>
      <w:r w:rsidRPr="004D3480">
        <w:rPr>
          <w:rFonts w:cs="Arial"/>
          <w:sz w:val="22"/>
          <w:szCs w:val="22"/>
        </w:rPr>
        <w:t xml:space="preserve">Jessie has matured into a very responsible young lady and is </w:t>
      </w:r>
      <w:r w:rsidR="00720DDB">
        <w:rPr>
          <w:rFonts w:cs="Arial"/>
          <w:sz w:val="22"/>
          <w:szCs w:val="22"/>
        </w:rPr>
        <w:t xml:space="preserve">very </w:t>
      </w:r>
      <w:r w:rsidRPr="004D3480">
        <w:rPr>
          <w:rFonts w:cs="Arial"/>
          <w:sz w:val="22"/>
          <w:szCs w:val="22"/>
        </w:rPr>
        <w:t xml:space="preserve">[sic] courteous person who has an excellent manner and is always very well dressed; she fits in well with other members of the staff. </w:t>
      </w:r>
    </w:p>
    <w:p w:rsidR="00AF6BA2" w:rsidRPr="004D3480" w:rsidRDefault="00AF6BA2" w:rsidP="00AF6BA2">
      <w:pPr>
        <w:pStyle w:val="Paragrafoelenco"/>
        <w:spacing w:before="240" w:after="240"/>
        <w:ind w:left="1440" w:firstLine="0"/>
        <w:contextualSpacing w:val="0"/>
        <w:rPr>
          <w:rFonts w:cs="Arial"/>
          <w:sz w:val="22"/>
          <w:szCs w:val="22"/>
        </w:rPr>
      </w:pPr>
      <w:r w:rsidRPr="004D3480">
        <w:rPr>
          <w:rFonts w:cs="Arial"/>
          <w:sz w:val="22"/>
          <w:szCs w:val="22"/>
        </w:rPr>
        <w:t xml:space="preserve">Jessie works in her current position mainly unsupervised…[s]he will request information from her manager only when required as she is fully conversant with her job requirements. </w:t>
      </w:r>
    </w:p>
    <w:p w:rsidR="00AF6BA2" w:rsidRDefault="00AF6BA2" w:rsidP="00AF6BA2">
      <w:pPr>
        <w:pStyle w:val="Paragrafoelenco"/>
        <w:spacing w:before="240" w:after="240"/>
        <w:ind w:left="1440" w:firstLine="0"/>
        <w:contextualSpacing w:val="0"/>
        <w:rPr>
          <w:rFonts w:cs="Arial"/>
          <w:sz w:val="22"/>
          <w:szCs w:val="22"/>
        </w:rPr>
      </w:pPr>
      <w:r w:rsidRPr="004D3480">
        <w:rPr>
          <w:rFonts w:cs="Arial"/>
          <w:sz w:val="22"/>
          <w:szCs w:val="22"/>
        </w:rPr>
        <w:t xml:space="preserve">It is a pleasure having such a dedicated young lady work for us. </w:t>
      </w:r>
    </w:p>
    <w:p w:rsidR="00AF6BA2" w:rsidRPr="004D3480" w:rsidRDefault="00AF6BA2" w:rsidP="00AF6BA2">
      <w:pPr>
        <w:pStyle w:val="NameInsert"/>
        <w:numPr>
          <w:ilvl w:val="0"/>
          <w:numId w:val="28"/>
        </w:numPr>
        <w:spacing w:before="240" w:after="240"/>
        <w:jc w:val="left"/>
        <w:rPr>
          <w:rFonts w:cs="Arial"/>
        </w:rPr>
      </w:pPr>
      <w:r w:rsidRPr="004D3480">
        <w:rPr>
          <w:rFonts w:cs="Arial"/>
        </w:rPr>
        <w:t xml:space="preserve">For </w:t>
      </w:r>
      <w:r>
        <w:rPr>
          <w:rFonts w:cs="Arial"/>
        </w:rPr>
        <w:t xml:space="preserve">over </w:t>
      </w:r>
      <w:r w:rsidRPr="004D3480">
        <w:rPr>
          <w:rFonts w:cs="Arial"/>
        </w:rPr>
        <w:t xml:space="preserve">11 years, </w:t>
      </w:r>
      <w:r>
        <w:rPr>
          <w:rFonts w:cs="Arial"/>
        </w:rPr>
        <w:t xml:space="preserve">it appears that </w:t>
      </w:r>
      <w:proofErr w:type="spellStart"/>
      <w:r w:rsidRPr="004D3480">
        <w:rPr>
          <w:rFonts w:cs="Arial"/>
        </w:rPr>
        <w:t>Ms</w:t>
      </w:r>
      <w:proofErr w:type="spellEnd"/>
      <w:r w:rsidRPr="004D3480">
        <w:rPr>
          <w:rFonts w:cs="Arial"/>
        </w:rPr>
        <w:t xml:space="preserve"> Smith </w:t>
      </w:r>
      <w:r>
        <w:rPr>
          <w:rFonts w:cs="Arial"/>
        </w:rPr>
        <w:t xml:space="preserve">worked </w:t>
      </w:r>
      <w:r w:rsidRPr="004D3480">
        <w:rPr>
          <w:rFonts w:cs="Arial"/>
        </w:rPr>
        <w:t>in a stable, permane</w:t>
      </w:r>
      <w:r>
        <w:rPr>
          <w:rFonts w:cs="Arial"/>
        </w:rPr>
        <w:t xml:space="preserve">nt role at Redox Pty Ltd and was </w:t>
      </w:r>
      <w:r w:rsidRPr="004D3480">
        <w:rPr>
          <w:rFonts w:cs="Arial"/>
        </w:rPr>
        <w:t xml:space="preserve">promoted on at least one occasion. The Human Resources Manager </w:t>
      </w:r>
      <w:proofErr w:type="spellStart"/>
      <w:r w:rsidRPr="004D3480">
        <w:rPr>
          <w:rFonts w:cs="Arial"/>
        </w:rPr>
        <w:t>emphasised</w:t>
      </w:r>
      <w:proofErr w:type="spellEnd"/>
      <w:r w:rsidRPr="004D3480">
        <w:rPr>
          <w:rFonts w:cs="Arial"/>
        </w:rPr>
        <w:t xml:space="preserve"> </w:t>
      </w:r>
      <w:proofErr w:type="spellStart"/>
      <w:r w:rsidRPr="004D3480">
        <w:rPr>
          <w:rFonts w:cs="Arial"/>
        </w:rPr>
        <w:t>Ms</w:t>
      </w:r>
      <w:proofErr w:type="spellEnd"/>
      <w:r w:rsidRPr="004D3480">
        <w:rPr>
          <w:rFonts w:cs="Arial"/>
        </w:rPr>
        <w:t xml:space="preserve"> Smith’s courteousness, dedication and ability to work unsupervised in his positive reference. </w:t>
      </w:r>
    </w:p>
    <w:p w:rsidR="00AF6BA2" w:rsidRPr="004D3480" w:rsidRDefault="00AF6BA2" w:rsidP="00AF6BA2">
      <w:pPr>
        <w:pStyle w:val="NameInsert"/>
        <w:numPr>
          <w:ilvl w:val="0"/>
          <w:numId w:val="28"/>
        </w:numPr>
        <w:spacing w:before="240" w:after="240"/>
        <w:jc w:val="left"/>
        <w:rPr>
          <w:rFonts w:cs="Arial"/>
        </w:rPr>
      </w:pPr>
      <w:r w:rsidRPr="004D3480">
        <w:rPr>
          <w:rFonts w:cs="Arial"/>
        </w:rPr>
        <w:t xml:space="preserve">The personal reference from </w:t>
      </w:r>
      <w:proofErr w:type="spellStart"/>
      <w:r w:rsidRPr="004D3480">
        <w:rPr>
          <w:rFonts w:cs="Arial"/>
        </w:rPr>
        <w:t>Ms</w:t>
      </w:r>
      <w:proofErr w:type="spellEnd"/>
      <w:r w:rsidRPr="004D3480">
        <w:rPr>
          <w:rFonts w:cs="Arial"/>
        </w:rPr>
        <w:t xml:space="preserve"> O’Brien provides that:</w:t>
      </w:r>
    </w:p>
    <w:p w:rsidR="00AF6BA2" w:rsidRPr="004D3480" w:rsidRDefault="00AF6BA2" w:rsidP="00AF6BA2">
      <w:pPr>
        <w:pStyle w:val="Paragrafoelenco"/>
        <w:spacing w:before="240" w:after="240"/>
        <w:ind w:left="3600" w:firstLine="720"/>
        <w:contextualSpacing w:val="0"/>
        <w:rPr>
          <w:rFonts w:cs="Arial"/>
          <w:sz w:val="22"/>
          <w:szCs w:val="22"/>
        </w:rPr>
      </w:pPr>
      <w:r w:rsidRPr="004D3480">
        <w:rPr>
          <w:rFonts w:cs="Arial"/>
          <w:sz w:val="22"/>
          <w:szCs w:val="22"/>
        </w:rPr>
        <w:t>…</w:t>
      </w:r>
    </w:p>
    <w:p w:rsidR="00AF6BA2" w:rsidRPr="004D3480" w:rsidRDefault="00AF6BA2" w:rsidP="00AF6BA2">
      <w:pPr>
        <w:pStyle w:val="Paragrafoelenco"/>
        <w:spacing w:before="240" w:after="240"/>
        <w:ind w:left="1440" w:firstLine="0"/>
        <w:contextualSpacing w:val="0"/>
        <w:rPr>
          <w:rFonts w:cs="Arial"/>
          <w:sz w:val="22"/>
          <w:szCs w:val="22"/>
        </w:rPr>
      </w:pPr>
      <w:r w:rsidRPr="004D3480">
        <w:rPr>
          <w:rFonts w:cs="Arial"/>
          <w:sz w:val="22"/>
          <w:szCs w:val="22"/>
        </w:rPr>
        <w:t>I have known Jessica for a period of 15 years. During that time, I have seen Jessica develop into what she is now, a mature, driven and professional young woman.</w:t>
      </w:r>
    </w:p>
    <w:p w:rsidR="00AF6BA2" w:rsidRPr="004D3480" w:rsidRDefault="00AF6BA2" w:rsidP="00AF6BA2">
      <w:pPr>
        <w:pStyle w:val="Paragrafoelenco"/>
        <w:spacing w:before="240" w:after="240"/>
        <w:ind w:left="1440" w:firstLine="0"/>
        <w:contextualSpacing w:val="0"/>
        <w:rPr>
          <w:rFonts w:cs="Arial"/>
          <w:sz w:val="22"/>
          <w:szCs w:val="22"/>
        </w:rPr>
      </w:pPr>
      <w:r w:rsidRPr="004D3480">
        <w:rPr>
          <w:rFonts w:cs="Arial"/>
          <w:sz w:val="22"/>
          <w:szCs w:val="22"/>
        </w:rPr>
        <w:t>I am aware of the reasons that this reference has been requested. I can state that the issues that have arisen in Jessica’s application are from her past, and are no way apart [sic] of her current life.</w:t>
      </w:r>
    </w:p>
    <w:p w:rsidR="00AF6BA2" w:rsidRPr="004D3480" w:rsidRDefault="00AF6BA2" w:rsidP="00AF6BA2">
      <w:pPr>
        <w:pStyle w:val="Paragrafoelenco"/>
        <w:spacing w:before="240" w:after="240"/>
        <w:ind w:left="4320" w:firstLine="0"/>
        <w:contextualSpacing w:val="0"/>
        <w:rPr>
          <w:rFonts w:cs="Arial"/>
          <w:sz w:val="22"/>
          <w:szCs w:val="22"/>
        </w:rPr>
      </w:pPr>
      <w:r w:rsidRPr="004D3480">
        <w:rPr>
          <w:rFonts w:cs="Arial"/>
          <w:sz w:val="22"/>
          <w:szCs w:val="22"/>
        </w:rPr>
        <w:t>…</w:t>
      </w:r>
    </w:p>
    <w:p w:rsidR="00AF6BA2" w:rsidRPr="004D3480" w:rsidRDefault="00AF6BA2" w:rsidP="00AF6BA2">
      <w:pPr>
        <w:pStyle w:val="Paragrafoelenco"/>
        <w:spacing w:before="240" w:after="240"/>
        <w:ind w:left="1440" w:firstLine="0"/>
        <w:contextualSpacing w:val="0"/>
        <w:rPr>
          <w:rFonts w:cs="Arial"/>
          <w:sz w:val="22"/>
          <w:szCs w:val="22"/>
        </w:rPr>
      </w:pPr>
      <w:r w:rsidRPr="004D3480">
        <w:rPr>
          <w:rFonts w:cs="Arial"/>
          <w:sz w:val="22"/>
          <w:szCs w:val="22"/>
        </w:rPr>
        <w:t>During her time at university, Jessica has been excelling in her degree. Jessica has been graded with a distinction or above for a number of units. She has already been approached about completing an Honours degree at the conclusion of her course, which is still approximately 18 months a</w:t>
      </w:r>
      <w:r w:rsidR="00F0045B">
        <w:rPr>
          <w:rFonts w:cs="Arial"/>
          <w:sz w:val="22"/>
          <w:szCs w:val="22"/>
        </w:rPr>
        <w:t>way</w:t>
      </w:r>
      <w:r w:rsidRPr="004D3480">
        <w:rPr>
          <w:rFonts w:cs="Arial"/>
          <w:sz w:val="22"/>
          <w:szCs w:val="22"/>
        </w:rPr>
        <w:t xml:space="preserve">. Her dedication and commitment to change her life and develop a career for herself is a testament to her determination and willingness to change and make better decisions for the future. </w:t>
      </w:r>
    </w:p>
    <w:p w:rsidR="00AF6BA2" w:rsidRPr="004D3480" w:rsidRDefault="00AF6BA2" w:rsidP="00AF6BA2">
      <w:pPr>
        <w:pStyle w:val="Paragrafoelenco"/>
        <w:spacing w:before="240" w:after="240"/>
        <w:ind w:left="1440" w:firstLine="0"/>
        <w:contextualSpacing w:val="0"/>
        <w:rPr>
          <w:rFonts w:cs="Arial"/>
          <w:sz w:val="22"/>
          <w:szCs w:val="22"/>
        </w:rPr>
      </w:pPr>
      <w:r w:rsidRPr="004D3480">
        <w:rPr>
          <w:rFonts w:cs="Arial"/>
          <w:sz w:val="22"/>
          <w:szCs w:val="22"/>
        </w:rPr>
        <w:t xml:space="preserve">I have absolutely no hesitation in recommending Jessica for any future employment opportunities. Jessica would be an asset to any organisation. </w:t>
      </w:r>
    </w:p>
    <w:p w:rsidR="00AF6BA2" w:rsidRDefault="00AF6BA2" w:rsidP="00AF6BA2">
      <w:pPr>
        <w:pStyle w:val="NameInsert"/>
        <w:numPr>
          <w:ilvl w:val="0"/>
          <w:numId w:val="28"/>
        </w:numPr>
        <w:spacing w:before="240" w:after="240"/>
        <w:jc w:val="left"/>
        <w:rPr>
          <w:rFonts w:cs="Arial"/>
        </w:rPr>
      </w:pPr>
      <w:r w:rsidRPr="004D3480">
        <w:rPr>
          <w:rFonts w:cs="Arial"/>
        </w:rPr>
        <w:t xml:space="preserve">Attached to its submission as Appendix 3, </w:t>
      </w:r>
      <w:proofErr w:type="spellStart"/>
      <w:r w:rsidRPr="004D3480">
        <w:rPr>
          <w:rFonts w:cs="Arial"/>
        </w:rPr>
        <w:t>Redflex</w:t>
      </w:r>
      <w:proofErr w:type="spellEnd"/>
      <w:r w:rsidRPr="004D3480">
        <w:rPr>
          <w:rFonts w:cs="Arial"/>
        </w:rPr>
        <w:t xml:space="preserve"> provided the Commission with a copy of </w:t>
      </w:r>
      <w:r>
        <w:rPr>
          <w:rFonts w:cs="Arial"/>
        </w:rPr>
        <w:t>the résumé</w:t>
      </w:r>
      <w:r w:rsidRPr="004D3480">
        <w:rPr>
          <w:rFonts w:cs="Arial"/>
        </w:rPr>
        <w:t xml:space="preserve"> that </w:t>
      </w:r>
      <w:proofErr w:type="spellStart"/>
      <w:r>
        <w:rPr>
          <w:rFonts w:cs="Arial"/>
        </w:rPr>
        <w:t>Ms</w:t>
      </w:r>
      <w:proofErr w:type="spellEnd"/>
      <w:r>
        <w:rPr>
          <w:rFonts w:cs="Arial"/>
        </w:rPr>
        <w:t xml:space="preserve"> Smith </w:t>
      </w:r>
      <w:r w:rsidRPr="004D3480">
        <w:rPr>
          <w:rFonts w:cs="Arial"/>
        </w:rPr>
        <w:t xml:space="preserve">used to apply for the position of MSCO. The </w:t>
      </w:r>
      <w:r>
        <w:rPr>
          <w:rFonts w:cs="Arial"/>
        </w:rPr>
        <w:t>résumé provided</w:t>
      </w:r>
      <w:r w:rsidRPr="004D3480">
        <w:rPr>
          <w:rFonts w:cs="Arial"/>
        </w:rPr>
        <w:t xml:space="preserve"> that, in 2016, </w:t>
      </w:r>
      <w:proofErr w:type="spellStart"/>
      <w:r w:rsidRPr="004D3480">
        <w:rPr>
          <w:rFonts w:cs="Arial"/>
        </w:rPr>
        <w:t>Ms</w:t>
      </w:r>
      <w:proofErr w:type="spellEnd"/>
      <w:r w:rsidRPr="004D3480">
        <w:rPr>
          <w:rFonts w:cs="Arial"/>
        </w:rPr>
        <w:t xml:space="preserve"> Smith completed a Bachelor of Social Science at Western Sydney University and graduated with </w:t>
      </w:r>
      <w:proofErr w:type="spellStart"/>
      <w:r w:rsidRPr="004D3480">
        <w:rPr>
          <w:rFonts w:cs="Arial"/>
        </w:rPr>
        <w:t>specialisations</w:t>
      </w:r>
      <w:proofErr w:type="spellEnd"/>
      <w:r w:rsidRPr="004D3480">
        <w:rPr>
          <w:rFonts w:cs="Arial"/>
        </w:rPr>
        <w:t xml:space="preserve"> in ‘Criminology and Criminal Justice’ and ‘Peace and Development Studies’. The </w:t>
      </w:r>
      <w:r>
        <w:rPr>
          <w:rFonts w:cs="Arial"/>
        </w:rPr>
        <w:t>résumé</w:t>
      </w:r>
      <w:r w:rsidRPr="004D3480">
        <w:rPr>
          <w:rFonts w:cs="Arial"/>
        </w:rPr>
        <w:t xml:space="preserve"> </w:t>
      </w:r>
      <w:r>
        <w:rPr>
          <w:rFonts w:cs="Arial"/>
        </w:rPr>
        <w:t>also provided</w:t>
      </w:r>
      <w:r w:rsidRPr="004D3480">
        <w:rPr>
          <w:rFonts w:cs="Arial"/>
        </w:rPr>
        <w:t xml:space="preserve"> that </w:t>
      </w:r>
      <w:proofErr w:type="spellStart"/>
      <w:r w:rsidRPr="004D3480">
        <w:rPr>
          <w:rFonts w:cs="Arial"/>
        </w:rPr>
        <w:t>Ms</w:t>
      </w:r>
      <w:proofErr w:type="spellEnd"/>
      <w:r w:rsidRPr="004D3480">
        <w:rPr>
          <w:rFonts w:cs="Arial"/>
        </w:rPr>
        <w:t xml:space="preserve"> Smith graduated with a distinction average. This is consistent with the personal reference provided by </w:t>
      </w:r>
      <w:proofErr w:type="spellStart"/>
      <w:r w:rsidRPr="004D3480">
        <w:rPr>
          <w:rFonts w:cs="Arial"/>
        </w:rPr>
        <w:t>Ms</w:t>
      </w:r>
      <w:proofErr w:type="spellEnd"/>
      <w:r w:rsidRPr="004D3480">
        <w:rPr>
          <w:rFonts w:cs="Arial"/>
        </w:rPr>
        <w:t xml:space="preserve"> O’Brien who commended </w:t>
      </w:r>
      <w:proofErr w:type="spellStart"/>
      <w:r w:rsidRPr="004D3480">
        <w:rPr>
          <w:rFonts w:cs="Arial"/>
        </w:rPr>
        <w:t>Ms</w:t>
      </w:r>
      <w:proofErr w:type="spellEnd"/>
      <w:r w:rsidRPr="004D3480">
        <w:rPr>
          <w:rFonts w:cs="Arial"/>
        </w:rPr>
        <w:t xml:space="preserve"> Smith for her acceptance into university, despite not finishing high school, and for her commitment to changing her life and developing a new career for herself. </w:t>
      </w:r>
    </w:p>
    <w:p w:rsidR="00AF6BA2" w:rsidRDefault="00AF6BA2" w:rsidP="00AF6BA2">
      <w:pPr>
        <w:pStyle w:val="NameInsert"/>
        <w:numPr>
          <w:ilvl w:val="0"/>
          <w:numId w:val="28"/>
        </w:numPr>
        <w:spacing w:before="240" w:after="240"/>
        <w:jc w:val="left"/>
        <w:rPr>
          <w:rFonts w:cs="Arial"/>
        </w:rPr>
      </w:pPr>
      <w:r>
        <w:rPr>
          <w:rFonts w:cs="Arial"/>
        </w:rPr>
        <w:t xml:space="preserve">I understand that </w:t>
      </w:r>
      <w:proofErr w:type="spellStart"/>
      <w:r>
        <w:rPr>
          <w:rFonts w:cs="Arial"/>
        </w:rPr>
        <w:t>Ms</w:t>
      </w:r>
      <w:proofErr w:type="spellEnd"/>
      <w:r>
        <w:rPr>
          <w:rFonts w:cs="Arial"/>
        </w:rPr>
        <w:t xml:space="preserve"> Smith currently works as a youth justice worker. </w:t>
      </w:r>
    </w:p>
    <w:p w:rsidR="00AF6BA2" w:rsidRPr="00F3325C" w:rsidRDefault="00AF6BA2" w:rsidP="00AF6BA2">
      <w:pPr>
        <w:pStyle w:val="Titolo3"/>
        <w:spacing w:after="120"/>
        <w:rPr>
          <w:b/>
        </w:rPr>
      </w:pPr>
      <w:bookmarkStart w:id="43" w:name="_Toc508886100"/>
      <w:bookmarkStart w:id="44" w:name="_Toc521803766"/>
      <w:r w:rsidRPr="00F3325C">
        <w:rPr>
          <w:b/>
        </w:rPr>
        <w:t>Consideration</w:t>
      </w:r>
      <w:bookmarkEnd w:id="43"/>
      <w:bookmarkEnd w:id="44"/>
    </w:p>
    <w:p w:rsidR="00AF6BA2" w:rsidRDefault="00AF6BA2" w:rsidP="00AF6BA2">
      <w:pPr>
        <w:pStyle w:val="NameInsert"/>
        <w:numPr>
          <w:ilvl w:val="0"/>
          <w:numId w:val="28"/>
        </w:numPr>
        <w:spacing w:before="240" w:after="240"/>
        <w:jc w:val="left"/>
        <w:rPr>
          <w:rFonts w:cs="Arial"/>
        </w:rPr>
      </w:pPr>
      <w:proofErr w:type="spellStart"/>
      <w:r w:rsidRPr="004D3480">
        <w:rPr>
          <w:rFonts w:cs="Arial"/>
        </w:rPr>
        <w:t>Ms</w:t>
      </w:r>
      <w:proofErr w:type="spellEnd"/>
      <w:r w:rsidRPr="004D3480">
        <w:rPr>
          <w:rFonts w:cs="Arial"/>
        </w:rPr>
        <w:t xml:space="preserve"> Smith was 19 years old when she committed the ‘assault occasioning actual bodily harm’ offence and 22 years old when she committed the ‘possess prohibited drug (marijuana)’ offence. </w:t>
      </w:r>
      <w:r>
        <w:rPr>
          <w:rFonts w:cs="Arial"/>
        </w:rPr>
        <w:t xml:space="preserve">She was 32 years old when she applied for the position with </w:t>
      </w:r>
      <w:proofErr w:type="spellStart"/>
      <w:r>
        <w:rPr>
          <w:rFonts w:cs="Arial"/>
        </w:rPr>
        <w:t>Redflex</w:t>
      </w:r>
      <w:proofErr w:type="spellEnd"/>
      <w:r>
        <w:rPr>
          <w:rFonts w:cs="Arial"/>
        </w:rPr>
        <w:t xml:space="preserve"> and, on the information before me, </w:t>
      </w:r>
      <w:r w:rsidRPr="004D3480">
        <w:rPr>
          <w:rFonts w:cs="Arial"/>
        </w:rPr>
        <w:t xml:space="preserve">she had not committed any further disclosable offences in over 9 </w:t>
      </w:r>
      <w:r>
        <w:rPr>
          <w:rFonts w:cs="Arial"/>
        </w:rPr>
        <w:t>years.</w:t>
      </w:r>
    </w:p>
    <w:p w:rsidR="00AF6BA2" w:rsidRDefault="00AF6BA2" w:rsidP="00AF6BA2">
      <w:pPr>
        <w:pStyle w:val="NameInsert"/>
        <w:numPr>
          <w:ilvl w:val="0"/>
          <w:numId w:val="28"/>
        </w:numPr>
        <w:spacing w:before="240" w:after="240"/>
        <w:jc w:val="left"/>
        <w:rPr>
          <w:rFonts w:cs="Arial"/>
        </w:rPr>
      </w:pPr>
      <w:r>
        <w:rPr>
          <w:rFonts w:cs="Arial"/>
        </w:rPr>
        <w:t xml:space="preserve">The offence of ‘assault occasioning actual bodily harm’ can cover a range of conduct, from the infliction of temporary bruises and scratches, to more permanent injury. In November 2004, a conviction for ‘assault occasioning actual bodily harm’ was punishable by up to five years imprisonment. That </w:t>
      </w:r>
      <w:proofErr w:type="spellStart"/>
      <w:r>
        <w:rPr>
          <w:rFonts w:cs="Arial"/>
        </w:rPr>
        <w:t>Ms</w:t>
      </w:r>
      <w:proofErr w:type="spellEnd"/>
      <w:r>
        <w:rPr>
          <w:rFonts w:cs="Arial"/>
        </w:rPr>
        <w:t xml:space="preserve"> Smith was sentenced to community service, and not a custodial sentence, suggests that her offence was considered to fall at the lower end of the scale of objective seriousness. Similarly, her second offence of possession of marijuana was disposed of by the Local Court by way of a fine. </w:t>
      </w:r>
    </w:p>
    <w:p w:rsidR="00AF6BA2" w:rsidRDefault="00AF6BA2" w:rsidP="00AF6BA2">
      <w:pPr>
        <w:pStyle w:val="NameInsert"/>
        <w:numPr>
          <w:ilvl w:val="0"/>
          <w:numId w:val="28"/>
        </w:numPr>
        <w:spacing w:before="240" w:after="240"/>
        <w:jc w:val="left"/>
        <w:rPr>
          <w:rFonts w:cs="Arial"/>
        </w:rPr>
      </w:pPr>
      <w:r>
        <w:rPr>
          <w:rFonts w:cs="Arial"/>
        </w:rPr>
        <w:t>In my view, w</w:t>
      </w:r>
      <w:r w:rsidRPr="004D3480">
        <w:rPr>
          <w:rFonts w:cs="Arial"/>
        </w:rPr>
        <w:t>ithout mo</w:t>
      </w:r>
      <w:r>
        <w:rPr>
          <w:rFonts w:cs="Arial"/>
        </w:rPr>
        <w:t xml:space="preserve">re, the existence of a nearly 12 year old conviction for the offence of ‘assault occasioning actual bodily harm’ and a 9 year old offence for minor drug possession did not necessarily mean that </w:t>
      </w:r>
      <w:proofErr w:type="spellStart"/>
      <w:r>
        <w:rPr>
          <w:rFonts w:cs="Arial"/>
        </w:rPr>
        <w:t>Ms</w:t>
      </w:r>
      <w:proofErr w:type="spellEnd"/>
      <w:r>
        <w:rPr>
          <w:rFonts w:cs="Arial"/>
        </w:rPr>
        <w:t xml:space="preserve"> Smith was untrustworthy </w:t>
      </w:r>
      <w:r w:rsidRPr="004D3480">
        <w:rPr>
          <w:rFonts w:cs="Arial"/>
        </w:rPr>
        <w:t>or of bad character</w:t>
      </w:r>
      <w:r>
        <w:rPr>
          <w:rFonts w:cs="Arial"/>
        </w:rPr>
        <w:t xml:space="preserve"> in 2016</w:t>
      </w:r>
      <w:r w:rsidRPr="004D3480">
        <w:rPr>
          <w:rFonts w:cs="Arial"/>
        </w:rPr>
        <w:t xml:space="preserve">. I am not satisfied that, </w:t>
      </w:r>
      <w:r>
        <w:rPr>
          <w:rFonts w:cs="Arial"/>
        </w:rPr>
        <w:t xml:space="preserve">simply </w:t>
      </w:r>
      <w:r w:rsidRPr="004D3480">
        <w:rPr>
          <w:rFonts w:cs="Arial"/>
        </w:rPr>
        <w:t xml:space="preserve">because </w:t>
      </w:r>
      <w:proofErr w:type="spellStart"/>
      <w:r w:rsidRPr="004D3480">
        <w:rPr>
          <w:rFonts w:cs="Arial"/>
        </w:rPr>
        <w:t>Ms</w:t>
      </w:r>
      <w:proofErr w:type="spellEnd"/>
      <w:r w:rsidRPr="004D3480">
        <w:rPr>
          <w:rFonts w:cs="Arial"/>
        </w:rPr>
        <w:t xml:space="preserve"> Smith committed </w:t>
      </w:r>
      <w:r>
        <w:rPr>
          <w:rFonts w:cs="Arial"/>
        </w:rPr>
        <w:t xml:space="preserve">these two offences, </w:t>
      </w:r>
      <w:r w:rsidRPr="004D3480">
        <w:rPr>
          <w:rFonts w:cs="Arial"/>
        </w:rPr>
        <w:t xml:space="preserve">it </w:t>
      </w:r>
      <w:r>
        <w:rPr>
          <w:rFonts w:cs="Arial"/>
        </w:rPr>
        <w:t>inevitably followed</w:t>
      </w:r>
      <w:r w:rsidRPr="004D3480">
        <w:rPr>
          <w:rFonts w:cs="Arial"/>
        </w:rPr>
        <w:t xml:space="preserve"> that she </w:t>
      </w:r>
      <w:r>
        <w:rPr>
          <w:rFonts w:cs="Arial"/>
        </w:rPr>
        <w:t xml:space="preserve">could not meet high standards of character and trustworthiness many years later. </w:t>
      </w:r>
    </w:p>
    <w:p w:rsidR="00AF6BA2" w:rsidRPr="004D3480" w:rsidRDefault="00AF6BA2" w:rsidP="00AF6BA2">
      <w:pPr>
        <w:pStyle w:val="NameInsert"/>
        <w:numPr>
          <w:ilvl w:val="0"/>
          <w:numId w:val="28"/>
        </w:numPr>
        <w:spacing w:before="240" w:after="240"/>
        <w:jc w:val="left"/>
        <w:rPr>
          <w:rFonts w:cs="Arial"/>
        </w:rPr>
      </w:pPr>
      <w:r w:rsidRPr="004D3480">
        <w:rPr>
          <w:rFonts w:cs="Arial"/>
        </w:rPr>
        <w:t xml:space="preserve">This view is strengthened by the period that has passed without further criminal conviction, the apparent trust placed in </w:t>
      </w:r>
      <w:proofErr w:type="spellStart"/>
      <w:r w:rsidRPr="004D3480">
        <w:rPr>
          <w:rFonts w:cs="Arial"/>
        </w:rPr>
        <w:t>Ms</w:t>
      </w:r>
      <w:proofErr w:type="spellEnd"/>
      <w:r w:rsidRPr="004D3480">
        <w:rPr>
          <w:rFonts w:cs="Arial"/>
        </w:rPr>
        <w:t xml:space="preserve"> Smith by </w:t>
      </w:r>
      <w:r>
        <w:rPr>
          <w:rFonts w:cs="Arial"/>
        </w:rPr>
        <w:t xml:space="preserve">Redox Pty Ltd </w:t>
      </w:r>
      <w:r w:rsidRPr="004D3480">
        <w:rPr>
          <w:rFonts w:cs="Arial"/>
        </w:rPr>
        <w:t xml:space="preserve">and the significant efforts that she </w:t>
      </w:r>
      <w:r>
        <w:rPr>
          <w:rFonts w:cs="Arial"/>
        </w:rPr>
        <w:t xml:space="preserve">has </w:t>
      </w:r>
      <w:r w:rsidRPr="004D3480">
        <w:rPr>
          <w:rFonts w:cs="Arial"/>
        </w:rPr>
        <w:t>made in the intervening years to further her education and pursue a new career.</w:t>
      </w:r>
    </w:p>
    <w:p w:rsidR="00AF6BA2" w:rsidRDefault="00AF6BA2" w:rsidP="00AF6BA2">
      <w:pPr>
        <w:pStyle w:val="NameInsert"/>
        <w:numPr>
          <w:ilvl w:val="0"/>
          <w:numId w:val="28"/>
        </w:numPr>
        <w:spacing w:before="240" w:after="240"/>
        <w:jc w:val="left"/>
        <w:rPr>
          <w:rFonts w:cs="Arial"/>
        </w:rPr>
      </w:pPr>
      <w:r>
        <w:rPr>
          <w:rFonts w:cs="Arial"/>
        </w:rPr>
        <w:t xml:space="preserve">Consequently, </w:t>
      </w:r>
      <w:r w:rsidRPr="004D3480">
        <w:rPr>
          <w:rFonts w:cs="Arial"/>
        </w:rPr>
        <w:t xml:space="preserve">I am not </w:t>
      </w:r>
      <w:r>
        <w:rPr>
          <w:rFonts w:cs="Arial"/>
        </w:rPr>
        <w:t xml:space="preserve">persuaded that there is a sufficiently tight correlation between </w:t>
      </w:r>
      <w:proofErr w:type="spellStart"/>
      <w:r>
        <w:rPr>
          <w:rFonts w:cs="Arial"/>
        </w:rPr>
        <w:t>Ms</w:t>
      </w:r>
      <w:proofErr w:type="spellEnd"/>
      <w:r>
        <w:rPr>
          <w:rFonts w:cs="Arial"/>
        </w:rPr>
        <w:t xml:space="preserve"> Smith’s ability to fulfil the inherent requirements of trustworthiness and good character and </w:t>
      </w:r>
      <w:proofErr w:type="spellStart"/>
      <w:r>
        <w:rPr>
          <w:rFonts w:cs="Arial"/>
        </w:rPr>
        <w:t>Redflex’s</w:t>
      </w:r>
      <w:proofErr w:type="spellEnd"/>
      <w:r>
        <w:rPr>
          <w:rFonts w:cs="Arial"/>
        </w:rPr>
        <w:t xml:space="preserve"> act of excluding her b</w:t>
      </w:r>
      <w:r w:rsidR="00D8444F">
        <w:rPr>
          <w:rFonts w:cs="Arial"/>
        </w:rPr>
        <w:t xml:space="preserve">ecause of her criminal record. </w:t>
      </w:r>
    </w:p>
    <w:p w:rsidR="00AF6BA2" w:rsidRPr="004D3480" w:rsidRDefault="00AF6BA2" w:rsidP="00AF6BA2">
      <w:pPr>
        <w:pStyle w:val="Titolo2"/>
        <w:spacing w:after="120"/>
      </w:pPr>
      <w:bookmarkStart w:id="45" w:name="_Toc508886101"/>
      <w:bookmarkStart w:id="46" w:name="_Toc521803767"/>
      <w:r>
        <w:t>Requirement two: t</w:t>
      </w:r>
      <w:r w:rsidRPr="004D3480">
        <w:t>hat the person</w:t>
      </w:r>
      <w:r>
        <w:t xml:space="preserve"> be able </w:t>
      </w:r>
      <w:r w:rsidRPr="004D3480">
        <w:t>to behave calmly a</w:t>
      </w:r>
      <w:r>
        <w:t>nd professionally in hostile or</w:t>
      </w:r>
      <w:r w:rsidRPr="004D3480">
        <w:t xml:space="preserve"> potentially volatile situations</w:t>
      </w:r>
      <w:bookmarkEnd w:id="45"/>
      <w:bookmarkEnd w:id="46"/>
    </w:p>
    <w:p w:rsidR="00AF6BA2" w:rsidRPr="004D3480" w:rsidRDefault="00AF6BA2" w:rsidP="00AF6BA2">
      <w:pPr>
        <w:pStyle w:val="NameInsert"/>
        <w:numPr>
          <w:ilvl w:val="0"/>
          <w:numId w:val="28"/>
        </w:numPr>
        <w:spacing w:before="240" w:after="240"/>
        <w:jc w:val="left"/>
        <w:rPr>
          <w:rFonts w:cs="Arial"/>
        </w:rPr>
      </w:pPr>
      <w:r w:rsidRPr="004D3480">
        <w:rPr>
          <w:rFonts w:cs="Arial"/>
        </w:rPr>
        <w:t xml:space="preserve">As stated above, I have interpreted </w:t>
      </w:r>
      <w:proofErr w:type="spellStart"/>
      <w:r w:rsidRPr="004D3480">
        <w:rPr>
          <w:rFonts w:cs="Arial"/>
        </w:rPr>
        <w:t>Redflex’s</w:t>
      </w:r>
      <w:proofErr w:type="spellEnd"/>
      <w:r w:rsidRPr="004D3480">
        <w:rPr>
          <w:rFonts w:cs="Arial"/>
        </w:rPr>
        <w:t xml:space="preserve"> submission that there is a ‘requirement for a character of peacefulness and a requirement for a personal attribute of calmness’ as part of a general requirement of the MSCO role that a person </w:t>
      </w:r>
      <w:r>
        <w:rPr>
          <w:rFonts w:cs="Arial"/>
        </w:rPr>
        <w:t xml:space="preserve">be able </w:t>
      </w:r>
      <w:r w:rsidRPr="004D3480">
        <w:rPr>
          <w:rFonts w:cs="Arial"/>
        </w:rPr>
        <w:t>to behave calmly an</w:t>
      </w:r>
      <w:r>
        <w:rPr>
          <w:rFonts w:cs="Arial"/>
        </w:rPr>
        <w:t>d professionally in hostile or</w:t>
      </w:r>
      <w:r w:rsidRPr="004D3480">
        <w:rPr>
          <w:rFonts w:cs="Arial"/>
        </w:rPr>
        <w:t xml:space="preserve"> potentially volatile situations.</w:t>
      </w:r>
    </w:p>
    <w:p w:rsidR="00AF6BA2" w:rsidRDefault="00AF6BA2" w:rsidP="00AF6BA2">
      <w:pPr>
        <w:pStyle w:val="NameInsert"/>
        <w:numPr>
          <w:ilvl w:val="0"/>
          <w:numId w:val="28"/>
        </w:numPr>
        <w:spacing w:before="240" w:after="240"/>
        <w:jc w:val="left"/>
        <w:rPr>
          <w:rFonts w:cs="Arial"/>
        </w:rPr>
      </w:pPr>
      <w:r w:rsidRPr="004D3480">
        <w:rPr>
          <w:rFonts w:cs="Arial"/>
        </w:rPr>
        <w:t xml:space="preserve">Based on </w:t>
      </w:r>
      <w:proofErr w:type="spellStart"/>
      <w:r w:rsidRPr="004D3480">
        <w:rPr>
          <w:rFonts w:cs="Arial"/>
        </w:rPr>
        <w:t>Redflex’s</w:t>
      </w:r>
      <w:proofErr w:type="spellEnd"/>
      <w:r w:rsidRPr="004D3480">
        <w:rPr>
          <w:rFonts w:cs="Arial"/>
        </w:rPr>
        <w:t xml:space="preserve"> submission detailing the potential abuse and threats that a</w:t>
      </w:r>
      <w:r w:rsidR="0046477F">
        <w:rPr>
          <w:rFonts w:cs="Arial"/>
        </w:rPr>
        <w:t>n</w:t>
      </w:r>
      <w:r w:rsidRPr="004D3480">
        <w:rPr>
          <w:rFonts w:cs="Arial"/>
        </w:rPr>
        <w:t xml:space="preserve"> MSCO officer may</w:t>
      </w:r>
      <w:r>
        <w:rPr>
          <w:rFonts w:cs="Arial"/>
        </w:rPr>
        <w:t xml:space="preserve"> receive in the field, set out</w:t>
      </w:r>
      <w:r w:rsidRPr="004D3480">
        <w:rPr>
          <w:rFonts w:cs="Arial"/>
        </w:rPr>
        <w:t xml:space="preserve"> above at paragraph </w:t>
      </w:r>
      <w:r w:rsidRPr="00C54C07">
        <w:rPr>
          <w:rFonts w:cs="Arial"/>
        </w:rPr>
        <w:t>49</w:t>
      </w:r>
      <w:r w:rsidRPr="004D3480">
        <w:rPr>
          <w:rFonts w:cs="Arial"/>
        </w:rPr>
        <w:t xml:space="preserve">, I </w:t>
      </w:r>
      <w:r>
        <w:rPr>
          <w:rFonts w:cs="Arial"/>
        </w:rPr>
        <w:t xml:space="preserve">have </w:t>
      </w:r>
      <w:r w:rsidRPr="004D3480">
        <w:rPr>
          <w:rFonts w:cs="Arial"/>
        </w:rPr>
        <w:t>accept</w:t>
      </w:r>
      <w:r>
        <w:rPr>
          <w:rFonts w:cs="Arial"/>
        </w:rPr>
        <w:t>ed</w:t>
      </w:r>
      <w:r w:rsidRPr="004D3480">
        <w:rPr>
          <w:rFonts w:cs="Arial"/>
        </w:rPr>
        <w:t xml:space="preserve"> that this is an inherent requirement of the role. </w:t>
      </w:r>
    </w:p>
    <w:p w:rsidR="00AF6BA2" w:rsidRDefault="00AF6BA2" w:rsidP="00AF6BA2">
      <w:pPr>
        <w:pStyle w:val="NameInsert"/>
        <w:numPr>
          <w:ilvl w:val="0"/>
          <w:numId w:val="28"/>
        </w:numPr>
        <w:spacing w:before="240" w:after="240"/>
        <w:jc w:val="left"/>
        <w:rPr>
          <w:rFonts w:cs="Arial"/>
        </w:rPr>
      </w:pPr>
      <w:r>
        <w:rPr>
          <w:rFonts w:cs="Arial"/>
        </w:rPr>
        <w:t xml:space="preserve">However, for the reasons set out above in </w:t>
      </w:r>
      <w:r w:rsidRPr="00C54C07">
        <w:rPr>
          <w:rFonts w:cs="Arial"/>
        </w:rPr>
        <w:t>paragraphs 79</w:t>
      </w:r>
      <w:r>
        <w:rPr>
          <w:rFonts w:cs="Arial"/>
        </w:rPr>
        <w:t>–</w:t>
      </w:r>
      <w:r w:rsidRPr="00C54C07">
        <w:rPr>
          <w:rFonts w:cs="Arial"/>
        </w:rPr>
        <w:t>83,</w:t>
      </w:r>
      <w:r>
        <w:rPr>
          <w:rFonts w:cs="Arial"/>
        </w:rPr>
        <w:t xml:space="preserve"> I am not persuaded that there is a sufficiently tight correlation between this inherent requirement and </w:t>
      </w:r>
      <w:proofErr w:type="spellStart"/>
      <w:r>
        <w:rPr>
          <w:rFonts w:cs="Arial"/>
        </w:rPr>
        <w:t>Ms</w:t>
      </w:r>
      <w:proofErr w:type="spellEnd"/>
      <w:r>
        <w:rPr>
          <w:rFonts w:cs="Arial"/>
        </w:rPr>
        <w:t xml:space="preserve"> Smith’s criminal record. In my view, the fact that </w:t>
      </w:r>
      <w:proofErr w:type="spellStart"/>
      <w:r>
        <w:rPr>
          <w:rFonts w:cs="Arial"/>
        </w:rPr>
        <w:t>Ms</w:t>
      </w:r>
      <w:proofErr w:type="spellEnd"/>
      <w:r>
        <w:rPr>
          <w:rFonts w:cs="Arial"/>
        </w:rPr>
        <w:t xml:space="preserve"> Smith once committed an ‘assault occasioning actual bodily harm’ offence as a teenager does not compel the conclusion that she cannot behave professionally and calmly in a hostile work situation 12 years later. </w:t>
      </w:r>
    </w:p>
    <w:p w:rsidR="00AF6BA2" w:rsidRPr="004D3480" w:rsidRDefault="00AF6BA2" w:rsidP="00AF6BA2">
      <w:pPr>
        <w:pStyle w:val="Titolo2"/>
        <w:spacing w:after="120"/>
      </w:pPr>
      <w:bookmarkStart w:id="47" w:name="_Toc508886102"/>
      <w:bookmarkStart w:id="48" w:name="_Toc521803768"/>
      <w:r w:rsidRPr="004D3480">
        <w:t>Requirement three: that the person be able to appropriately handle proprietary information</w:t>
      </w:r>
      <w:bookmarkEnd w:id="47"/>
      <w:bookmarkEnd w:id="48"/>
      <w:r w:rsidRPr="004D3480">
        <w:t xml:space="preserve"> </w:t>
      </w:r>
    </w:p>
    <w:p w:rsidR="00AF6BA2" w:rsidRDefault="00AF6BA2" w:rsidP="00AF6BA2">
      <w:pPr>
        <w:pStyle w:val="NameInsert"/>
        <w:numPr>
          <w:ilvl w:val="0"/>
          <w:numId w:val="28"/>
        </w:numPr>
        <w:spacing w:before="240" w:after="240"/>
        <w:jc w:val="left"/>
        <w:rPr>
          <w:rFonts w:cs="Arial"/>
        </w:rPr>
      </w:pPr>
      <w:r w:rsidRPr="004D3480">
        <w:rPr>
          <w:rFonts w:cs="Arial"/>
        </w:rPr>
        <w:t xml:space="preserve">There is no obvious connection between the two disclosable offences on </w:t>
      </w:r>
      <w:proofErr w:type="spellStart"/>
      <w:r w:rsidRPr="004D3480">
        <w:rPr>
          <w:rFonts w:cs="Arial"/>
        </w:rPr>
        <w:t>Ms</w:t>
      </w:r>
      <w:proofErr w:type="spellEnd"/>
      <w:r w:rsidRPr="004D3480">
        <w:rPr>
          <w:rFonts w:cs="Arial"/>
        </w:rPr>
        <w:t xml:space="preserve"> Smith’s criminal record</w:t>
      </w:r>
      <w:r>
        <w:rPr>
          <w:rFonts w:cs="Arial"/>
        </w:rPr>
        <w:t xml:space="preserve"> </w:t>
      </w:r>
      <w:r w:rsidRPr="004D3480">
        <w:rPr>
          <w:rFonts w:cs="Arial"/>
        </w:rPr>
        <w:t xml:space="preserve">and her ability to handle proprietary information in employment properly. Her criminal convictions do not relate to offences of dishonesty and they did not occur in a professional context. </w:t>
      </w:r>
    </w:p>
    <w:p w:rsidR="00AF6BA2" w:rsidRDefault="00AF6BA2" w:rsidP="00AF6BA2">
      <w:pPr>
        <w:pStyle w:val="NameInsert"/>
        <w:numPr>
          <w:ilvl w:val="0"/>
          <w:numId w:val="28"/>
        </w:numPr>
        <w:spacing w:before="240" w:after="240"/>
        <w:jc w:val="left"/>
        <w:rPr>
          <w:rFonts w:cs="Arial"/>
        </w:rPr>
      </w:pPr>
      <w:r w:rsidRPr="00F55BA1">
        <w:rPr>
          <w:rFonts w:cs="Arial"/>
        </w:rPr>
        <w:t xml:space="preserve">In light of the passage of time, and given </w:t>
      </w:r>
      <w:proofErr w:type="spellStart"/>
      <w:r w:rsidRPr="00F55BA1">
        <w:rPr>
          <w:rFonts w:cs="Arial"/>
        </w:rPr>
        <w:t>Ms</w:t>
      </w:r>
      <w:proofErr w:type="spellEnd"/>
      <w:r w:rsidRPr="00F55BA1">
        <w:rPr>
          <w:rFonts w:cs="Arial"/>
        </w:rPr>
        <w:t xml:space="preserve"> Smith’s lack of reoffending and her </w:t>
      </w:r>
      <w:r>
        <w:rPr>
          <w:rFonts w:cs="Arial"/>
        </w:rPr>
        <w:t>educational, career</w:t>
      </w:r>
      <w:r w:rsidRPr="00F55BA1">
        <w:rPr>
          <w:rFonts w:cs="Arial"/>
        </w:rPr>
        <w:t xml:space="preserve"> and rehabilitative</w:t>
      </w:r>
      <w:r w:rsidRPr="00E265D7">
        <w:rPr>
          <w:rFonts w:cs="Arial"/>
        </w:rPr>
        <w:t xml:space="preserve"> </w:t>
      </w:r>
      <w:r>
        <w:rPr>
          <w:rFonts w:cs="Arial"/>
        </w:rPr>
        <w:t>achievements</w:t>
      </w:r>
      <w:r w:rsidRPr="00F55BA1">
        <w:rPr>
          <w:rFonts w:cs="Arial"/>
        </w:rPr>
        <w:t xml:space="preserve">, </w:t>
      </w:r>
      <w:r>
        <w:rPr>
          <w:rFonts w:cs="Arial"/>
        </w:rPr>
        <w:t xml:space="preserve">I am also not satisfied that there is a sufficiently tight correlation between </w:t>
      </w:r>
      <w:proofErr w:type="spellStart"/>
      <w:r>
        <w:rPr>
          <w:rFonts w:cs="Arial"/>
        </w:rPr>
        <w:t>Ms</w:t>
      </w:r>
      <w:proofErr w:type="spellEnd"/>
      <w:r>
        <w:rPr>
          <w:rFonts w:cs="Arial"/>
        </w:rPr>
        <w:t xml:space="preserve"> Smith’s criminal record and the inherent requirement of the MSCO role that she is </w:t>
      </w:r>
      <w:r w:rsidRPr="00F55BA1">
        <w:rPr>
          <w:rFonts w:cs="Arial"/>
        </w:rPr>
        <w:t>able to handle propr</w:t>
      </w:r>
      <w:r>
        <w:rPr>
          <w:rFonts w:cs="Arial"/>
        </w:rPr>
        <w:t xml:space="preserve">ietary information properly. </w:t>
      </w:r>
    </w:p>
    <w:p w:rsidR="00AF6BA2" w:rsidRPr="004D3480" w:rsidRDefault="00AF6BA2" w:rsidP="00AF6BA2">
      <w:pPr>
        <w:pStyle w:val="Titolo2"/>
        <w:spacing w:after="120"/>
      </w:pPr>
      <w:bookmarkStart w:id="49" w:name="_Toc508886103"/>
      <w:bookmarkStart w:id="50" w:name="_Toc521803769"/>
      <w:r w:rsidRPr="004D3480">
        <w:t>Requirement four: that the person has a driving record that demonstrates a commitment to road safety.</w:t>
      </w:r>
      <w:bookmarkEnd w:id="49"/>
      <w:bookmarkEnd w:id="50"/>
      <w:r w:rsidRPr="004D3480">
        <w:t xml:space="preserve"> </w:t>
      </w:r>
    </w:p>
    <w:p w:rsidR="00AF6BA2" w:rsidRPr="00A30354" w:rsidRDefault="00AF6BA2" w:rsidP="00AF6BA2">
      <w:pPr>
        <w:pStyle w:val="NameInsert"/>
        <w:numPr>
          <w:ilvl w:val="0"/>
          <w:numId w:val="28"/>
        </w:numPr>
        <w:spacing w:before="240" w:after="240"/>
        <w:jc w:val="left"/>
      </w:pPr>
      <w:r w:rsidRPr="004D3480">
        <w:rPr>
          <w:rFonts w:cs="Arial"/>
        </w:rPr>
        <w:t xml:space="preserve">The two convictions that make up </w:t>
      </w:r>
      <w:proofErr w:type="spellStart"/>
      <w:r w:rsidRPr="004D3480">
        <w:rPr>
          <w:rFonts w:cs="Arial"/>
        </w:rPr>
        <w:t>Ms</w:t>
      </w:r>
      <w:proofErr w:type="spellEnd"/>
      <w:r w:rsidRPr="004D3480">
        <w:rPr>
          <w:rFonts w:cs="Arial"/>
        </w:rPr>
        <w:t xml:space="preserve"> Smith’s criminal record do not appear to involve vehicles, driving or road safety. As there is no other evidence before the Commission regarding </w:t>
      </w:r>
      <w:proofErr w:type="spellStart"/>
      <w:r w:rsidRPr="004D3480">
        <w:rPr>
          <w:rFonts w:cs="Arial"/>
        </w:rPr>
        <w:t>Ms</w:t>
      </w:r>
      <w:proofErr w:type="spellEnd"/>
      <w:r w:rsidRPr="004D3480">
        <w:rPr>
          <w:rFonts w:cs="Arial"/>
        </w:rPr>
        <w:t xml:space="preserve"> Smith’s driving history, I am not satisfied that there is a sufficiently close connection between </w:t>
      </w:r>
      <w:proofErr w:type="spellStart"/>
      <w:r w:rsidRPr="004D3480">
        <w:rPr>
          <w:rFonts w:cs="Arial"/>
        </w:rPr>
        <w:t>Ms</w:t>
      </w:r>
      <w:proofErr w:type="spellEnd"/>
      <w:r w:rsidRPr="004D3480">
        <w:rPr>
          <w:rFonts w:cs="Arial"/>
        </w:rPr>
        <w:t xml:space="preserve"> Smith’s criminal history and the inherent requirement that she have a driving record that demonstrates a commitment to road safety.</w:t>
      </w:r>
    </w:p>
    <w:p w:rsidR="00AF6BA2" w:rsidRDefault="00AF6BA2" w:rsidP="00AF6BA2">
      <w:pPr>
        <w:pStyle w:val="Titolo1"/>
        <w:spacing w:after="120"/>
      </w:pPr>
      <w:bookmarkStart w:id="51" w:name="_Toc508886104"/>
      <w:bookmarkStart w:id="52" w:name="_Toc521803770"/>
      <w:r>
        <w:t>Criminal record checks and context</w:t>
      </w:r>
      <w:bookmarkEnd w:id="51"/>
      <w:bookmarkEnd w:id="52"/>
    </w:p>
    <w:p w:rsidR="00AF6BA2" w:rsidRPr="004D3480" w:rsidRDefault="00AF6BA2" w:rsidP="00AF6BA2">
      <w:pPr>
        <w:pStyle w:val="NameInsert"/>
        <w:numPr>
          <w:ilvl w:val="0"/>
          <w:numId w:val="28"/>
        </w:numPr>
        <w:spacing w:before="240" w:after="240"/>
        <w:jc w:val="left"/>
        <w:rPr>
          <w:rFonts w:cs="Arial"/>
          <w:sz w:val="22"/>
          <w:szCs w:val="22"/>
        </w:rPr>
      </w:pPr>
      <w:r>
        <w:rPr>
          <w:rFonts w:cs="Arial"/>
        </w:rPr>
        <w:t xml:space="preserve">A further </w:t>
      </w:r>
      <w:r w:rsidRPr="004D3480">
        <w:rPr>
          <w:rFonts w:cs="Arial"/>
        </w:rPr>
        <w:t xml:space="preserve">aspect of </w:t>
      </w:r>
      <w:proofErr w:type="spellStart"/>
      <w:r w:rsidRPr="004D3480">
        <w:rPr>
          <w:rFonts w:cs="Arial"/>
        </w:rPr>
        <w:t>Ms</w:t>
      </w:r>
      <w:proofErr w:type="spellEnd"/>
      <w:r w:rsidRPr="004D3480">
        <w:rPr>
          <w:rFonts w:cs="Arial"/>
        </w:rPr>
        <w:t xml:space="preserve"> Smith’</w:t>
      </w:r>
      <w:r>
        <w:rPr>
          <w:rFonts w:cs="Arial"/>
        </w:rPr>
        <w:t>s complaint to the Commission was</w:t>
      </w:r>
      <w:r w:rsidRPr="004D3480">
        <w:rPr>
          <w:rFonts w:cs="Arial"/>
        </w:rPr>
        <w:t xml:space="preserve"> that </w:t>
      </w:r>
      <w:proofErr w:type="spellStart"/>
      <w:r w:rsidRPr="004D3480">
        <w:rPr>
          <w:rFonts w:cs="Arial"/>
        </w:rPr>
        <w:t>Redflex</w:t>
      </w:r>
      <w:proofErr w:type="spellEnd"/>
      <w:r w:rsidRPr="004D3480">
        <w:rPr>
          <w:rFonts w:cs="Arial"/>
        </w:rPr>
        <w:t xml:space="preserve"> never gave her the opportunity to </w:t>
      </w:r>
      <w:proofErr w:type="spellStart"/>
      <w:r w:rsidRPr="004D3480">
        <w:rPr>
          <w:rFonts w:cs="Arial"/>
        </w:rPr>
        <w:t>contextualise</w:t>
      </w:r>
      <w:proofErr w:type="spellEnd"/>
      <w:r w:rsidRPr="004D3480">
        <w:rPr>
          <w:rFonts w:cs="Arial"/>
        </w:rPr>
        <w:t xml:space="preserve"> her criminal history. </w:t>
      </w:r>
    </w:p>
    <w:p w:rsidR="00AF6BA2" w:rsidRPr="004D3480" w:rsidRDefault="00AF6BA2" w:rsidP="00AF6BA2">
      <w:pPr>
        <w:pStyle w:val="NameInsert"/>
        <w:numPr>
          <w:ilvl w:val="0"/>
          <w:numId w:val="28"/>
        </w:numPr>
        <w:spacing w:before="240" w:after="240"/>
        <w:jc w:val="left"/>
        <w:rPr>
          <w:rFonts w:cs="Arial"/>
        </w:rPr>
      </w:pPr>
      <w:r>
        <w:rPr>
          <w:rFonts w:cs="Arial"/>
        </w:rPr>
        <w:t>She stated</w:t>
      </w:r>
      <w:r w:rsidRPr="004D3480">
        <w:rPr>
          <w:rFonts w:cs="Arial"/>
        </w:rPr>
        <w:t xml:space="preserve"> that, during the telephone conversation</w:t>
      </w:r>
      <w:r>
        <w:rPr>
          <w:rFonts w:cs="Arial"/>
        </w:rPr>
        <w:t xml:space="preserve"> with </w:t>
      </w:r>
      <w:proofErr w:type="spellStart"/>
      <w:r>
        <w:rPr>
          <w:rFonts w:cs="Arial"/>
        </w:rPr>
        <w:t>Redflex</w:t>
      </w:r>
      <w:proofErr w:type="spellEnd"/>
      <w:r>
        <w:rPr>
          <w:rFonts w:cs="Arial"/>
        </w:rPr>
        <w:t xml:space="preserve"> on 18 October 2016</w:t>
      </w:r>
      <w:r w:rsidRPr="004D3480">
        <w:rPr>
          <w:rFonts w:cs="Arial"/>
        </w:rPr>
        <w:t>, she asked specifically if she would be given the opportunity to explain the circumstances of her criminal record. She was told to put her request in writing. In her subsequent ema</w:t>
      </w:r>
      <w:r>
        <w:rPr>
          <w:rFonts w:cs="Arial"/>
        </w:rPr>
        <w:t xml:space="preserve">il to </w:t>
      </w:r>
      <w:proofErr w:type="spellStart"/>
      <w:r>
        <w:rPr>
          <w:rFonts w:cs="Arial"/>
        </w:rPr>
        <w:t>Redflex</w:t>
      </w:r>
      <w:proofErr w:type="spellEnd"/>
      <w:r>
        <w:rPr>
          <w:rFonts w:cs="Arial"/>
        </w:rPr>
        <w:t xml:space="preserve"> dated 19 October 2016</w:t>
      </w:r>
      <w:r w:rsidRPr="004D3480">
        <w:rPr>
          <w:rFonts w:cs="Arial"/>
        </w:rPr>
        <w:t>, which has been provided to the Commission, she asked multiple questions, including:</w:t>
      </w:r>
    </w:p>
    <w:p w:rsidR="00AF6BA2" w:rsidRPr="004D3480" w:rsidRDefault="00AF6BA2" w:rsidP="00AF6BA2">
      <w:pPr>
        <w:pStyle w:val="Paragrafoelenco"/>
        <w:numPr>
          <w:ilvl w:val="0"/>
          <w:numId w:val="32"/>
        </w:numPr>
        <w:spacing w:before="240" w:after="240"/>
        <w:contextualSpacing w:val="0"/>
        <w:rPr>
          <w:rFonts w:cs="Arial"/>
          <w:sz w:val="22"/>
          <w:szCs w:val="22"/>
        </w:rPr>
      </w:pPr>
      <w:r w:rsidRPr="004D3480">
        <w:rPr>
          <w:rFonts w:cs="Arial"/>
          <w:sz w:val="22"/>
          <w:szCs w:val="22"/>
        </w:rPr>
        <w:t xml:space="preserve">Can you please provide me with the results of the criminal history check? I would like to verify the accuracy of the information that you have. </w:t>
      </w:r>
    </w:p>
    <w:p w:rsidR="00AF6BA2" w:rsidRPr="004D3480" w:rsidRDefault="00AF6BA2" w:rsidP="00AF6BA2">
      <w:pPr>
        <w:pStyle w:val="Paragrafoelenco"/>
        <w:numPr>
          <w:ilvl w:val="0"/>
          <w:numId w:val="32"/>
        </w:numPr>
        <w:spacing w:before="240" w:after="240"/>
        <w:contextualSpacing w:val="0"/>
        <w:rPr>
          <w:rFonts w:cs="Arial"/>
          <w:sz w:val="22"/>
          <w:szCs w:val="22"/>
        </w:rPr>
      </w:pPr>
      <w:r w:rsidRPr="004D3480">
        <w:rPr>
          <w:rFonts w:cs="Arial"/>
          <w:sz w:val="22"/>
          <w:szCs w:val="22"/>
        </w:rPr>
        <w:t xml:space="preserve">Can you please advise who makes these types of decisions regarding recruitment? </w:t>
      </w:r>
    </w:p>
    <w:p w:rsidR="00AF6BA2" w:rsidRPr="004D3480" w:rsidRDefault="00AF6BA2" w:rsidP="00AF6BA2">
      <w:pPr>
        <w:pStyle w:val="Paragrafoelenco"/>
        <w:numPr>
          <w:ilvl w:val="0"/>
          <w:numId w:val="32"/>
        </w:numPr>
        <w:spacing w:before="240" w:after="240"/>
        <w:contextualSpacing w:val="0"/>
        <w:rPr>
          <w:rFonts w:cs="Arial"/>
          <w:sz w:val="22"/>
          <w:szCs w:val="22"/>
        </w:rPr>
      </w:pPr>
      <w:r w:rsidRPr="004D3480">
        <w:rPr>
          <w:rFonts w:cs="Arial"/>
          <w:sz w:val="22"/>
          <w:szCs w:val="22"/>
        </w:rPr>
        <w:t>Are you able to advise why I’ve not been given the opportunity to explain my circumstances or to provide further information in support of my application (character references for example)?</w:t>
      </w:r>
    </w:p>
    <w:p w:rsidR="00AF6BA2" w:rsidRPr="004D3480" w:rsidRDefault="00AF6BA2" w:rsidP="00AF6BA2">
      <w:pPr>
        <w:pStyle w:val="Paragrafoelenco"/>
        <w:numPr>
          <w:ilvl w:val="0"/>
          <w:numId w:val="32"/>
        </w:numPr>
        <w:spacing w:before="240" w:after="240"/>
        <w:contextualSpacing w:val="0"/>
        <w:rPr>
          <w:rFonts w:cs="Arial"/>
          <w:sz w:val="22"/>
          <w:szCs w:val="22"/>
        </w:rPr>
      </w:pPr>
      <w:r w:rsidRPr="004D3480">
        <w:rPr>
          <w:rFonts w:cs="Arial"/>
          <w:sz w:val="22"/>
          <w:szCs w:val="22"/>
        </w:rPr>
        <w:t>Is there any avenue for me to appeal this decision?</w:t>
      </w:r>
    </w:p>
    <w:p w:rsidR="00AF6BA2" w:rsidRPr="004D3480" w:rsidRDefault="00AF6BA2" w:rsidP="00AF6BA2">
      <w:pPr>
        <w:pStyle w:val="NameInsert"/>
        <w:numPr>
          <w:ilvl w:val="0"/>
          <w:numId w:val="28"/>
        </w:numPr>
        <w:spacing w:before="240" w:after="240"/>
        <w:jc w:val="left"/>
      </w:pPr>
      <w:proofErr w:type="spellStart"/>
      <w:r>
        <w:rPr>
          <w:rFonts w:cs="Arial"/>
        </w:rPr>
        <w:t>Ms</w:t>
      </w:r>
      <w:proofErr w:type="spellEnd"/>
      <w:r>
        <w:rPr>
          <w:rFonts w:cs="Arial"/>
        </w:rPr>
        <w:t xml:space="preserve"> Smith claimed</w:t>
      </w:r>
      <w:r w:rsidRPr="004D3480">
        <w:rPr>
          <w:rFonts w:cs="Arial"/>
        </w:rPr>
        <w:t xml:space="preserve"> that </w:t>
      </w:r>
      <w:proofErr w:type="spellStart"/>
      <w:r w:rsidRPr="004D3480">
        <w:rPr>
          <w:rFonts w:cs="Arial"/>
        </w:rPr>
        <w:t>Redfle</w:t>
      </w:r>
      <w:r>
        <w:rPr>
          <w:rFonts w:cs="Arial"/>
        </w:rPr>
        <w:t>x</w:t>
      </w:r>
      <w:proofErr w:type="spellEnd"/>
      <w:r>
        <w:rPr>
          <w:rFonts w:cs="Arial"/>
        </w:rPr>
        <w:t xml:space="preserve"> did not respond to this email, </w:t>
      </w:r>
      <w:r w:rsidRPr="004D3480">
        <w:rPr>
          <w:rFonts w:cs="Arial"/>
        </w:rPr>
        <w:t>or to her subs</w:t>
      </w:r>
      <w:r>
        <w:rPr>
          <w:rFonts w:cs="Arial"/>
        </w:rPr>
        <w:t>equent emails of 7 November 2016</w:t>
      </w:r>
      <w:r w:rsidRPr="004D3480">
        <w:rPr>
          <w:rFonts w:cs="Arial"/>
        </w:rPr>
        <w:t xml:space="preserve"> and 15 No</w:t>
      </w:r>
      <w:r>
        <w:rPr>
          <w:rFonts w:cs="Arial"/>
        </w:rPr>
        <w:t>vember 2016</w:t>
      </w:r>
      <w:r w:rsidRPr="004D3480">
        <w:rPr>
          <w:rFonts w:cs="Arial"/>
        </w:rPr>
        <w:t xml:space="preserve">. </w:t>
      </w:r>
      <w:proofErr w:type="spellStart"/>
      <w:r w:rsidRPr="004D3480">
        <w:rPr>
          <w:rFonts w:cs="Arial"/>
        </w:rPr>
        <w:t>Redflex</w:t>
      </w:r>
      <w:proofErr w:type="spellEnd"/>
      <w:r w:rsidRPr="004D3480">
        <w:rPr>
          <w:rFonts w:cs="Arial"/>
        </w:rPr>
        <w:t xml:space="preserve"> has not contested the submission that it did not respond to her emails and there is no evidence before me to suggest that it did. Consequently, it does not appear that </w:t>
      </w:r>
      <w:proofErr w:type="spellStart"/>
      <w:r w:rsidRPr="004D3480">
        <w:rPr>
          <w:rFonts w:cs="Arial"/>
        </w:rPr>
        <w:t>Redflex</w:t>
      </w:r>
      <w:proofErr w:type="spellEnd"/>
      <w:r w:rsidRPr="004D3480">
        <w:rPr>
          <w:rFonts w:cs="Arial"/>
        </w:rPr>
        <w:t xml:space="preserve"> gave </w:t>
      </w:r>
      <w:proofErr w:type="spellStart"/>
      <w:r w:rsidRPr="004D3480">
        <w:rPr>
          <w:rFonts w:cs="Arial"/>
        </w:rPr>
        <w:t>Ms</w:t>
      </w:r>
      <w:proofErr w:type="spellEnd"/>
      <w:r w:rsidRPr="004D3480">
        <w:rPr>
          <w:rFonts w:cs="Arial"/>
        </w:rPr>
        <w:t xml:space="preserve"> Smith any opportunity to explain the circumstances of her criminal history</w:t>
      </w:r>
      <w:r>
        <w:rPr>
          <w:rFonts w:cs="Arial"/>
        </w:rPr>
        <w:t xml:space="preserve"> or her recent academic and career achievements</w:t>
      </w:r>
      <w:r w:rsidRPr="004D3480">
        <w:rPr>
          <w:rFonts w:cs="Arial"/>
        </w:rPr>
        <w:t xml:space="preserve">. The decision not to </w:t>
      </w:r>
      <w:proofErr w:type="spellStart"/>
      <w:r w:rsidRPr="004D3480">
        <w:rPr>
          <w:rFonts w:cs="Arial"/>
        </w:rPr>
        <w:t>formalise</w:t>
      </w:r>
      <w:proofErr w:type="spellEnd"/>
      <w:r w:rsidRPr="004D3480">
        <w:rPr>
          <w:rFonts w:cs="Arial"/>
        </w:rPr>
        <w:t xml:space="preserve"> her offer of employment appears to have been based solely on the fact that she had a criminal history </w:t>
      </w:r>
      <w:r>
        <w:rPr>
          <w:rFonts w:cs="Arial"/>
        </w:rPr>
        <w:t xml:space="preserve">that included </w:t>
      </w:r>
      <w:r w:rsidRPr="004D3480">
        <w:rPr>
          <w:rFonts w:cs="Arial"/>
        </w:rPr>
        <w:t xml:space="preserve">an offence of violence </w:t>
      </w:r>
      <w:r>
        <w:rPr>
          <w:rFonts w:cs="Arial"/>
        </w:rPr>
        <w:t xml:space="preserve">and an offence of drug possession </w:t>
      </w:r>
      <w:r w:rsidRPr="004D3480">
        <w:rPr>
          <w:rFonts w:cs="Arial"/>
        </w:rPr>
        <w:t xml:space="preserve">and </w:t>
      </w:r>
      <w:proofErr w:type="spellStart"/>
      <w:r w:rsidRPr="004D3480">
        <w:rPr>
          <w:rFonts w:cs="Arial"/>
        </w:rPr>
        <w:t>Redflex’s</w:t>
      </w:r>
      <w:proofErr w:type="spellEnd"/>
      <w:r w:rsidRPr="004D3480">
        <w:rPr>
          <w:rFonts w:cs="Arial"/>
        </w:rPr>
        <w:t xml:space="preserve"> view that she would </w:t>
      </w:r>
      <w:r>
        <w:rPr>
          <w:rFonts w:cs="Arial"/>
        </w:rPr>
        <w:t xml:space="preserve">therefore </w:t>
      </w:r>
      <w:r w:rsidRPr="004D3480">
        <w:rPr>
          <w:rFonts w:cs="Arial"/>
        </w:rPr>
        <w:t xml:space="preserve">not be accepted by RMS as a ‘fit and proper’ </w:t>
      </w:r>
      <w:r w:rsidRPr="004D3480">
        <w:t xml:space="preserve">person. </w:t>
      </w:r>
    </w:p>
    <w:p w:rsidR="00AF6BA2" w:rsidRPr="004D3480" w:rsidRDefault="00AF6BA2" w:rsidP="00AF6BA2">
      <w:pPr>
        <w:pStyle w:val="NameInsert"/>
        <w:numPr>
          <w:ilvl w:val="0"/>
          <w:numId w:val="28"/>
        </w:numPr>
        <w:spacing w:before="240" w:after="240"/>
        <w:jc w:val="left"/>
        <w:rPr>
          <w:rFonts w:cs="Arial"/>
        </w:rPr>
      </w:pPr>
      <w:r w:rsidRPr="004D3480">
        <w:rPr>
          <w:rFonts w:cs="Arial"/>
        </w:rPr>
        <w:t>In its response dated 2</w:t>
      </w:r>
      <w:r>
        <w:rPr>
          <w:rFonts w:cs="Arial"/>
        </w:rPr>
        <w:t xml:space="preserve"> November 2017</w:t>
      </w:r>
      <w:r w:rsidR="00416184">
        <w:rPr>
          <w:rFonts w:cs="Arial"/>
        </w:rPr>
        <w:t>,</w:t>
      </w:r>
      <w:r>
        <w:rPr>
          <w:rFonts w:cs="Arial"/>
        </w:rPr>
        <w:t xml:space="preserve"> </w:t>
      </w:r>
      <w:proofErr w:type="spellStart"/>
      <w:r>
        <w:rPr>
          <w:rFonts w:cs="Arial"/>
        </w:rPr>
        <w:t>Redflex</w:t>
      </w:r>
      <w:proofErr w:type="spellEnd"/>
      <w:r>
        <w:rPr>
          <w:rFonts w:cs="Arial"/>
        </w:rPr>
        <w:t xml:space="preserve"> contended</w:t>
      </w:r>
      <w:r w:rsidRPr="004D3480">
        <w:rPr>
          <w:rFonts w:cs="Arial"/>
        </w:rPr>
        <w:t xml:space="preserve"> that: </w:t>
      </w:r>
    </w:p>
    <w:p w:rsidR="00AF6BA2" w:rsidRDefault="00AF6BA2" w:rsidP="00AF6BA2">
      <w:pPr>
        <w:pStyle w:val="NameInsert"/>
        <w:spacing w:after="240"/>
        <w:ind w:left="1418" w:firstLine="0"/>
        <w:jc w:val="left"/>
        <w:rPr>
          <w:rFonts w:cs="Arial"/>
          <w:sz w:val="22"/>
          <w:szCs w:val="22"/>
        </w:rPr>
      </w:pPr>
      <w:proofErr w:type="spellStart"/>
      <w:r w:rsidRPr="004D3480">
        <w:rPr>
          <w:rFonts w:cs="Arial"/>
          <w:sz w:val="22"/>
          <w:szCs w:val="22"/>
        </w:rPr>
        <w:t>Ms</w:t>
      </w:r>
      <w:proofErr w:type="spellEnd"/>
      <w:r w:rsidRPr="004D3480">
        <w:rPr>
          <w:rFonts w:cs="Arial"/>
          <w:sz w:val="22"/>
          <w:szCs w:val="22"/>
        </w:rPr>
        <w:t xml:space="preserve"> Smith had a reasonable and adequate opportunity to be candid and proactive about the details of her </w:t>
      </w:r>
      <w:r w:rsidRPr="004D3480">
        <w:rPr>
          <w:rFonts w:cs="Arial"/>
          <w:i/>
          <w:sz w:val="22"/>
          <w:szCs w:val="22"/>
        </w:rPr>
        <w:t xml:space="preserve">“relevant criminal history” </w:t>
      </w:r>
      <w:r w:rsidRPr="004D3480">
        <w:rPr>
          <w:rFonts w:cs="Arial"/>
          <w:sz w:val="22"/>
          <w:szCs w:val="22"/>
        </w:rPr>
        <w:t xml:space="preserve">to </w:t>
      </w:r>
      <w:proofErr w:type="spellStart"/>
      <w:r w:rsidRPr="004D3480">
        <w:rPr>
          <w:rFonts w:cs="Arial"/>
          <w:sz w:val="22"/>
          <w:szCs w:val="22"/>
        </w:rPr>
        <w:t>Redflex</w:t>
      </w:r>
      <w:proofErr w:type="spellEnd"/>
      <w:r w:rsidRPr="004D3480">
        <w:rPr>
          <w:rFonts w:cs="Arial"/>
          <w:sz w:val="22"/>
          <w:szCs w:val="22"/>
        </w:rPr>
        <w:t xml:space="preserve"> and to explain why she thought that </w:t>
      </w:r>
      <w:r w:rsidRPr="004D3480">
        <w:rPr>
          <w:rFonts w:cs="Arial"/>
          <w:i/>
          <w:sz w:val="22"/>
          <w:szCs w:val="22"/>
        </w:rPr>
        <w:t xml:space="preserve">“relevant criminal history” </w:t>
      </w:r>
      <w:r w:rsidRPr="004D3480">
        <w:rPr>
          <w:rFonts w:cs="Arial"/>
          <w:sz w:val="22"/>
          <w:szCs w:val="22"/>
        </w:rPr>
        <w:t xml:space="preserve">should not be taken into account or given less weight by </w:t>
      </w:r>
      <w:proofErr w:type="spellStart"/>
      <w:r w:rsidRPr="004D3480">
        <w:rPr>
          <w:rFonts w:cs="Arial"/>
          <w:sz w:val="22"/>
          <w:szCs w:val="22"/>
        </w:rPr>
        <w:t>Redflex</w:t>
      </w:r>
      <w:proofErr w:type="spellEnd"/>
      <w:r w:rsidRPr="004D3480">
        <w:rPr>
          <w:rFonts w:cs="Arial"/>
          <w:sz w:val="22"/>
          <w:szCs w:val="22"/>
        </w:rPr>
        <w:t xml:space="preserve">. </w:t>
      </w:r>
      <w:r>
        <w:rPr>
          <w:rFonts w:cs="Arial"/>
          <w:sz w:val="22"/>
          <w:szCs w:val="22"/>
        </w:rPr>
        <w:t>[emphasis in original]</w:t>
      </w:r>
    </w:p>
    <w:p w:rsidR="00AF6BA2" w:rsidRPr="004D3480" w:rsidRDefault="00AF6BA2" w:rsidP="00AF6BA2">
      <w:pPr>
        <w:pStyle w:val="NameInsert"/>
        <w:spacing w:after="240"/>
        <w:ind w:left="1418" w:firstLine="0"/>
        <w:jc w:val="left"/>
        <w:rPr>
          <w:rFonts w:cs="Arial"/>
          <w:sz w:val="22"/>
          <w:szCs w:val="22"/>
        </w:rPr>
      </w:pPr>
      <w:r>
        <w:rPr>
          <w:rFonts w:cs="Arial"/>
          <w:sz w:val="22"/>
          <w:szCs w:val="22"/>
        </w:rPr>
        <w:t xml:space="preserve">In other words, even though </w:t>
      </w:r>
      <w:proofErr w:type="spellStart"/>
      <w:r>
        <w:rPr>
          <w:rFonts w:cs="Arial"/>
          <w:sz w:val="22"/>
          <w:szCs w:val="22"/>
        </w:rPr>
        <w:t>Ms</w:t>
      </w:r>
      <w:proofErr w:type="spellEnd"/>
      <w:r>
        <w:rPr>
          <w:rFonts w:cs="Arial"/>
          <w:sz w:val="22"/>
          <w:szCs w:val="22"/>
        </w:rPr>
        <w:t xml:space="preserve"> Smith had a chance to try and shape her future with </w:t>
      </w:r>
      <w:proofErr w:type="spellStart"/>
      <w:r>
        <w:rPr>
          <w:rFonts w:cs="Arial"/>
          <w:sz w:val="22"/>
          <w:szCs w:val="22"/>
        </w:rPr>
        <w:t>Redflex</w:t>
      </w:r>
      <w:proofErr w:type="spellEnd"/>
      <w:r>
        <w:rPr>
          <w:rFonts w:cs="Arial"/>
          <w:sz w:val="22"/>
          <w:szCs w:val="22"/>
        </w:rPr>
        <w:t xml:space="preserve">, </w:t>
      </w:r>
      <w:proofErr w:type="spellStart"/>
      <w:r>
        <w:rPr>
          <w:rFonts w:cs="Arial"/>
          <w:sz w:val="22"/>
          <w:szCs w:val="22"/>
        </w:rPr>
        <w:t>Ms</w:t>
      </w:r>
      <w:proofErr w:type="spellEnd"/>
      <w:r>
        <w:rPr>
          <w:rFonts w:cs="Arial"/>
          <w:sz w:val="22"/>
          <w:szCs w:val="22"/>
        </w:rPr>
        <w:t xml:space="preserve"> Smith chose not to proactively attempt to influence </w:t>
      </w:r>
      <w:proofErr w:type="spellStart"/>
      <w:r>
        <w:rPr>
          <w:rFonts w:cs="Arial"/>
          <w:sz w:val="22"/>
          <w:szCs w:val="22"/>
        </w:rPr>
        <w:t>Redflex’s</w:t>
      </w:r>
      <w:proofErr w:type="spellEnd"/>
      <w:r>
        <w:rPr>
          <w:rFonts w:cs="Arial"/>
          <w:sz w:val="22"/>
          <w:szCs w:val="22"/>
        </w:rPr>
        <w:t xml:space="preserve"> decision…</w:t>
      </w:r>
    </w:p>
    <w:p w:rsidR="00AF6BA2" w:rsidRPr="004D3480" w:rsidRDefault="00AF6BA2" w:rsidP="00AF6BA2">
      <w:pPr>
        <w:pStyle w:val="NameInsert"/>
        <w:numPr>
          <w:ilvl w:val="0"/>
          <w:numId w:val="28"/>
        </w:numPr>
        <w:spacing w:before="240" w:after="240"/>
        <w:jc w:val="left"/>
        <w:rPr>
          <w:rFonts w:cs="Arial"/>
        </w:rPr>
      </w:pPr>
      <w:r w:rsidRPr="004D3480">
        <w:rPr>
          <w:rFonts w:cs="Arial"/>
        </w:rPr>
        <w:t xml:space="preserve">I </w:t>
      </w:r>
      <w:r>
        <w:rPr>
          <w:rFonts w:cs="Arial"/>
        </w:rPr>
        <w:t xml:space="preserve">am not </w:t>
      </w:r>
      <w:r w:rsidRPr="004D3480">
        <w:rPr>
          <w:rFonts w:cs="Arial"/>
        </w:rPr>
        <w:t>satisfied t</w:t>
      </w:r>
      <w:r>
        <w:rPr>
          <w:rFonts w:cs="Arial"/>
        </w:rPr>
        <w:t xml:space="preserve">hat, beyond notifying </w:t>
      </w:r>
      <w:proofErr w:type="spellStart"/>
      <w:r>
        <w:rPr>
          <w:rFonts w:cs="Arial"/>
        </w:rPr>
        <w:t>Redflex</w:t>
      </w:r>
      <w:proofErr w:type="spellEnd"/>
      <w:r>
        <w:rPr>
          <w:rFonts w:cs="Arial"/>
        </w:rPr>
        <w:t xml:space="preserve"> about</w:t>
      </w:r>
      <w:r w:rsidRPr="004D3480">
        <w:rPr>
          <w:rFonts w:cs="Arial"/>
        </w:rPr>
        <w:t xml:space="preserve"> the existence of her criminal record and her willingness to discuss it, there was any obligation on </w:t>
      </w:r>
      <w:proofErr w:type="spellStart"/>
      <w:r w:rsidRPr="004D3480">
        <w:rPr>
          <w:rFonts w:cs="Arial"/>
        </w:rPr>
        <w:t>Ms</w:t>
      </w:r>
      <w:proofErr w:type="spellEnd"/>
      <w:r w:rsidRPr="004D3480">
        <w:rPr>
          <w:rFonts w:cs="Arial"/>
        </w:rPr>
        <w:t xml:space="preserve"> Smith to </w:t>
      </w:r>
      <w:r>
        <w:rPr>
          <w:rFonts w:cs="Arial"/>
        </w:rPr>
        <w:t xml:space="preserve">disclose any </w:t>
      </w:r>
      <w:r w:rsidRPr="004D3480">
        <w:rPr>
          <w:rFonts w:cs="Arial"/>
        </w:rPr>
        <w:t xml:space="preserve">further </w:t>
      </w:r>
      <w:r>
        <w:rPr>
          <w:rFonts w:cs="Arial"/>
        </w:rPr>
        <w:t xml:space="preserve">information before the NPC check was completed. </w:t>
      </w:r>
      <w:r w:rsidRPr="004D3480">
        <w:rPr>
          <w:rFonts w:cs="Arial"/>
        </w:rPr>
        <w:t xml:space="preserve">A different employer may not have considered her criminal history relevant and therefore any discussion would have been unnecessary. I do not accept </w:t>
      </w:r>
      <w:proofErr w:type="spellStart"/>
      <w:r w:rsidRPr="004D3480">
        <w:rPr>
          <w:rFonts w:cs="Arial"/>
        </w:rPr>
        <w:t>Redflex’s</w:t>
      </w:r>
      <w:proofErr w:type="spellEnd"/>
      <w:r w:rsidRPr="004D3480">
        <w:rPr>
          <w:rFonts w:cs="Arial"/>
        </w:rPr>
        <w:t xml:space="preserve"> contention that </w:t>
      </w:r>
      <w:proofErr w:type="spellStart"/>
      <w:r w:rsidRPr="004D3480">
        <w:rPr>
          <w:rFonts w:cs="Arial"/>
        </w:rPr>
        <w:t>Ms</w:t>
      </w:r>
      <w:proofErr w:type="spellEnd"/>
      <w:r w:rsidRPr="004D3480">
        <w:rPr>
          <w:rFonts w:cs="Arial"/>
        </w:rPr>
        <w:t xml:space="preserve"> Smith should have been more ‘proactive’ in disclosing its content prior to the actual check occurring. </w:t>
      </w:r>
    </w:p>
    <w:p w:rsidR="00AF6BA2" w:rsidRPr="004D3480" w:rsidRDefault="00AF6BA2" w:rsidP="00AF6BA2">
      <w:pPr>
        <w:pStyle w:val="NameInsert"/>
        <w:numPr>
          <w:ilvl w:val="0"/>
          <w:numId w:val="28"/>
        </w:numPr>
        <w:spacing w:before="240" w:after="240"/>
        <w:jc w:val="left"/>
        <w:rPr>
          <w:rFonts w:cs="Arial"/>
        </w:rPr>
      </w:pPr>
      <w:r w:rsidRPr="004D3480">
        <w:t xml:space="preserve">I </w:t>
      </w:r>
      <w:r>
        <w:t xml:space="preserve">also </w:t>
      </w:r>
      <w:r w:rsidRPr="004D3480">
        <w:t xml:space="preserve">consider that, without </w:t>
      </w:r>
      <w:r>
        <w:t xml:space="preserve">first </w:t>
      </w:r>
      <w:r w:rsidRPr="004D3480">
        <w:t xml:space="preserve">contacting </w:t>
      </w:r>
      <w:proofErr w:type="spellStart"/>
      <w:r w:rsidRPr="004D3480">
        <w:t>Ms</w:t>
      </w:r>
      <w:proofErr w:type="spellEnd"/>
      <w:r w:rsidRPr="004D3480">
        <w:t xml:space="preserve"> Smith to discuss her NPC, th</w:t>
      </w:r>
      <w:r>
        <w:t xml:space="preserve">e circumstances of the offence </w:t>
      </w:r>
      <w:r w:rsidRPr="004D3480">
        <w:t xml:space="preserve">and any subsequent rehabilitation that might have occurred over the </w:t>
      </w:r>
      <w:r>
        <w:t>past 12</w:t>
      </w:r>
      <w:r w:rsidRPr="004D3480">
        <w:t xml:space="preserve"> years</w:t>
      </w:r>
      <w:r w:rsidRPr="004D3480">
        <w:rPr>
          <w:rFonts w:cs="Arial"/>
        </w:rPr>
        <w:t xml:space="preserve">, </w:t>
      </w:r>
      <w:proofErr w:type="spellStart"/>
      <w:r w:rsidRPr="004D3480">
        <w:rPr>
          <w:rFonts w:cs="Arial"/>
        </w:rPr>
        <w:t>Redflex</w:t>
      </w:r>
      <w:proofErr w:type="spellEnd"/>
      <w:r w:rsidRPr="004D3480">
        <w:rPr>
          <w:rFonts w:cs="Arial"/>
        </w:rPr>
        <w:t xml:space="preserve"> did not have the information </w:t>
      </w:r>
      <w:r>
        <w:rPr>
          <w:rFonts w:cs="Arial"/>
        </w:rPr>
        <w:t xml:space="preserve">necessary </w:t>
      </w:r>
      <w:r w:rsidRPr="004D3480">
        <w:rPr>
          <w:rFonts w:cs="Arial"/>
        </w:rPr>
        <w:t xml:space="preserve">to undertake a sufficiently comprehensive and </w:t>
      </w:r>
      <w:proofErr w:type="spellStart"/>
      <w:r w:rsidRPr="004D3480">
        <w:rPr>
          <w:rFonts w:cs="Arial"/>
        </w:rPr>
        <w:t>individualised</w:t>
      </w:r>
      <w:proofErr w:type="spellEnd"/>
      <w:r w:rsidRPr="004D3480">
        <w:rPr>
          <w:rFonts w:cs="Arial"/>
        </w:rPr>
        <w:t xml:space="preserve"> </w:t>
      </w:r>
      <w:r>
        <w:rPr>
          <w:rFonts w:cs="Arial"/>
        </w:rPr>
        <w:t xml:space="preserve">assessment of her circumstances. This will usually be a necessary step in properly determining whether a person can fulfil the inherent requirements of a particular role. </w:t>
      </w:r>
    </w:p>
    <w:p w:rsidR="00AF6BA2" w:rsidRPr="004D3480" w:rsidRDefault="00AF6BA2" w:rsidP="00AF6BA2">
      <w:pPr>
        <w:pStyle w:val="Titolo1"/>
        <w:spacing w:after="120"/>
      </w:pPr>
      <w:bookmarkStart w:id="53" w:name="_Toc508886105"/>
      <w:bookmarkStart w:id="54" w:name="_Toc521803771"/>
      <w:r w:rsidRPr="004D3480">
        <w:t>Summary</w:t>
      </w:r>
      <w:bookmarkEnd w:id="53"/>
      <w:bookmarkEnd w:id="54"/>
    </w:p>
    <w:p w:rsidR="00AF6BA2" w:rsidRPr="004D3480" w:rsidRDefault="00AF6BA2" w:rsidP="00AF6BA2">
      <w:pPr>
        <w:pStyle w:val="NameInsert"/>
        <w:numPr>
          <w:ilvl w:val="0"/>
          <w:numId w:val="28"/>
        </w:numPr>
        <w:spacing w:before="240" w:after="240"/>
        <w:jc w:val="left"/>
      </w:pPr>
      <w:r w:rsidRPr="004D3480">
        <w:t xml:space="preserve">Having considered all the material before the Commission in this matter, I find that the distinction, exclusion or preference made by </w:t>
      </w:r>
      <w:proofErr w:type="spellStart"/>
      <w:r w:rsidRPr="004D3480">
        <w:t>Redflex</w:t>
      </w:r>
      <w:proofErr w:type="spellEnd"/>
      <w:r w:rsidRPr="004D3480">
        <w:t xml:space="preserve"> on the basis of </w:t>
      </w:r>
      <w:proofErr w:type="spellStart"/>
      <w:r w:rsidRPr="004D3480">
        <w:t>Ms</w:t>
      </w:r>
      <w:proofErr w:type="spellEnd"/>
      <w:r w:rsidRPr="004D3480">
        <w:t xml:space="preserve"> Smith’s criminal record was not based on the inherent requirements of the particular role of MSCO. Consequently, the decision not to </w:t>
      </w:r>
      <w:proofErr w:type="spellStart"/>
      <w:r w:rsidRPr="004D3480">
        <w:t>formalise</w:t>
      </w:r>
      <w:proofErr w:type="spellEnd"/>
      <w:r w:rsidRPr="004D3480">
        <w:t xml:space="preserve"> </w:t>
      </w:r>
      <w:proofErr w:type="spellStart"/>
      <w:r w:rsidRPr="004D3480">
        <w:t>Ms</w:t>
      </w:r>
      <w:proofErr w:type="spellEnd"/>
      <w:r w:rsidRPr="004D3480">
        <w:t xml:space="preserve"> Smith’s conditional offer of employment amounted to discriminatory conduct within the meaning of s 3(1) of the AHRC Act. </w:t>
      </w:r>
    </w:p>
    <w:p w:rsidR="00AF6BA2" w:rsidRPr="004D3480" w:rsidRDefault="00AF6BA2" w:rsidP="00AF6BA2">
      <w:pPr>
        <w:pStyle w:val="Titolo1"/>
        <w:spacing w:after="120"/>
      </w:pPr>
      <w:bookmarkStart w:id="55" w:name="_Toc496183006"/>
      <w:bookmarkStart w:id="56" w:name="_Toc508886106"/>
      <w:bookmarkStart w:id="57" w:name="_Toc521803772"/>
      <w:r w:rsidRPr="004D3480">
        <w:t>Recommendations</w:t>
      </w:r>
      <w:bookmarkEnd w:id="55"/>
      <w:bookmarkEnd w:id="56"/>
      <w:bookmarkEnd w:id="57"/>
    </w:p>
    <w:p w:rsidR="00AF6BA2" w:rsidRPr="004D3480" w:rsidRDefault="00AF6BA2" w:rsidP="00AF6BA2">
      <w:pPr>
        <w:pStyle w:val="NameInsert"/>
        <w:numPr>
          <w:ilvl w:val="0"/>
          <w:numId w:val="28"/>
        </w:numPr>
        <w:spacing w:before="240" w:after="240"/>
        <w:jc w:val="left"/>
      </w:pPr>
      <w:r w:rsidRPr="004D3480">
        <w:t>Where, after conducting an inquiry, the Commission finds that an act or practice engaged in by a respondent constitutes discrimination, the Commiss</w:t>
      </w:r>
      <w:r>
        <w:t xml:space="preserve">ion is required to serve notice </w:t>
      </w:r>
      <w:r w:rsidRPr="004D3480">
        <w:t>on the respondent setting out its findings and the reasons for those findings.</w:t>
      </w:r>
      <w:r w:rsidRPr="004D3480">
        <w:rPr>
          <w:rStyle w:val="Rimandonotadichiusura"/>
        </w:rPr>
        <w:endnoteReference w:id="29"/>
      </w:r>
      <w:r w:rsidRPr="004D3480">
        <w:t xml:space="preserve"> The Commission may include any recommendation for preventing a repetition of the act or a continuation of the practice.</w:t>
      </w:r>
      <w:r w:rsidRPr="004D3480">
        <w:rPr>
          <w:rStyle w:val="Rimandonotadichiusura"/>
        </w:rPr>
        <w:endnoteReference w:id="30"/>
      </w:r>
      <w:r w:rsidRPr="004D3480">
        <w:t xml:space="preserve"> </w:t>
      </w:r>
    </w:p>
    <w:p w:rsidR="00AF6BA2" w:rsidRPr="00ED59BA" w:rsidRDefault="00AF6BA2" w:rsidP="00AF6BA2">
      <w:pPr>
        <w:pStyle w:val="NameInsert"/>
        <w:numPr>
          <w:ilvl w:val="0"/>
          <w:numId w:val="28"/>
        </w:numPr>
        <w:spacing w:before="240" w:after="240"/>
        <w:jc w:val="left"/>
        <w:rPr>
          <w:rFonts w:cs="Arial"/>
        </w:rPr>
      </w:pPr>
      <w:r w:rsidRPr="00ED59BA">
        <w:rPr>
          <w:rFonts w:cs="Arial"/>
        </w:rPr>
        <w:t>The Commission may also recommend:</w:t>
      </w:r>
    </w:p>
    <w:p w:rsidR="00AF6BA2" w:rsidRPr="00460220" w:rsidRDefault="00AF6BA2" w:rsidP="00AF6BA2">
      <w:pPr>
        <w:pStyle w:val="Paragrafoelenco"/>
        <w:numPr>
          <w:ilvl w:val="0"/>
          <w:numId w:val="42"/>
        </w:numPr>
        <w:spacing w:before="240" w:after="240"/>
        <w:contextualSpacing w:val="0"/>
      </w:pPr>
      <w:r w:rsidRPr="00460220">
        <w:t>the payment of compensation to, or in respect of, a</w:t>
      </w:r>
      <w:r>
        <w:t xml:space="preserve"> person who has suffered damage</w:t>
      </w:r>
      <w:r>
        <w:rPr>
          <w:rStyle w:val="Rimandonotadichiusura"/>
        </w:rPr>
        <w:endnoteReference w:id="31"/>
      </w:r>
      <w:r>
        <w:t>,</w:t>
      </w:r>
      <w:r w:rsidRPr="00460220">
        <w:t xml:space="preserve"> and</w:t>
      </w:r>
    </w:p>
    <w:p w:rsidR="00AF6BA2" w:rsidRPr="00460220" w:rsidRDefault="00AF6BA2" w:rsidP="00AF6BA2">
      <w:pPr>
        <w:pStyle w:val="Paragrafoelenco"/>
        <w:numPr>
          <w:ilvl w:val="0"/>
          <w:numId w:val="42"/>
        </w:numPr>
        <w:spacing w:before="240" w:after="240"/>
        <w:contextualSpacing w:val="0"/>
      </w:pPr>
      <w:r w:rsidRPr="00460220">
        <w:t>the taking of other action to remedy or reduce the loss or damage suffered by a person.</w:t>
      </w:r>
      <w:r>
        <w:rPr>
          <w:rStyle w:val="Rimandonotadichiusura"/>
        </w:rPr>
        <w:endnoteReference w:id="32"/>
      </w:r>
    </w:p>
    <w:p w:rsidR="00AF6BA2" w:rsidRDefault="00AF6BA2" w:rsidP="00AF6BA2">
      <w:pPr>
        <w:pStyle w:val="NameInsert"/>
        <w:numPr>
          <w:ilvl w:val="0"/>
          <w:numId w:val="28"/>
        </w:numPr>
        <w:spacing w:before="240" w:after="240"/>
        <w:jc w:val="left"/>
      </w:pPr>
      <w:r>
        <w:t xml:space="preserve">The Commission sought submissions from </w:t>
      </w:r>
      <w:proofErr w:type="spellStart"/>
      <w:r>
        <w:t>Ms</w:t>
      </w:r>
      <w:proofErr w:type="spellEnd"/>
      <w:r>
        <w:t xml:space="preserve"> Smith about the recommendations that she was seeking. </w:t>
      </w:r>
      <w:proofErr w:type="spellStart"/>
      <w:r>
        <w:t>Ms</w:t>
      </w:r>
      <w:proofErr w:type="spellEnd"/>
      <w:r>
        <w:t xml:space="preserve"> Smith indicated her views that discrimination on the basis of criminal record should be actionable under federal anti-discrimination law or, if this is not possible, that all relevant state laws should be amended to specifically prohibit discrimination on the basis of criminal record in Australia. </w:t>
      </w:r>
    </w:p>
    <w:p w:rsidR="00AF6BA2" w:rsidRDefault="00AF6BA2" w:rsidP="00AF6BA2">
      <w:pPr>
        <w:pStyle w:val="NameInsert"/>
        <w:numPr>
          <w:ilvl w:val="0"/>
          <w:numId w:val="28"/>
        </w:numPr>
        <w:spacing w:before="240" w:after="240"/>
        <w:jc w:val="left"/>
        <w:rPr>
          <w:rFonts w:cs="Arial"/>
        </w:rPr>
      </w:pPr>
      <w:r>
        <w:t xml:space="preserve">The Commission has previously </w:t>
      </w:r>
      <w:proofErr w:type="spellStart"/>
      <w:r>
        <w:t>emphasised</w:t>
      </w:r>
      <w:proofErr w:type="spellEnd"/>
      <w:r>
        <w:t xml:space="preserve"> the importance of the </w:t>
      </w:r>
      <w:r>
        <w:rPr>
          <w:rFonts w:cs="Arial"/>
        </w:rPr>
        <w:t xml:space="preserve">Australian Government continuing to support the obligations that it </w:t>
      </w:r>
      <w:r w:rsidRPr="001D0F40">
        <w:rPr>
          <w:rFonts w:cs="Arial"/>
        </w:rPr>
        <w:t xml:space="preserve">assumed in </w:t>
      </w:r>
      <w:r>
        <w:rPr>
          <w:rFonts w:cs="Arial"/>
        </w:rPr>
        <w:t xml:space="preserve">declaring </w:t>
      </w:r>
      <w:r w:rsidRPr="001D0F40">
        <w:rPr>
          <w:rFonts w:cs="Arial"/>
        </w:rPr>
        <w:t>criminal record as an</w:t>
      </w:r>
      <w:r>
        <w:rPr>
          <w:rFonts w:cs="Arial"/>
        </w:rPr>
        <w:t xml:space="preserve"> </w:t>
      </w:r>
      <w:r w:rsidRPr="001D0F40">
        <w:rPr>
          <w:rFonts w:cs="Arial"/>
        </w:rPr>
        <w:t>additional ground for the purposes of the</w:t>
      </w:r>
      <w:r w:rsidRPr="00216BB1">
        <w:t xml:space="preserve"> </w:t>
      </w:r>
      <w:r w:rsidRPr="004D3480">
        <w:t>ILO 111 Convention</w:t>
      </w:r>
      <w:r w:rsidRPr="001D0F40">
        <w:rPr>
          <w:rFonts w:cs="Arial"/>
        </w:rPr>
        <w:t>.</w:t>
      </w:r>
      <w:r>
        <w:rPr>
          <w:rStyle w:val="Rimandonotadichiusura"/>
          <w:rFonts w:cs="Arial"/>
        </w:rPr>
        <w:endnoteReference w:id="33"/>
      </w:r>
    </w:p>
    <w:p w:rsidR="00AF6BA2" w:rsidRDefault="00AF6BA2" w:rsidP="00AF6BA2">
      <w:pPr>
        <w:pStyle w:val="NameInsert"/>
        <w:numPr>
          <w:ilvl w:val="0"/>
          <w:numId w:val="28"/>
        </w:numPr>
        <w:spacing w:before="240" w:after="240"/>
        <w:jc w:val="left"/>
        <w:rPr>
          <w:rFonts w:cs="Arial"/>
        </w:rPr>
      </w:pPr>
      <w:r>
        <w:rPr>
          <w:rFonts w:cs="Arial"/>
        </w:rPr>
        <w:t xml:space="preserve">The Commission recommends that </w:t>
      </w:r>
      <w:proofErr w:type="spellStart"/>
      <w:r>
        <w:rPr>
          <w:rFonts w:cs="Arial"/>
        </w:rPr>
        <w:t>Redflex</w:t>
      </w:r>
      <w:proofErr w:type="spellEnd"/>
      <w:r>
        <w:rPr>
          <w:rFonts w:cs="Arial"/>
        </w:rPr>
        <w:t>:</w:t>
      </w:r>
    </w:p>
    <w:p w:rsidR="00AF6BA2" w:rsidRDefault="00AF6BA2" w:rsidP="00AF6BA2">
      <w:pPr>
        <w:pStyle w:val="Paragrafoelenco"/>
        <w:widowControl w:val="0"/>
        <w:numPr>
          <w:ilvl w:val="0"/>
          <w:numId w:val="43"/>
        </w:numPr>
        <w:tabs>
          <w:tab w:val="left" w:pos="798"/>
        </w:tabs>
        <w:spacing w:before="240" w:after="240"/>
      </w:pPr>
      <w:r>
        <w:t>pay Ms Smith</w:t>
      </w:r>
      <w:r w:rsidRPr="00AA76D6">
        <w:t xml:space="preserve"> an amount in compensation refle</w:t>
      </w:r>
      <w:r>
        <w:t xml:space="preserve">cting the hurt, humiliation and </w:t>
      </w:r>
      <w:r w:rsidRPr="00AA76D6">
        <w:t xml:space="preserve">distress experienced by </w:t>
      </w:r>
      <w:r>
        <w:t xml:space="preserve">her </w:t>
      </w:r>
      <w:r w:rsidRPr="00AA76D6">
        <w:t xml:space="preserve">as a result of </w:t>
      </w:r>
      <w:proofErr w:type="spellStart"/>
      <w:r>
        <w:t>Redflex’s</w:t>
      </w:r>
      <w:proofErr w:type="spellEnd"/>
      <w:r>
        <w:t xml:space="preserve"> </w:t>
      </w:r>
      <w:r w:rsidRPr="00AA76D6">
        <w:t>conduct</w:t>
      </w:r>
    </w:p>
    <w:p w:rsidR="00AF6BA2" w:rsidRDefault="00AF6BA2" w:rsidP="00F34498">
      <w:pPr>
        <w:pStyle w:val="Paragrafoelenco"/>
        <w:widowControl w:val="0"/>
        <w:tabs>
          <w:tab w:val="left" w:pos="798"/>
        </w:tabs>
        <w:spacing w:before="240" w:after="240"/>
        <w:ind w:left="0" w:firstLine="0"/>
      </w:pPr>
    </w:p>
    <w:p w:rsidR="00AF6BA2" w:rsidRDefault="00AF6BA2" w:rsidP="00AF6BA2">
      <w:pPr>
        <w:pStyle w:val="Paragrafoelenco"/>
        <w:widowControl w:val="0"/>
        <w:numPr>
          <w:ilvl w:val="0"/>
          <w:numId w:val="43"/>
        </w:numPr>
        <w:tabs>
          <w:tab w:val="left" w:pos="798"/>
        </w:tabs>
        <w:spacing w:before="240" w:after="240"/>
      </w:pPr>
      <w:r w:rsidRPr="00AA76D6">
        <w:t>revise its policies in regard to recruitment of people with criminal records in line with the Commission’s publication</w:t>
      </w:r>
      <w:r>
        <w:t>,</w:t>
      </w:r>
      <w:r w:rsidRPr="00AA76D6">
        <w:t xml:space="preserve"> </w:t>
      </w:r>
      <w:r w:rsidRPr="004A4E25">
        <w:rPr>
          <w:i/>
        </w:rPr>
        <w:t>On the Record: Guidelines for the Prevention of Discrimination in Employment on the Basis of Criminal Record</w:t>
      </w:r>
      <w:r w:rsidRPr="00AA76D6">
        <w:t xml:space="preserve"> (Guidelines</w:t>
      </w:r>
      <w:r w:rsidRPr="007B53E0">
        <w:t>)</w:t>
      </w:r>
      <w:r w:rsidR="00474192">
        <w:t>,</w:t>
      </w:r>
      <w:r w:rsidRPr="00B1595C">
        <w:rPr>
          <w:sz w:val="20"/>
          <w:vertAlign w:val="superscript"/>
        </w:rPr>
        <w:endnoteReference w:id="34"/>
      </w:r>
      <w:r>
        <w:t xml:space="preserve"> and </w:t>
      </w:r>
    </w:p>
    <w:p w:rsidR="00AF6BA2" w:rsidRDefault="00AF6BA2" w:rsidP="00AF6BA2">
      <w:pPr>
        <w:pStyle w:val="Paragrafoelenco"/>
      </w:pPr>
    </w:p>
    <w:p w:rsidR="00AF6BA2" w:rsidRDefault="00AF6BA2" w:rsidP="00AF6BA2">
      <w:pPr>
        <w:pStyle w:val="Paragrafoelenco"/>
        <w:widowControl w:val="0"/>
        <w:numPr>
          <w:ilvl w:val="0"/>
          <w:numId w:val="43"/>
        </w:numPr>
        <w:tabs>
          <w:tab w:val="left" w:pos="798"/>
        </w:tabs>
        <w:spacing w:before="240" w:after="240"/>
        <w:rPr>
          <w:rFonts w:cs="Arial"/>
        </w:rPr>
      </w:pPr>
      <w:r>
        <w:t xml:space="preserve">conduct training for its recruitment, human resources and management staff involved in employment decisions, informing them of fair and non-discriminatory methods of assessing a prospective employee’s criminal </w:t>
      </w:r>
      <w:r w:rsidRPr="004A4E25">
        <w:rPr>
          <w:rFonts w:cs="Arial"/>
        </w:rPr>
        <w:t>record against the inherent requirements of the role.</w:t>
      </w:r>
    </w:p>
    <w:p w:rsidR="00AF6BA2" w:rsidRDefault="00AF6BA2" w:rsidP="00AF6BA2">
      <w:pPr>
        <w:pStyle w:val="NameInsert"/>
        <w:numPr>
          <w:ilvl w:val="0"/>
          <w:numId w:val="28"/>
        </w:numPr>
        <w:spacing w:before="240" w:after="240"/>
        <w:jc w:val="left"/>
      </w:pPr>
      <w:r w:rsidRPr="00843C7A">
        <w:t xml:space="preserve">These recommendations are discussed in more detail in the following sections. </w:t>
      </w:r>
    </w:p>
    <w:p w:rsidR="00AF6BA2" w:rsidRDefault="00AF6BA2" w:rsidP="00AF6BA2">
      <w:pPr>
        <w:pStyle w:val="Titolo1"/>
        <w:spacing w:before="240"/>
      </w:pPr>
      <w:bookmarkStart w:id="58" w:name="_Toc454548738"/>
      <w:bookmarkStart w:id="59" w:name="_Toc496183007"/>
      <w:bookmarkStart w:id="60" w:name="_Toc508886107"/>
      <w:bookmarkStart w:id="61" w:name="_Toc521803773"/>
      <w:r>
        <w:t>Consideration of compensation</w:t>
      </w:r>
      <w:bookmarkEnd w:id="58"/>
      <w:bookmarkEnd w:id="59"/>
      <w:bookmarkEnd w:id="60"/>
      <w:bookmarkEnd w:id="61"/>
      <w:r>
        <w:t xml:space="preserve"> </w:t>
      </w:r>
    </w:p>
    <w:p w:rsidR="00AF6BA2" w:rsidRDefault="00AF6BA2" w:rsidP="00AF6BA2">
      <w:pPr>
        <w:pStyle w:val="NameInsert"/>
        <w:numPr>
          <w:ilvl w:val="0"/>
          <w:numId w:val="28"/>
        </w:numPr>
        <w:spacing w:before="240" w:after="240"/>
        <w:jc w:val="left"/>
      </w:pPr>
      <w:r w:rsidRPr="00ED59BA">
        <w:rPr>
          <w:rFonts w:cs="Arial"/>
        </w:rPr>
        <w:t>In considering the assessment of a recommendation for compensation in</w:t>
      </w:r>
      <w:r>
        <w:t xml:space="preserve"> </w:t>
      </w:r>
      <w:r w:rsidRPr="00ED59BA">
        <w:rPr>
          <w:rFonts w:cs="Arial"/>
        </w:rPr>
        <w:t>cases of this type, the Federal Court has indicated that tort principles for the</w:t>
      </w:r>
      <w:r>
        <w:t xml:space="preserve"> assessment of damages should be applied.</w:t>
      </w:r>
      <w:r>
        <w:rPr>
          <w:rStyle w:val="Rimandonotadichiusura"/>
        </w:rPr>
        <w:endnoteReference w:id="35"/>
      </w:r>
      <w:r>
        <w:t xml:space="preserve"> I am of the view that this is the appropriate approach to take in relation to the present matter. For this reason, so far as is possible in the case of a recommendation for compensation, the object should be to place the injured party in the same position as if the wrong had not occurred.</w:t>
      </w:r>
      <w:r>
        <w:rPr>
          <w:rStyle w:val="Rimandonotadichiusura"/>
        </w:rPr>
        <w:endnoteReference w:id="36"/>
      </w:r>
      <w:r>
        <w:t xml:space="preserve"> </w:t>
      </w:r>
    </w:p>
    <w:p w:rsidR="00AF6BA2" w:rsidRDefault="00AF6BA2" w:rsidP="00AF6BA2">
      <w:pPr>
        <w:pStyle w:val="NameInsert"/>
        <w:numPr>
          <w:ilvl w:val="0"/>
          <w:numId w:val="28"/>
        </w:numPr>
        <w:spacing w:before="240" w:after="240"/>
        <w:jc w:val="left"/>
      </w:pPr>
      <w:proofErr w:type="spellStart"/>
      <w:r>
        <w:t>Ms</w:t>
      </w:r>
      <w:proofErr w:type="spellEnd"/>
      <w:r>
        <w:t xml:space="preserve"> Smith has not made a claim for economic loss.</w:t>
      </w:r>
    </w:p>
    <w:p w:rsidR="00AF6BA2" w:rsidRDefault="00AF6BA2" w:rsidP="00AF6BA2">
      <w:pPr>
        <w:pStyle w:val="NameInsert"/>
        <w:numPr>
          <w:ilvl w:val="0"/>
          <w:numId w:val="28"/>
        </w:numPr>
        <w:spacing w:before="240" w:after="240"/>
        <w:jc w:val="left"/>
      </w:pPr>
      <w:r>
        <w:t xml:space="preserve">In her initial complaint to the Commission, </w:t>
      </w:r>
      <w:proofErr w:type="spellStart"/>
      <w:r>
        <w:t>Ms</w:t>
      </w:r>
      <w:proofErr w:type="spellEnd"/>
      <w:r>
        <w:t xml:space="preserve"> Smith stated: </w:t>
      </w:r>
    </w:p>
    <w:p w:rsidR="00AF6BA2" w:rsidRPr="00314F79" w:rsidRDefault="00AF6BA2" w:rsidP="00AF6BA2">
      <w:pPr>
        <w:pStyle w:val="Paragrafoelenco"/>
        <w:spacing w:before="240" w:after="240"/>
        <w:ind w:left="1440" w:firstLine="0"/>
        <w:contextualSpacing w:val="0"/>
        <w:rPr>
          <w:sz w:val="22"/>
          <w:szCs w:val="22"/>
        </w:rPr>
      </w:pPr>
      <w:r w:rsidRPr="00314F79">
        <w:rPr>
          <w:sz w:val="22"/>
          <w:szCs w:val="22"/>
        </w:rPr>
        <w:t xml:space="preserve">This interaction with </w:t>
      </w:r>
      <w:proofErr w:type="spellStart"/>
      <w:r w:rsidRPr="00314F79">
        <w:rPr>
          <w:sz w:val="22"/>
          <w:szCs w:val="22"/>
        </w:rPr>
        <w:t>Redflex</w:t>
      </w:r>
      <w:proofErr w:type="spellEnd"/>
      <w:r w:rsidRPr="00314F79">
        <w:rPr>
          <w:sz w:val="22"/>
          <w:szCs w:val="22"/>
        </w:rPr>
        <w:t xml:space="preserve"> has damaged my confidence, and detracted from what I had achieved since making mistakes as an adolescent. Being unable to get back on track and being prevented from becoming a valued member of society, is extremely discouraging and generates feelings of failure and despair. </w:t>
      </w:r>
    </w:p>
    <w:p w:rsidR="00AF6BA2" w:rsidRDefault="00AF6BA2" w:rsidP="00AF6BA2">
      <w:pPr>
        <w:pStyle w:val="NameInsert"/>
        <w:numPr>
          <w:ilvl w:val="0"/>
          <w:numId w:val="28"/>
        </w:numPr>
        <w:spacing w:before="240" w:after="240"/>
        <w:jc w:val="left"/>
      </w:pPr>
      <w:r>
        <w:t xml:space="preserve">Compensation for </w:t>
      </w:r>
      <w:proofErr w:type="spellStart"/>
      <w:r>
        <w:t>Ms</w:t>
      </w:r>
      <w:proofErr w:type="spellEnd"/>
      <w:r>
        <w:t xml:space="preserve"> Smith’s hurt, humiliation and distress would, in tort law, be </w:t>
      </w:r>
      <w:proofErr w:type="spellStart"/>
      <w:r>
        <w:t>characterised</w:t>
      </w:r>
      <w:proofErr w:type="spellEnd"/>
      <w:r>
        <w:t xml:space="preserve"> as ‘non-economic loss’. There is no obvious monetary equivalent for such loss and courts therefore strive to achieve fair rather than full or perfect compensation.</w:t>
      </w:r>
      <w:r>
        <w:rPr>
          <w:rStyle w:val="Rimandonotadichiusura"/>
        </w:rPr>
        <w:endnoteReference w:id="37"/>
      </w:r>
    </w:p>
    <w:p w:rsidR="00AF6BA2" w:rsidRDefault="00AF6BA2" w:rsidP="00AF6BA2">
      <w:pPr>
        <w:pStyle w:val="NameInsert"/>
        <w:numPr>
          <w:ilvl w:val="0"/>
          <w:numId w:val="28"/>
        </w:numPr>
        <w:spacing w:before="240" w:after="240"/>
        <w:jc w:val="left"/>
      </w:pPr>
      <w:r w:rsidRPr="00ED59BA">
        <w:rPr>
          <w:rFonts w:cs="Arial"/>
        </w:rPr>
        <w:t xml:space="preserve">I am satisfied on the basis of her submissions that </w:t>
      </w:r>
      <w:proofErr w:type="spellStart"/>
      <w:r w:rsidRPr="00ED59BA">
        <w:rPr>
          <w:rFonts w:cs="Arial"/>
        </w:rPr>
        <w:t>Ms</w:t>
      </w:r>
      <w:proofErr w:type="spellEnd"/>
      <w:r w:rsidRPr="00ED59BA">
        <w:rPr>
          <w:rFonts w:cs="Arial"/>
        </w:rPr>
        <w:t xml:space="preserve"> Smith suffered hurt,</w:t>
      </w:r>
      <w:r>
        <w:t xml:space="preserve"> humiliation and distress as a result of being discriminated against on the basis of her criminal record. I accept that having a conditional offer of employment extended to her, and then rescinded on the basis of a criminal record that does not adequately relate to the inherent requirements of the role has caused her personal distress. </w:t>
      </w:r>
    </w:p>
    <w:p w:rsidR="00AF6BA2" w:rsidRDefault="00AF6BA2" w:rsidP="00AF6BA2">
      <w:pPr>
        <w:pStyle w:val="NameInsert"/>
        <w:numPr>
          <w:ilvl w:val="0"/>
          <w:numId w:val="28"/>
        </w:numPr>
        <w:spacing w:before="240" w:after="240"/>
        <w:jc w:val="left"/>
      </w:pPr>
      <w:r>
        <w:t>In all the circumstances, and in line with previous recommendations for compensation made by the Commission in criminal record complaints,</w:t>
      </w:r>
      <w:r>
        <w:rPr>
          <w:rStyle w:val="Rimandonotadichiusura"/>
        </w:rPr>
        <w:endnoteReference w:id="38"/>
      </w:r>
      <w:r>
        <w:t xml:space="preserve"> I consider an award of monetary compensation for hurt, humiliation and distress in the amount of $2,5</w:t>
      </w:r>
      <w:r w:rsidRPr="00865263">
        <w:t>00</w:t>
      </w:r>
      <w:r>
        <w:t xml:space="preserve"> is appropriate. I therefore recommend that </w:t>
      </w:r>
      <w:proofErr w:type="spellStart"/>
      <w:r>
        <w:t>Redflex</w:t>
      </w:r>
      <w:proofErr w:type="spellEnd"/>
      <w:r>
        <w:t xml:space="preserve"> pay her this amount. </w:t>
      </w:r>
    </w:p>
    <w:p w:rsidR="00AF6BA2" w:rsidRDefault="00AF6BA2" w:rsidP="00AF6BA2">
      <w:pPr>
        <w:pStyle w:val="Titolo1"/>
        <w:spacing w:before="240"/>
      </w:pPr>
      <w:bookmarkStart w:id="62" w:name="_Toc508886108"/>
      <w:bookmarkStart w:id="63" w:name="_Toc521803774"/>
      <w:proofErr w:type="spellStart"/>
      <w:r>
        <w:t>Redflex’s</w:t>
      </w:r>
      <w:proofErr w:type="spellEnd"/>
      <w:r>
        <w:t xml:space="preserve"> policies and training</w:t>
      </w:r>
      <w:bookmarkEnd w:id="62"/>
      <w:bookmarkEnd w:id="63"/>
    </w:p>
    <w:p w:rsidR="00AF6BA2" w:rsidRPr="002B3D25" w:rsidRDefault="00AF6BA2" w:rsidP="00AF6BA2">
      <w:pPr>
        <w:pStyle w:val="NameInsert"/>
        <w:numPr>
          <w:ilvl w:val="0"/>
          <w:numId w:val="28"/>
        </w:numPr>
        <w:spacing w:before="240" w:after="240"/>
        <w:jc w:val="left"/>
      </w:pPr>
      <w:r>
        <w:t xml:space="preserve">I recommend that </w:t>
      </w:r>
      <w:proofErr w:type="spellStart"/>
      <w:r>
        <w:t>Redflex</w:t>
      </w:r>
      <w:proofErr w:type="spellEnd"/>
      <w:r>
        <w:t xml:space="preserve"> reassess </w:t>
      </w:r>
      <w:r w:rsidRPr="007B53E0">
        <w:t>its policies in relation to prevention of discrimination on the basis of criminal record</w:t>
      </w:r>
      <w:r>
        <w:t>. T</w:t>
      </w:r>
      <w:r w:rsidRPr="007B53E0">
        <w:t xml:space="preserve">he Commission’s </w:t>
      </w:r>
      <w:r>
        <w:t xml:space="preserve">Guidelines are a particularly useful resource for employers and I draw </w:t>
      </w:r>
      <w:proofErr w:type="spellStart"/>
      <w:r>
        <w:t>Redflex’s</w:t>
      </w:r>
      <w:proofErr w:type="spellEnd"/>
      <w:r>
        <w:t xml:space="preserve"> attention to them</w:t>
      </w:r>
      <w:r w:rsidRPr="000269BA">
        <w:rPr>
          <w:i/>
        </w:rPr>
        <w:t>.</w:t>
      </w:r>
      <w:r w:rsidRPr="00FB716C">
        <w:rPr>
          <w:sz w:val="20"/>
          <w:vertAlign w:val="superscript"/>
        </w:rPr>
        <w:endnoteReference w:id="39"/>
      </w:r>
    </w:p>
    <w:p w:rsidR="00AF6BA2" w:rsidRPr="004D3480" w:rsidRDefault="00AF6BA2" w:rsidP="00AF6BA2">
      <w:pPr>
        <w:pStyle w:val="NameInsert"/>
        <w:numPr>
          <w:ilvl w:val="0"/>
          <w:numId w:val="28"/>
        </w:numPr>
        <w:spacing w:before="240" w:after="240"/>
        <w:jc w:val="left"/>
      </w:pPr>
      <w:r w:rsidRPr="004D3480">
        <w:t>The Guidelines state:</w:t>
      </w:r>
    </w:p>
    <w:p w:rsidR="00AF6BA2" w:rsidRPr="004D3480" w:rsidRDefault="00AF6BA2" w:rsidP="00AF6BA2">
      <w:pPr>
        <w:ind w:left="720" w:firstLine="720"/>
        <w:rPr>
          <w:b/>
          <w:sz w:val="22"/>
          <w:szCs w:val="22"/>
        </w:rPr>
      </w:pPr>
      <w:r w:rsidRPr="004D3480">
        <w:rPr>
          <w:b/>
          <w:sz w:val="22"/>
          <w:szCs w:val="22"/>
        </w:rPr>
        <w:t xml:space="preserve">9. A written policy and procedure </w:t>
      </w:r>
    </w:p>
    <w:p w:rsidR="00AF6BA2" w:rsidRPr="004D3480" w:rsidRDefault="00AF6BA2" w:rsidP="00AF6BA2">
      <w:pPr>
        <w:ind w:left="1440"/>
        <w:rPr>
          <w:sz w:val="22"/>
          <w:szCs w:val="22"/>
        </w:rPr>
      </w:pPr>
      <w:r w:rsidRPr="004D3480">
        <w:rPr>
          <w:sz w:val="22"/>
          <w:szCs w:val="22"/>
        </w:rPr>
        <w:t xml:space="preserve">If an employer decides that a criminal record is relevant to the positions of a workplace, a written policy can help ensure that all staff have an understanding of the organisation’s requirements and the legal obligations of the organisation towards people with a criminal record.  A policy and an outline of procedure can be incorporated into other workplace policy on equal opportunity and anti-discrimination if such policy exists. </w:t>
      </w:r>
    </w:p>
    <w:p w:rsidR="00AF6BA2" w:rsidRPr="004D3480" w:rsidRDefault="00AF6BA2" w:rsidP="00AF6BA2">
      <w:pPr>
        <w:ind w:left="720" w:firstLine="720"/>
        <w:rPr>
          <w:sz w:val="22"/>
          <w:szCs w:val="22"/>
        </w:rPr>
      </w:pPr>
      <w:r w:rsidRPr="004D3480">
        <w:rPr>
          <w:sz w:val="22"/>
          <w:szCs w:val="22"/>
        </w:rPr>
        <w:t>Ideally, a policy and procedure would include:</w:t>
      </w:r>
    </w:p>
    <w:p w:rsidR="00AF6BA2" w:rsidRPr="004A4E25" w:rsidRDefault="00AF6BA2" w:rsidP="00AF6BA2">
      <w:pPr>
        <w:numPr>
          <w:ilvl w:val="4"/>
          <w:numId w:val="41"/>
        </w:numPr>
        <w:rPr>
          <w:sz w:val="22"/>
          <w:szCs w:val="22"/>
        </w:rPr>
      </w:pPr>
      <w:r w:rsidRPr="004A4E25">
        <w:rPr>
          <w:sz w:val="22"/>
          <w:szCs w:val="22"/>
        </w:rPr>
        <w:t>a statement about the employer’s commitment to treating people with a criminal record fairly and in accordance with anti-discrimination, spent conviction and privacy laws</w:t>
      </w:r>
    </w:p>
    <w:p w:rsidR="00AF6BA2" w:rsidRPr="004D3480" w:rsidRDefault="00AF6BA2" w:rsidP="00AF6BA2">
      <w:pPr>
        <w:numPr>
          <w:ilvl w:val="4"/>
          <w:numId w:val="41"/>
        </w:numPr>
        <w:rPr>
          <w:sz w:val="22"/>
          <w:szCs w:val="22"/>
        </w:rPr>
      </w:pPr>
      <w:r w:rsidRPr="004D3480">
        <w:rPr>
          <w:sz w:val="22"/>
          <w:szCs w:val="22"/>
        </w:rPr>
        <w:t>a brief summary of employee and employer rights and responsibilities under these laws, or inclusion of up-to-date literature which provides this information</w:t>
      </w:r>
    </w:p>
    <w:p w:rsidR="00AF6BA2" w:rsidRPr="004D3480" w:rsidRDefault="00AF6BA2" w:rsidP="00AF6BA2">
      <w:pPr>
        <w:numPr>
          <w:ilvl w:val="4"/>
          <w:numId w:val="41"/>
        </w:numPr>
        <w:rPr>
          <w:sz w:val="22"/>
          <w:szCs w:val="22"/>
        </w:rPr>
      </w:pPr>
      <w:r w:rsidRPr="004D3480">
        <w:rPr>
          <w:sz w:val="22"/>
          <w:szCs w:val="22"/>
        </w:rPr>
        <w:t>an outline of other relevant legal requirements for the workplace, such as the employer’s responsibilities under licensing and registration laws, or working with children laws</w:t>
      </w:r>
    </w:p>
    <w:p w:rsidR="00AF6BA2" w:rsidRPr="004D3480" w:rsidRDefault="00AF6BA2" w:rsidP="00AF6BA2">
      <w:pPr>
        <w:numPr>
          <w:ilvl w:val="4"/>
          <w:numId w:val="41"/>
        </w:numPr>
        <w:rPr>
          <w:sz w:val="22"/>
          <w:szCs w:val="22"/>
        </w:rPr>
      </w:pPr>
      <w:r w:rsidRPr="004D3480">
        <w:rPr>
          <w:sz w:val="22"/>
          <w:szCs w:val="22"/>
        </w:rPr>
        <w:t>the procedure for assessing the inherent requirements of the position, requesting criminal record information if necessary and assessing individual job applications or employee histories</w:t>
      </w:r>
    </w:p>
    <w:p w:rsidR="00AF6BA2" w:rsidRPr="004D3480" w:rsidRDefault="00AF6BA2" w:rsidP="00AF6BA2">
      <w:pPr>
        <w:numPr>
          <w:ilvl w:val="4"/>
          <w:numId w:val="41"/>
        </w:numPr>
        <w:rPr>
          <w:sz w:val="22"/>
          <w:szCs w:val="22"/>
        </w:rPr>
      </w:pPr>
      <w:r w:rsidRPr="004D3480">
        <w:rPr>
          <w:sz w:val="22"/>
          <w:szCs w:val="22"/>
        </w:rPr>
        <w:t>information on internal or external complaint or grievance procedures if someone thinks they have been unfairly treated</w:t>
      </w:r>
    </w:p>
    <w:p w:rsidR="00AF6BA2" w:rsidRPr="004D3480" w:rsidRDefault="00AF6BA2" w:rsidP="00AF6BA2">
      <w:pPr>
        <w:numPr>
          <w:ilvl w:val="4"/>
          <w:numId w:val="41"/>
        </w:numPr>
        <w:rPr>
          <w:sz w:val="22"/>
          <w:szCs w:val="22"/>
        </w:rPr>
      </w:pPr>
      <w:r w:rsidRPr="004D3480">
        <w:rPr>
          <w:sz w:val="22"/>
          <w:szCs w:val="22"/>
        </w:rPr>
        <w:t xml:space="preserve">designated officers with responsibility for different elements of the procedure, </w:t>
      </w:r>
    </w:p>
    <w:p w:rsidR="00AF6BA2" w:rsidRPr="004D3480" w:rsidRDefault="00AF6BA2" w:rsidP="00AF6BA2">
      <w:pPr>
        <w:ind w:left="1440"/>
        <w:rPr>
          <w:sz w:val="22"/>
          <w:szCs w:val="22"/>
        </w:rPr>
      </w:pPr>
      <w:r w:rsidRPr="004D3480">
        <w:rPr>
          <w:sz w:val="22"/>
          <w:szCs w:val="22"/>
        </w:rPr>
        <w:t xml:space="preserve">In order for a policy to gain widespread acceptance, it is vital that staff, workplace representatives and management are involved in the development of the policy. </w:t>
      </w:r>
    </w:p>
    <w:p w:rsidR="00AF6BA2" w:rsidRPr="004D3480" w:rsidRDefault="00AF6BA2" w:rsidP="00AF6BA2">
      <w:pPr>
        <w:ind w:left="1440"/>
        <w:rPr>
          <w:sz w:val="22"/>
          <w:szCs w:val="22"/>
        </w:rPr>
      </w:pPr>
      <w:r w:rsidRPr="004D3480">
        <w:rPr>
          <w:sz w:val="22"/>
          <w:szCs w:val="22"/>
        </w:rPr>
        <w:t>Developing appropriate policies and procedures does not have</w:t>
      </w:r>
      <w:r w:rsidR="00076E96">
        <w:rPr>
          <w:sz w:val="22"/>
          <w:szCs w:val="22"/>
        </w:rPr>
        <w:t xml:space="preserve"> to be overly complex or long. </w:t>
      </w:r>
      <w:r w:rsidRPr="004D3480">
        <w:rPr>
          <w:sz w:val="22"/>
          <w:szCs w:val="22"/>
        </w:rPr>
        <w:t xml:space="preserve">However, any policy should be clear, informative and available to all staff and job applicants. </w:t>
      </w:r>
    </w:p>
    <w:p w:rsidR="00AF6BA2" w:rsidRPr="004D3480" w:rsidRDefault="00AF6BA2" w:rsidP="00AF6BA2">
      <w:pPr>
        <w:pStyle w:val="NameInsert"/>
        <w:numPr>
          <w:ilvl w:val="0"/>
          <w:numId w:val="28"/>
        </w:numPr>
        <w:spacing w:before="240" w:after="240"/>
        <w:jc w:val="left"/>
      </w:pPr>
      <w:r w:rsidRPr="004D3480">
        <w:t xml:space="preserve">I also recommend that </w:t>
      </w:r>
      <w:proofErr w:type="spellStart"/>
      <w:r w:rsidRPr="004D3480">
        <w:t>Redflex</w:t>
      </w:r>
      <w:proofErr w:type="spellEnd"/>
      <w:r w:rsidRPr="004D3480">
        <w:t xml:space="preserve"> conduct training for its human resources and management staff inv</w:t>
      </w:r>
      <w:r>
        <w:t xml:space="preserve">olved in employment decisions. </w:t>
      </w:r>
      <w:r w:rsidRPr="004D3480">
        <w:t xml:space="preserve">This training should assist staff to assess fairly whether an individual with a criminal record can perform the inherent requirements of a particular job. Again, I draw </w:t>
      </w:r>
      <w:proofErr w:type="spellStart"/>
      <w:r w:rsidRPr="004D3480">
        <w:t>Redflex’s</w:t>
      </w:r>
      <w:proofErr w:type="spellEnd"/>
      <w:r w:rsidRPr="004D3480">
        <w:t xml:space="preserve"> attention to the Guidelines, which state as follows: </w:t>
      </w:r>
    </w:p>
    <w:p w:rsidR="00AF6BA2" w:rsidRPr="004D3480" w:rsidRDefault="00AF6BA2" w:rsidP="00AF6BA2">
      <w:pPr>
        <w:ind w:left="1440"/>
        <w:rPr>
          <w:b/>
          <w:sz w:val="22"/>
          <w:szCs w:val="22"/>
        </w:rPr>
      </w:pPr>
      <w:r w:rsidRPr="004D3480">
        <w:rPr>
          <w:b/>
          <w:sz w:val="22"/>
          <w:szCs w:val="22"/>
        </w:rPr>
        <w:t>5.10 Assessing a job applicant’s criminal record against the inherent requirements of the job</w:t>
      </w:r>
    </w:p>
    <w:p w:rsidR="00AF6BA2" w:rsidRPr="004D3480" w:rsidRDefault="00AF6BA2" w:rsidP="00AF6BA2">
      <w:pPr>
        <w:ind w:left="1440"/>
        <w:rPr>
          <w:sz w:val="22"/>
          <w:szCs w:val="22"/>
        </w:rPr>
      </w:pPr>
      <w:r w:rsidRPr="004D3480">
        <w:rPr>
          <w:sz w:val="22"/>
          <w:szCs w:val="22"/>
        </w:rPr>
        <w:t>In some cases, the connection between the criminal record and the job will be clear enough for the employer to decide on the suitability of the applicant for the job…</w:t>
      </w:r>
    </w:p>
    <w:p w:rsidR="00AF6BA2" w:rsidRPr="004D3480" w:rsidRDefault="00AF6BA2" w:rsidP="00AF6BA2">
      <w:pPr>
        <w:ind w:left="1440"/>
        <w:rPr>
          <w:sz w:val="22"/>
          <w:szCs w:val="22"/>
        </w:rPr>
      </w:pPr>
      <w:r w:rsidRPr="004D3480">
        <w:rPr>
          <w:sz w:val="22"/>
          <w:szCs w:val="22"/>
        </w:rPr>
        <w:t xml:space="preserve">However, </w:t>
      </w:r>
      <w:r w:rsidRPr="004D3480">
        <w:rPr>
          <w:i/>
          <w:sz w:val="22"/>
          <w:szCs w:val="22"/>
        </w:rPr>
        <w:t xml:space="preserve">in most cases </w:t>
      </w:r>
      <w:r w:rsidRPr="004D3480">
        <w:rPr>
          <w:sz w:val="22"/>
          <w:szCs w:val="22"/>
        </w:rPr>
        <w:t xml:space="preserve">it will be unclear to the employer simply on the basis of the results of a </w:t>
      </w:r>
      <w:proofErr w:type="gramStart"/>
      <w:r w:rsidRPr="004D3480">
        <w:rPr>
          <w:sz w:val="22"/>
          <w:szCs w:val="22"/>
        </w:rPr>
        <w:t>police</w:t>
      </w:r>
      <w:proofErr w:type="gramEnd"/>
      <w:r w:rsidRPr="004D3480">
        <w:rPr>
          <w:sz w:val="22"/>
          <w:szCs w:val="22"/>
        </w:rPr>
        <w:t xml:space="preserve"> check alone whether or not the conviction or offence is relevant to the inherent requirements of the job…</w:t>
      </w:r>
    </w:p>
    <w:p w:rsidR="00AF6BA2" w:rsidRPr="004D3480" w:rsidRDefault="00AF6BA2" w:rsidP="00AF6BA2">
      <w:pPr>
        <w:ind w:left="1440"/>
        <w:rPr>
          <w:sz w:val="22"/>
          <w:szCs w:val="22"/>
        </w:rPr>
      </w:pPr>
      <w:r w:rsidRPr="004D3480">
        <w:rPr>
          <w:sz w:val="22"/>
          <w:szCs w:val="22"/>
        </w:rPr>
        <w:t xml:space="preserve">An employer will generally need to discuss the relevance of the criminal record with the job applicant, or invite them to provide further information, in order to assess whether the person can meet the inherent requirements of the job. </w:t>
      </w:r>
    </w:p>
    <w:p w:rsidR="00AF6BA2" w:rsidRPr="004D3480" w:rsidRDefault="00AF6BA2" w:rsidP="00AF6BA2">
      <w:pPr>
        <w:ind w:left="4320" w:firstLine="720"/>
        <w:rPr>
          <w:sz w:val="22"/>
          <w:szCs w:val="22"/>
        </w:rPr>
      </w:pPr>
      <w:r w:rsidRPr="004D3480">
        <w:rPr>
          <w:sz w:val="22"/>
          <w:szCs w:val="22"/>
        </w:rPr>
        <w:t>…</w:t>
      </w:r>
    </w:p>
    <w:p w:rsidR="00AF6BA2" w:rsidRPr="004D3480" w:rsidRDefault="00AF6BA2" w:rsidP="00AF6BA2">
      <w:pPr>
        <w:ind w:left="1440"/>
        <w:rPr>
          <w:sz w:val="22"/>
          <w:szCs w:val="22"/>
        </w:rPr>
      </w:pPr>
      <w:r w:rsidRPr="004D3480">
        <w:rPr>
          <w:sz w:val="22"/>
          <w:szCs w:val="22"/>
        </w:rPr>
        <w:t>The type of information which an employer may need to consider when assessing the relevance of a person’s criminal record includes:</w:t>
      </w:r>
    </w:p>
    <w:p w:rsidR="00AF6BA2" w:rsidRDefault="00AF6BA2" w:rsidP="00AF6BA2">
      <w:pPr>
        <w:pStyle w:val="Paragrafoelenco"/>
        <w:numPr>
          <w:ilvl w:val="0"/>
          <w:numId w:val="44"/>
        </w:numPr>
        <w:spacing w:before="240" w:after="240"/>
        <w:rPr>
          <w:color w:val="000000"/>
          <w:sz w:val="22"/>
          <w:szCs w:val="22"/>
          <w:lang w:eastAsia="en-US"/>
        </w:rPr>
      </w:pPr>
      <w:r w:rsidRPr="004268D5">
        <w:rPr>
          <w:color w:val="000000"/>
          <w:sz w:val="22"/>
          <w:szCs w:val="22"/>
          <w:lang w:eastAsia="en-US"/>
        </w:rPr>
        <w:t>the seriousness of the conviction or offence and its relevance to the job in question</w:t>
      </w:r>
    </w:p>
    <w:p w:rsidR="00AF6BA2" w:rsidRPr="004268D5" w:rsidRDefault="00AF6BA2" w:rsidP="00AF6BA2">
      <w:pPr>
        <w:pStyle w:val="Paragrafoelenco"/>
        <w:spacing w:before="240" w:after="240"/>
        <w:ind w:left="1800" w:firstLine="0"/>
        <w:rPr>
          <w:color w:val="000000"/>
          <w:sz w:val="22"/>
          <w:szCs w:val="22"/>
          <w:lang w:eastAsia="en-US"/>
        </w:rPr>
      </w:pPr>
    </w:p>
    <w:p w:rsidR="00AF6BA2" w:rsidRDefault="00AF6BA2" w:rsidP="00AF6BA2">
      <w:pPr>
        <w:pStyle w:val="Paragrafoelenco"/>
        <w:numPr>
          <w:ilvl w:val="0"/>
          <w:numId w:val="44"/>
        </w:numPr>
        <w:spacing w:before="240" w:after="240"/>
        <w:rPr>
          <w:color w:val="000000"/>
          <w:sz w:val="22"/>
          <w:szCs w:val="22"/>
          <w:lang w:eastAsia="en-US"/>
        </w:rPr>
      </w:pPr>
      <w:r w:rsidRPr="004D3480">
        <w:rPr>
          <w:color w:val="000000"/>
          <w:sz w:val="22"/>
          <w:szCs w:val="22"/>
          <w:lang w:eastAsia="en-US"/>
        </w:rPr>
        <w:t>whether in relation to the offence there</w:t>
      </w:r>
      <w:r>
        <w:rPr>
          <w:color w:val="000000"/>
          <w:sz w:val="22"/>
          <w:szCs w:val="22"/>
          <w:lang w:eastAsia="en-US"/>
        </w:rPr>
        <w:t xml:space="preserve"> was a finding of guilt without </w:t>
      </w:r>
      <w:r w:rsidRPr="004D3480">
        <w:rPr>
          <w:color w:val="000000"/>
          <w:sz w:val="22"/>
          <w:szCs w:val="22"/>
          <w:lang w:eastAsia="en-US"/>
        </w:rPr>
        <w:t>conviction, which indicates a less serious view of the offence by the courts</w:t>
      </w:r>
    </w:p>
    <w:p w:rsidR="00AF6BA2" w:rsidRPr="004268D5" w:rsidRDefault="00AF6BA2" w:rsidP="00AF6BA2">
      <w:pPr>
        <w:pStyle w:val="Paragrafoelenco"/>
        <w:rPr>
          <w:color w:val="000000"/>
          <w:sz w:val="22"/>
          <w:szCs w:val="22"/>
          <w:lang w:eastAsia="en-US"/>
        </w:rPr>
      </w:pPr>
    </w:p>
    <w:p w:rsidR="00AF6BA2" w:rsidRDefault="00AF6BA2" w:rsidP="00AF6BA2">
      <w:pPr>
        <w:pStyle w:val="Paragrafoelenco"/>
        <w:numPr>
          <w:ilvl w:val="0"/>
          <w:numId w:val="44"/>
        </w:numPr>
        <w:spacing w:before="240" w:after="240"/>
        <w:rPr>
          <w:color w:val="000000"/>
          <w:sz w:val="22"/>
          <w:szCs w:val="22"/>
          <w:lang w:eastAsia="en-US"/>
        </w:rPr>
      </w:pPr>
      <w:r w:rsidRPr="004D3480">
        <w:rPr>
          <w:color w:val="000000"/>
          <w:sz w:val="22"/>
          <w:szCs w:val="22"/>
          <w:lang w:eastAsia="en-US"/>
        </w:rPr>
        <w:t>the age of the applicant when the offence occurred</w:t>
      </w:r>
    </w:p>
    <w:p w:rsidR="00AF6BA2" w:rsidRPr="004268D5" w:rsidRDefault="00AF6BA2" w:rsidP="00AF6BA2">
      <w:pPr>
        <w:pStyle w:val="Paragrafoelenco"/>
        <w:rPr>
          <w:color w:val="000000"/>
          <w:sz w:val="22"/>
          <w:szCs w:val="22"/>
          <w:lang w:eastAsia="en-US"/>
        </w:rPr>
      </w:pPr>
    </w:p>
    <w:p w:rsidR="00AF6BA2" w:rsidRDefault="00AF6BA2" w:rsidP="00AF6BA2">
      <w:pPr>
        <w:pStyle w:val="Paragrafoelenco"/>
        <w:numPr>
          <w:ilvl w:val="0"/>
          <w:numId w:val="44"/>
        </w:numPr>
        <w:spacing w:before="240" w:after="240"/>
        <w:rPr>
          <w:color w:val="000000"/>
          <w:sz w:val="22"/>
          <w:szCs w:val="22"/>
          <w:lang w:eastAsia="en-US"/>
        </w:rPr>
      </w:pPr>
      <w:r w:rsidRPr="004D3480">
        <w:rPr>
          <w:color w:val="000000"/>
          <w:sz w:val="22"/>
          <w:szCs w:val="22"/>
          <w:lang w:eastAsia="en-US"/>
        </w:rPr>
        <w:t>the length of time since the offence occurred</w:t>
      </w:r>
    </w:p>
    <w:p w:rsidR="00AF6BA2" w:rsidRPr="004268D5" w:rsidRDefault="00AF6BA2" w:rsidP="00AF6BA2">
      <w:pPr>
        <w:pStyle w:val="Paragrafoelenco"/>
        <w:rPr>
          <w:color w:val="000000"/>
          <w:sz w:val="22"/>
          <w:szCs w:val="22"/>
          <w:lang w:eastAsia="en-US"/>
        </w:rPr>
      </w:pPr>
    </w:p>
    <w:p w:rsidR="00AF6BA2" w:rsidRPr="004D3480" w:rsidRDefault="00AF6BA2" w:rsidP="00AF6BA2">
      <w:pPr>
        <w:pStyle w:val="Paragrafoelenco"/>
        <w:numPr>
          <w:ilvl w:val="0"/>
          <w:numId w:val="44"/>
        </w:numPr>
        <w:spacing w:before="240" w:after="240"/>
        <w:rPr>
          <w:color w:val="000000"/>
          <w:sz w:val="22"/>
          <w:szCs w:val="22"/>
          <w:lang w:eastAsia="en-US"/>
        </w:rPr>
      </w:pPr>
      <w:r w:rsidRPr="004D3480">
        <w:rPr>
          <w:color w:val="000000"/>
          <w:sz w:val="22"/>
          <w:szCs w:val="22"/>
          <w:lang w:eastAsia="en-US"/>
        </w:rPr>
        <w:t>whether the applicant has a pattern of offences</w:t>
      </w:r>
    </w:p>
    <w:p w:rsidR="00AF6BA2" w:rsidRDefault="00AF6BA2" w:rsidP="00AF6BA2">
      <w:pPr>
        <w:pStyle w:val="Paragrafoelenco"/>
        <w:numPr>
          <w:ilvl w:val="0"/>
          <w:numId w:val="44"/>
        </w:numPr>
        <w:spacing w:before="240" w:after="240"/>
        <w:rPr>
          <w:color w:val="000000"/>
          <w:sz w:val="22"/>
          <w:szCs w:val="22"/>
          <w:lang w:eastAsia="en-US"/>
        </w:rPr>
      </w:pPr>
      <w:r w:rsidRPr="004D3480">
        <w:rPr>
          <w:color w:val="000000"/>
          <w:sz w:val="22"/>
          <w:szCs w:val="22"/>
          <w:lang w:eastAsia="en-US"/>
        </w:rPr>
        <w:t>the circumstances in which the offence took place, for example if it was an offence that took place in a work, domestic or personal context</w:t>
      </w:r>
    </w:p>
    <w:p w:rsidR="00AF6BA2" w:rsidRPr="004D3480" w:rsidRDefault="00AF6BA2" w:rsidP="00F90AC1">
      <w:pPr>
        <w:pStyle w:val="Paragrafoelenco"/>
        <w:spacing w:before="240" w:after="240"/>
        <w:ind w:left="0" w:firstLine="0"/>
        <w:rPr>
          <w:color w:val="000000"/>
          <w:sz w:val="22"/>
          <w:szCs w:val="22"/>
          <w:lang w:eastAsia="en-US"/>
        </w:rPr>
      </w:pPr>
    </w:p>
    <w:p w:rsidR="00AF6BA2" w:rsidRDefault="00AF6BA2" w:rsidP="00AF6BA2">
      <w:pPr>
        <w:pStyle w:val="Paragrafoelenco"/>
        <w:numPr>
          <w:ilvl w:val="0"/>
          <w:numId w:val="44"/>
        </w:numPr>
        <w:spacing w:before="240" w:after="240"/>
        <w:rPr>
          <w:color w:val="000000"/>
          <w:sz w:val="22"/>
          <w:szCs w:val="22"/>
          <w:lang w:eastAsia="en-US"/>
        </w:rPr>
      </w:pPr>
      <w:r w:rsidRPr="004D3480">
        <w:rPr>
          <w:color w:val="000000"/>
          <w:sz w:val="22"/>
          <w:szCs w:val="22"/>
          <w:lang w:eastAsia="en-US"/>
        </w:rPr>
        <w:t>whether the applicant’s circumstances have changed since the offence was committed…</w:t>
      </w:r>
    </w:p>
    <w:p w:rsidR="00AF6BA2" w:rsidRPr="004268D5" w:rsidRDefault="00AF6BA2" w:rsidP="00AF6BA2">
      <w:pPr>
        <w:pStyle w:val="Paragrafoelenco"/>
        <w:rPr>
          <w:color w:val="000000"/>
          <w:sz w:val="22"/>
          <w:szCs w:val="22"/>
          <w:lang w:eastAsia="en-US"/>
        </w:rPr>
      </w:pPr>
    </w:p>
    <w:p w:rsidR="00AF6BA2" w:rsidRDefault="00AF6BA2" w:rsidP="00AF6BA2">
      <w:pPr>
        <w:pStyle w:val="Paragrafoelenco"/>
        <w:numPr>
          <w:ilvl w:val="0"/>
          <w:numId w:val="44"/>
        </w:numPr>
        <w:spacing w:before="240" w:after="240"/>
        <w:rPr>
          <w:color w:val="000000"/>
          <w:sz w:val="22"/>
          <w:szCs w:val="22"/>
          <w:lang w:eastAsia="en-US"/>
        </w:rPr>
      </w:pPr>
      <w:r w:rsidRPr="004D3480">
        <w:rPr>
          <w:color w:val="000000"/>
          <w:sz w:val="22"/>
          <w:szCs w:val="22"/>
          <w:lang w:eastAsia="en-US"/>
        </w:rPr>
        <w:t>whether the offence was decriminalised by Parliament …</w:t>
      </w:r>
    </w:p>
    <w:p w:rsidR="00AF6BA2" w:rsidRPr="004268D5" w:rsidRDefault="00AF6BA2" w:rsidP="00AF6BA2">
      <w:pPr>
        <w:pStyle w:val="Paragrafoelenco"/>
        <w:rPr>
          <w:color w:val="000000"/>
          <w:sz w:val="22"/>
          <w:szCs w:val="22"/>
          <w:lang w:eastAsia="en-US"/>
        </w:rPr>
      </w:pPr>
    </w:p>
    <w:p w:rsidR="00AF6BA2" w:rsidRDefault="00AF6BA2" w:rsidP="00AF6BA2">
      <w:pPr>
        <w:pStyle w:val="Paragrafoelenco"/>
        <w:numPr>
          <w:ilvl w:val="0"/>
          <w:numId w:val="44"/>
        </w:numPr>
        <w:spacing w:before="240" w:after="240"/>
        <w:rPr>
          <w:color w:val="000000"/>
          <w:sz w:val="22"/>
          <w:szCs w:val="22"/>
          <w:lang w:eastAsia="en-US"/>
        </w:rPr>
      </w:pPr>
      <w:r w:rsidRPr="004D3480">
        <w:rPr>
          <w:color w:val="000000"/>
          <w:sz w:val="22"/>
          <w:szCs w:val="22"/>
          <w:lang w:eastAsia="en-US"/>
        </w:rPr>
        <w:t>the attitude of the job applicant to their previous offending behaviour</w:t>
      </w:r>
    </w:p>
    <w:p w:rsidR="00AF6BA2" w:rsidRPr="004268D5" w:rsidRDefault="00AF6BA2" w:rsidP="00AF6BA2">
      <w:pPr>
        <w:pStyle w:val="Paragrafoelenco"/>
        <w:rPr>
          <w:color w:val="000000"/>
          <w:sz w:val="22"/>
          <w:szCs w:val="22"/>
          <w:lang w:eastAsia="en-US"/>
        </w:rPr>
      </w:pPr>
    </w:p>
    <w:p w:rsidR="00AF6BA2" w:rsidRDefault="00AF6BA2" w:rsidP="00AF6BA2">
      <w:pPr>
        <w:pStyle w:val="Paragrafoelenco"/>
        <w:numPr>
          <w:ilvl w:val="0"/>
          <w:numId w:val="44"/>
        </w:numPr>
        <w:spacing w:before="240" w:after="240"/>
        <w:rPr>
          <w:color w:val="000000"/>
          <w:sz w:val="22"/>
          <w:szCs w:val="22"/>
          <w:lang w:eastAsia="en-US"/>
        </w:rPr>
      </w:pPr>
      <w:r w:rsidRPr="004D3480">
        <w:rPr>
          <w:color w:val="000000"/>
          <w:sz w:val="22"/>
          <w:szCs w:val="22"/>
          <w:lang w:eastAsia="en-US"/>
        </w:rPr>
        <w:t>references from people who know about the offending history.</w:t>
      </w:r>
      <w:r w:rsidRPr="004D3480">
        <w:rPr>
          <w:color w:val="000000"/>
          <w:sz w:val="22"/>
          <w:szCs w:val="22"/>
          <w:vertAlign w:val="superscript"/>
          <w:lang w:eastAsia="en-US"/>
        </w:rPr>
        <w:endnoteReference w:id="40"/>
      </w:r>
      <w:r w:rsidRPr="004D3480">
        <w:rPr>
          <w:color w:val="000000"/>
          <w:sz w:val="22"/>
          <w:szCs w:val="22"/>
          <w:lang w:eastAsia="en-US"/>
        </w:rPr>
        <w:t xml:space="preserve"> </w:t>
      </w:r>
    </w:p>
    <w:p w:rsidR="00AF6BA2" w:rsidRPr="004D3480" w:rsidRDefault="00AF6BA2" w:rsidP="00F34498">
      <w:pPr>
        <w:pStyle w:val="Paragrafoelenco"/>
        <w:spacing w:before="240" w:after="240"/>
        <w:ind w:left="0" w:firstLine="0"/>
        <w:rPr>
          <w:color w:val="000000"/>
          <w:sz w:val="22"/>
          <w:szCs w:val="22"/>
          <w:lang w:eastAsia="en-US"/>
        </w:rPr>
      </w:pPr>
    </w:p>
    <w:p w:rsidR="00AF6BA2" w:rsidRDefault="00AF6BA2" w:rsidP="00AF6BA2">
      <w:pPr>
        <w:pStyle w:val="NameInsert"/>
        <w:numPr>
          <w:ilvl w:val="0"/>
          <w:numId w:val="28"/>
        </w:numPr>
        <w:spacing w:before="240" w:after="240"/>
        <w:jc w:val="left"/>
      </w:pPr>
      <w:r w:rsidRPr="00ED59BA">
        <w:rPr>
          <w:rFonts w:cs="Arial"/>
        </w:rPr>
        <w:t xml:space="preserve">I also draw </w:t>
      </w:r>
      <w:proofErr w:type="spellStart"/>
      <w:r w:rsidRPr="00ED59BA">
        <w:rPr>
          <w:rFonts w:cs="Arial"/>
        </w:rPr>
        <w:t>Redflex’s</w:t>
      </w:r>
      <w:proofErr w:type="spellEnd"/>
      <w:r w:rsidRPr="00ED59BA">
        <w:rPr>
          <w:rFonts w:cs="Arial"/>
        </w:rPr>
        <w:t xml:space="preserve"> attention to Part 4 of the Guidelines, which discusses</w:t>
      </w:r>
      <w:r w:rsidRPr="004D3480">
        <w:t xml:space="preserve"> (among other matters) how an employer should determine whether a criminal record is relevant to the inherent requirements of a job and key principles in case law for assessing the inherent requirements. </w:t>
      </w:r>
    </w:p>
    <w:p w:rsidR="008839CE" w:rsidRDefault="008839CE" w:rsidP="008839CE">
      <w:pPr>
        <w:pStyle w:val="Titolo1"/>
      </w:pPr>
      <w:bookmarkStart w:id="64" w:name="_Toc521803775"/>
      <w:proofErr w:type="spellStart"/>
      <w:r>
        <w:t>Redflex’s</w:t>
      </w:r>
      <w:proofErr w:type="spellEnd"/>
      <w:r>
        <w:t xml:space="preserve"> response</w:t>
      </w:r>
      <w:bookmarkEnd w:id="64"/>
    </w:p>
    <w:p w:rsidR="00FB4B8D" w:rsidRDefault="00FB4B8D" w:rsidP="00FB4B8D">
      <w:pPr>
        <w:numPr>
          <w:ilvl w:val="0"/>
          <w:numId w:val="28"/>
        </w:numPr>
        <w:tabs>
          <w:tab w:val="clear" w:pos="720"/>
          <w:tab w:val="num" w:pos="1004"/>
        </w:tabs>
        <w:snapToGrid w:val="0"/>
        <w:spacing w:line="288" w:lineRule="auto"/>
        <w:ind w:left="873"/>
      </w:pPr>
      <w:r>
        <w:t xml:space="preserve">On </w:t>
      </w:r>
      <w:r w:rsidR="00670CCD">
        <w:t>16 March 2018,</w:t>
      </w:r>
      <w:r>
        <w:t xml:space="preserve"> I provided </w:t>
      </w:r>
      <w:proofErr w:type="spellStart"/>
      <w:r w:rsidR="005312E4">
        <w:t>Redflex</w:t>
      </w:r>
      <w:proofErr w:type="spellEnd"/>
      <w:r>
        <w:t xml:space="preserve"> with a Notice of my findings and recommendations in respect of </w:t>
      </w:r>
      <w:r w:rsidR="005312E4">
        <w:t>Ms Smith’s</w:t>
      </w:r>
      <w:r>
        <w:t xml:space="preserve"> complaint. </w:t>
      </w:r>
    </w:p>
    <w:p w:rsidR="007E5F34" w:rsidRDefault="00FB4B8D" w:rsidP="007E5F34">
      <w:pPr>
        <w:numPr>
          <w:ilvl w:val="0"/>
          <w:numId w:val="28"/>
        </w:numPr>
        <w:tabs>
          <w:tab w:val="clear" w:pos="720"/>
          <w:tab w:val="num" w:pos="1004"/>
        </w:tabs>
        <w:snapToGrid w:val="0"/>
        <w:spacing w:line="288" w:lineRule="auto"/>
        <w:ind w:left="873"/>
      </w:pPr>
      <w:r>
        <w:t xml:space="preserve">By letter dated </w:t>
      </w:r>
      <w:r w:rsidR="005E7284">
        <w:t>11 April 2018</w:t>
      </w:r>
      <w:r>
        <w:t xml:space="preserve">, </w:t>
      </w:r>
      <w:proofErr w:type="spellStart"/>
      <w:r w:rsidR="005E7284">
        <w:t>Redflex</w:t>
      </w:r>
      <w:proofErr w:type="spellEnd"/>
      <w:r>
        <w:t xml:space="preserve"> provided the following response to my findings and recommendations:</w:t>
      </w:r>
    </w:p>
    <w:p w:rsidR="00CD4346" w:rsidRPr="007E5F34" w:rsidRDefault="007E5F34" w:rsidP="007E5F34">
      <w:pPr>
        <w:snapToGrid w:val="0"/>
        <w:spacing w:line="288" w:lineRule="auto"/>
        <w:ind w:left="1440"/>
        <w:rPr>
          <w:sz w:val="22"/>
          <w:szCs w:val="22"/>
        </w:rPr>
      </w:pPr>
      <w:r w:rsidRPr="007E5F34">
        <w:rPr>
          <w:sz w:val="22"/>
          <w:szCs w:val="22"/>
        </w:rPr>
        <w:t xml:space="preserve">Further to your email of 11 April 2018, enclosed is the signed Conciliation Agreement (signed by </w:t>
      </w:r>
      <w:proofErr w:type="spellStart"/>
      <w:r w:rsidRPr="007E5F34">
        <w:rPr>
          <w:sz w:val="22"/>
          <w:szCs w:val="22"/>
        </w:rPr>
        <w:t>Redflex</w:t>
      </w:r>
      <w:proofErr w:type="spellEnd"/>
      <w:r w:rsidRPr="007E5F34">
        <w:rPr>
          <w:sz w:val="22"/>
          <w:szCs w:val="22"/>
        </w:rPr>
        <w:t>).</w:t>
      </w:r>
    </w:p>
    <w:p w:rsidR="007E5F34" w:rsidRDefault="007E5F34" w:rsidP="007E5F34">
      <w:pPr>
        <w:snapToGrid w:val="0"/>
        <w:spacing w:line="288" w:lineRule="auto"/>
        <w:ind w:left="1440"/>
        <w:rPr>
          <w:sz w:val="22"/>
          <w:szCs w:val="22"/>
        </w:rPr>
      </w:pPr>
      <w:r w:rsidRPr="007E5F34">
        <w:rPr>
          <w:sz w:val="22"/>
          <w:szCs w:val="22"/>
        </w:rPr>
        <w:t xml:space="preserve">Also enclosed </w:t>
      </w:r>
      <w:r>
        <w:rPr>
          <w:sz w:val="22"/>
          <w:szCs w:val="22"/>
        </w:rPr>
        <w:t xml:space="preserve">is our cheque for the amount of $2,500 made payable to “Jessica Smith”, as requested. This is by way of the recommended compensation outlined by the Commission in its Notice under Section 35 of the </w:t>
      </w:r>
      <w:r>
        <w:rPr>
          <w:i/>
          <w:sz w:val="22"/>
          <w:szCs w:val="22"/>
        </w:rPr>
        <w:t xml:space="preserve">Australian Human Rights Commission Act 1986 </w:t>
      </w:r>
      <w:r>
        <w:rPr>
          <w:sz w:val="22"/>
          <w:szCs w:val="22"/>
        </w:rPr>
        <w:t>(</w:t>
      </w:r>
      <w:proofErr w:type="spellStart"/>
      <w:r>
        <w:rPr>
          <w:sz w:val="22"/>
          <w:szCs w:val="22"/>
        </w:rPr>
        <w:t>Cth</w:t>
      </w:r>
      <w:proofErr w:type="spellEnd"/>
      <w:r>
        <w:rPr>
          <w:sz w:val="22"/>
          <w:szCs w:val="22"/>
        </w:rPr>
        <w:t>) dated 16 March 2018.</w:t>
      </w:r>
    </w:p>
    <w:p w:rsidR="007E5F34" w:rsidRDefault="007E5F34" w:rsidP="007E5F34">
      <w:pPr>
        <w:snapToGrid w:val="0"/>
        <w:spacing w:line="288" w:lineRule="auto"/>
        <w:ind w:left="1440"/>
        <w:rPr>
          <w:sz w:val="22"/>
          <w:szCs w:val="22"/>
        </w:rPr>
      </w:pPr>
      <w:r>
        <w:rPr>
          <w:sz w:val="22"/>
          <w:szCs w:val="22"/>
        </w:rPr>
        <w:t>Also, in terms of the Commission’s other recommendations:</w:t>
      </w:r>
    </w:p>
    <w:p w:rsidR="007E5F34" w:rsidRDefault="007E5F34" w:rsidP="007E5F34">
      <w:pPr>
        <w:pStyle w:val="Paragrafoelenco"/>
        <w:numPr>
          <w:ilvl w:val="0"/>
          <w:numId w:val="46"/>
        </w:numPr>
        <w:snapToGrid w:val="0"/>
        <w:spacing w:line="288" w:lineRule="auto"/>
        <w:ind w:left="1797" w:hanging="357"/>
        <w:rPr>
          <w:sz w:val="22"/>
          <w:szCs w:val="22"/>
        </w:rPr>
      </w:pPr>
      <w:proofErr w:type="spellStart"/>
      <w:r>
        <w:rPr>
          <w:sz w:val="22"/>
          <w:szCs w:val="22"/>
        </w:rPr>
        <w:t>Redflex</w:t>
      </w:r>
      <w:proofErr w:type="spellEnd"/>
      <w:r>
        <w:rPr>
          <w:sz w:val="22"/>
          <w:szCs w:val="22"/>
        </w:rPr>
        <w:t xml:space="preserve"> will formally revise its policies in regard to recruitment of people with criminal records in line with the Commission’s publication</w:t>
      </w:r>
      <w:r w:rsidR="00950552">
        <w:rPr>
          <w:sz w:val="22"/>
          <w:szCs w:val="22"/>
        </w:rPr>
        <w:t xml:space="preserve"> (which we have downloaded from the internet) entitled “</w:t>
      </w:r>
      <w:r w:rsidR="00950552" w:rsidRPr="00950552">
        <w:rPr>
          <w:i/>
          <w:sz w:val="22"/>
          <w:szCs w:val="22"/>
        </w:rPr>
        <w:t>On the Record — Guidelines for the Prevention of Discrimination in Employment on the Basis of Criminal Record (2012)</w:t>
      </w:r>
      <w:r w:rsidR="00950552">
        <w:rPr>
          <w:sz w:val="22"/>
          <w:szCs w:val="22"/>
        </w:rPr>
        <w:t>”; and</w:t>
      </w:r>
    </w:p>
    <w:p w:rsidR="00553C41" w:rsidRDefault="00553C41" w:rsidP="00052F24">
      <w:pPr>
        <w:pStyle w:val="Paragrafoelenco"/>
        <w:snapToGrid w:val="0"/>
        <w:spacing w:line="288" w:lineRule="auto"/>
        <w:ind w:left="0" w:firstLine="0"/>
        <w:rPr>
          <w:sz w:val="22"/>
          <w:szCs w:val="22"/>
        </w:rPr>
      </w:pPr>
    </w:p>
    <w:p w:rsidR="0001562E" w:rsidRDefault="00950552" w:rsidP="007E5F34">
      <w:pPr>
        <w:pStyle w:val="Paragrafoelenco"/>
        <w:numPr>
          <w:ilvl w:val="0"/>
          <w:numId w:val="46"/>
        </w:numPr>
        <w:snapToGrid w:val="0"/>
        <w:spacing w:line="288" w:lineRule="auto"/>
        <w:ind w:left="1797" w:hanging="357"/>
        <w:rPr>
          <w:sz w:val="22"/>
          <w:szCs w:val="22"/>
        </w:rPr>
      </w:pPr>
      <w:proofErr w:type="spellStart"/>
      <w:r>
        <w:rPr>
          <w:sz w:val="22"/>
          <w:szCs w:val="22"/>
        </w:rPr>
        <w:t>Redflex</w:t>
      </w:r>
      <w:proofErr w:type="spellEnd"/>
      <w:r>
        <w:rPr>
          <w:sz w:val="22"/>
          <w:szCs w:val="22"/>
        </w:rPr>
        <w:t xml:space="preserve"> will conduct training for its recruitment, human resources and management staff involved in </w:t>
      </w:r>
      <w:r w:rsidR="00547B87">
        <w:rPr>
          <w:sz w:val="22"/>
          <w:szCs w:val="22"/>
        </w:rPr>
        <w:t>employment decisions, informing them of fair and non-discriminatory methods of assessing a prospective employee’s criminal record against the inherent requirements for the role.</w:t>
      </w:r>
    </w:p>
    <w:p w:rsidR="00950552" w:rsidRPr="0001562E" w:rsidRDefault="0001562E" w:rsidP="0001562E">
      <w:pPr>
        <w:snapToGrid w:val="0"/>
        <w:spacing w:line="288" w:lineRule="auto"/>
        <w:ind w:left="1440"/>
        <w:rPr>
          <w:sz w:val="22"/>
          <w:szCs w:val="22"/>
        </w:rPr>
      </w:pPr>
      <w:r>
        <w:rPr>
          <w:sz w:val="22"/>
          <w:szCs w:val="22"/>
        </w:rPr>
        <w:t xml:space="preserve">While </w:t>
      </w:r>
      <w:proofErr w:type="spellStart"/>
      <w:r>
        <w:rPr>
          <w:sz w:val="22"/>
          <w:szCs w:val="22"/>
        </w:rPr>
        <w:t>Redflex</w:t>
      </w:r>
      <w:proofErr w:type="spellEnd"/>
      <w:r>
        <w:rPr>
          <w:sz w:val="22"/>
          <w:szCs w:val="22"/>
        </w:rPr>
        <w:t xml:space="preserve"> is in the process of formally making these changes, I have requested that all employment decisions requiring an assessment of a prospective employee’s criminal record against the inherent requirements for the role be referred to me prior to any decision being made.</w:t>
      </w:r>
    </w:p>
    <w:p w:rsidR="00511592" w:rsidRDefault="00511592" w:rsidP="00CD4346">
      <w:pPr>
        <w:numPr>
          <w:ilvl w:val="0"/>
          <w:numId w:val="28"/>
        </w:numPr>
        <w:tabs>
          <w:tab w:val="clear" w:pos="720"/>
          <w:tab w:val="num" w:pos="1004"/>
        </w:tabs>
        <w:snapToGrid w:val="0"/>
        <w:spacing w:line="288" w:lineRule="auto"/>
        <w:ind w:left="873"/>
      </w:pPr>
      <w:r>
        <w:t xml:space="preserve">On 24 April 2018, </w:t>
      </w:r>
      <w:proofErr w:type="spellStart"/>
      <w:r>
        <w:t>Redflex</w:t>
      </w:r>
      <w:proofErr w:type="spellEnd"/>
      <w:r>
        <w:t xml:space="preserve"> provided the Commission with its criminal record anti-discrimination polic</w:t>
      </w:r>
      <w:r w:rsidR="00372BA3">
        <w:t>y</w:t>
      </w:r>
      <w:r w:rsidR="00D62334">
        <w:t xml:space="preserve"> which was disseminated to </w:t>
      </w:r>
      <w:proofErr w:type="spellStart"/>
      <w:r w:rsidR="00D62334">
        <w:t>Redflex</w:t>
      </w:r>
      <w:proofErr w:type="spellEnd"/>
      <w:r w:rsidR="00D62334">
        <w:t xml:space="preserve"> employees globally. </w:t>
      </w:r>
    </w:p>
    <w:p w:rsidR="00CD4346" w:rsidRDefault="00CD4346" w:rsidP="00CD4346">
      <w:pPr>
        <w:numPr>
          <w:ilvl w:val="0"/>
          <w:numId w:val="28"/>
        </w:numPr>
        <w:tabs>
          <w:tab w:val="clear" w:pos="720"/>
          <w:tab w:val="num" w:pos="1004"/>
        </w:tabs>
        <w:snapToGrid w:val="0"/>
        <w:spacing w:line="288" w:lineRule="auto"/>
        <w:ind w:left="873"/>
      </w:pPr>
      <w:r>
        <w:t>O</w:t>
      </w:r>
      <w:r w:rsidR="00592383">
        <w:t>n 2 May 2018</w:t>
      </w:r>
      <w:r>
        <w:t xml:space="preserve">, </w:t>
      </w:r>
      <w:proofErr w:type="spellStart"/>
      <w:r>
        <w:t>Redflex</w:t>
      </w:r>
      <w:proofErr w:type="spellEnd"/>
      <w:r>
        <w:t xml:space="preserve"> provided the Commission with the following additional comments by email: </w:t>
      </w:r>
    </w:p>
    <w:p w:rsidR="00E4787F" w:rsidRPr="00E4787F" w:rsidRDefault="00E4787F" w:rsidP="00E4787F">
      <w:pPr>
        <w:pStyle w:val="Paragrafoelenco"/>
        <w:snapToGrid w:val="0"/>
        <w:spacing w:line="288" w:lineRule="auto"/>
        <w:ind w:left="1440" w:firstLine="0"/>
        <w:rPr>
          <w:sz w:val="22"/>
          <w:szCs w:val="22"/>
        </w:rPr>
      </w:pPr>
      <w:r>
        <w:rPr>
          <w:sz w:val="22"/>
          <w:szCs w:val="22"/>
        </w:rPr>
        <w:t xml:space="preserve">Overall, this has been a positive experience for the Company with important learnings not only in legal compliance but also in humanity, empathy and compassion. </w:t>
      </w:r>
    </w:p>
    <w:p w:rsidR="005372C5" w:rsidRDefault="005372C5" w:rsidP="00FB4B8D">
      <w:pPr>
        <w:numPr>
          <w:ilvl w:val="0"/>
          <w:numId w:val="28"/>
        </w:numPr>
        <w:tabs>
          <w:tab w:val="clear" w:pos="720"/>
          <w:tab w:val="num" w:pos="1004"/>
        </w:tabs>
        <w:snapToGrid w:val="0"/>
        <w:spacing w:line="288" w:lineRule="auto"/>
        <w:ind w:left="873"/>
      </w:pPr>
      <w:r>
        <w:t xml:space="preserve">I commend </w:t>
      </w:r>
      <w:proofErr w:type="spellStart"/>
      <w:r>
        <w:t>R</w:t>
      </w:r>
      <w:r w:rsidR="0080064B">
        <w:t>edflex</w:t>
      </w:r>
      <w:proofErr w:type="spellEnd"/>
      <w:r w:rsidR="0080064B">
        <w:t xml:space="preserve"> for their response to my</w:t>
      </w:r>
      <w:r>
        <w:t xml:space="preserve"> recommendations</w:t>
      </w:r>
      <w:r w:rsidR="00A2753C">
        <w:t xml:space="preserve"> and note that their revised anti-discrimination policy </w:t>
      </w:r>
      <w:r w:rsidR="00B2705B">
        <w:t>is comprehensive and addresses many of the recommendations made in the Guidelines</w:t>
      </w:r>
      <w:r w:rsidR="00CD1319">
        <w:t xml:space="preserve">. The broad dissemination of this policy to </w:t>
      </w:r>
      <w:r w:rsidR="00553C41">
        <w:t xml:space="preserve">its </w:t>
      </w:r>
      <w:r w:rsidR="00CD1319">
        <w:t xml:space="preserve">employees is also to be commended. </w:t>
      </w:r>
    </w:p>
    <w:p w:rsidR="00AF6BA2" w:rsidRDefault="00EE56A1" w:rsidP="004D37AB">
      <w:pPr>
        <w:numPr>
          <w:ilvl w:val="0"/>
          <w:numId w:val="28"/>
        </w:numPr>
        <w:tabs>
          <w:tab w:val="clear" w:pos="720"/>
          <w:tab w:val="num" w:pos="1004"/>
        </w:tabs>
        <w:snapToGrid w:val="0"/>
        <w:spacing w:line="288" w:lineRule="auto"/>
        <w:ind w:left="873"/>
      </w:pPr>
      <w:r>
        <w:t>I report accordingly to the Attorney-General.</w:t>
      </w:r>
    </w:p>
    <w:p w:rsidR="00AF6BA2" w:rsidRDefault="00AF6BA2" w:rsidP="00AF6BA2">
      <w:pPr>
        <w:pStyle w:val="Paragrafoelenco"/>
        <w:spacing w:before="240" w:after="240"/>
        <w:rPr>
          <w:noProof/>
        </w:rPr>
      </w:pPr>
    </w:p>
    <w:p w:rsidR="00C6246C" w:rsidRDefault="00C6246C" w:rsidP="00AF6BA2">
      <w:pPr>
        <w:pStyle w:val="Paragrafoelenco"/>
        <w:spacing w:before="240" w:after="240"/>
        <w:rPr>
          <w:noProof/>
        </w:rPr>
      </w:pPr>
    </w:p>
    <w:p w:rsidR="00AF6BA2" w:rsidRDefault="00AF6BA2" w:rsidP="00AF6BA2">
      <w:pPr>
        <w:pStyle w:val="Paragrafoelenco"/>
        <w:spacing w:before="240" w:after="240"/>
        <w:rPr>
          <w:noProof/>
        </w:rPr>
      </w:pPr>
    </w:p>
    <w:p w:rsidR="00AF6BA2" w:rsidRPr="004D3480" w:rsidRDefault="00AF6BA2" w:rsidP="00AF6BA2">
      <w:pPr>
        <w:pStyle w:val="Paragrafoelenco"/>
        <w:spacing w:before="240" w:after="240"/>
      </w:pPr>
      <w:r w:rsidRPr="004D3480">
        <w:t>Emeritus Professor Rosalind Croucher AM</w:t>
      </w:r>
    </w:p>
    <w:p w:rsidR="00AF6BA2" w:rsidRPr="004D3480" w:rsidRDefault="00AF6BA2" w:rsidP="00AF6BA2">
      <w:pPr>
        <w:pStyle w:val="Paragrafoelenco"/>
        <w:spacing w:before="240" w:after="240"/>
      </w:pPr>
      <w:r w:rsidRPr="004D3480">
        <w:rPr>
          <w:b/>
        </w:rPr>
        <w:t>President</w:t>
      </w:r>
      <w:r w:rsidRPr="004D3480">
        <w:t xml:space="preserve"> </w:t>
      </w:r>
    </w:p>
    <w:p w:rsidR="00AF6BA2" w:rsidRPr="004D3480" w:rsidRDefault="00AF6BA2" w:rsidP="00AF6BA2">
      <w:pPr>
        <w:pStyle w:val="Paragrafoelenco"/>
        <w:spacing w:before="240" w:after="240"/>
      </w:pPr>
      <w:r w:rsidRPr="004D3480">
        <w:t>Australian Human Rights Commission</w:t>
      </w:r>
    </w:p>
    <w:p w:rsidR="00AF6BA2" w:rsidRPr="00B43BE4" w:rsidRDefault="001D1BE7" w:rsidP="00AF6BA2">
      <w:pPr>
        <w:pStyle w:val="Paragrafoelenco"/>
        <w:spacing w:before="240" w:after="240"/>
      </w:pPr>
      <w:r>
        <w:t>July</w:t>
      </w:r>
      <w:r w:rsidR="00AF6BA2" w:rsidRPr="00335DE9">
        <w:t xml:space="preserve"> 2018</w:t>
      </w:r>
      <w:r w:rsidR="00AF6BA2">
        <w:t xml:space="preserve"> </w:t>
      </w:r>
    </w:p>
    <w:p w:rsidR="00AF6BA2" w:rsidRDefault="00AF6BA2" w:rsidP="00052F24">
      <w:pPr>
        <w:pStyle w:val="Paragrafoelenco"/>
        <w:spacing w:before="240" w:after="240"/>
        <w:ind w:left="0" w:firstLine="0"/>
        <w:contextualSpacing w:val="0"/>
      </w:pPr>
    </w:p>
    <w:p w:rsidR="00EA19C0" w:rsidRDefault="00EA19C0">
      <w:pPr>
        <w:spacing w:before="0" w:after="0"/>
        <w:rPr>
          <w:color w:val="auto"/>
          <w:szCs w:val="24"/>
          <w:lang w:eastAsia="en-AU"/>
        </w:rPr>
      </w:pPr>
      <w:r>
        <w:br w:type="page"/>
      </w:r>
    </w:p>
    <w:p w:rsidR="00AF6BA2" w:rsidRPr="00A02F56" w:rsidRDefault="00AF6BA2" w:rsidP="00061380">
      <w:pPr>
        <w:spacing w:before="0" w:after="0"/>
      </w:pPr>
    </w:p>
    <w:sectPr w:rsidR="00AF6BA2" w:rsidRPr="00A02F56" w:rsidSect="00CE7182">
      <w:footerReference w:type="default" r:id="rId11"/>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C0A" w:rsidRDefault="00DD7C0A" w:rsidP="00F14C6D">
      <w:r>
        <w:separator/>
      </w:r>
    </w:p>
  </w:endnote>
  <w:endnote w:type="continuationSeparator" w:id="0">
    <w:p w:rsidR="00DD7C0A" w:rsidRDefault="00DD7C0A" w:rsidP="00F14C6D">
      <w:r>
        <w:continuationSeparator/>
      </w:r>
    </w:p>
  </w:endnote>
  <w:endnote w:id="1">
    <w:p w:rsidR="00B647FB" w:rsidRPr="00BF1B2D" w:rsidRDefault="00B647FB" w:rsidP="00AF6BA2">
      <w:pPr>
        <w:pStyle w:val="Testonotadichiusura"/>
        <w:ind w:left="284" w:hanging="284"/>
        <w:rPr>
          <w:rFonts w:cs="Arial"/>
        </w:rPr>
      </w:pPr>
      <w:r w:rsidRPr="00BF1B2D">
        <w:rPr>
          <w:rStyle w:val="Rimandonotadichiusura"/>
          <w:rFonts w:cs="Arial"/>
        </w:rPr>
        <w:endnoteRef/>
      </w:r>
      <w:r>
        <w:rPr>
          <w:rFonts w:cs="Arial"/>
        </w:rPr>
        <w:tab/>
      </w:r>
      <w:r w:rsidRPr="00BF1B2D">
        <w:rPr>
          <w:rFonts w:cs="Arial"/>
          <w:i/>
        </w:rPr>
        <w:t xml:space="preserve">Australian Human Rights Commission Regulations 1989 </w:t>
      </w:r>
      <w:r w:rsidRPr="00BF1B2D">
        <w:rPr>
          <w:rFonts w:cs="Arial"/>
        </w:rPr>
        <w:t xml:space="preserve">(Cth), reg 4(a)(iii). </w:t>
      </w:r>
    </w:p>
  </w:endnote>
  <w:endnote w:id="2">
    <w:p w:rsidR="00B647FB" w:rsidRPr="00BF1B2D" w:rsidRDefault="00B647FB" w:rsidP="00AF6BA2">
      <w:pPr>
        <w:pStyle w:val="Testonotadichiusura"/>
        <w:ind w:left="284" w:hanging="284"/>
      </w:pPr>
      <w:r w:rsidRPr="00BF1B2D">
        <w:rPr>
          <w:rStyle w:val="Rimandonotadichiusura"/>
        </w:rPr>
        <w:endnoteRef/>
      </w:r>
      <w:r>
        <w:tab/>
      </w:r>
      <w:r w:rsidRPr="00BF1B2D">
        <w:t xml:space="preserve">Submissions of the Respondent to the Australian Human Rights Commission, 22 February 2017 [3]. </w:t>
      </w:r>
    </w:p>
  </w:endnote>
  <w:endnote w:id="3">
    <w:p w:rsidR="00B647FB" w:rsidRPr="00BF1B2D" w:rsidRDefault="00B647FB" w:rsidP="00AF6BA2">
      <w:pPr>
        <w:pStyle w:val="Testonotadichiusura"/>
        <w:ind w:left="284" w:hanging="284"/>
        <w:rPr>
          <w:rFonts w:cs="Arial"/>
        </w:rPr>
      </w:pPr>
      <w:r w:rsidRPr="00BF1B2D">
        <w:rPr>
          <w:rStyle w:val="Rimandonotadichiusura"/>
          <w:rFonts w:cs="Arial"/>
        </w:rPr>
        <w:endnoteRef/>
      </w:r>
      <w:r>
        <w:rPr>
          <w:rFonts w:cs="Arial"/>
        </w:rPr>
        <w:tab/>
      </w:r>
      <w:r>
        <w:rPr>
          <w:rFonts w:cs="Arial"/>
          <w:i/>
          <w:iCs/>
          <w:lang w:val="en"/>
        </w:rPr>
        <w:t xml:space="preserve">Victoria v Macedonian Teachers Association of Victoria Inc and Another </w:t>
      </w:r>
      <w:r>
        <w:rPr>
          <w:rFonts w:cs="Arial"/>
          <w:iCs/>
          <w:lang w:val="en"/>
        </w:rPr>
        <w:t>(1999) 56 ALD 333, 335 [5]</w:t>
      </w:r>
      <w:r w:rsidRPr="00BF1B2D">
        <w:rPr>
          <w:rFonts w:cs="Arial"/>
          <w:lang w:val="en"/>
        </w:rPr>
        <w:t>.</w:t>
      </w:r>
    </w:p>
  </w:endnote>
  <w:endnote w:id="4">
    <w:p w:rsidR="00B647FB" w:rsidRPr="00BF1B2D" w:rsidRDefault="00B647FB" w:rsidP="00AF6BA2">
      <w:pPr>
        <w:pStyle w:val="Testonotadichiusura"/>
        <w:ind w:left="284" w:hanging="284"/>
      </w:pPr>
      <w:r w:rsidRPr="00BF1B2D">
        <w:rPr>
          <w:rStyle w:val="Rimandonotadichiusura"/>
        </w:rPr>
        <w:endnoteRef/>
      </w:r>
      <w:r>
        <w:tab/>
      </w:r>
      <w:r w:rsidRPr="00E05121">
        <w:rPr>
          <w:i/>
        </w:rPr>
        <w:t>International Labour Organization</w:t>
      </w:r>
      <w:r w:rsidRPr="00BF1B2D">
        <w:t xml:space="preserve"> </w:t>
      </w:r>
      <w:r w:rsidRPr="00BF1B2D">
        <w:rPr>
          <w:i/>
        </w:rPr>
        <w:t>Discrimination (Employment and Occupation) Convention C111</w:t>
      </w:r>
      <w:r w:rsidRPr="00BF1B2D">
        <w:t>,</w:t>
      </w:r>
      <w:r>
        <w:t xml:space="preserve"> opened for signature</w:t>
      </w:r>
      <w:r w:rsidRPr="00BF1B2D">
        <w:t xml:space="preserve"> 25 June 1958, C111 </w:t>
      </w:r>
      <w:r>
        <w:t xml:space="preserve">(entry into force 15 June 1960) </w:t>
      </w:r>
      <w:r w:rsidRPr="00BF1B2D">
        <w:t xml:space="preserve">in </w:t>
      </w:r>
      <w:r w:rsidRPr="00BF1B2D">
        <w:rPr>
          <w:i/>
        </w:rPr>
        <w:t>Australian Human Rights Commission Act 1986</w:t>
      </w:r>
      <w:r w:rsidRPr="00BF1B2D">
        <w:t xml:space="preserve"> (Cth), schedule 1. </w:t>
      </w:r>
    </w:p>
  </w:endnote>
  <w:endnote w:id="5">
    <w:p w:rsidR="00B647FB" w:rsidRPr="00BF1B2D" w:rsidRDefault="00B647FB" w:rsidP="00AF6BA2">
      <w:pPr>
        <w:pStyle w:val="Testonotadichiusura"/>
        <w:ind w:left="284" w:hanging="284"/>
      </w:pPr>
      <w:r w:rsidRPr="00BF1B2D">
        <w:rPr>
          <w:rStyle w:val="Rimandonotadichiusura"/>
        </w:rPr>
        <w:endnoteRef/>
      </w:r>
      <w:r>
        <w:rPr>
          <w:rFonts w:cs="Arial"/>
        </w:rPr>
        <w:tab/>
      </w:r>
      <w:r>
        <w:rPr>
          <w:rStyle w:val="Enfasicorsivo"/>
        </w:rPr>
        <w:t xml:space="preserve">Commonwealth of Australia v Human Rights &amp; Equal Opportunity Commission </w:t>
      </w:r>
      <w:r w:rsidRPr="00BF1B2D">
        <w:t>(2000) 108 FCR 378, 385.</w:t>
      </w:r>
    </w:p>
  </w:endnote>
  <w:endnote w:id="6">
    <w:p w:rsidR="00B647FB" w:rsidRPr="00BF1B2D" w:rsidRDefault="00B647FB" w:rsidP="00AF6BA2">
      <w:pPr>
        <w:pStyle w:val="Testonotadichiusura"/>
        <w:ind w:left="284" w:hanging="284"/>
      </w:pPr>
      <w:r w:rsidRPr="00BF1B2D">
        <w:rPr>
          <w:rStyle w:val="Rimandonotadichiusura"/>
        </w:rPr>
        <w:endnoteRef/>
      </w:r>
      <w:r>
        <w:tab/>
      </w:r>
      <w:r w:rsidRPr="00BF1B2D">
        <w:t>Int</w:t>
      </w:r>
      <w:r>
        <w:t>ernational Labour Organisation,</w:t>
      </w:r>
      <w:r w:rsidRPr="00BF1B2D">
        <w:t xml:space="preserve"> </w:t>
      </w:r>
      <w:r w:rsidRPr="00BF1B2D">
        <w:rPr>
          <w:rStyle w:val="Enfasicorsivo"/>
        </w:rPr>
        <w:t>General Survey:</w:t>
      </w:r>
      <w:r w:rsidRPr="00BF1B2D">
        <w:t xml:space="preserve"> </w:t>
      </w:r>
      <w:r>
        <w:rPr>
          <w:rStyle w:val="Enfasicorsivo"/>
        </w:rPr>
        <w:t>Equality in Employment and Occupation</w:t>
      </w:r>
      <w:r>
        <w:t xml:space="preserve"> (1988) </w:t>
      </w:r>
      <w:r w:rsidRPr="00BF1B2D">
        <w:t>ILC, (</w:t>
      </w:r>
      <w:r>
        <w:t>75</w:t>
      </w:r>
      <w:r w:rsidRPr="00965EED">
        <w:rPr>
          <w:vertAlign w:val="superscript"/>
        </w:rPr>
        <w:t>th</w:t>
      </w:r>
      <w:r>
        <w:t xml:space="preserve"> Session,</w:t>
      </w:r>
      <w:r w:rsidRPr="00BF1B2D">
        <w:t xml:space="preserve"> Report I</w:t>
      </w:r>
      <w:r>
        <w:t>II)</w:t>
      </w:r>
      <w:r w:rsidRPr="00BF1B2D">
        <w:t xml:space="preserve"> [</w:t>
      </w:r>
      <w:r>
        <w:t>2</w:t>
      </w:r>
      <w:r w:rsidRPr="00BF1B2D">
        <w:t>].</w:t>
      </w:r>
    </w:p>
  </w:endnote>
  <w:endnote w:id="7">
    <w:p w:rsidR="00B647FB" w:rsidRPr="00BF1B2D" w:rsidRDefault="00B647FB" w:rsidP="00AF6BA2">
      <w:pPr>
        <w:pStyle w:val="Testonotadichiusura"/>
        <w:ind w:left="284" w:hanging="284"/>
      </w:pPr>
      <w:r w:rsidRPr="00BF1B2D">
        <w:rPr>
          <w:rStyle w:val="Rimandonotadichiusura"/>
        </w:rPr>
        <w:endnoteRef/>
      </w:r>
      <w:r>
        <w:tab/>
      </w:r>
      <w:r w:rsidRPr="00BF1B2D">
        <w:t xml:space="preserve">Submissions of the Respondent to the Australian Human Rights Commission, 22 February 2017, [3]. </w:t>
      </w:r>
    </w:p>
  </w:endnote>
  <w:endnote w:id="8">
    <w:p w:rsidR="00B647FB" w:rsidRPr="00BF1B2D" w:rsidRDefault="00B647FB" w:rsidP="00AF6BA2">
      <w:pPr>
        <w:pStyle w:val="Testonotadichiusura"/>
        <w:ind w:left="284" w:hanging="284"/>
      </w:pPr>
      <w:r w:rsidRPr="00BF1B2D">
        <w:rPr>
          <w:rStyle w:val="Rimandonotadichiusura"/>
        </w:rPr>
        <w:endnoteRef/>
      </w:r>
      <w:r>
        <w:rPr>
          <w:rFonts w:cs="Arial"/>
        </w:rPr>
        <w:tab/>
      </w:r>
      <w:r w:rsidRPr="00BF1B2D">
        <w:rPr>
          <w:rFonts w:cs="Garamond-LightItalic"/>
          <w:i/>
          <w:iCs/>
        </w:rPr>
        <w:t xml:space="preserve">X v Commonwealth </w:t>
      </w:r>
      <w:r w:rsidRPr="00BF1B2D">
        <w:rPr>
          <w:rFonts w:cs="Garamond-Light"/>
        </w:rPr>
        <w:t xml:space="preserve">(1999) 200 CLR 177, 222-223 [146] (Kirby J); </w:t>
      </w:r>
      <w:r w:rsidRPr="00BF1B2D">
        <w:rPr>
          <w:rFonts w:cs="Garamond-LightItalic"/>
          <w:i/>
          <w:iCs/>
        </w:rPr>
        <w:t xml:space="preserve">Qantas Airways Ltd v Christie </w:t>
      </w:r>
      <w:r>
        <w:rPr>
          <w:rFonts w:cs="Garamond-Light"/>
        </w:rPr>
        <w:t>(1998) 193 CLR 280, 333, [152</w:t>
      </w:r>
      <w:r w:rsidRPr="00BF1B2D">
        <w:rPr>
          <w:rFonts w:cs="Garamond-Light"/>
        </w:rPr>
        <w:t xml:space="preserve">] and footnotes 168–169 (Kirby J). This approach has been applied to Part II, Division 4 of the </w:t>
      </w:r>
      <w:r w:rsidRPr="00BF1B2D">
        <w:rPr>
          <w:rFonts w:cs="Garamond-Light"/>
          <w:i/>
        </w:rPr>
        <w:t xml:space="preserve">Sex Discrimination Act 1984 </w:t>
      </w:r>
      <w:r w:rsidRPr="00BF1B2D">
        <w:rPr>
          <w:rFonts w:cs="Garamond-Light"/>
        </w:rPr>
        <w:t xml:space="preserve">in </w:t>
      </w:r>
      <w:r w:rsidRPr="00BF1B2D">
        <w:rPr>
          <w:rFonts w:cs="Garamond-LightItalic"/>
          <w:i/>
          <w:iCs/>
        </w:rPr>
        <w:t xml:space="preserve">Gardner v All Australian Netball Association Limited </w:t>
      </w:r>
      <w:r>
        <w:rPr>
          <w:rFonts w:cs="Garamond-Light"/>
        </w:rPr>
        <w:t xml:space="preserve">(2003) 197 ALR 28, 32-33 [19], </w:t>
      </w:r>
      <w:r w:rsidRPr="00BF1B2D">
        <w:rPr>
          <w:rFonts w:cs="Garamond-Light"/>
        </w:rPr>
        <w:t>[24]</w:t>
      </w:r>
      <w:r>
        <w:rPr>
          <w:rFonts w:cs="Garamond-Light"/>
        </w:rPr>
        <w:t>, [26]</w:t>
      </w:r>
      <w:r w:rsidRPr="00BF1B2D">
        <w:rPr>
          <w:rFonts w:cs="Garamond-Light"/>
        </w:rPr>
        <w:t xml:space="preserve"> (Raphael FM); </w:t>
      </w:r>
      <w:r w:rsidRPr="00BF1B2D">
        <w:rPr>
          <w:rFonts w:cs="Garamond-LightItalic"/>
          <w:i/>
          <w:iCs/>
        </w:rPr>
        <w:t xml:space="preserve">Ferneley v Boxing Authority of New South Wales </w:t>
      </w:r>
      <w:r w:rsidRPr="00BF1B2D">
        <w:rPr>
          <w:rFonts w:cs="Garamond-Light"/>
        </w:rPr>
        <w:t>(2001) 191 ALR 739</w:t>
      </w:r>
      <w:r>
        <w:rPr>
          <w:rFonts w:cs="Garamond-Light"/>
        </w:rPr>
        <w:t>, 757</w:t>
      </w:r>
      <w:r w:rsidRPr="00BF1B2D">
        <w:rPr>
          <w:rFonts w:cs="Garamond-Light"/>
        </w:rPr>
        <w:t xml:space="preserve"> [89] (Wilcox J).</w:t>
      </w:r>
    </w:p>
  </w:endnote>
  <w:endnote w:id="9">
    <w:p w:rsidR="00B647FB" w:rsidRPr="00BF1B2D" w:rsidRDefault="00B647FB" w:rsidP="00AF6BA2">
      <w:pPr>
        <w:pStyle w:val="Testonotadichiusura"/>
        <w:ind w:left="284" w:hanging="284"/>
        <w:rPr>
          <w:rFonts w:cs="Arial"/>
        </w:rPr>
      </w:pPr>
      <w:r w:rsidRPr="00BF1B2D">
        <w:rPr>
          <w:rStyle w:val="Rimandonotadichiusura"/>
          <w:rFonts w:cs="Arial"/>
        </w:rPr>
        <w:endnoteRef/>
      </w:r>
      <w:r>
        <w:rPr>
          <w:rFonts w:cs="Arial"/>
        </w:rPr>
        <w:tab/>
      </w:r>
      <w:r w:rsidRPr="00BF1B2D">
        <w:rPr>
          <w:rFonts w:cs="Arial"/>
          <w:i/>
        </w:rPr>
        <w:t xml:space="preserve">Qantas Airways </w:t>
      </w:r>
      <w:r w:rsidRPr="00BF1B2D">
        <w:rPr>
          <w:rFonts w:cs="Arial"/>
        </w:rPr>
        <w:t xml:space="preserve">v </w:t>
      </w:r>
      <w:r w:rsidRPr="00BF1B2D">
        <w:rPr>
          <w:rFonts w:cs="Arial"/>
          <w:i/>
        </w:rPr>
        <w:t>Christie</w:t>
      </w:r>
      <w:r w:rsidRPr="00BF1B2D">
        <w:rPr>
          <w:rFonts w:cs="Arial"/>
        </w:rPr>
        <w:t xml:space="preserve"> (1998) 193 CLR 280, 294 [34]</w:t>
      </w:r>
      <w:r w:rsidRPr="00BF1B2D">
        <w:rPr>
          <w:rFonts w:cs="Arial"/>
          <w:i/>
        </w:rPr>
        <w:t xml:space="preserve"> (</w:t>
      </w:r>
      <w:r w:rsidRPr="00BF1B2D">
        <w:rPr>
          <w:rFonts w:cs="Arial"/>
        </w:rPr>
        <w:t>Gaudron J).</w:t>
      </w:r>
    </w:p>
  </w:endnote>
  <w:endnote w:id="10">
    <w:p w:rsidR="00B647FB" w:rsidRPr="00BF1B2D" w:rsidRDefault="00B647FB" w:rsidP="00AF6BA2">
      <w:pPr>
        <w:pStyle w:val="Testonotadichiusura"/>
        <w:ind w:left="284" w:hanging="284"/>
        <w:rPr>
          <w:rFonts w:cs="Arial"/>
        </w:rPr>
      </w:pPr>
      <w:r w:rsidRPr="00BF1B2D">
        <w:rPr>
          <w:rStyle w:val="Rimandonotadichiusura"/>
          <w:rFonts w:cs="Arial"/>
        </w:rPr>
        <w:endnoteRef/>
      </w:r>
      <w:r>
        <w:rPr>
          <w:rFonts w:cs="Arial"/>
        </w:rPr>
        <w:tab/>
      </w:r>
      <w:r w:rsidRPr="00BF1B2D">
        <w:rPr>
          <w:rFonts w:cs="Arial"/>
          <w:i/>
        </w:rPr>
        <w:t>X v Commonwealth</w:t>
      </w:r>
      <w:r w:rsidRPr="00BF1B2D">
        <w:rPr>
          <w:rFonts w:cs="Arial"/>
        </w:rPr>
        <w:t xml:space="preserve"> (1999) 200 CLR 177, 208 [102]</w:t>
      </w:r>
      <w:r w:rsidRPr="00BF1B2D">
        <w:rPr>
          <w:rFonts w:cs="Arial"/>
          <w:i/>
        </w:rPr>
        <w:t xml:space="preserve"> </w:t>
      </w:r>
      <w:r w:rsidRPr="00BF1B2D">
        <w:rPr>
          <w:rFonts w:cs="Arial"/>
        </w:rPr>
        <w:t>(Gummow and Hayne JJ).</w:t>
      </w:r>
    </w:p>
  </w:endnote>
  <w:endnote w:id="11">
    <w:p w:rsidR="00B647FB" w:rsidRPr="00BF1B2D" w:rsidRDefault="00B647FB" w:rsidP="00AF6BA2">
      <w:pPr>
        <w:pStyle w:val="Testonotadichiusura"/>
        <w:ind w:left="284" w:hanging="284"/>
        <w:rPr>
          <w:rFonts w:cs="Arial"/>
        </w:rPr>
      </w:pPr>
      <w:r w:rsidRPr="00BF1B2D">
        <w:rPr>
          <w:rStyle w:val="Rimandonotadichiusura"/>
          <w:rFonts w:cs="Arial"/>
        </w:rPr>
        <w:endnoteRef/>
      </w:r>
      <w:r>
        <w:rPr>
          <w:rFonts w:cs="Arial"/>
        </w:rPr>
        <w:tab/>
      </w:r>
      <w:r w:rsidRPr="00BF1B2D">
        <w:rPr>
          <w:rFonts w:cs="Arial"/>
          <w:i/>
          <w:iCs/>
        </w:rPr>
        <w:t xml:space="preserve">X v Commonwealth </w:t>
      </w:r>
      <w:r w:rsidRPr="00BF1B2D">
        <w:rPr>
          <w:rFonts w:cs="Arial"/>
        </w:rPr>
        <w:t>(1999) 200 CLR 177</w:t>
      </w:r>
      <w:r>
        <w:rPr>
          <w:rFonts w:cs="Arial"/>
        </w:rPr>
        <w:t>, 191</w:t>
      </w:r>
      <w:r w:rsidRPr="00BF1B2D">
        <w:rPr>
          <w:rFonts w:cs="Arial"/>
        </w:rPr>
        <w:t xml:space="preserve"> [43] (McHugh J).</w:t>
      </w:r>
    </w:p>
  </w:endnote>
  <w:endnote w:id="12">
    <w:p w:rsidR="00B647FB" w:rsidRPr="00BF1B2D" w:rsidRDefault="00B647FB" w:rsidP="00AF6BA2">
      <w:pPr>
        <w:pStyle w:val="Testonotadichiusura"/>
        <w:ind w:left="284" w:hanging="284"/>
        <w:rPr>
          <w:rFonts w:cs="Arial"/>
        </w:rPr>
      </w:pPr>
      <w:r w:rsidRPr="00BF1B2D">
        <w:rPr>
          <w:rStyle w:val="Rimandonotadichiusura"/>
          <w:rFonts w:cs="Arial"/>
        </w:rPr>
        <w:endnoteRef/>
      </w:r>
      <w:r>
        <w:rPr>
          <w:rFonts w:cs="Arial"/>
        </w:rPr>
        <w:tab/>
      </w:r>
      <w:r w:rsidRPr="00BF1B2D">
        <w:rPr>
          <w:rFonts w:cs="Arial"/>
        </w:rPr>
        <w:t xml:space="preserve">International Labour Organisation, </w:t>
      </w:r>
      <w:r w:rsidRPr="00BF1B2D">
        <w:rPr>
          <w:rFonts w:cs="Arial"/>
          <w:i/>
        </w:rPr>
        <w:t>General Survey: Equality in Employment and Occupation</w:t>
      </w:r>
      <w:r>
        <w:rPr>
          <w:rFonts w:cs="Arial"/>
          <w:i/>
        </w:rPr>
        <w:t xml:space="preserve"> </w:t>
      </w:r>
      <w:r>
        <w:rPr>
          <w:rFonts w:cs="Arial"/>
        </w:rPr>
        <w:t>(1988)</w:t>
      </w:r>
      <w:r w:rsidRPr="00BF1B2D">
        <w:rPr>
          <w:rFonts w:cs="Arial"/>
        </w:rPr>
        <w:t xml:space="preserve"> </w:t>
      </w:r>
      <w:r w:rsidRPr="00BF1B2D">
        <w:t>ILC, (</w:t>
      </w:r>
      <w:r>
        <w:t>75</w:t>
      </w:r>
      <w:r w:rsidRPr="00965EED">
        <w:rPr>
          <w:vertAlign w:val="superscript"/>
        </w:rPr>
        <w:t>th</w:t>
      </w:r>
      <w:r>
        <w:t xml:space="preserve"> Session, </w:t>
      </w:r>
      <w:r w:rsidRPr="00BF1B2D">
        <w:t>Report I</w:t>
      </w:r>
      <w:r>
        <w:t>II)</w:t>
      </w:r>
      <w:r w:rsidRPr="00BF1B2D">
        <w:t xml:space="preserve"> </w:t>
      </w:r>
      <w:r w:rsidRPr="00BF1B2D">
        <w:rPr>
          <w:rFonts w:cs="Arial"/>
        </w:rPr>
        <w:t xml:space="preserve">[126]. See also </w:t>
      </w:r>
      <w:r w:rsidRPr="00BF1B2D">
        <w:rPr>
          <w:rFonts w:cs="Arial"/>
          <w:i/>
        </w:rPr>
        <w:t>Qantas Airways Ltd v Christie</w:t>
      </w:r>
      <w:r w:rsidRPr="00BF1B2D">
        <w:rPr>
          <w:rFonts w:cs="Arial"/>
        </w:rPr>
        <w:t xml:space="preserve"> (1998) 193 CLR 280, </w:t>
      </w:r>
      <w:r>
        <w:rPr>
          <w:rFonts w:cs="Arial"/>
        </w:rPr>
        <w:t xml:space="preserve">304 </w:t>
      </w:r>
      <w:r w:rsidRPr="00BF1B2D">
        <w:rPr>
          <w:rFonts w:cs="Arial"/>
        </w:rPr>
        <w:t>[72] (McHugh J).</w:t>
      </w:r>
    </w:p>
  </w:endnote>
  <w:endnote w:id="13">
    <w:p w:rsidR="00B647FB" w:rsidRPr="00BF1B2D" w:rsidRDefault="00B647FB" w:rsidP="00AF6BA2">
      <w:pPr>
        <w:pStyle w:val="Testonotadichiusura"/>
        <w:ind w:left="284" w:hanging="284"/>
      </w:pPr>
      <w:r w:rsidRPr="00BF1B2D">
        <w:rPr>
          <w:rStyle w:val="Rimandonotadichiusura"/>
        </w:rPr>
        <w:endnoteRef/>
      </w:r>
      <w:r>
        <w:rPr>
          <w:rFonts w:cs="Arial"/>
        </w:rPr>
        <w:tab/>
      </w:r>
      <w:r w:rsidRPr="00BF1B2D">
        <w:rPr>
          <w:i/>
        </w:rPr>
        <w:t xml:space="preserve">Qantas Airways v Christie </w:t>
      </w:r>
      <w:r w:rsidRPr="00BF1B2D">
        <w:rPr>
          <w:rFonts w:cs="Arial"/>
        </w:rPr>
        <w:t>(1998) 193 CLR 280, 284</w:t>
      </w:r>
      <w:r>
        <w:rPr>
          <w:rFonts w:cs="Arial"/>
        </w:rPr>
        <w:t xml:space="preserve"> [1]</w:t>
      </w:r>
      <w:r w:rsidRPr="00BF1B2D">
        <w:rPr>
          <w:rFonts w:cs="Arial"/>
        </w:rPr>
        <w:t>.</w:t>
      </w:r>
    </w:p>
  </w:endnote>
  <w:endnote w:id="14">
    <w:p w:rsidR="00B647FB" w:rsidRPr="00FD0F6C" w:rsidRDefault="00B647FB" w:rsidP="00AF6BA2">
      <w:pPr>
        <w:pStyle w:val="Testonotadichiusura"/>
        <w:ind w:left="284" w:hanging="284"/>
      </w:pPr>
      <w:r>
        <w:rPr>
          <w:rStyle w:val="Rimandonotadichiusura"/>
        </w:rPr>
        <w:endnoteRef/>
      </w:r>
      <w:r>
        <w:rPr>
          <w:rFonts w:cs="Arial"/>
        </w:rPr>
        <w:tab/>
      </w:r>
      <w:r w:rsidRPr="00BF1B2D">
        <w:t xml:space="preserve">Australian Human Rights Commission, </w:t>
      </w:r>
      <w:r>
        <w:t>‘</w:t>
      </w:r>
      <w:r w:rsidRPr="00E33DE6">
        <w:t xml:space="preserve">On the Record: </w:t>
      </w:r>
      <w:r w:rsidRPr="00E33DE6">
        <w:rPr>
          <w:lang w:val="en"/>
        </w:rPr>
        <w:t>Guidelines for the Prevention of Discrimination in Employment on the Basis of Criminal Record</w:t>
      </w:r>
      <w:r>
        <w:rPr>
          <w:lang w:val="en"/>
        </w:rPr>
        <w:t xml:space="preserve">’ (2012) </w:t>
      </w:r>
      <w:r>
        <w:t>4</w:t>
      </w:r>
      <w:r w:rsidRPr="00BF1B2D">
        <w:t xml:space="preserve"> </w:t>
      </w:r>
      <w:hyperlink r:id="rId1" w:history="1">
        <w:r w:rsidRPr="00F34498">
          <w:rPr>
            <w:rStyle w:val="Collegamentoipertestuale"/>
          </w:rPr>
          <w:t>www.humanrights.gov.au/sites/default/files/content/human_rights/criminalrecord/on_the_record/download/otr_guidelines.pdf</w:t>
        </w:r>
      </w:hyperlink>
      <w:r w:rsidRPr="00FD0F6C">
        <w:t>.</w:t>
      </w:r>
    </w:p>
  </w:endnote>
  <w:endnote w:id="15">
    <w:p w:rsidR="00B647FB" w:rsidRPr="00FD0F6C" w:rsidRDefault="00B647FB" w:rsidP="00AF6BA2">
      <w:pPr>
        <w:pStyle w:val="Testonotadichiusura"/>
        <w:ind w:left="284" w:hanging="284"/>
      </w:pPr>
      <w:r w:rsidRPr="00FD0F6C">
        <w:rPr>
          <w:rStyle w:val="Rimandonotadichiusura"/>
        </w:rPr>
        <w:endnoteRef/>
      </w:r>
      <w:r>
        <w:rPr>
          <w:rFonts w:cs="Arial"/>
        </w:rPr>
        <w:tab/>
      </w:r>
      <w:r w:rsidRPr="00FD0F6C">
        <w:t>Submissions of the Respondent to the Australian Human Rights Commission, 22 February 2017, [5b].</w:t>
      </w:r>
    </w:p>
  </w:endnote>
  <w:endnote w:id="16">
    <w:p w:rsidR="00B647FB" w:rsidRPr="00FD0F6C" w:rsidRDefault="00B647FB" w:rsidP="00AF6BA2">
      <w:pPr>
        <w:pStyle w:val="Testonotadichiusura"/>
        <w:ind w:left="284" w:hanging="284"/>
      </w:pPr>
      <w:r w:rsidRPr="00FD0F6C">
        <w:rPr>
          <w:rStyle w:val="Rimandonotadichiusura"/>
        </w:rPr>
        <w:endnoteRef/>
      </w:r>
      <w:r>
        <w:rPr>
          <w:rFonts w:cs="Arial"/>
        </w:rPr>
        <w:tab/>
      </w:r>
      <w:r w:rsidRPr="00FD0F6C">
        <w:t xml:space="preserve">NSW Department of Roads and Maritime Services, </w:t>
      </w:r>
      <w:r w:rsidRPr="00FD0F6C">
        <w:rPr>
          <w:i/>
        </w:rPr>
        <w:t xml:space="preserve">Careers </w:t>
      </w:r>
      <w:r w:rsidRPr="00FD0F6C">
        <w:t xml:space="preserve">(28 November 2016) </w:t>
      </w:r>
      <w:hyperlink r:id="rId2" w:history="1">
        <w:r w:rsidRPr="00F34498">
          <w:rPr>
            <w:rStyle w:val="Collegamentoipertestuale"/>
          </w:rPr>
          <w:t>www.rms.nsw.gov.au/about/careers/frequently-asked-questions.html</w:t>
        </w:r>
      </w:hyperlink>
      <w:r w:rsidRPr="00FD0F6C">
        <w:t xml:space="preserve">. </w:t>
      </w:r>
    </w:p>
  </w:endnote>
  <w:endnote w:id="17">
    <w:p w:rsidR="00B647FB" w:rsidRPr="00FD0F6C" w:rsidRDefault="00B647FB" w:rsidP="00AF6BA2">
      <w:pPr>
        <w:pStyle w:val="Testonotadichiusura"/>
        <w:ind w:left="284" w:hanging="284"/>
      </w:pPr>
      <w:r w:rsidRPr="00FD0F6C">
        <w:rPr>
          <w:rStyle w:val="Rimandonotadichiusura"/>
        </w:rPr>
        <w:endnoteRef/>
      </w:r>
      <w:r>
        <w:rPr>
          <w:rFonts w:cs="Arial"/>
        </w:rPr>
        <w:tab/>
      </w:r>
      <w:r w:rsidRPr="00FD0F6C">
        <w:t xml:space="preserve">Australian Human Rights Commission, ‘On the Record: </w:t>
      </w:r>
      <w:r w:rsidRPr="00FD0F6C">
        <w:rPr>
          <w:lang w:val="en"/>
        </w:rPr>
        <w:t xml:space="preserve">Guidelines for the Prevention of Discrimination in Employment on the Basis of Criminal Record’ (2012) </w:t>
      </w:r>
      <w:r>
        <w:t xml:space="preserve">5 </w:t>
      </w:r>
      <w:hyperlink r:id="rId3" w:history="1">
        <w:r w:rsidRPr="00052F24">
          <w:rPr>
            <w:rStyle w:val="Collegamentoipertestuale"/>
          </w:rPr>
          <w:t>www.humanrights.gov.au/sites/default/files/content/human_rights/criminalrecord/on_the_record/download/otr_guidelines.pdf</w:t>
        </w:r>
      </w:hyperlink>
      <w:r w:rsidRPr="00FD0F6C">
        <w:rPr>
          <w:rStyle w:val="Collegamentoipertestuale"/>
          <w:color w:val="auto"/>
          <w:u w:val="none"/>
        </w:rPr>
        <w:t>.</w:t>
      </w:r>
      <w:r w:rsidRPr="00FD0F6C">
        <w:t xml:space="preserve"> </w:t>
      </w:r>
    </w:p>
  </w:endnote>
  <w:endnote w:id="18">
    <w:p w:rsidR="00B647FB" w:rsidRPr="00FD0F6C" w:rsidRDefault="00B647FB" w:rsidP="00AF6BA2">
      <w:pPr>
        <w:pStyle w:val="Testonotadichiusura"/>
        <w:ind w:left="284" w:hanging="284"/>
        <w:rPr>
          <w:rFonts w:cs="Arial"/>
        </w:rPr>
      </w:pPr>
      <w:r w:rsidRPr="00FD0F6C">
        <w:rPr>
          <w:rStyle w:val="Rimandonotadichiusura"/>
          <w:rFonts w:cs="Arial"/>
        </w:rPr>
        <w:endnoteRef/>
      </w:r>
      <w:r>
        <w:rPr>
          <w:rFonts w:cs="Arial"/>
        </w:rPr>
        <w:tab/>
      </w:r>
      <w:r w:rsidRPr="00FD0F6C">
        <w:rPr>
          <w:rFonts w:cs="Arial"/>
          <w:i/>
        </w:rPr>
        <w:t>Ms Renai Christensen v Adelaide Casino Pty Ltd</w:t>
      </w:r>
      <w:r w:rsidRPr="00FD0F6C">
        <w:rPr>
          <w:rFonts w:cs="Arial"/>
        </w:rPr>
        <w:t xml:space="preserve"> [2002]</w:t>
      </w:r>
      <w:r w:rsidRPr="00FD0F6C">
        <w:rPr>
          <w:rFonts w:cs="Arial"/>
          <w:i/>
        </w:rPr>
        <w:t xml:space="preserve"> </w:t>
      </w:r>
      <w:r w:rsidRPr="00FD0F6C">
        <w:rPr>
          <w:rFonts w:cs="Arial"/>
        </w:rPr>
        <w:t xml:space="preserve">AusHRC 20. </w:t>
      </w:r>
    </w:p>
  </w:endnote>
  <w:endnote w:id="19">
    <w:p w:rsidR="00B647FB" w:rsidRPr="00FD0F6C" w:rsidRDefault="00B647FB" w:rsidP="00AF6BA2">
      <w:pPr>
        <w:pStyle w:val="Testonotadichiusura"/>
        <w:ind w:left="284" w:hanging="284"/>
      </w:pPr>
      <w:r w:rsidRPr="00FD0F6C">
        <w:rPr>
          <w:rStyle w:val="Rimandonotadichiusura"/>
        </w:rPr>
        <w:endnoteRef/>
      </w:r>
      <w:r>
        <w:rPr>
          <w:rFonts w:cs="Arial"/>
        </w:rPr>
        <w:tab/>
      </w:r>
      <w:r w:rsidRPr="00FD0F6C">
        <w:t>Submissions of the Respondent to the Australian Human Rights Commission, 22 February 2017, [5b].</w:t>
      </w:r>
    </w:p>
  </w:endnote>
  <w:endnote w:id="20">
    <w:p w:rsidR="00B647FB" w:rsidRPr="00FD0F6C" w:rsidRDefault="00B647FB" w:rsidP="00AF6BA2">
      <w:pPr>
        <w:pStyle w:val="Testonotadichiusura"/>
        <w:ind w:left="284" w:hanging="284"/>
      </w:pPr>
      <w:r w:rsidRPr="00FD0F6C">
        <w:rPr>
          <w:rStyle w:val="Rimandonotadichiusura"/>
        </w:rPr>
        <w:endnoteRef/>
      </w:r>
      <w:r>
        <w:rPr>
          <w:rFonts w:cs="Arial"/>
        </w:rPr>
        <w:tab/>
      </w:r>
      <w:r w:rsidRPr="00FD0F6C">
        <w:t>Submissions of the Respondent to the Australian Human Rights Commission, 22 February 2017, [5b].</w:t>
      </w:r>
    </w:p>
  </w:endnote>
  <w:endnote w:id="21">
    <w:p w:rsidR="00B647FB" w:rsidRPr="00FD0F6C" w:rsidRDefault="00B647FB" w:rsidP="00AF6BA2">
      <w:pPr>
        <w:pStyle w:val="Testonotadichiusura"/>
        <w:ind w:left="284" w:hanging="284"/>
        <w:rPr>
          <w:rFonts w:cs="Arial"/>
        </w:rPr>
      </w:pPr>
      <w:r w:rsidRPr="00FD0F6C">
        <w:rPr>
          <w:rStyle w:val="Rimandonotadichiusura"/>
          <w:rFonts w:cs="Arial"/>
        </w:rPr>
        <w:endnoteRef/>
      </w:r>
      <w:r>
        <w:rPr>
          <w:rFonts w:cs="Arial"/>
        </w:rPr>
        <w:tab/>
      </w:r>
      <w:r w:rsidRPr="00FD0F6C">
        <w:rPr>
          <w:i/>
        </w:rPr>
        <w:t>Commonwealth v Human Rights and Equal Opportunity Commission and Others</w:t>
      </w:r>
      <w:r w:rsidRPr="00FD0F6C">
        <w:rPr>
          <w:rFonts w:cs="Arial"/>
        </w:rPr>
        <w:t xml:space="preserve"> (1998) 158 ALR 468, 482.</w:t>
      </w:r>
    </w:p>
  </w:endnote>
  <w:endnote w:id="22">
    <w:p w:rsidR="00B647FB" w:rsidRPr="00FD0F6C" w:rsidRDefault="00B647FB" w:rsidP="00AF6BA2">
      <w:pPr>
        <w:pStyle w:val="Testonotadichiusura"/>
        <w:ind w:left="284" w:hanging="284"/>
        <w:rPr>
          <w:rFonts w:cs="Arial"/>
        </w:rPr>
      </w:pPr>
      <w:r w:rsidRPr="00FD0F6C">
        <w:rPr>
          <w:rStyle w:val="Rimandonotadichiusura"/>
          <w:rFonts w:cs="Arial"/>
        </w:rPr>
        <w:endnoteRef/>
      </w:r>
      <w:r>
        <w:rPr>
          <w:rFonts w:cs="Arial"/>
        </w:rPr>
        <w:tab/>
      </w:r>
      <w:r w:rsidRPr="00FD0F6C">
        <w:rPr>
          <w:rFonts w:cs="Arial"/>
          <w:i/>
        </w:rPr>
        <w:t>Commonwealth v Bradley</w:t>
      </w:r>
      <w:r w:rsidRPr="00FD0F6C">
        <w:rPr>
          <w:rFonts w:cs="Arial"/>
        </w:rPr>
        <w:t xml:space="preserve"> </w:t>
      </w:r>
      <w:r w:rsidRPr="00FD0F6C">
        <w:rPr>
          <w:rFonts w:cs="Arial"/>
          <w:i/>
        </w:rPr>
        <w:t>and Another</w:t>
      </w:r>
      <w:r w:rsidRPr="00FD0F6C">
        <w:rPr>
          <w:rFonts w:cs="Arial"/>
        </w:rPr>
        <w:t xml:space="preserve"> (1999) 95 FCR 218, 235–236.</w:t>
      </w:r>
    </w:p>
  </w:endnote>
  <w:endnote w:id="23">
    <w:p w:rsidR="00B647FB" w:rsidRPr="00FD0F6C" w:rsidRDefault="00B647FB" w:rsidP="00AF6BA2">
      <w:pPr>
        <w:pStyle w:val="Testonotadichiusura"/>
        <w:ind w:left="284" w:hanging="284"/>
      </w:pPr>
      <w:r w:rsidRPr="00FD0F6C">
        <w:rPr>
          <w:rStyle w:val="Rimandonotadichiusura"/>
        </w:rPr>
        <w:endnoteRef/>
      </w:r>
      <w:r>
        <w:rPr>
          <w:rFonts w:cs="Arial"/>
        </w:rPr>
        <w:tab/>
      </w:r>
      <w:r w:rsidRPr="00FD0F6C">
        <w:rPr>
          <w:i/>
        </w:rPr>
        <w:t xml:space="preserve">Commonwealth v Bradley and Another </w:t>
      </w:r>
      <w:r w:rsidRPr="00FD0F6C">
        <w:t>(1999) 95 FCR 218, 237 [39]–[40].</w:t>
      </w:r>
    </w:p>
  </w:endnote>
  <w:endnote w:id="24">
    <w:p w:rsidR="00B647FB" w:rsidRPr="00FD0F6C" w:rsidRDefault="00B647FB" w:rsidP="00AF6BA2">
      <w:pPr>
        <w:pStyle w:val="Testonotadichiusura"/>
        <w:ind w:left="284" w:hanging="284"/>
        <w:rPr>
          <w:rFonts w:cs="Arial"/>
        </w:rPr>
      </w:pPr>
      <w:r w:rsidRPr="00FD0F6C">
        <w:rPr>
          <w:rStyle w:val="Rimandonotadichiusura"/>
          <w:rFonts w:cs="Arial"/>
        </w:rPr>
        <w:endnoteRef/>
      </w:r>
      <w:r>
        <w:rPr>
          <w:rFonts w:cs="Arial"/>
        </w:rPr>
        <w:tab/>
      </w:r>
      <w:r w:rsidRPr="00FD0F6C">
        <w:rPr>
          <w:rFonts w:cs="Arial"/>
          <w:i/>
        </w:rPr>
        <w:t>Ms Renai Christensen v Adelaide Casino Pty Ltd</w:t>
      </w:r>
      <w:r w:rsidRPr="00FD0F6C">
        <w:rPr>
          <w:rFonts w:cs="Arial"/>
        </w:rPr>
        <w:t xml:space="preserve"> [2002]</w:t>
      </w:r>
      <w:r w:rsidRPr="00FD0F6C">
        <w:rPr>
          <w:rFonts w:cs="Arial"/>
          <w:i/>
        </w:rPr>
        <w:t xml:space="preserve"> </w:t>
      </w:r>
      <w:r w:rsidRPr="00FD0F6C">
        <w:rPr>
          <w:rFonts w:cs="Arial"/>
        </w:rPr>
        <w:t xml:space="preserve">AusHRC 20. </w:t>
      </w:r>
    </w:p>
  </w:endnote>
  <w:endnote w:id="25">
    <w:p w:rsidR="00B647FB" w:rsidRPr="00FD0F6C" w:rsidRDefault="00B647FB" w:rsidP="00AF6BA2">
      <w:pPr>
        <w:pStyle w:val="Testonotadichiusura"/>
        <w:ind w:left="284" w:hanging="284"/>
        <w:rPr>
          <w:rFonts w:cs="Arial"/>
          <w:i/>
          <w:iCs/>
        </w:rPr>
      </w:pPr>
      <w:r w:rsidRPr="00FD0F6C">
        <w:rPr>
          <w:rStyle w:val="Rimandonotadichiusura"/>
          <w:rFonts w:cs="Arial"/>
        </w:rPr>
        <w:endnoteRef/>
      </w:r>
      <w:r>
        <w:rPr>
          <w:rFonts w:cs="Arial"/>
        </w:rPr>
        <w:tab/>
      </w:r>
      <w:r w:rsidRPr="00FD0F6C">
        <w:rPr>
          <w:rFonts w:cs="Arial"/>
          <w:i/>
        </w:rPr>
        <w:t>Z v Director General, Department of Transport</w:t>
      </w:r>
      <w:r w:rsidRPr="00FD0F6C">
        <w:rPr>
          <w:rFonts w:cs="Arial"/>
        </w:rPr>
        <w:t xml:space="preserve"> [2002] NSWADT 67 [30]–[32]; </w:t>
      </w:r>
      <w:r w:rsidRPr="00FD0F6C">
        <w:rPr>
          <w:rFonts w:cs="Arial"/>
          <w:i/>
        </w:rPr>
        <w:t>Saadieh v Director General, Department of Transport</w:t>
      </w:r>
      <w:r w:rsidRPr="00FD0F6C">
        <w:rPr>
          <w:rFonts w:cs="Arial"/>
        </w:rPr>
        <w:t xml:space="preserve"> [1999] NSWADT 68 [14]–[15]. </w:t>
      </w:r>
    </w:p>
  </w:endnote>
  <w:endnote w:id="26">
    <w:p w:rsidR="00B647FB" w:rsidRPr="00FD0F6C" w:rsidRDefault="00B647FB" w:rsidP="00AF6BA2">
      <w:pPr>
        <w:pStyle w:val="Testonotadichiusura"/>
        <w:ind w:left="284" w:hanging="284"/>
        <w:rPr>
          <w:rFonts w:cs="Arial"/>
        </w:rPr>
      </w:pPr>
      <w:r w:rsidRPr="00FD0F6C">
        <w:rPr>
          <w:rStyle w:val="Rimandonotadichiusura"/>
          <w:rFonts w:cs="Arial"/>
        </w:rPr>
        <w:endnoteRef/>
      </w:r>
      <w:r>
        <w:rPr>
          <w:rFonts w:cs="Arial"/>
        </w:rPr>
        <w:tab/>
      </w:r>
      <w:r w:rsidRPr="00FD0F6C">
        <w:rPr>
          <w:rFonts w:cs="Arial"/>
          <w:i/>
        </w:rPr>
        <w:t>Wall v Northern Territory Police</w:t>
      </w:r>
      <w:r w:rsidRPr="00FD0F6C">
        <w:rPr>
          <w:rFonts w:cs="Arial"/>
        </w:rPr>
        <w:t xml:space="preserve"> [2005] NTADC No. 1 (22 April 2005) (Commissioner Fitzgerald).</w:t>
      </w:r>
    </w:p>
  </w:endnote>
  <w:endnote w:id="27">
    <w:p w:rsidR="00B647FB" w:rsidRPr="00FD0F6C" w:rsidRDefault="00B647FB" w:rsidP="00AF6BA2">
      <w:pPr>
        <w:pStyle w:val="Testonotadichiusura"/>
        <w:ind w:left="284" w:hanging="284"/>
        <w:rPr>
          <w:rFonts w:cs="Arial"/>
        </w:rPr>
      </w:pPr>
      <w:r w:rsidRPr="00FD0F6C">
        <w:rPr>
          <w:rStyle w:val="Rimandonotadichiusura"/>
          <w:rFonts w:cs="Arial"/>
        </w:rPr>
        <w:endnoteRef/>
      </w:r>
      <w:r>
        <w:rPr>
          <w:rFonts w:cs="Arial"/>
        </w:rPr>
        <w:tab/>
      </w:r>
      <w:r w:rsidRPr="00FD0F6C">
        <w:rPr>
          <w:rFonts w:cs="Arial"/>
          <w:i/>
        </w:rPr>
        <w:t>Wall v Northern Territory Police</w:t>
      </w:r>
      <w:r w:rsidRPr="00FD0F6C">
        <w:rPr>
          <w:rFonts w:cs="Arial"/>
        </w:rPr>
        <w:t xml:space="preserve"> [2005] NTADC No. 1 (22 April 2005) [5.3.5] (Commissioner Fitzgerald).</w:t>
      </w:r>
    </w:p>
  </w:endnote>
  <w:endnote w:id="28">
    <w:p w:rsidR="00B647FB" w:rsidRPr="00FD0F6C" w:rsidRDefault="00B647FB" w:rsidP="00AF6BA2">
      <w:pPr>
        <w:pStyle w:val="Testonotadichiusura"/>
        <w:ind w:left="284" w:hanging="284"/>
        <w:rPr>
          <w:rFonts w:cs="Arial"/>
        </w:rPr>
      </w:pPr>
      <w:r w:rsidRPr="00FD0F6C">
        <w:rPr>
          <w:rStyle w:val="Rimandonotadichiusura"/>
          <w:rFonts w:cs="Arial"/>
        </w:rPr>
        <w:endnoteRef/>
      </w:r>
      <w:r>
        <w:rPr>
          <w:rFonts w:cs="Arial"/>
        </w:rPr>
        <w:tab/>
      </w:r>
      <w:r w:rsidRPr="00FD0F6C">
        <w:rPr>
          <w:rFonts w:cs="Arial"/>
          <w:i/>
        </w:rPr>
        <w:t>Wall v Northern Territory Police</w:t>
      </w:r>
      <w:r w:rsidRPr="00FD0F6C">
        <w:rPr>
          <w:rFonts w:cs="Arial"/>
        </w:rPr>
        <w:t xml:space="preserve"> [2005] NTADC No. 1 (22 April 2005) (Commissioner Fitzgerald).</w:t>
      </w:r>
    </w:p>
  </w:endnote>
  <w:endnote w:id="29">
    <w:p w:rsidR="00B647FB" w:rsidRPr="00FD0F6C" w:rsidRDefault="00B647FB" w:rsidP="00AF6BA2">
      <w:pPr>
        <w:pStyle w:val="Testonotadichiusura"/>
        <w:ind w:left="284" w:hanging="284"/>
      </w:pPr>
      <w:r w:rsidRPr="00FD0F6C">
        <w:rPr>
          <w:rStyle w:val="Rimandonotadichiusura"/>
        </w:rPr>
        <w:endnoteRef/>
      </w:r>
      <w:r>
        <w:rPr>
          <w:rFonts w:cs="Arial"/>
        </w:rPr>
        <w:tab/>
      </w:r>
      <w:r w:rsidRPr="00FD0F6C">
        <w:rPr>
          <w:i/>
        </w:rPr>
        <w:t>Australian Human Rights Commission Act 1986</w:t>
      </w:r>
      <w:r w:rsidRPr="00FD0F6C">
        <w:t xml:space="preserve"> (Cth) s 35(2)(a). </w:t>
      </w:r>
    </w:p>
  </w:endnote>
  <w:endnote w:id="30">
    <w:p w:rsidR="00B647FB" w:rsidRPr="00FD0F6C" w:rsidRDefault="00B647FB" w:rsidP="00AF6BA2">
      <w:pPr>
        <w:pStyle w:val="Testonotadichiusura"/>
        <w:ind w:left="284" w:hanging="284"/>
      </w:pPr>
      <w:r w:rsidRPr="00FD0F6C">
        <w:rPr>
          <w:rStyle w:val="Rimandonotadichiusura"/>
        </w:rPr>
        <w:endnoteRef/>
      </w:r>
      <w:r>
        <w:rPr>
          <w:rFonts w:cs="Arial"/>
        </w:rPr>
        <w:tab/>
      </w:r>
      <w:r w:rsidRPr="00FD0F6C">
        <w:rPr>
          <w:i/>
        </w:rPr>
        <w:t>Australian Human Rights Commission Act 1986</w:t>
      </w:r>
      <w:r w:rsidRPr="00FD0F6C">
        <w:t xml:space="preserve"> (Cth) s 35(2)(b). </w:t>
      </w:r>
    </w:p>
  </w:endnote>
  <w:endnote w:id="31">
    <w:p w:rsidR="00B647FB" w:rsidRPr="00FD0F6C" w:rsidRDefault="00B647FB" w:rsidP="00AF6BA2">
      <w:pPr>
        <w:pStyle w:val="Testonotadichiusura"/>
        <w:ind w:left="284" w:hanging="284"/>
      </w:pPr>
      <w:r w:rsidRPr="00FD0F6C">
        <w:rPr>
          <w:rStyle w:val="Rimandonotadichiusura"/>
        </w:rPr>
        <w:endnoteRef/>
      </w:r>
      <w:r>
        <w:rPr>
          <w:rFonts w:cs="Arial"/>
        </w:rPr>
        <w:tab/>
      </w:r>
      <w:r w:rsidRPr="00FD0F6C">
        <w:rPr>
          <w:i/>
        </w:rPr>
        <w:t>Australian Human Rights Commission Act 1986</w:t>
      </w:r>
      <w:r w:rsidRPr="00FD0F6C">
        <w:t xml:space="preserve"> (Cth) s 35(2)(c)(i).</w:t>
      </w:r>
    </w:p>
  </w:endnote>
  <w:endnote w:id="32">
    <w:p w:rsidR="00B647FB" w:rsidRPr="00FD0F6C" w:rsidRDefault="00B647FB" w:rsidP="00AF6BA2">
      <w:pPr>
        <w:pStyle w:val="Testonotadichiusura"/>
        <w:ind w:left="284" w:hanging="284"/>
      </w:pPr>
      <w:r w:rsidRPr="00FD0F6C">
        <w:rPr>
          <w:rStyle w:val="Rimandonotadichiusura"/>
        </w:rPr>
        <w:endnoteRef/>
      </w:r>
      <w:r>
        <w:rPr>
          <w:rFonts w:cs="Arial"/>
        </w:rPr>
        <w:tab/>
      </w:r>
      <w:r w:rsidRPr="00FD0F6C">
        <w:rPr>
          <w:i/>
        </w:rPr>
        <w:t>Australian Human Rights Commission Act 1986</w:t>
      </w:r>
      <w:r w:rsidRPr="00FD0F6C">
        <w:t xml:space="preserve"> (Cth) s 35(2)(c).</w:t>
      </w:r>
    </w:p>
  </w:endnote>
  <w:endnote w:id="33">
    <w:p w:rsidR="00B647FB" w:rsidRPr="00FD0F6C" w:rsidRDefault="00B647FB" w:rsidP="00AF6BA2">
      <w:pPr>
        <w:pStyle w:val="Testonotadichiusura"/>
        <w:ind w:left="284" w:hanging="284"/>
      </w:pPr>
      <w:r w:rsidRPr="00FD0F6C">
        <w:rPr>
          <w:rStyle w:val="Rimandonotadichiusura"/>
        </w:rPr>
        <w:endnoteRef/>
      </w:r>
      <w:r>
        <w:rPr>
          <w:rFonts w:cs="Arial"/>
        </w:rPr>
        <w:tab/>
      </w:r>
      <w:r w:rsidRPr="00FD0F6C">
        <w:t xml:space="preserve">Australian Human Rights Commission, Submission to Senate Standing Committee on Legal and Constitutional Affairs, Parliament of Australia, </w:t>
      </w:r>
      <w:r w:rsidRPr="00FD0F6C">
        <w:rPr>
          <w:i/>
        </w:rPr>
        <w:t>Exposure draft Human Rights and Anti-Discrimination Bill 2012</w:t>
      </w:r>
      <w:r w:rsidRPr="00FD0F6C">
        <w:t xml:space="preserve">, 6 December 2012, 7–8. </w:t>
      </w:r>
    </w:p>
  </w:endnote>
  <w:endnote w:id="34">
    <w:p w:rsidR="00B647FB" w:rsidRPr="00FD0F6C" w:rsidRDefault="00B647FB" w:rsidP="00AF6BA2">
      <w:pPr>
        <w:pStyle w:val="Testonotadichiusura"/>
        <w:ind w:left="284" w:hanging="284"/>
        <w:contextualSpacing/>
      </w:pPr>
      <w:r w:rsidRPr="00FD0F6C">
        <w:rPr>
          <w:rStyle w:val="Rimandonotadichiusura"/>
        </w:rPr>
        <w:endnoteRef/>
      </w:r>
      <w:r>
        <w:rPr>
          <w:rFonts w:cs="Arial"/>
        </w:rPr>
        <w:tab/>
      </w:r>
      <w:r w:rsidRPr="00FD0F6C">
        <w:t xml:space="preserve">Australian Human Rights Commission, ‘On the Record: </w:t>
      </w:r>
      <w:r w:rsidRPr="00FD0F6C">
        <w:rPr>
          <w:lang w:val="en"/>
        </w:rPr>
        <w:t>Guidelines for the Prevention of Discrimination in Employment on the Basis of Criminal Record’ (2012)</w:t>
      </w:r>
      <w:r>
        <w:t xml:space="preserve"> 16 </w:t>
      </w:r>
      <w:hyperlink r:id="rId4" w:history="1">
        <w:r w:rsidRPr="00F34498">
          <w:rPr>
            <w:rStyle w:val="Collegamentoipertestuale"/>
          </w:rPr>
          <w:t>www.humanrights.gov.au/sites/default/files/content/human_rights/criminalrecord/on_the_record/download/otr_guidelines.pdf</w:t>
        </w:r>
      </w:hyperlink>
      <w:r w:rsidRPr="00FD0F6C">
        <w:rPr>
          <w:rStyle w:val="Collegamentoipertestuale"/>
          <w:color w:val="auto"/>
          <w:u w:val="none"/>
        </w:rPr>
        <w:t>.</w:t>
      </w:r>
      <w:r w:rsidRPr="00915D9E">
        <w:rPr>
          <w:rStyle w:val="Collegamentoipertestuale"/>
          <w:color w:val="auto"/>
        </w:rPr>
        <w:t xml:space="preserve"> </w:t>
      </w:r>
    </w:p>
  </w:endnote>
  <w:endnote w:id="35">
    <w:p w:rsidR="00B647FB" w:rsidRPr="00FD0F6C" w:rsidRDefault="00B647FB" w:rsidP="00AF6BA2">
      <w:pPr>
        <w:pStyle w:val="Testonotadichiusura"/>
        <w:ind w:left="284" w:hanging="284"/>
        <w:contextualSpacing/>
      </w:pPr>
      <w:r w:rsidRPr="00FD0F6C">
        <w:rPr>
          <w:rStyle w:val="Rimandonotadichiusura"/>
        </w:rPr>
        <w:endnoteRef/>
      </w:r>
      <w:r>
        <w:rPr>
          <w:rFonts w:cs="Arial"/>
        </w:rPr>
        <w:tab/>
      </w:r>
      <w:r w:rsidRPr="00FD0F6C">
        <w:rPr>
          <w:i/>
        </w:rPr>
        <w:t xml:space="preserve">Commonwealth of Australia v Peacock and Another </w:t>
      </w:r>
      <w:r w:rsidRPr="00FD0F6C">
        <w:t>(2000) 104 FCR 464, 483 [55] (Wilcox J).</w:t>
      </w:r>
    </w:p>
  </w:endnote>
  <w:endnote w:id="36">
    <w:p w:rsidR="00B647FB" w:rsidRPr="00FD0F6C" w:rsidRDefault="00B647FB" w:rsidP="00AF6BA2">
      <w:pPr>
        <w:pStyle w:val="Testonotadichiusura"/>
        <w:ind w:left="284" w:hanging="284"/>
        <w:contextualSpacing/>
      </w:pPr>
      <w:r w:rsidRPr="00FD0F6C">
        <w:rPr>
          <w:rStyle w:val="Rimandonotadichiusura"/>
        </w:rPr>
        <w:endnoteRef/>
      </w:r>
      <w:r>
        <w:rPr>
          <w:rFonts w:cs="Arial"/>
        </w:rPr>
        <w:tab/>
      </w:r>
      <w:r w:rsidRPr="00FD0F6C">
        <w:t xml:space="preserve">See: </w:t>
      </w:r>
      <w:r w:rsidRPr="00FD0F6C">
        <w:rPr>
          <w:i/>
        </w:rPr>
        <w:t xml:space="preserve">Hall and Others v A &amp; A Sheiban Pty Ltd and Others </w:t>
      </w:r>
      <w:r w:rsidRPr="00FD0F6C">
        <w:t>(1989) 20 FCR 217, 239 (Lockhart J).</w:t>
      </w:r>
    </w:p>
  </w:endnote>
  <w:endnote w:id="37">
    <w:p w:rsidR="00B647FB" w:rsidRPr="00FD0F6C" w:rsidRDefault="00B647FB" w:rsidP="00AF6BA2">
      <w:pPr>
        <w:pStyle w:val="Testonotadichiusura"/>
        <w:ind w:left="284" w:hanging="284"/>
        <w:contextualSpacing/>
      </w:pPr>
      <w:r w:rsidRPr="00FD0F6C">
        <w:rPr>
          <w:rStyle w:val="Rimandonotadichiusura"/>
        </w:rPr>
        <w:endnoteRef/>
      </w:r>
      <w:r>
        <w:rPr>
          <w:rFonts w:cs="Arial"/>
        </w:rPr>
        <w:tab/>
      </w:r>
      <w:r w:rsidRPr="00FD0F6C">
        <w:rPr>
          <w:i/>
          <w:iCs/>
        </w:rPr>
        <w:t xml:space="preserve">Sharman v Evans </w:t>
      </w:r>
      <w:r w:rsidRPr="00FD0F6C">
        <w:t>(1977) 138 CLR 563, 585 (Gibbs and Stephen JJ).</w:t>
      </w:r>
    </w:p>
  </w:endnote>
  <w:endnote w:id="38">
    <w:p w:rsidR="00B647FB" w:rsidRPr="00FD0F6C" w:rsidRDefault="00B647FB" w:rsidP="00AF6BA2">
      <w:pPr>
        <w:pStyle w:val="Testonotadichiusura"/>
        <w:ind w:left="284" w:hanging="284"/>
      </w:pPr>
      <w:r w:rsidRPr="00FD0F6C">
        <w:rPr>
          <w:rStyle w:val="Rimandonotadichiusura"/>
        </w:rPr>
        <w:endnoteRef/>
      </w:r>
      <w:r>
        <w:rPr>
          <w:rFonts w:cs="Arial"/>
        </w:rPr>
        <w:tab/>
      </w:r>
      <w:r w:rsidRPr="00FD0F6C">
        <w:t>Gentleman v Linfox Australia Pty Ltd [2017] AusHRC 113, 15 [57]–[59].</w:t>
      </w:r>
    </w:p>
  </w:endnote>
  <w:endnote w:id="39">
    <w:p w:rsidR="00B647FB" w:rsidRPr="00FD0F6C" w:rsidRDefault="00B647FB" w:rsidP="00AF6BA2">
      <w:pPr>
        <w:pStyle w:val="Testonotadichiusura"/>
        <w:ind w:left="284" w:hanging="284"/>
        <w:contextualSpacing/>
      </w:pPr>
      <w:r w:rsidRPr="00FD0F6C">
        <w:rPr>
          <w:rStyle w:val="Rimandonotadichiusura"/>
        </w:rPr>
        <w:endnoteRef/>
      </w:r>
      <w:r>
        <w:rPr>
          <w:rFonts w:cs="Arial"/>
        </w:rPr>
        <w:tab/>
      </w:r>
      <w:r w:rsidRPr="00FD0F6C">
        <w:t>Australian Human Rights Commission, ‘On the Record: Guidelines for the Prevention of Discrimination in Employment on the Basis</w:t>
      </w:r>
      <w:r>
        <w:t xml:space="preserve"> of Criminal Record’ (2012) 34 </w:t>
      </w:r>
      <w:hyperlink r:id="rId5" w:history="1">
        <w:r w:rsidRPr="00F34498">
          <w:rPr>
            <w:rStyle w:val="Collegamentoipertestuale"/>
          </w:rPr>
          <w:t>www.humanrights.gov.au/sites/default/files/content/human_rights/criminalrecord/on_the_record/download/otr_guidelines.pdf</w:t>
        </w:r>
      </w:hyperlink>
      <w:r>
        <w:t>.</w:t>
      </w:r>
    </w:p>
  </w:endnote>
  <w:endnote w:id="40">
    <w:p w:rsidR="00B647FB" w:rsidRPr="00FD0F6C" w:rsidRDefault="00B647FB" w:rsidP="00AF6BA2">
      <w:pPr>
        <w:pStyle w:val="Testonotadichiusura"/>
        <w:ind w:left="284" w:hanging="284"/>
      </w:pPr>
      <w:r w:rsidRPr="00FD0F6C">
        <w:rPr>
          <w:rStyle w:val="Rimandonotadichiusura"/>
        </w:rPr>
        <w:endnoteRef/>
      </w:r>
      <w:r>
        <w:rPr>
          <w:rFonts w:cs="Arial"/>
        </w:rPr>
        <w:tab/>
      </w:r>
      <w:r w:rsidRPr="00FD0F6C">
        <w:t xml:space="preserve">Australian Human Rights Commission, ‘On the Record: </w:t>
      </w:r>
      <w:r w:rsidRPr="00FD0F6C">
        <w:rPr>
          <w:lang w:val="en"/>
        </w:rPr>
        <w:t>Guidelines for the Prevention of Discrimination in Employment on the Basis of Criminal Record’ (2012)</w:t>
      </w:r>
      <w:r>
        <w:t xml:space="preserve"> 27 </w:t>
      </w:r>
      <w:hyperlink r:id="rId6" w:history="1">
        <w:r w:rsidRPr="00F34498">
          <w:rPr>
            <w:rStyle w:val="Collegamentoipertestuale"/>
          </w:rPr>
          <w:t>www.humanrights.gov.au/sites/default/files/content/human_rights/criminalrecord/on_the_record/download/otr_guidelines.pdf</w:t>
        </w:r>
      </w:hyperlink>
      <w:r>
        <w:t>.</w:t>
      </w:r>
    </w:p>
    <w:p w:rsidR="00B647FB" w:rsidRPr="00BF1B2D" w:rsidRDefault="00B647FB" w:rsidP="00AF6BA2">
      <w:pPr>
        <w:pStyle w:val="Testonotadichiusura"/>
        <w:ind w:left="284" w:hanging="284"/>
        <w:rPr>
          <w:sz w:val="22"/>
        </w:rPr>
      </w:pPr>
      <w:r w:rsidRPr="00BF1B2D">
        <w:rPr>
          <w:sz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20B0604020202020204"/>
    <w:charset w:val="4D"/>
    <w:family w:val="auto"/>
    <w:notTrueType/>
    <w:pitch w:val="default"/>
    <w:sig w:usb0="00000003" w:usb1="00000000" w:usb2="00000000" w:usb3="00000000" w:csb0="00000001" w:csb1="00000000"/>
  </w:font>
  <w:font w:name="Lato Light">
    <w:panose1 w:val="020F0502020204030203"/>
    <w:charset w:val="00"/>
    <w:family w:val="swiss"/>
    <w:pitch w:val="variable"/>
    <w:sig w:usb0="E10002FF" w:usb1="5000ECFF" w:usb2="00000021" w:usb3="00000000" w:csb0="0000019F" w:csb1="00000000"/>
  </w:font>
  <w:font w:name="Segoe UI">
    <w:altName w:val="Calibri"/>
    <w:panose1 w:val="020B0604020202020204"/>
    <w:charset w:val="00"/>
    <w:family w:val="swiss"/>
    <w:pitch w:val="variable"/>
    <w:sig w:usb0="E10022FF" w:usb1="C000E47F" w:usb2="00000029" w:usb3="00000000" w:csb0="000001DF" w:csb1="00000000"/>
  </w:font>
  <w:font w:name="HelveticaNeueLT Pro 57 Cn">
    <w:altName w:val="Arial"/>
    <w:panose1 w:val="020B0506030502030204"/>
    <w:charset w:val="4D"/>
    <w:family w:val="swiss"/>
    <w:notTrueType/>
    <w:pitch w:val="variable"/>
    <w:sig w:usb0="800000AF" w:usb1="5000205B" w:usb2="00000000" w:usb3="00000000" w:csb0="0000009B" w:csb1="00000000"/>
  </w:font>
  <w:font w:name="HelveticaNeueLT Pro 55 Roman">
    <w:altName w:val="Arial"/>
    <w:panose1 w:val="020B0604020202020204"/>
    <w:charset w:val="4D"/>
    <w:family w:val="swiss"/>
    <w:notTrueType/>
    <w:pitch w:val="variable"/>
    <w:sig w:usb0="800000AF" w:usb1="5000205B" w:usb2="00000000" w:usb3="00000000" w:csb0="0000009B"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LightItalic">
    <w:panose1 w:val="020B0604020202020204"/>
    <w:charset w:val="00"/>
    <w:family w:val="roman"/>
    <w:notTrueType/>
    <w:pitch w:val="default"/>
    <w:sig w:usb0="00000003" w:usb1="00000000" w:usb2="00000000" w:usb3="00000000" w:csb0="00000001" w:csb1="00000000"/>
  </w:font>
  <w:font w:name="Garamond-Light">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7FB" w:rsidRPr="00EA19C0" w:rsidRDefault="00EA19C0" w:rsidP="00EA19C0">
    <w:pPr>
      <w:pStyle w:val="MasterFooter"/>
      <w:rPr>
        <w:rFonts w:ascii="Arial" w:hAnsi="Arial" w:cs="Arial"/>
        <w:sz w:val="18"/>
        <w:szCs w:val="18"/>
      </w:rPr>
    </w:pPr>
    <w:r w:rsidRPr="00EA19C0">
      <w:rPr>
        <w:rStyle w:val="CondensedBold"/>
        <w:rFonts w:ascii="Arial" w:hAnsi="Arial" w:cs="Arial"/>
        <w:sz w:val="18"/>
        <w:szCs w:val="18"/>
      </w:rPr>
      <w:t xml:space="preserve">Ms Jessica Smith v </w:t>
    </w:r>
    <w:proofErr w:type="spellStart"/>
    <w:r w:rsidRPr="00EA19C0">
      <w:rPr>
        <w:rStyle w:val="CondensedBold"/>
        <w:rFonts w:ascii="Arial" w:hAnsi="Arial" w:cs="Arial"/>
        <w:sz w:val="18"/>
        <w:szCs w:val="18"/>
      </w:rPr>
      <w:t>Redflex</w:t>
    </w:r>
    <w:proofErr w:type="spellEnd"/>
    <w:r w:rsidRPr="00EA19C0">
      <w:rPr>
        <w:rStyle w:val="CondensedBold"/>
        <w:rFonts w:ascii="Arial" w:hAnsi="Arial" w:cs="Arial"/>
        <w:sz w:val="18"/>
        <w:szCs w:val="18"/>
      </w:rPr>
      <w:t xml:space="preserve"> Traffic Systems Pty Ltd</w:t>
    </w:r>
    <w:r w:rsidRPr="00EA19C0">
      <w:rPr>
        <w:rFonts w:ascii="Arial" w:hAnsi="Arial" w:cs="Arial"/>
        <w:sz w:val="18"/>
        <w:szCs w:val="18"/>
      </w:rPr>
      <w:t xml:space="preserve"> </w:t>
    </w:r>
    <w:r w:rsidRPr="00EA19C0">
      <w:rPr>
        <w:rFonts w:ascii="Arial" w:hAnsi="Arial" w:cs="Arial"/>
        <w:b/>
        <w:bCs/>
        <w:color w:val="4C4C4C"/>
        <w:position w:val="2"/>
        <w:sz w:val="18"/>
        <w:szCs w:val="18"/>
      </w:rPr>
      <w:t>•</w:t>
    </w:r>
    <w:r w:rsidRPr="00EA19C0">
      <w:rPr>
        <w:rFonts w:ascii="Arial" w:hAnsi="Arial" w:cs="Arial"/>
        <w:sz w:val="18"/>
        <w:szCs w:val="18"/>
      </w:rPr>
      <w:t xml:space="preserve"> [2018] </w:t>
    </w:r>
    <w:proofErr w:type="spellStart"/>
    <w:r w:rsidRPr="00EA19C0">
      <w:rPr>
        <w:rFonts w:ascii="Arial" w:hAnsi="Arial" w:cs="Arial"/>
        <w:sz w:val="18"/>
        <w:szCs w:val="18"/>
      </w:rPr>
      <w:t>AusHRC</w:t>
    </w:r>
    <w:proofErr w:type="spellEnd"/>
    <w:r w:rsidRPr="00EA19C0">
      <w:rPr>
        <w:rFonts w:ascii="Arial" w:hAnsi="Arial" w:cs="Arial"/>
        <w:sz w:val="18"/>
        <w:szCs w:val="18"/>
      </w:rPr>
      <w:t xml:space="preserve"> 125</w:t>
    </w:r>
    <w:r>
      <w:rPr>
        <w:rFonts w:ascii="Arial" w:hAnsi="Arial" w:cs="Arial"/>
        <w:sz w:val="18"/>
        <w:szCs w:val="18"/>
      </w:rPr>
      <w:t xml:space="preserve"> </w:t>
    </w:r>
    <w:r w:rsidRPr="00EA19C0">
      <w:rPr>
        <w:rFonts w:ascii="Arial" w:hAnsi="Arial" w:cs="Arial"/>
        <w:b/>
        <w:bCs/>
        <w:color w:val="4C4C4C"/>
        <w:position w:val="2"/>
        <w:sz w:val="18"/>
        <w:szCs w:val="18"/>
      </w:rPr>
      <w:t>•</w:t>
    </w:r>
    <w:r w:rsidRPr="00EA19C0">
      <w:rPr>
        <w:sz w:val="18"/>
        <w:szCs w:val="18"/>
      </w:rPr>
      <w:t xml:space="preserve"> </w:t>
    </w:r>
    <w:r w:rsidR="00B647FB" w:rsidRPr="00EA19C0">
      <w:rPr>
        <w:sz w:val="18"/>
        <w:szCs w:val="18"/>
      </w:rPr>
      <w:fldChar w:fldCharType="begin"/>
    </w:r>
    <w:r w:rsidR="00B647FB" w:rsidRPr="00EA19C0">
      <w:rPr>
        <w:sz w:val="18"/>
        <w:szCs w:val="18"/>
      </w:rPr>
      <w:instrText xml:space="preserve"> PAGE   \* MERGEFORMAT </w:instrText>
    </w:r>
    <w:r w:rsidR="00B647FB" w:rsidRPr="00EA19C0">
      <w:rPr>
        <w:sz w:val="18"/>
        <w:szCs w:val="18"/>
      </w:rPr>
      <w:fldChar w:fldCharType="separate"/>
    </w:r>
    <w:r w:rsidR="00B647FB" w:rsidRPr="00EA19C0">
      <w:rPr>
        <w:noProof/>
        <w:sz w:val="18"/>
        <w:szCs w:val="18"/>
      </w:rPr>
      <w:t>1</w:t>
    </w:r>
    <w:r w:rsidR="00B647FB" w:rsidRPr="00EA19C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C0A" w:rsidRDefault="00DD7C0A" w:rsidP="00F14C6D">
      <w:r>
        <w:separator/>
      </w:r>
    </w:p>
  </w:footnote>
  <w:footnote w:type="continuationSeparator" w:id="0">
    <w:p w:rsidR="00DD7C0A" w:rsidRDefault="00DD7C0A" w:rsidP="00F14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301292"/>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8721CB6"/>
    <w:multiLevelType w:val="hybridMultilevel"/>
    <w:tmpl w:val="3A1CA98A"/>
    <w:lvl w:ilvl="0" w:tplc="C92E7220">
      <w:start w:val="1"/>
      <w:numFmt w:val="decimal"/>
      <w:lvlText w:val="%1."/>
      <w:lvlJc w:val="left"/>
      <w:pPr>
        <w:tabs>
          <w:tab w:val="num" w:pos="862"/>
        </w:tabs>
        <w:ind w:left="862" w:hanging="720"/>
      </w:pPr>
      <w:rPr>
        <w:rFonts w:cs="Times New Roman" w:hint="default"/>
        <w:b w:val="0"/>
        <w:i w:val="0"/>
        <w:sz w:val="24"/>
        <w:szCs w:val="24"/>
      </w:rPr>
    </w:lvl>
    <w:lvl w:ilvl="1" w:tplc="0C090001">
      <w:start w:val="1"/>
      <w:numFmt w:val="bullet"/>
      <w:lvlText w:val=""/>
      <w:lvlJc w:val="left"/>
      <w:pPr>
        <w:tabs>
          <w:tab w:val="num" w:pos="1494"/>
        </w:tabs>
        <w:ind w:left="1494" w:hanging="360"/>
      </w:pPr>
      <w:rPr>
        <w:rFonts w:ascii="Symbol" w:hAnsi="Symbol" w:hint="default"/>
        <w:b w:val="0"/>
        <w:sz w:val="22"/>
        <w:szCs w:val="22"/>
      </w:rPr>
    </w:lvl>
    <w:lvl w:ilvl="2" w:tplc="0C090001">
      <w:start w:val="1"/>
      <w:numFmt w:val="bullet"/>
      <w:lvlText w:val=""/>
      <w:lvlJc w:val="left"/>
      <w:pPr>
        <w:tabs>
          <w:tab w:val="num" w:pos="1456"/>
        </w:tabs>
        <w:ind w:left="1456" w:hanging="180"/>
      </w:pPr>
      <w:rPr>
        <w:rFonts w:ascii="Symbol" w:hAnsi="Symbol" w:hint="default"/>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A991FAE"/>
    <w:multiLevelType w:val="hybridMultilevel"/>
    <w:tmpl w:val="C63C9AB0"/>
    <w:lvl w:ilvl="0" w:tplc="D1740966">
      <w:start w:val="1"/>
      <w:numFmt w:val="decimal"/>
      <w:lvlText w:val="%1."/>
      <w:lvlJc w:val="left"/>
      <w:pPr>
        <w:ind w:left="1222" w:hanging="360"/>
      </w:pPr>
      <w:rPr>
        <w:rFonts w:ascii="Arial" w:eastAsia="Times New Roman" w:hAnsi="Arial" w:cs="Arial"/>
      </w:rPr>
    </w:lvl>
    <w:lvl w:ilvl="1" w:tplc="0C090019" w:tentative="1">
      <w:start w:val="1"/>
      <w:numFmt w:val="lowerLetter"/>
      <w:lvlText w:val="%2."/>
      <w:lvlJc w:val="left"/>
      <w:pPr>
        <w:ind w:left="1942" w:hanging="360"/>
      </w:pPr>
    </w:lvl>
    <w:lvl w:ilvl="2" w:tplc="0C09001B" w:tentative="1">
      <w:start w:val="1"/>
      <w:numFmt w:val="lowerRoman"/>
      <w:lvlText w:val="%3."/>
      <w:lvlJc w:val="right"/>
      <w:pPr>
        <w:ind w:left="2662" w:hanging="180"/>
      </w:pPr>
    </w:lvl>
    <w:lvl w:ilvl="3" w:tplc="0C09000F" w:tentative="1">
      <w:start w:val="1"/>
      <w:numFmt w:val="decimal"/>
      <w:lvlText w:val="%4."/>
      <w:lvlJc w:val="left"/>
      <w:pPr>
        <w:ind w:left="3382" w:hanging="360"/>
      </w:pPr>
    </w:lvl>
    <w:lvl w:ilvl="4" w:tplc="0C090019" w:tentative="1">
      <w:start w:val="1"/>
      <w:numFmt w:val="lowerLetter"/>
      <w:lvlText w:val="%5."/>
      <w:lvlJc w:val="left"/>
      <w:pPr>
        <w:ind w:left="4102" w:hanging="360"/>
      </w:pPr>
    </w:lvl>
    <w:lvl w:ilvl="5" w:tplc="0C09001B" w:tentative="1">
      <w:start w:val="1"/>
      <w:numFmt w:val="lowerRoman"/>
      <w:lvlText w:val="%6."/>
      <w:lvlJc w:val="right"/>
      <w:pPr>
        <w:ind w:left="4822" w:hanging="180"/>
      </w:pPr>
    </w:lvl>
    <w:lvl w:ilvl="6" w:tplc="0C09000F" w:tentative="1">
      <w:start w:val="1"/>
      <w:numFmt w:val="decimal"/>
      <w:lvlText w:val="%7."/>
      <w:lvlJc w:val="left"/>
      <w:pPr>
        <w:ind w:left="5542" w:hanging="360"/>
      </w:pPr>
    </w:lvl>
    <w:lvl w:ilvl="7" w:tplc="0C090019" w:tentative="1">
      <w:start w:val="1"/>
      <w:numFmt w:val="lowerLetter"/>
      <w:lvlText w:val="%8."/>
      <w:lvlJc w:val="left"/>
      <w:pPr>
        <w:ind w:left="6262" w:hanging="360"/>
      </w:pPr>
    </w:lvl>
    <w:lvl w:ilvl="8" w:tplc="0C09001B" w:tentative="1">
      <w:start w:val="1"/>
      <w:numFmt w:val="lowerRoman"/>
      <w:lvlText w:val="%9."/>
      <w:lvlJc w:val="right"/>
      <w:pPr>
        <w:ind w:left="6982" w:hanging="180"/>
      </w:pPr>
    </w:lvl>
  </w:abstractNum>
  <w:abstractNum w:abstractNumId="15" w15:restartNumberingAfterBreak="0">
    <w:nsid w:val="1DCB237C"/>
    <w:multiLevelType w:val="hybridMultilevel"/>
    <w:tmpl w:val="EBFE1022"/>
    <w:lvl w:ilvl="0" w:tplc="0C090001">
      <w:start w:val="1"/>
      <w:numFmt w:val="bullet"/>
      <w:pStyle w:val="SubmissionNormal"/>
      <w:lvlText w:val=""/>
      <w:lvlJc w:val="left"/>
      <w:pPr>
        <w:tabs>
          <w:tab w:val="num" w:pos="1919"/>
        </w:tabs>
        <w:ind w:left="1919" w:hanging="360"/>
      </w:pPr>
      <w:rPr>
        <w:rFonts w:ascii="Symbol" w:hAnsi="Symbol" w:hint="default"/>
        <w:b w:val="0"/>
      </w:rPr>
    </w:lvl>
    <w:lvl w:ilvl="1" w:tplc="FFFFFFFF">
      <w:start w:val="1"/>
      <w:numFmt w:val="lowerLetter"/>
      <w:lvlText w:val="%2."/>
      <w:lvlJc w:val="left"/>
      <w:pPr>
        <w:tabs>
          <w:tab w:val="num" w:pos="119"/>
        </w:tabs>
        <w:ind w:left="119" w:hanging="360"/>
      </w:pPr>
      <w:rPr>
        <w:rFonts w:cs="Times New Roman"/>
      </w:rPr>
    </w:lvl>
    <w:lvl w:ilvl="2" w:tplc="FFFFFFFF" w:tentative="1">
      <w:start w:val="1"/>
      <w:numFmt w:val="lowerRoman"/>
      <w:lvlText w:val="%3."/>
      <w:lvlJc w:val="right"/>
      <w:pPr>
        <w:tabs>
          <w:tab w:val="num" w:pos="839"/>
        </w:tabs>
        <w:ind w:left="839" w:hanging="180"/>
      </w:pPr>
      <w:rPr>
        <w:rFonts w:cs="Times New Roman"/>
      </w:rPr>
    </w:lvl>
    <w:lvl w:ilvl="3" w:tplc="FFFFFFFF" w:tentative="1">
      <w:start w:val="1"/>
      <w:numFmt w:val="decimal"/>
      <w:lvlText w:val="%4."/>
      <w:lvlJc w:val="left"/>
      <w:pPr>
        <w:tabs>
          <w:tab w:val="num" w:pos="1559"/>
        </w:tabs>
        <w:ind w:left="1559" w:hanging="360"/>
      </w:pPr>
      <w:rPr>
        <w:rFonts w:cs="Times New Roman"/>
      </w:rPr>
    </w:lvl>
    <w:lvl w:ilvl="4" w:tplc="FFFFFFFF" w:tentative="1">
      <w:start w:val="1"/>
      <w:numFmt w:val="lowerLetter"/>
      <w:lvlText w:val="%5."/>
      <w:lvlJc w:val="left"/>
      <w:pPr>
        <w:tabs>
          <w:tab w:val="num" w:pos="2279"/>
        </w:tabs>
        <w:ind w:left="2279" w:hanging="360"/>
      </w:pPr>
      <w:rPr>
        <w:rFonts w:cs="Times New Roman"/>
      </w:rPr>
    </w:lvl>
    <w:lvl w:ilvl="5" w:tplc="FFFFFFFF" w:tentative="1">
      <w:start w:val="1"/>
      <w:numFmt w:val="lowerRoman"/>
      <w:lvlText w:val="%6."/>
      <w:lvlJc w:val="right"/>
      <w:pPr>
        <w:tabs>
          <w:tab w:val="num" w:pos="2999"/>
        </w:tabs>
        <w:ind w:left="2999" w:hanging="180"/>
      </w:pPr>
      <w:rPr>
        <w:rFonts w:cs="Times New Roman"/>
      </w:rPr>
    </w:lvl>
    <w:lvl w:ilvl="6" w:tplc="FFFFFFFF" w:tentative="1">
      <w:start w:val="1"/>
      <w:numFmt w:val="decimal"/>
      <w:lvlText w:val="%7."/>
      <w:lvlJc w:val="left"/>
      <w:pPr>
        <w:tabs>
          <w:tab w:val="num" w:pos="3719"/>
        </w:tabs>
        <w:ind w:left="3719" w:hanging="360"/>
      </w:pPr>
      <w:rPr>
        <w:rFonts w:cs="Times New Roman"/>
      </w:rPr>
    </w:lvl>
    <w:lvl w:ilvl="7" w:tplc="FFFFFFFF" w:tentative="1">
      <w:start w:val="1"/>
      <w:numFmt w:val="lowerLetter"/>
      <w:lvlText w:val="%8."/>
      <w:lvlJc w:val="left"/>
      <w:pPr>
        <w:tabs>
          <w:tab w:val="num" w:pos="4439"/>
        </w:tabs>
        <w:ind w:left="4439" w:hanging="360"/>
      </w:pPr>
      <w:rPr>
        <w:rFonts w:cs="Times New Roman"/>
      </w:rPr>
    </w:lvl>
    <w:lvl w:ilvl="8" w:tplc="FFFFFFFF" w:tentative="1">
      <w:start w:val="1"/>
      <w:numFmt w:val="lowerRoman"/>
      <w:lvlText w:val="%9."/>
      <w:lvlJc w:val="right"/>
      <w:pPr>
        <w:tabs>
          <w:tab w:val="num" w:pos="5159"/>
        </w:tabs>
        <w:ind w:left="5159" w:hanging="180"/>
      </w:pPr>
      <w:rPr>
        <w:rFonts w:cs="Times New Roman"/>
      </w:rPr>
    </w:lvl>
  </w:abstractNum>
  <w:abstractNum w:abstractNumId="16" w15:restartNumberingAfterBreak="0">
    <w:nsid w:val="21B71560"/>
    <w:multiLevelType w:val="multilevel"/>
    <w:tmpl w:val="0C090023"/>
    <w:styleLink w:val="ArticoloSezion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5026D99"/>
    <w:multiLevelType w:val="hybridMultilevel"/>
    <w:tmpl w:val="9E06D9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97817C3"/>
    <w:multiLevelType w:val="multilevel"/>
    <w:tmpl w:val="D4B6FBC2"/>
    <w:lvl w:ilvl="0">
      <w:start w:val="1"/>
      <w:numFmt w:val="decimal"/>
      <w:pStyle w:val="Titolo1"/>
      <w:lvlText w:val="%1"/>
      <w:lvlJc w:val="left"/>
      <w:pPr>
        <w:tabs>
          <w:tab w:val="num" w:pos="851"/>
        </w:tabs>
        <w:ind w:left="851" w:hanging="851"/>
      </w:pPr>
      <w:rPr>
        <w:rFonts w:hint="default"/>
      </w:rPr>
    </w:lvl>
    <w:lvl w:ilvl="1">
      <w:start w:val="1"/>
      <w:numFmt w:val="decimal"/>
      <w:pStyle w:val="Titolo2"/>
      <w:lvlText w:val="%1.%2"/>
      <w:lvlJc w:val="left"/>
      <w:pPr>
        <w:tabs>
          <w:tab w:val="num" w:pos="851"/>
        </w:tabs>
        <w:ind w:left="851" w:hanging="851"/>
      </w:pPr>
      <w:rPr>
        <w:rFonts w:hint="default"/>
      </w:rPr>
    </w:lvl>
    <w:lvl w:ilvl="2">
      <w:start w:val="1"/>
      <w:numFmt w:val="lowerLetter"/>
      <w:pStyle w:val="Titolo3"/>
      <w:lvlText w:val="(%3)"/>
      <w:lvlJc w:val="left"/>
      <w:pPr>
        <w:ind w:left="851" w:hanging="851"/>
      </w:pPr>
      <w:rPr>
        <w:rFonts w:ascii="Arial" w:hAnsi="Arial" w:hint="default"/>
        <w:b/>
        <w:i/>
        <w:sz w:val="24"/>
      </w:rPr>
    </w:lvl>
    <w:lvl w:ilvl="3">
      <w:start w:val="1"/>
      <w:numFmt w:val="lowerRoman"/>
      <w:pStyle w:val="Titolo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A3B543B"/>
    <w:multiLevelType w:val="hybridMultilevel"/>
    <w:tmpl w:val="52829B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2DFD10B0"/>
    <w:multiLevelType w:val="hybridMultilevel"/>
    <w:tmpl w:val="B15EFF08"/>
    <w:lvl w:ilvl="0" w:tplc="C92E7220">
      <w:start w:val="1"/>
      <w:numFmt w:val="decimal"/>
      <w:lvlText w:val="%1."/>
      <w:lvlJc w:val="left"/>
      <w:pPr>
        <w:tabs>
          <w:tab w:val="num" w:pos="862"/>
        </w:tabs>
        <w:ind w:left="862" w:hanging="720"/>
      </w:pPr>
      <w:rPr>
        <w:rFonts w:cs="Times New Roman" w:hint="default"/>
        <w:b w:val="0"/>
        <w:i w:val="0"/>
        <w:sz w:val="24"/>
        <w:szCs w:val="24"/>
      </w:rPr>
    </w:lvl>
    <w:lvl w:ilvl="1" w:tplc="7A58F36C">
      <w:start w:val="1"/>
      <w:numFmt w:val="lowerLetter"/>
      <w:lvlText w:val="(%2)"/>
      <w:lvlJc w:val="left"/>
      <w:pPr>
        <w:tabs>
          <w:tab w:val="num" w:pos="1494"/>
        </w:tabs>
        <w:ind w:left="1494" w:hanging="360"/>
      </w:pPr>
      <w:rPr>
        <w:rFonts w:hint="default"/>
        <w:b w:val="0"/>
        <w:caps w:val="0"/>
        <w:small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C090001">
      <w:start w:val="1"/>
      <w:numFmt w:val="bullet"/>
      <w:lvlText w:val=""/>
      <w:lvlJc w:val="left"/>
      <w:pPr>
        <w:tabs>
          <w:tab w:val="num" w:pos="1456"/>
        </w:tabs>
        <w:ind w:left="1456" w:hanging="180"/>
      </w:pPr>
      <w:rPr>
        <w:rFonts w:ascii="Symbol" w:hAnsi="Symbol" w:hint="default"/>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18D2328"/>
    <w:multiLevelType w:val="hybridMultilevel"/>
    <w:tmpl w:val="D5F239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40E477B"/>
    <w:multiLevelType w:val="hybridMultilevel"/>
    <w:tmpl w:val="F7CCF92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4"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5" w15:restartNumberingAfterBreak="0">
    <w:nsid w:val="36D53D4D"/>
    <w:multiLevelType w:val="hybridMultilevel"/>
    <w:tmpl w:val="D4740A1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39622EAA"/>
    <w:multiLevelType w:val="hybridMultilevel"/>
    <w:tmpl w:val="C27208B4"/>
    <w:lvl w:ilvl="0" w:tplc="FFFFFFFF">
      <w:start w:val="1"/>
      <w:numFmt w:val="bullet"/>
      <w:lvlText w:val=""/>
      <w:lvlJc w:val="left"/>
      <w:pPr>
        <w:tabs>
          <w:tab w:val="num" w:pos="1560"/>
        </w:tabs>
        <w:ind w:left="1560" w:hanging="360"/>
      </w:pPr>
      <w:rPr>
        <w:rFonts w:ascii="Symbol" w:hAnsi="Symbol" w:hint="default"/>
      </w:rPr>
    </w:lvl>
    <w:lvl w:ilvl="1" w:tplc="FFFFFFFF">
      <w:start w:val="1"/>
      <w:numFmt w:val="bullet"/>
      <w:lvlText w:val="o"/>
      <w:lvlJc w:val="left"/>
      <w:pPr>
        <w:tabs>
          <w:tab w:val="num" w:pos="2280"/>
        </w:tabs>
        <w:ind w:left="2280" w:hanging="360"/>
      </w:pPr>
      <w:rPr>
        <w:rFonts w:ascii="Courier New" w:hAnsi="Courier New" w:hint="default"/>
      </w:rPr>
    </w:lvl>
    <w:lvl w:ilvl="2" w:tplc="FFFFFFFF" w:tentative="1">
      <w:start w:val="1"/>
      <w:numFmt w:val="bullet"/>
      <w:lvlText w:val=""/>
      <w:lvlJc w:val="left"/>
      <w:pPr>
        <w:tabs>
          <w:tab w:val="num" w:pos="3000"/>
        </w:tabs>
        <w:ind w:left="3000" w:hanging="360"/>
      </w:pPr>
      <w:rPr>
        <w:rFonts w:ascii="Wingdings" w:hAnsi="Wingdings" w:hint="default"/>
      </w:rPr>
    </w:lvl>
    <w:lvl w:ilvl="3" w:tplc="FFFFFFFF" w:tentative="1">
      <w:start w:val="1"/>
      <w:numFmt w:val="bullet"/>
      <w:lvlText w:val=""/>
      <w:lvlJc w:val="left"/>
      <w:pPr>
        <w:tabs>
          <w:tab w:val="num" w:pos="3720"/>
        </w:tabs>
        <w:ind w:left="3720" w:hanging="360"/>
      </w:pPr>
      <w:rPr>
        <w:rFonts w:ascii="Symbol" w:hAnsi="Symbol" w:hint="default"/>
      </w:rPr>
    </w:lvl>
    <w:lvl w:ilvl="4" w:tplc="FFFFFFFF" w:tentative="1">
      <w:start w:val="1"/>
      <w:numFmt w:val="bullet"/>
      <w:lvlText w:val="o"/>
      <w:lvlJc w:val="left"/>
      <w:pPr>
        <w:tabs>
          <w:tab w:val="num" w:pos="4440"/>
        </w:tabs>
        <w:ind w:left="4440" w:hanging="360"/>
      </w:pPr>
      <w:rPr>
        <w:rFonts w:ascii="Courier New" w:hAnsi="Courier New" w:hint="default"/>
      </w:rPr>
    </w:lvl>
    <w:lvl w:ilvl="5" w:tplc="FFFFFFFF" w:tentative="1">
      <w:start w:val="1"/>
      <w:numFmt w:val="bullet"/>
      <w:lvlText w:val=""/>
      <w:lvlJc w:val="left"/>
      <w:pPr>
        <w:tabs>
          <w:tab w:val="num" w:pos="5160"/>
        </w:tabs>
        <w:ind w:left="5160" w:hanging="360"/>
      </w:pPr>
      <w:rPr>
        <w:rFonts w:ascii="Wingdings" w:hAnsi="Wingdings" w:hint="default"/>
      </w:rPr>
    </w:lvl>
    <w:lvl w:ilvl="6" w:tplc="FFFFFFFF" w:tentative="1">
      <w:start w:val="1"/>
      <w:numFmt w:val="bullet"/>
      <w:lvlText w:val=""/>
      <w:lvlJc w:val="left"/>
      <w:pPr>
        <w:tabs>
          <w:tab w:val="num" w:pos="5880"/>
        </w:tabs>
        <w:ind w:left="5880" w:hanging="360"/>
      </w:pPr>
      <w:rPr>
        <w:rFonts w:ascii="Symbol" w:hAnsi="Symbol" w:hint="default"/>
      </w:rPr>
    </w:lvl>
    <w:lvl w:ilvl="7" w:tplc="FFFFFFFF" w:tentative="1">
      <w:start w:val="1"/>
      <w:numFmt w:val="bullet"/>
      <w:lvlText w:val="o"/>
      <w:lvlJc w:val="left"/>
      <w:pPr>
        <w:tabs>
          <w:tab w:val="num" w:pos="6600"/>
        </w:tabs>
        <w:ind w:left="6600" w:hanging="360"/>
      </w:pPr>
      <w:rPr>
        <w:rFonts w:ascii="Courier New" w:hAnsi="Courier New" w:hint="default"/>
      </w:rPr>
    </w:lvl>
    <w:lvl w:ilvl="8" w:tplc="FFFFFFFF" w:tentative="1">
      <w:start w:val="1"/>
      <w:numFmt w:val="bullet"/>
      <w:lvlText w:val=""/>
      <w:lvlJc w:val="left"/>
      <w:pPr>
        <w:tabs>
          <w:tab w:val="num" w:pos="7320"/>
        </w:tabs>
        <w:ind w:left="7320" w:hanging="360"/>
      </w:pPr>
      <w:rPr>
        <w:rFonts w:ascii="Wingdings" w:hAnsi="Wingdings" w:hint="default"/>
      </w:rPr>
    </w:lvl>
  </w:abstractNum>
  <w:abstractNum w:abstractNumId="27"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3A41E9E"/>
    <w:multiLevelType w:val="hybridMultilevel"/>
    <w:tmpl w:val="72BAB3D0"/>
    <w:lvl w:ilvl="0" w:tplc="0C090011">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0"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D562C12"/>
    <w:multiLevelType w:val="hybridMultilevel"/>
    <w:tmpl w:val="7A127972"/>
    <w:lvl w:ilvl="0" w:tplc="C92E7220">
      <w:start w:val="1"/>
      <w:numFmt w:val="decimal"/>
      <w:lvlText w:val="%1."/>
      <w:lvlJc w:val="left"/>
      <w:pPr>
        <w:tabs>
          <w:tab w:val="num" w:pos="720"/>
        </w:tabs>
        <w:ind w:left="720" w:hanging="720"/>
      </w:pPr>
      <w:rPr>
        <w:rFonts w:cs="Times New Roman" w:hint="default"/>
        <w:b w:val="0"/>
        <w:i w:val="0"/>
        <w:sz w:val="24"/>
        <w:szCs w:val="24"/>
      </w:rPr>
    </w:lvl>
    <w:lvl w:ilvl="1" w:tplc="0C090001">
      <w:start w:val="1"/>
      <w:numFmt w:val="bullet"/>
      <w:lvlText w:val=""/>
      <w:lvlJc w:val="left"/>
      <w:pPr>
        <w:tabs>
          <w:tab w:val="num" w:pos="1494"/>
        </w:tabs>
        <w:ind w:left="1494" w:hanging="360"/>
      </w:pPr>
      <w:rPr>
        <w:rFonts w:ascii="Symbol" w:hAnsi="Symbol" w:hint="default"/>
        <w:b w:val="0"/>
        <w:sz w:val="22"/>
        <w:szCs w:val="22"/>
      </w:rPr>
    </w:lvl>
    <w:lvl w:ilvl="2" w:tplc="0C090001">
      <w:start w:val="1"/>
      <w:numFmt w:val="bullet"/>
      <w:lvlText w:val=""/>
      <w:lvlJc w:val="left"/>
      <w:pPr>
        <w:tabs>
          <w:tab w:val="num" w:pos="1456"/>
        </w:tabs>
        <w:ind w:left="1456" w:hanging="180"/>
      </w:pPr>
      <w:rPr>
        <w:rFonts w:ascii="Symbol" w:hAnsi="Symbol" w:hint="default"/>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4F1E00F2"/>
    <w:multiLevelType w:val="hybridMultilevel"/>
    <w:tmpl w:val="CCC66228"/>
    <w:lvl w:ilvl="0" w:tplc="0C090001">
      <w:start w:val="1"/>
      <w:numFmt w:val="bullet"/>
      <w:lvlText w:val=""/>
      <w:lvlJc w:val="left"/>
      <w:pPr>
        <w:ind w:left="1518" w:hanging="360"/>
      </w:pPr>
      <w:rPr>
        <w:rFonts w:ascii="Symbol" w:hAnsi="Symbol" w:hint="default"/>
      </w:rPr>
    </w:lvl>
    <w:lvl w:ilvl="1" w:tplc="0C090003" w:tentative="1">
      <w:start w:val="1"/>
      <w:numFmt w:val="bullet"/>
      <w:lvlText w:val="o"/>
      <w:lvlJc w:val="left"/>
      <w:pPr>
        <w:ind w:left="2238" w:hanging="360"/>
      </w:pPr>
      <w:rPr>
        <w:rFonts w:ascii="Courier New" w:hAnsi="Courier New" w:cs="Courier New" w:hint="default"/>
      </w:rPr>
    </w:lvl>
    <w:lvl w:ilvl="2" w:tplc="0C090005" w:tentative="1">
      <w:start w:val="1"/>
      <w:numFmt w:val="bullet"/>
      <w:lvlText w:val=""/>
      <w:lvlJc w:val="left"/>
      <w:pPr>
        <w:ind w:left="2958" w:hanging="360"/>
      </w:pPr>
      <w:rPr>
        <w:rFonts w:ascii="Wingdings" w:hAnsi="Wingdings" w:hint="default"/>
      </w:rPr>
    </w:lvl>
    <w:lvl w:ilvl="3" w:tplc="0C090001" w:tentative="1">
      <w:start w:val="1"/>
      <w:numFmt w:val="bullet"/>
      <w:lvlText w:val=""/>
      <w:lvlJc w:val="left"/>
      <w:pPr>
        <w:ind w:left="3678" w:hanging="360"/>
      </w:pPr>
      <w:rPr>
        <w:rFonts w:ascii="Symbol" w:hAnsi="Symbol" w:hint="default"/>
      </w:rPr>
    </w:lvl>
    <w:lvl w:ilvl="4" w:tplc="0C090003" w:tentative="1">
      <w:start w:val="1"/>
      <w:numFmt w:val="bullet"/>
      <w:lvlText w:val="o"/>
      <w:lvlJc w:val="left"/>
      <w:pPr>
        <w:ind w:left="4398" w:hanging="360"/>
      </w:pPr>
      <w:rPr>
        <w:rFonts w:ascii="Courier New" w:hAnsi="Courier New" w:cs="Courier New" w:hint="default"/>
      </w:rPr>
    </w:lvl>
    <w:lvl w:ilvl="5" w:tplc="0C090005" w:tentative="1">
      <w:start w:val="1"/>
      <w:numFmt w:val="bullet"/>
      <w:lvlText w:val=""/>
      <w:lvlJc w:val="left"/>
      <w:pPr>
        <w:ind w:left="5118" w:hanging="360"/>
      </w:pPr>
      <w:rPr>
        <w:rFonts w:ascii="Wingdings" w:hAnsi="Wingdings" w:hint="default"/>
      </w:rPr>
    </w:lvl>
    <w:lvl w:ilvl="6" w:tplc="0C090001" w:tentative="1">
      <w:start w:val="1"/>
      <w:numFmt w:val="bullet"/>
      <w:lvlText w:val=""/>
      <w:lvlJc w:val="left"/>
      <w:pPr>
        <w:ind w:left="5838" w:hanging="360"/>
      </w:pPr>
      <w:rPr>
        <w:rFonts w:ascii="Symbol" w:hAnsi="Symbol" w:hint="default"/>
      </w:rPr>
    </w:lvl>
    <w:lvl w:ilvl="7" w:tplc="0C090003" w:tentative="1">
      <w:start w:val="1"/>
      <w:numFmt w:val="bullet"/>
      <w:lvlText w:val="o"/>
      <w:lvlJc w:val="left"/>
      <w:pPr>
        <w:ind w:left="6558" w:hanging="360"/>
      </w:pPr>
      <w:rPr>
        <w:rFonts w:ascii="Courier New" w:hAnsi="Courier New" w:cs="Courier New" w:hint="default"/>
      </w:rPr>
    </w:lvl>
    <w:lvl w:ilvl="8" w:tplc="0C090005" w:tentative="1">
      <w:start w:val="1"/>
      <w:numFmt w:val="bullet"/>
      <w:lvlText w:val=""/>
      <w:lvlJc w:val="left"/>
      <w:pPr>
        <w:ind w:left="7278" w:hanging="360"/>
      </w:pPr>
      <w:rPr>
        <w:rFonts w:ascii="Wingdings" w:hAnsi="Wingdings" w:hint="default"/>
      </w:rPr>
    </w:lvl>
  </w:abstractNum>
  <w:abstractNum w:abstractNumId="35"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6" w15:restartNumberingAfterBreak="0">
    <w:nsid w:val="56751C99"/>
    <w:multiLevelType w:val="hybridMultilevel"/>
    <w:tmpl w:val="A9B87A2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8" w15:restartNumberingAfterBreak="0">
    <w:nsid w:val="652E535C"/>
    <w:multiLevelType w:val="multilevel"/>
    <w:tmpl w:val="EFAAE70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6D1931E9"/>
    <w:multiLevelType w:val="hybridMultilevel"/>
    <w:tmpl w:val="94502E28"/>
    <w:lvl w:ilvl="0" w:tplc="C92E7220">
      <w:start w:val="1"/>
      <w:numFmt w:val="decimal"/>
      <w:lvlText w:val="%1."/>
      <w:lvlJc w:val="left"/>
      <w:pPr>
        <w:tabs>
          <w:tab w:val="num" w:pos="862"/>
        </w:tabs>
        <w:ind w:left="862" w:hanging="720"/>
      </w:pPr>
      <w:rPr>
        <w:rFonts w:cs="Times New Roman" w:hint="default"/>
        <w:b w:val="0"/>
        <w:i w:val="0"/>
        <w:sz w:val="24"/>
        <w:szCs w:val="24"/>
      </w:rPr>
    </w:lvl>
    <w:lvl w:ilvl="1" w:tplc="0C090001">
      <w:start w:val="1"/>
      <w:numFmt w:val="bullet"/>
      <w:lvlText w:val=""/>
      <w:lvlJc w:val="left"/>
      <w:pPr>
        <w:tabs>
          <w:tab w:val="num" w:pos="1494"/>
        </w:tabs>
        <w:ind w:left="1494" w:hanging="360"/>
      </w:pPr>
      <w:rPr>
        <w:rFonts w:ascii="Symbol" w:hAnsi="Symbol" w:hint="default"/>
        <w:b w:val="0"/>
        <w:sz w:val="22"/>
        <w:szCs w:val="22"/>
      </w:rPr>
    </w:lvl>
    <w:lvl w:ilvl="2" w:tplc="0C090001">
      <w:start w:val="1"/>
      <w:numFmt w:val="bullet"/>
      <w:lvlText w:val=""/>
      <w:lvlJc w:val="left"/>
      <w:pPr>
        <w:tabs>
          <w:tab w:val="num" w:pos="1456"/>
        </w:tabs>
        <w:ind w:left="1456" w:hanging="180"/>
      </w:pPr>
      <w:rPr>
        <w:rFonts w:ascii="Symbol" w:hAnsi="Symbol" w:hint="default"/>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4C74663"/>
    <w:multiLevelType w:val="hybridMultilevel"/>
    <w:tmpl w:val="7A127972"/>
    <w:lvl w:ilvl="0" w:tplc="C92E7220">
      <w:start w:val="1"/>
      <w:numFmt w:val="decimal"/>
      <w:lvlText w:val="%1."/>
      <w:lvlJc w:val="left"/>
      <w:pPr>
        <w:tabs>
          <w:tab w:val="num" w:pos="720"/>
        </w:tabs>
        <w:ind w:left="720" w:hanging="720"/>
      </w:pPr>
      <w:rPr>
        <w:rFonts w:cs="Times New Roman" w:hint="default"/>
        <w:b w:val="0"/>
        <w:i w:val="0"/>
        <w:sz w:val="24"/>
        <w:szCs w:val="24"/>
      </w:rPr>
    </w:lvl>
    <w:lvl w:ilvl="1" w:tplc="0C090001">
      <w:start w:val="1"/>
      <w:numFmt w:val="bullet"/>
      <w:lvlText w:val=""/>
      <w:lvlJc w:val="left"/>
      <w:pPr>
        <w:tabs>
          <w:tab w:val="num" w:pos="1494"/>
        </w:tabs>
        <w:ind w:left="1494" w:hanging="360"/>
      </w:pPr>
      <w:rPr>
        <w:rFonts w:ascii="Symbol" w:hAnsi="Symbol" w:hint="default"/>
        <w:b w:val="0"/>
        <w:sz w:val="22"/>
        <w:szCs w:val="22"/>
      </w:rPr>
    </w:lvl>
    <w:lvl w:ilvl="2" w:tplc="0C090001">
      <w:start w:val="1"/>
      <w:numFmt w:val="bullet"/>
      <w:lvlText w:val=""/>
      <w:lvlJc w:val="left"/>
      <w:pPr>
        <w:tabs>
          <w:tab w:val="num" w:pos="1456"/>
        </w:tabs>
        <w:ind w:left="1456" w:hanging="180"/>
      </w:pPr>
      <w:rPr>
        <w:rFonts w:ascii="Symbol" w:hAnsi="Symbol" w:hint="default"/>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AC07895"/>
    <w:multiLevelType w:val="hybridMultilevel"/>
    <w:tmpl w:val="68B8E92C"/>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42"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7E9B5F93"/>
    <w:multiLevelType w:val="hybridMultilevel"/>
    <w:tmpl w:val="89BA3C06"/>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44" w15:restartNumberingAfterBreak="0">
    <w:nsid w:val="7FAD6F6D"/>
    <w:multiLevelType w:val="multilevel"/>
    <w:tmpl w:val="20A0E41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ascii="Arial" w:hAnsi="Arial" w:hint="default"/>
        <w:b w:val="0"/>
        <w:i/>
        <w:sz w:val="24"/>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33"/>
  </w:num>
  <w:num w:numId="12">
    <w:abstractNumId w:val="27"/>
  </w:num>
  <w:num w:numId="13">
    <w:abstractNumId w:val="16"/>
  </w:num>
  <w:num w:numId="14">
    <w:abstractNumId w:val="31"/>
  </w:num>
  <w:num w:numId="15">
    <w:abstractNumId w:val="18"/>
  </w:num>
  <w:num w:numId="16">
    <w:abstractNumId w:val="10"/>
  </w:num>
  <w:num w:numId="17">
    <w:abstractNumId w:val="4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30"/>
  </w:num>
  <w:num w:numId="21">
    <w:abstractNumId w:val="28"/>
  </w:num>
  <w:num w:numId="22">
    <w:abstractNumId w:val="13"/>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7"/>
  </w:num>
  <w:num w:numId="28">
    <w:abstractNumId w:val="40"/>
  </w:num>
  <w:num w:numId="29">
    <w:abstractNumId w:val="26"/>
  </w:num>
  <w:num w:numId="30">
    <w:abstractNumId w:val="15"/>
  </w:num>
  <w:num w:numId="31">
    <w:abstractNumId w:val="20"/>
  </w:num>
  <w:num w:numId="32">
    <w:abstractNumId w:val="25"/>
  </w:num>
  <w:num w:numId="33">
    <w:abstractNumId w:val="11"/>
  </w:num>
  <w:num w:numId="34">
    <w:abstractNumId w:val="43"/>
  </w:num>
  <w:num w:numId="35">
    <w:abstractNumId w:val="41"/>
  </w:num>
  <w:num w:numId="36">
    <w:abstractNumId w:val="19"/>
  </w:num>
  <w:num w:numId="37">
    <w:abstractNumId w:val="29"/>
  </w:num>
  <w:num w:numId="38">
    <w:abstractNumId w:val="36"/>
  </w:num>
  <w:num w:numId="39">
    <w:abstractNumId w:val="39"/>
  </w:num>
  <w:num w:numId="40">
    <w:abstractNumId w:val="14"/>
  </w:num>
  <w:num w:numId="41">
    <w:abstractNumId w:val="38"/>
  </w:num>
  <w:num w:numId="42">
    <w:abstractNumId w:val="17"/>
  </w:num>
  <w:num w:numId="43">
    <w:abstractNumId w:val="34"/>
  </w:num>
  <w:num w:numId="44">
    <w:abstractNumId w:val="21"/>
  </w:num>
  <w:num w:numId="45">
    <w:abstractNumId w:val="32"/>
  </w:num>
  <w:num w:numId="46">
    <w:abstractNumId w:val="23"/>
  </w:num>
  <w:num w:numId="47">
    <w:abstractNumId w:val="4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BA2"/>
    <w:rsid w:val="0001254B"/>
    <w:rsid w:val="00013272"/>
    <w:rsid w:val="0001562E"/>
    <w:rsid w:val="00020ECB"/>
    <w:rsid w:val="00021134"/>
    <w:rsid w:val="00052F24"/>
    <w:rsid w:val="000540A0"/>
    <w:rsid w:val="000579B1"/>
    <w:rsid w:val="00061380"/>
    <w:rsid w:val="00063535"/>
    <w:rsid w:val="00074750"/>
    <w:rsid w:val="00074CD6"/>
    <w:rsid w:val="00076E96"/>
    <w:rsid w:val="000B0A5D"/>
    <w:rsid w:val="001011C8"/>
    <w:rsid w:val="00132462"/>
    <w:rsid w:val="00140077"/>
    <w:rsid w:val="001523D8"/>
    <w:rsid w:val="001566D4"/>
    <w:rsid w:val="00162A8D"/>
    <w:rsid w:val="00184098"/>
    <w:rsid w:val="001867A2"/>
    <w:rsid w:val="001A5D46"/>
    <w:rsid w:val="001B0353"/>
    <w:rsid w:val="001C139C"/>
    <w:rsid w:val="001C451B"/>
    <w:rsid w:val="001D1BE7"/>
    <w:rsid w:val="001F2BBB"/>
    <w:rsid w:val="0020759E"/>
    <w:rsid w:val="00231ED1"/>
    <w:rsid w:val="0023303F"/>
    <w:rsid w:val="0024300C"/>
    <w:rsid w:val="0024557E"/>
    <w:rsid w:val="002702D9"/>
    <w:rsid w:val="002B0484"/>
    <w:rsid w:val="003040CA"/>
    <w:rsid w:val="00310ED4"/>
    <w:rsid w:val="0031492A"/>
    <w:rsid w:val="00316504"/>
    <w:rsid w:val="00316C1A"/>
    <w:rsid w:val="00321AF0"/>
    <w:rsid w:val="00335DE9"/>
    <w:rsid w:val="00372BA3"/>
    <w:rsid w:val="00377C8F"/>
    <w:rsid w:val="003931C7"/>
    <w:rsid w:val="003955AE"/>
    <w:rsid w:val="00395B25"/>
    <w:rsid w:val="003A533F"/>
    <w:rsid w:val="003B18A7"/>
    <w:rsid w:val="003F0CEE"/>
    <w:rsid w:val="00416184"/>
    <w:rsid w:val="004215B3"/>
    <w:rsid w:val="00444303"/>
    <w:rsid w:val="004561BE"/>
    <w:rsid w:val="00462D4C"/>
    <w:rsid w:val="0046477F"/>
    <w:rsid w:val="00470EE0"/>
    <w:rsid w:val="00473DB9"/>
    <w:rsid w:val="00474063"/>
    <w:rsid w:val="00474192"/>
    <w:rsid w:val="00476EEA"/>
    <w:rsid w:val="00494D4B"/>
    <w:rsid w:val="004A722D"/>
    <w:rsid w:val="004B67F0"/>
    <w:rsid w:val="004C14AD"/>
    <w:rsid w:val="004D37AB"/>
    <w:rsid w:val="004D3942"/>
    <w:rsid w:val="004F3A80"/>
    <w:rsid w:val="004F53EF"/>
    <w:rsid w:val="00503E04"/>
    <w:rsid w:val="00504B28"/>
    <w:rsid w:val="00511592"/>
    <w:rsid w:val="00513540"/>
    <w:rsid w:val="00521A33"/>
    <w:rsid w:val="00522CED"/>
    <w:rsid w:val="005312E4"/>
    <w:rsid w:val="005372C5"/>
    <w:rsid w:val="00547B87"/>
    <w:rsid w:val="00553459"/>
    <w:rsid w:val="00553C41"/>
    <w:rsid w:val="00554C04"/>
    <w:rsid w:val="00584FBB"/>
    <w:rsid w:val="00592383"/>
    <w:rsid w:val="005A00C3"/>
    <w:rsid w:val="005B7515"/>
    <w:rsid w:val="005C1654"/>
    <w:rsid w:val="005D04F4"/>
    <w:rsid w:val="005D1F34"/>
    <w:rsid w:val="005E7284"/>
    <w:rsid w:val="005F5F45"/>
    <w:rsid w:val="00604D9E"/>
    <w:rsid w:val="00664C1E"/>
    <w:rsid w:val="00670CCD"/>
    <w:rsid w:val="00690313"/>
    <w:rsid w:val="00696390"/>
    <w:rsid w:val="006A6BB3"/>
    <w:rsid w:val="006B3680"/>
    <w:rsid w:val="006D3574"/>
    <w:rsid w:val="006D5EE5"/>
    <w:rsid w:val="006E06ED"/>
    <w:rsid w:val="006E06F5"/>
    <w:rsid w:val="006E1690"/>
    <w:rsid w:val="00701931"/>
    <w:rsid w:val="007039FC"/>
    <w:rsid w:val="00706FAB"/>
    <w:rsid w:val="00707793"/>
    <w:rsid w:val="007169BB"/>
    <w:rsid w:val="00720DDB"/>
    <w:rsid w:val="00724981"/>
    <w:rsid w:val="00725D5E"/>
    <w:rsid w:val="007548CA"/>
    <w:rsid w:val="00770DCB"/>
    <w:rsid w:val="00775485"/>
    <w:rsid w:val="007841E1"/>
    <w:rsid w:val="007D40BD"/>
    <w:rsid w:val="007E1866"/>
    <w:rsid w:val="007E5F34"/>
    <w:rsid w:val="007E6434"/>
    <w:rsid w:val="007F0626"/>
    <w:rsid w:val="0080064B"/>
    <w:rsid w:val="00810ABF"/>
    <w:rsid w:val="008125EE"/>
    <w:rsid w:val="00823DC9"/>
    <w:rsid w:val="0083209A"/>
    <w:rsid w:val="008724DE"/>
    <w:rsid w:val="008839CE"/>
    <w:rsid w:val="0089786E"/>
    <w:rsid w:val="008A2AF7"/>
    <w:rsid w:val="008A3D57"/>
    <w:rsid w:val="008D4832"/>
    <w:rsid w:val="008E3D60"/>
    <w:rsid w:val="008E7E3C"/>
    <w:rsid w:val="0090165F"/>
    <w:rsid w:val="00921CB7"/>
    <w:rsid w:val="00923C4F"/>
    <w:rsid w:val="009472C4"/>
    <w:rsid w:val="00950552"/>
    <w:rsid w:val="00950E88"/>
    <w:rsid w:val="00966C2F"/>
    <w:rsid w:val="009802F3"/>
    <w:rsid w:val="009A5753"/>
    <w:rsid w:val="009C0F79"/>
    <w:rsid w:val="009C5FB8"/>
    <w:rsid w:val="009E7FC4"/>
    <w:rsid w:val="009F51D9"/>
    <w:rsid w:val="009F7AAC"/>
    <w:rsid w:val="00A02F56"/>
    <w:rsid w:val="00A0406E"/>
    <w:rsid w:val="00A125C8"/>
    <w:rsid w:val="00A2753C"/>
    <w:rsid w:val="00A41355"/>
    <w:rsid w:val="00A43B92"/>
    <w:rsid w:val="00A44720"/>
    <w:rsid w:val="00A6179E"/>
    <w:rsid w:val="00A66F67"/>
    <w:rsid w:val="00AC27AB"/>
    <w:rsid w:val="00AC6A34"/>
    <w:rsid w:val="00AE1B55"/>
    <w:rsid w:val="00AE76EB"/>
    <w:rsid w:val="00AF6BA2"/>
    <w:rsid w:val="00B22697"/>
    <w:rsid w:val="00B2705B"/>
    <w:rsid w:val="00B277E0"/>
    <w:rsid w:val="00B46AD5"/>
    <w:rsid w:val="00B52E2D"/>
    <w:rsid w:val="00B55CA0"/>
    <w:rsid w:val="00B647FB"/>
    <w:rsid w:val="00B76653"/>
    <w:rsid w:val="00BA262D"/>
    <w:rsid w:val="00BC79EB"/>
    <w:rsid w:val="00C076F2"/>
    <w:rsid w:val="00C17D18"/>
    <w:rsid w:val="00C247EB"/>
    <w:rsid w:val="00C25BDA"/>
    <w:rsid w:val="00C53971"/>
    <w:rsid w:val="00C54FB1"/>
    <w:rsid w:val="00C6246C"/>
    <w:rsid w:val="00C80F9F"/>
    <w:rsid w:val="00CA0D78"/>
    <w:rsid w:val="00CB27A8"/>
    <w:rsid w:val="00CD1319"/>
    <w:rsid w:val="00CD2AFE"/>
    <w:rsid w:val="00CD4346"/>
    <w:rsid w:val="00CE19B1"/>
    <w:rsid w:val="00CE7182"/>
    <w:rsid w:val="00CF1F16"/>
    <w:rsid w:val="00CF3482"/>
    <w:rsid w:val="00D36D90"/>
    <w:rsid w:val="00D62334"/>
    <w:rsid w:val="00D65C76"/>
    <w:rsid w:val="00D8444F"/>
    <w:rsid w:val="00DA2F73"/>
    <w:rsid w:val="00DA42E8"/>
    <w:rsid w:val="00DC193F"/>
    <w:rsid w:val="00DC3C4F"/>
    <w:rsid w:val="00DC462F"/>
    <w:rsid w:val="00DD7C0A"/>
    <w:rsid w:val="00E24FA3"/>
    <w:rsid w:val="00E328CD"/>
    <w:rsid w:val="00E45954"/>
    <w:rsid w:val="00E4787F"/>
    <w:rsid w:val="00E57E56"/>
    <w:rsid w:val="00E75D90"/>
    <w:rsid w:val="00E835AF"/>
    <w:rsid w:val="00E87BDA"/>
    <w:rsid w:val="00E97EF8"/>
    <w:rsid w:val="00EA19C0"/>
    <w:rsid w:val="00EE44D7"/>
    <w:rsid w:val="00EE56A1"/>
    <w:rsid w:val="00F0045B"/>
    <w:rsid w:val="00F14C6D"/>
    <w:rsid w:val="00F3100E"/>
    <w:rsid w:val="00F34498"/>
    <w:rsid w:val="00F40CA2"/>
    <w:rsid w:val="00F71A6E"/>
    <w:rsid w:val="00F9078E"/>
    <w:rsid w:val="00F90AC1"/>
    <w:rsid w:val="00F95982"/>
    <w:rsid w:val="00FB4B8D"/>
    <w:rsid w:val="00FC582E"/>
    <w:rsid w:val="00FD754C"/>
    <w:rsid w:val="00FE7F4C"/>
    <w:rsid w:val="00FF016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9F24EE"/>
  <w15:chartTrackingRefBased/>
  <w15:docId w15:val="{006B801D-B9A3-4B92-A209-C27E369A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iPriority="99"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B55CA0"/>
    <w:pPr>
      <w:keepLines/>
      <w:spacing w:before="240" w:after="240"/>
    </w:pPr>
    <w:rPr>
      <w:rFonts w:ascii="Arial" w:hAnsi="Arial"/>
      <w:color w:val="000000"/>
      <w:sz w:val="24"/>
      <w:lang w:eastAsia="en-US"/>
    </w:rPr>
  </w:style>
  <w:style w:type="paragraph" w:styleId="Titolo1">
    <w:name w:val="heading 1"/>
    <w:basedOn w:val="Normale"/>
    <w:next w:val="Normale"/>
    <w:link w:val="Titolo1Carattere"/>
    <w:qFormat/>
    <w:rsid w:val="00823DC9"/>
    <w:pPr>
      <w:keepNext/>
      <w:numPr>
        <w:numId w:val="15"/>
      </w:numPr>
      <w:spacing w:before="360"/>
      <w:ind w:left="720" w:hanging="720"/>
      <w:outlineLvl w:val="0"/>
    </w:pPr>
    <w:rPr>
      <w:b/>
      <w:bCs/>
      <w:sz w:val="28"/>
      <w:szCs w:val="28"/>
    </w:rPr>
  </w:style>
  <w:style w:type="paragraph" w:styleId="Titolo2">
    <w:name w:val="heading 2"/>
    <w:basedOn w:val="Titolo1"/>
    <w:next w:val="Normale"/>
    <w:link w:val="Titolo2Carattere"/>
    <w:qFormat/>
    <w:rsid w:val="00823DC9"/>
    <w:pPr>
      <w:numPr>
        <w:ilvl w:val="1"/>
      </w:numPr>
      <w:ind w:left="720" w:hanging="720"/>
      <w:outlineLvl w:val="1"/>
    </w:pPr>
    <w:rPr>
      <w:bCs w:val="0"/>
      <w:i/>
      <w:szCs w:val="26"/>
    </w:rPr>
  </w:style>
  <w:style w:type="paragraph" w:styleId="Titolo3">
    <w:name w:val="heading 3"/>
    <w:basedOn w:val="Titolo2"/>
    <w:next w:val="Normale"/>
    <w:link w:val="Titolo3Carattere"/>
    <w:qFormat/>
    <w:rsid w:val="00CD2AFE"/>
    <w:pPr>
      <w:numPr>
        <w:ilvl w:val="2"/>
      </w:numPr>
      <w:ind w:left="720" w:hanging="720"/>
      <w:outlineLvl w:val="2"/>
    </w:pPr>
    <w:rPr>
      <w:b w:val="0"/>
      <w:bCs/>
      <w:color w:val="auto"/>
      <w:sz w:val="24"/>
    </w:rPr>
  </w:style>
  <w:style w:type="paragraph" w:styleId="Titolo4">
    <w:name w:val="heading 4"/>
    <w:basedOn w:val="Titolo3"/>
    <w:next w:val="Normale"/>
    <w:link w:val="Titolo4Carattere"/>
    <w:qFormat/>
    <w:rsid w:val="00CD2AFE"/>
    <w:pPr>
      <w:numPr>
        <w:ilvl w:val="3"/>
      </w:numPr>
      <w:ind w:left="720" w:hanging="720"/>
      <w:outlineLvl w:val="3"/>
    </w:pPr>
    <w:rPr>
      <w:bCs w:val="0"/>
      <w:i w:val="0"/>
      <w:iCs/>
    </w:rPr>
  </w:style>
  <w:style w:type="paragraph" w:styleId="Titolo5">
    <w:name w:val="heading 5"/>
    <w:basedOn w:val="Normale"/>
    <w:next w:val="Normale"/>
    <w:link w:val="Titolo5Carattere"/>
    <w:qFormat/>
    <w:locked/>
    <w:rsid w:val="00F14C6D"/>
    <w:pPr>
      <w:keepNext/>
      <w:spacing w:before="200"/>
      <w:outlineLvl w:val="4"/>
    </w:pPr>
    <w:rPr>
      <w:rFonts w:ascii="Cambria" w:hAnsi="Cambria"/>
      <w:color w:val="243F60"/>
    </w:rPr>
  </w:style>
  <w:style w:type="paragraph" w:styleId="Titolo6">
    <w:name w:val="heading 6"/>
    <w:basedOn w:val="Normale"/>
    <w:next w:val="Normale"/>
    <w:link w:val="Titolo6Carattere"/>
    <w:qFormat/>
    <w:locked/>
    <w:rsid w:val="00F14C6D"/>
    <w:pPr>
      <w:keepNext/>
      <w:spacing w:before="200"/>
      <w:outlineLvl w:val="5"/>
    </w:pPr>
    <w:rPr>
      <w:rFonts w:ascii="Cambria" w:hAnsi="Cambria"/>
      <w:i/>
      <w:iCs/>
      <w:color w:val="243F60"/>
    </w:rPr>
  </w:style>
  <w:style w:type="paragraph" w:styleId="Titolo7">
    <w:name w:val="heading 7"/>
    <w:basedOn w:val="Normale"/>
    <w:next w:val="Normale"/>
    <w:link w:val="Titolo7Carattere"/>
    <w:qFormat/>
    <w:locked/>
    <w:rsid w:val="00F14C6D"/>
    <w:pPr>
      <w:keepNext/>
      <w:spacing w:before="200"/>
      <w:outlineLvl w:val="6"/>
    </w:pPr>
    <w:rPr>
      <w:rFonts w:ascii="Cambria" w:hAnsi="Cambria"/>
      <w:i/>
      <w:iCs/>
      <w:color w:val="404040"/>
    </w:rPr>
  </w:style>
  <w:style w:type="paragraph" w:styleId="Titolo8">
    <w:name w:val="heading 8"/>
    <w:basedOn w:val="Normale"/>
    <w:next w:val="Normale"/>
    <w:link w:val="Titolo8Carattere"/>
    <w:qFormat/>
    <w:locked/>
    <w:rsid w:val="00F14C6D"/>
    <w:pPr>
      <w:keepNext/>
      <w:spacing w:before="200"/>
      <w:outlineLvl w:val="7"/>
    </w:pPr>
    <w:rPr>
      <w:rFonts w:ascii="Cambria" w:hAnsi="Cambria"/>
      <w:color w:val="404040"/>
      <w:sz w:val="20"/>
    </w:rPr>
  </w:style>
  <w:style w:type="paragraph" w:styleId="Titolo9">
    <w:name w:val="heading 9"/>
    <w:basedOn w:val="Normale"/>
    <w:next w:val="Normale"/>
    <w:link w:val="Titolo9Carattere"/>
    <w:qFormat/>
    <w:locked/>
    <w:rsid w:val="00F14C6D"/>
    <w:pPr>
      <w:keepNext/>
      <w:spacing w:before="200"/>
      <w:outlineLvl w:val="8"/>
    </w:pPr>
    <w:rPr>
      <w:rFonts w:ascii="Cambria" w:hAnsi="Cambria"/>
      <w:i/>
      <w:iCs/>
      <w:color w:val="40404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23DC9"/>
    <w:rPr>
      <w:rFonts w:ascii="Arial" w:hAnsi="Arial"/>
      <w:b/>
      <w:bCs/>
      <w:color w:val="000000"/>
      <w:sz w:val="28"/>
      <w:szCs w:val="28"/>
      <w:lang w:eastAsia="en-US"/>
    </w:rPr>
  </w:style>
  <w:style w:type="character" w:customStyle="1" w:styleId="Titolo2Carattere">
    <w:name w:val="Titolo 2 Carattere"/>
    <w:basedOn w:val="Carpredefinitoparagrafo"/>
    <w:link w:val="Titolo2"/>
    <w:rsid w:val="00823DC9"/>
    <w:rPr>
      <w:rFonts w:ascii="Arial" w:hAnsi="Arial"/>
      <w:b/>
      <w:i/>
      <w:color w:val="000000"/>
      <w:sz w:val="28"/>
      <w:szCs w:val="26"/>
      <w:lang w:eastAsia="en-US"/>
    </w:rPr>
  </w:style>
  <w:style w:type="character" w:customStyle="1" w:styleId="Titolo3Carattere">
    <w:name w:val="Titolo 3 Carattere"/>
    <w:basedOn w:val="Carpredefinitoparagrafo"/>
    <w:link w:val="Titolo3"/>
    <w:rsid w:val="00CD2AFE"/>
    <w:rPr>
      <w:rFonts w:ascii="Arial" w:hAnsi="Arial"/>
      <w:bCs/>
      <w:i/>
      <w:sz w:val="24"/>
      <w:szCs w:val="26"/>
      <w:lang w:eastAsia="en-US"/>
    </w:rPr>
  </w:style>
  <w:style w:type="character" w:customStyle="1" w:styleId="Titolo4Carattere">
    <w:name w:val="Titolo 4 Carattere"/>
    <w:basedOn w:val="Carpredefinitoparagrafo"/>
    <w:link w:val="Titolo4"/>
    <w:rsid w:val="00CD2AFE"/>
    <w:rPr>
      <w:rFonts w:ascii="Arial" w:hAnsi="Arial"/>
      <w:iCs/>
      <w:sz w:val="24"/>
      <w:szCs w:val="26"/>
      <w:lang w:eastAsia="en-US"/>
    </w:rPr>
  </w:style>
  <w:style w:type="character" w:styleId="Enfasigrassetto">
    <w:name w:val="Strong"/>
    <w:basedOn w:val="Carpredefinitoparagrafo"/>
    <w:qFormat/>
    <w:locked/>
    <w:rsid w:val="000B0A5D"/>
    <w:rPr>
      <w:b/>
      <w:bCs/>
    </w:rPr>
  </w:style>
  <w:style w:type="character" w:customStyle="1" w:styleId="Titolo5Carattere">
    <w:name w:val="Titolo 5 Carattere"/>
    <w:basedOn w:val="Carpredefinitoparagrafo"/>
    <w:link w:val="Titolo5"/>
    <w:semiHidden/>
    <w:rsid w:val="00F14C6D"/>
    <w:rPr>
      <w:rFonts w:ascii="Cambria" w:hAnsi="Cambria"/>
      <w:color w:val="243F60"/>
      <w:sz w:val="24"/>
      <w:szCs w:val="24"/>
      <w:lang w:val="en-AU" w:eastAsia="en-AU" w:bidi="ar-SA"/>
    </w:rPr>
  </w:style>
  <w:style w:type="character" w:customStyle="1" w:styleId="Titolo6Carattere">
    <w:name w:val="Titolo 6 Carattere"/>
    <w:basedOn w:val="Carpredefinitoparagrafo"/>
    <w:link w:val="Titolo6"/>
    <w:semiHidden/>
    <w:rsid w:val="00F14C6D"/>
    <w:rPr>
      <w:rFonts w:ascii="Cambria" w:hAnsi="Cambria"/>
      <w:i/>
      <w:iCs/>
      <w:color w:val="243F60"/>
      <w:sz w:val="24"/>
      <w:szCs w:val="24"/>
      <w:lang w:val="en-AU" w:eastAsia="en-AU" w:bidi="ar-SA"/>
    </w:rPr>
  </w:style>
  <w:style w:type="character" w:customStyle="1" w:styleId="Titolo7Carattere">
    <w:name w:val="Titolo 7 Carattere"/>
    <w:basedOn w:val="Carpredefinitoparagrafo"/>
    <w:link w:val="Titolo7"/>
    <w:semiHidden/>
    <w:rsid w:val="00F14C6D"/>
    <w:rPr>
      <w:rFonts w:ascii="Cambria" w:hAnsi="Cambria"/>
      <w:i/>
      <w:iCs/>
      <w:color w:val="404040"/>
      <w:sz w:val="24"/>
      <w:szCs w:val="24"/>
      <w:lang w:val="en-AU" w:eastAsia="en-AU" w:bidi="ar-SA"/>
    </w:rPr>
  </w:style>
  <w:style w:type="character" w:customStyle="1" w:styleId="Titolo8Carattere">
    <w:name w:val="Titolo 8 Carattere"/>
    <w:basedOn w:val="Carpredefinitoparagrafo"/>
    <w:link w:val="Titolo8"/>
    <w:semiHidden/>
    <w:rsid w:val="00F14C6D"/>
    <w:rPr>
      <w:rFonts w:ascii="Cambria" w:hAnsi="Cambria"/>
      <w:color w:val="404040"/>
      <w:lang w:val="en-AU" w:eastAsia="en-AU" w:bidi="ar-SA"/>
    </w:rPr>
  </w:style>
  <w:style w:type="character" w:customStyle="1" w:styleId="Titolo9Carattere">
    <w:name w:val="Titolo 9 Carattere"/>
    <w:basedOn w:val="Carpredefinitoparagrafo"/>
    <w:link w:val="Titolo9"/>
    <w:semiHidden/>
    <w:rsid w:val="00F14C6D"/>
    <w:rPr>
      <w:rFonts w:ascii="Cambria" w:hAnsi="Cambria"/>
      <w:i/>
      <w:iCs/>
      <w:color w:val="404040"/>
      <w:lang w:val="en-AU" w:eastAsia="en-AU" w:bidi="ar-SA"/>
    </w:rPr>
  </w:style>
  <w:style w:type="paragraph" w:styleId="Intestazione">
    <w:name w:val="header"/>
    <w:basedOn w:val="Normale"/>
    <w:link w:val="IntestazioneCarattere"/>
    <w:semiHidden/>
    <w:rsid w:val="00E75D90"/>
    <w:pPr>
      <w:tabs>
        <w:tab w:val="center" w:pos="4513"/>
        <w:tab w:val="right" w:pos="9026"/>
      </w:tabs>
      <w:spacing w:before="0" w:after="0"/>
      <w:jc w:val="right"/>
    </w:pPr>
    <w:rPr>
      <w:sz w:val="22"/>
    </w:rPr>
  </w:style>
  <w:style w:type="character" w:customStyle="1" w:styleId="IntestazioneCarattere">
    <w:name w:val="Intestazione Carattere"/>
    <w:basedOn w:val="Carpredefinitoparagrafo"/>
    <w:link w:val="Intestazione"/>
    <w:semiHidden/>
    <w:rsid w:val="00E75D90"/>
    <w:rPr>
      <w:rFonts w:ascii="Arial" w:hAnsi="Arial"/>
      <w:sz w:val="22"/>
      <w:szCs w:val="24"/>
    </w:rPr>
  </w:style>
  <w:style w:type="paragraph" w:styleId="Pidipagina">
    <w:name w:val="footer"/>
    <w:basedOn w:val="Normale"/>
    <w:link w:val="PidipaginaCarattere"/>
    <w:uiPriority w:val="99"/>
    <w:semiHidden/>
    <w:rsid w:val="00E75D90"/>
    <w:pPr>
      <w:tabs>
        <w:tab w:val="center" w:pos="4513"/>
        <w:tab w:val="right" w:pos="9026"/>
      </w:tabs>
      <w:spacing w:after="0"/>
      <w:jc w:val="right"/>
    </w:pPr>
    <w:rPr>
      <w:sz w:val="22"/>
    </w:rPr>
  </w:style>
  <w:style w:type="character" w:customStyle="1" w:styleId="PidipaginaCarattere">
    <w:name w:val="Piè di pagina Carattere"/>
    <w:basedOn w:val="Carpredefinitoparagrafo"/>
    <w:link w:val="Pidipagina"/>
    <w:uiPriority w:val="99"/>
    <w:semiHidden/>
    <w:rsid w:val="00E75D90"/>
    <w:rPr>
      <w:rFonts w:ascii="Arial" w:hAnsi="Arial"/>
      <w:sz w:val="22"/>
      <w:szCs w:val="24"/>
    </w:rPr>
  </w:style>
  <w:style w:type="paragraph" w:styleId="Sommario3">
    <w:name w:val="toc 3"/>
    <w:basedOn w:val="Normale"/>
    <w:next w:val="Normale"/>
    <w:autoRedefine/>
    <w:uiPriority w:val="39"/>
    <w:qFormat/>
    <w:locked/>
    <w:rsid w:val="00F90AC1"/>
    <w:pPr>
      <w:tabs>
        <w:tab w:val="left" w:pos="1202"/>
        <w:tab w:val="right" w:leader="dot" w:pos="9060"/>
      </w:tabs>
      <w:spacing w:before="0" w:after="0"/>
      <w:ind w:left="2160" w:hanging="720"/>
    </w:pPr>
    <w:rPr>
      <w:rFonts w:eastAsia="MS Mincho" w:cs="Arial"/>
      <w:i/>
      <w:noProof/>
    </w:rPr>
  </w:style>
  <w:style w:type="character" w:styleId="Testosegnaposto">
    <w:name w:val="Placeholder Text"/>
    <w:basedOn w:val="Carpredefinitoparagrafo"/>
    <w:uiPriority w:val="99"/>
    <w:semiHidden/>
    <w:locked/>
    <w:rsid w:val="005D1F34"/>
    <w:rPr>
      <w:color w:val="808080"/>
    </w:rPr>
  </w:style>
  <w:style w:type="paragraph" w:styleId="Elencocontinua4">
    <w:name w:val="List Continue 4"/>
    <w:basedOn w:val="Normale"/>
    <w:semiHidden/>
    <w:locked/>
    <w:rsid w:val="0090165F"/>
    <w:pPr>
      <w:spacing w:after="120"/>
      <w:ind w:left="1132"/>
    </w:pPr>
  </w:style>
  <w:style w:type="numbering" w:styleId="111111">
    <w:name w:val="Outline List 2"/>
    <w:basedOn w:val="Nessunelenco"/>
    <w:semiHidden/>
    <w:locked/>
    <w:rsid w:val="00E45954"/>
    <w:pPr>
      <w:numPr>
        <w:numId w:val="11"/>
      </w:numPr>
    </w:pPr>
  </w:style>
  <w:style w:type="paragraph" w:styleId="Sommario1">
    <w:name w:val="toc 1"/>
    <w:basedOn w:val="Normale"/>
    <w:next w:val="Normale"/>
    <w:autoRedefine/>
    <w:uiPriority w:val="39"/>
    <w:qFormat/>
    <w:locked/>
    <w:rsid w:val="00F90AC1"/>
    <w:pPr>
      <w:tabs>
        <w:tab w:val="right" w:leader="dot" w:pos="9060"/>
      </w:tabs>
      <w:spacing w:after="0"/>
      <w:ind w:left="720" w:hanging="720"/>
    </w:pPr>
    <w:rPr>
      <w:b/>
    </w:rPr>
  </w:style>
  <w:style w:type="paragraph" w:styleId="Sommario2">
    <w:name w:val="toc 2"/>
    <w:basedOn w:val="Normale"/>
    <w:next w:val="Normale"/>
    <w:autoRedefine/>
    <w:uiPriority w:val="39"/>
    <w:qFormat/>
    <w:locked/>
    <w:rsid w:val="00F90AC1"/>
    <w:pPr>
      <w:tabs>
        <w:tab w:val="right" w:leader="dot" w:pos="9060"/>
      </w:tabs>
      <w:spacing w:before="0" w:after="0"/>
      <w:ind w:left="1440" w:hanging="720"/>
    </w:pPr>
    <w:rPr>
      <w:b/>
      <w:i/>
    </w:rPr>
  </w:style>
  <w:style w:type="paragraph" w:styleId="Sommario4">
    <w:name w:val="toc 4"/>
    <w:basedOn w:val="Normale"/>
    <w:next w:val="Normale"/>
    <w:autoRedefine/>
    <w:uiPriority w:val="39"/>
    <w:semiHidden/>
    <w:locked/>
    <w:rsid w:val="008A2AF7"/>
    <w:pPr>
      <w:tabs>
        <w:tab w:val="left" w:pos="1440"/>
        <w:tab w:val="right" w:leader="dot" w:pos="9060"/>
      </w:tabs>
      <w:spacing w:before="0" w:after="0"/>
      <w:ind w:left="1440" w:hanging="720"/>
    </w:pPr>
    <w:rPr>
      <w:noProof/>
    </w:rPr>
  </w:style>
  <w:style w:type="character" w:styleId="Collegamentoipertestuale">
    <w:name w:val="Hyperlink"/>
    <w:basedOn w:val="Carpredefinitoparagrafo"/>
    <w:uiPriority w:val="99"/>
    <w:unhideWhenUsed/>
    <w:locked/>
    <w:rsid w:val="00F34498"/>
    <w:rPr>
      <w:color w:val="00B0F0"/>
      <w:u w:val="single"/>
    </w:rPr>
  </w:style>
  <w:style w:type="paragraph" w:styleId="Titolosommario">
    <w:name w:val="TOC Heading"/>
    <w:basedOn w:val="Normale"/>
    <w:next w:val="Normale"/>
    <w:uiPriority w:val="39"/>
    <w:qFormat/>
    <w:locked/>
    <w:rsid w:val="00725D5E"/>
    <w:pPr>
      <w:spacing w:before="0"/>
    </w:pPr>
    <w:rPr>
      <w:b/>
      <w:sz w:val="28"/>
      <w:lang w:val="en-US"/>
    </w:rPr>
  </w:style>
  <w:style w:type="paragraph" w:styleId="Testonotadichiusura">
    <w:name w:val="endnote text"/>
    <w:basedOn w:val="Normale"/>
    <w:link w:val="TestonotadichiusuraCarattere"/>
    <w:rsid w:val="00706FAB"/>
    <w:pPr>
      <w:spacing w:before="0" w:after="0"/>
    </w:pPr>
    <w:rPr>
      <w:sz w:val="20"/>
    </w:rPr>
  </w:style>
  <w:style w:type="character" w:customStyle="1" w:styleId="TestonotadichiusuraCarattere">
    <w:name w:val="Testo nota di chiusura Carattere"/>
    <w:basedOn w:val="Carpredefinitoparagrafo"/>
    <w:link w:val="Testonotadichiusura"/>
    <w:rsid w:val="00706FAB"/>
    <w:rPr>
      <w:rFonts w:ascii="Arial" w:hAnsi="Arial"/>
      <w:lang w:val="en-AU" w:eastAsia="en-AU" w:bidi="ar-SA"/>
    </w:rPr>
  </w:style>
  <w:style w:type="character" w:styleId="Rimandonotadichiusura">
    <w:name w:val="endnote reference"/>
    <w:basedOn w:val="Carpredefinitoparagrafo"/>
    <w:rsid w:val="00074CD6"/>
    <w:rPr>
      <w:rFonts w:ascii="Arial" w:hAnsi="Arial"/>
      <w:sz w:val="20"/>
      <w:vertAlign w:val="superscript"/>
    </w:rPr>
  </w:style>
  <w:style w:type="numbering" w:styleId="1ai">
    <w:name w:val="Outline List 1"/>
    <w:basedOn w:val="Nessunelenco"/>
    <w:semiHidden/>
    <w:locked/>
    <w:rsid w:val="00E45954"/>
    <w:pPr>
      <w:numPr>
        <w:numId w:val="12"/>
      </w:numPr>
    </w:pPr>
  </w:style>
  <w:style w:type="numbering" w:styleId="ArticoloSezione">
    <w:name w:val="Outline List 3"/>
    <w:basedOn w:val="Nessunelenco"/>
    <w:semiHidden/>
    <w:locked/>
    <w:rsid w:val="00E45954"/>
    <w:pPr>
      <w:numPr>
        <w:numId w:val="13"/>
      </w:numPr>
    </w:pPr>
  </w:style>
  <w:style w:type="paragraph" w:styleId="Testodelblocco">
    <w:name w:val="Block Text"/>
    <w:basedOn w:val="Normale"/>
    <w:semiHidden/>
    <w:locked/>
    <w:rsid w:val="00E45954"/>
    <w:pPr>
      <w:spacing w:after="120"/>
      <w:ind w:left="1440" w:right="1440"/>
    </w:pPr>
  </w:style>
  <w:style w:type="paragraph" w:styleId="Corpotesto">
    <w:name w:val="Body Text"/>
    <w:basedOn w:val="Normale"/>
    <w:semiHidden/>
    <w:locked/>
    <w:rsid w:val="00E45954"/>
    <w:pPr>
      <w:spacing w:after="120"/>
    </w:pPr>
  </w:style>
  <w:style w:type="paragraph" w:styleId="Corpodeltesto2">
    <w:name w:val="Body Text 2"/>
    <w:basedOn w:val="Normale"/>
    <w:semiHidden/>
    <w:locked/>
    <w:rsid w:val="00E45954"/>
    <w:pPr>
      <w:spacing w:after="120" w:line="480" w:lineRule="auto"/>
    </w:pPr>
  </w:style>
  <w:style w:type="paragraph" w:styleId="Corpodeltesto3">
    <w:name w:val="Body Text 3"/>
    <w:basedOn w:val="Normale"/>
    <w:semiHidden/>
    <w:locked/>
    <w:rsid w:val="00E45954"/>
    <w:pPr>
      <w:spacing w:after="120"/>
    </w:pPr>
    <w:rPr>
      <w:sz w:val="16"/>
      <w:szCs w:val="16"/>
    </w:rPr>
  </w:style>
  <w:style w:type="paragraph" w:styleId="Primorientrocorpodeltesto">
    <w:name w:val="Body Text First Indent"/>
    <w:basedOn w:val="Corpotesto"/>
    <w:semiHidden/>
    <w:locked/>
    <w:rsid w:val="00E45954"/>
    <w:pPr>
      <w:ind w:firstLine="210"/>
    </w:pPr>
  </w:style>
  <w:style w:type="paragraph" w:styleId="Rientrocorpodeltesto">
    <w:name w:val="Body Text Indent"/>
    <w:basedOn w:val="Normale"/>
    <w:semiHidden/>
    <w:locked/>
    <w:rsid w:val="00E45954"/>
    <w:pPr>
      <w:spacing w:after="120"/>
      <w:ind w:left="283"/>
    </w:pPr>
  </w:style>
  <w:style w:type="paragraph" w:styleId="Primorientrocorpodeltesto2">
    <w:name w:val="Body Text First Indent 2"/>
    <w:basedOn w:val="Rientrocorpodeltesto"/>
    <w:semiHidden/>
    <w:locked/>
    <w:rsid w:val="00E45954"/>
    <w:pPr>
      <w:ind w:firstLine="210"/>
    </w:pPr>
  </w:style>
  <w:style w:type="paragraph" w:styleId="Rientrocorpodeltesto2">
    <w:name w:val="Body Text Indent 2"/>
    <w:basedOn w:val="Normale"/>
    <w:semiHidden/>
    <w:locked/>
    <w:rsid w:val="00E45954"/>
    <w:pPr>
      <w:spacing w:after="120" w:line="480" w:lineRule="auto"/>
      <w:ind w:left="283"/>
    </w:pPr>
  </w:style>
  <w:style w:type="paragraph" w:styleId="Rientrocorpodeltesto3">
    <w:name w:val="Body Text Indent 3"/>
    <w:basedOn w:val="Normale"/>
    <w:semiHidden/>
    <w:locked/>
    <w:rsid w:val="00E45954"/>
    <w:pPr>
      <w:spacing w:after="120"/>
      <w:ind w:left="283"/>
    </w:pPr>
    <w:rPr>
      <w:sz w:val="16"/>
      <w:szCs w:val="16"/>
    </w:rPr>
  </w:style>
  <w:style w:type="paragraph" w:styleId="Formuladichiusura">
    <w:name w:val="Closing"/>
    <w:basedOn w:val="Normale"/>
    <w:semiHidden/>
    <w:locked/>
    <w:rsid w:val="00E45954"/>
    <w:pPr>
      <w:ind w:left="4252"/>
    </w:pPr>
  </w:style>
  <w:style w:type="paragraph" w:styleId="Data">
    <w:name w:val="Date"/>
    <w:basedOn w:val="Normale"/>
    <w:next w:val="Normale"/>
    <w:semiHidden/>
    <w:locked/>
    <w:rsid w:val="00E45954"/>
  </w:style>
  <w:style w:type="paragraph" w:styleId="Firmadipostaelettronica">
    <w:name w:val="E-mail Signature"/>
    <w:basedOn w:val="Normale"/>
    <w:semiHidden/>
    <w:locked/>
    <w:rsid w:val="00E45954"/>
  </w:style>
  <w:style w:type="character" w:styleId="Enfasicorsivo">
    <w:name w:val="Emphasis"/>
    <w:basedOn w:val="Carpredefinitoparagrafo"/>
    <w:uiPriority w:val="20"/>
    <w:qFormat/>
    <w:locked/>
    <w:rsid w:val="00E45954"/>
    <w:rPr>
      <w:i/>
      <w:iCs/>
    </w:rPr>
  </w:style>
  <w:style w:type="paragraph" w:styleId="Indirizzodestinatario">
    <w:name w:val="envelope address"/>
    <w:basedOn w:val="Normale"/>
    <w:semiHidden/>
    <w:locked/>
    <w:rsid w:val="001C139C"/>
    <w:pPr>
      <w:framePr w:w="7920" w:h="1980" w:hRule="exact" w:hSpace="180" w:wrap="auto" w:hAnchor="page" w:xAlign="center" w:yAlign="bottom"/>
      <w:spacing w:before="0" w:after="0"/>
      <w:ind w:left="2880"/>
    </w:pPr>
    <w:rPr>
      <w:rFonts w:cs="Arial"/>
    </w:rPr>
  </w:style>
  <w:style w:type="paragraph" w:styleId="Indirizzomittente">
    <w:name w:val="envelope return"/>
    <w:basedOn w:val="Normale"/>
    <w:semiHidden/>
    <w:locked/>
    <w:rsid w:val="00E45954"/>
    <w:rPr>
      <w:rFonts w:cs="Arial"/>
      <w:sz w:val="20"/>
    </w:rPr>
  </w:style>
  <w:style w:type="character" w:styleId="Rimandonotaapidipagina">
    <w:name w:val="footnote reference"/>
    <w:basedOn w:val="Carpredefinitoparagrafo"/>
    <w:rsid w:val="00074CD6"/>
    <w:rPr>
      <w:rFonts w:ascii="Arial" w:hAnsi="Arial"/>
      <w:sz w:val="20"/>
      <w:vertAlign w:val="superscript"/>
    </w:rPr>
  </w:style>
  <w:style w:type="paragraph" w:styleId="Testonotaapidipagina">
    <w:name w:val="footnote text"/>
    <w:aliases w:val="Footnote Text Char1 Char,Footnote Text Char Char Char,Footnote Text Char1 Char Char Char,Footnote Text Char Char Char Char Char,Footnote Text Char2 Char Char Char Char Char,Footnote Text Char1,Footnote Text Char Char"/>
    <w:basedOn w:val="Normale"/>
    <w:link w:val="TestonotaapidipaginaCarattere"/>
    <w:semiHidden/>
    <w:rsid w:val="00706FAB"/>
    <w:pPr>
      <w:spacing w:before="0" w:after="0"/>
    </w:pPr>
    <w:rPr>
      <w:sz w:val="20"/>
    </w:rPr>
  </w:style>
  <w:style w:type="character" w:styleId="AcronimoHTML">
    <w:name w:val="HTML Acronym"/>
    <w:basedOn w:val="Carpredefinitoparagrafo"/>
    <w:semiHidden/>
    <w:locked/>
    <w:rsid w:val="00E45954"/>
  </w:style>
  <w:style w:type="paragraph" w:styleId="IndirizzoHTML">
    <w:name w:val="HTML Address"/>
    <w:basedOn w:val="Normale"/>
    <w:semiHidden/>
    <w:locked/>
    <w:rsid w:val="00E45954"/>
    <w:rPr>
      <w:i/>
      <w:iCs/>
    </w:rPr>
  </w:style>
  <w:style w:type="character" w:styleId="CitazioneHTML">
    <w:name w:val="HTML Cite"/>
    <w:basedOn w:val="Carpredefinitoparagrafo"/>
    <w:semiHidden/>
    <w:locked/>
    <w:rsid w:val="00E45954"/>
    <w:rPr>
      <w:i/>
      <w:iCs/>
    </w:rPr>
  </w:style>
  <w:style w:type="character" w:styleId="CodiceHTML">
    <w:name w:val="HTML Code"/>
    <w:basedOn w:val="Carpredefinitoparagrafo"/>
    <w:semiHidden/>
    <w:locked/>
    <w:rsid w:val="00E45954"/>
    <w:rPr>
      <w:rFonts w:ascii="Courier New" w:hAnsi="Courier New" w:cs="Courier New"/>
      <w:sz w:val="20"/>
      <w:szCs w:val="20"/>
    </w:rPr>
  </w:style>
  <w:style w:type="character" w:styleId="DefinizioneHTML">
    <w:name w:val="HTML Definition"/>
    <w:basedOn w:val="Carpredefinitoparagrafo"/>
    <w:semiHidden/>
    <w:locked/>
    <w:rsid w:val="00E45954"/>
    <w:rPr>
      <w:i/>
      <w:iCs/>
    </w:rPr>
  </w:style>
  <w:style w:type="character" w:styleId="TastieraHTML">
    <w:name w:val="HTML Keyboard"/>
    <w:basedOn w:val="Carpredefinitoparagrafo"/>
    <w:semiHidden/>
    <w:locked/>
    <w:rsid w:val="00E45954"/>
    <w:rPr>
      <w:rFonts w:ascii="Courier New" w:hAnsi="Courier New" w:cs="Courier New"/>
      <w:sz w:val="20"/>
      <w:szCs w:val="20"/>
    </w:rPr>
  </w:style>
  <w:style w:type="paragraph" w:styleId="PreformattatoHTML">
    <w:name w:val="HTML Preformatted"/>
    <w:basedOn w:val="Normale"/>
    <w:semiHidden/>
    <w:locked/>
    <w:rsid w:val="00E45954"/>
    <w:rPr>
      <w:rFonts w:ascii="Courier New" w:hAnsi="Courier New" w:cs="Courier New"/>
      <w:sz w:val="20"/>
    </w:rPr>
  </w:style>
  <w:style w:type="character" w:styleId="EsempioHTML">
    <w:name w:val="HTML Sample"/>
    <w:basedOn w:val="Carpredefinitoparagrafo"/>
    <w:semiHidden/>
    <w:locked/>
    <w:rsid w:val="00E45954"/>
    <w:rPr>
      <w:rFonts w:ascii="Courier New" w:hAnsi="Courier New" w:cs="Courier New"/>
    </w:rPr>
  </w:style>
  <w:style w:type="character" w:styleId="MacchinadascrivereHTML">
    <w:name w:val="HTML Typewriter"/>
    <w:basedOn w:val="Carpredefinitoparagrafo"/>
    <w:semiHidden/>
    <w:locked/>
    <w:rsid w:val="00E45954"/>
    <w:rPr>
      <w:rFonts w:ascii="Courier New" w:hAnsi="Courier New" w:cs="Courier New"/>
      <w:sz w:val="20"/>
      <w:szCs w:val="20"/>
    </w:rPr>
  </w:style>
  <w:style w:type="character" w:styleId="VariabileHTML">
    <w:name w:val="HTML Variable"/>
    <w:basedOn w:val="Carpredefinitoparagrafo"/>
    <w:semiHidden/>
    <w:locked/>
    <w:rsid w:val="00E45954"/>
    <w:rPr>
      <w:i/>
      <w:iCs/>
    </w:rPr>
  </w:style>
  <w:style w:type="character" w:styleId="Numeroriga">
    <w:name w:val="line number"/>
    <w:basedOn w:val="Carpredefinitoparagrafo"/>
    <w:semiHidden/>
    <w:locked/>
    <w:rsid w:val="00E45954"/>
  </w:style>
  <w:style w:type="paragraph" w:styleId="Elenco">
    <w:name w:val="List"/>
    <w:basedOn w:val="Normale"/>
    <w:semiHidden/>
    <w:locked/>
    <w:rsid w:val="00E45954"/>
    <w:pPr>
      <w:ind w:left="283" w:hanging="283"/>
    </w:pPr>
  </w:style>
  <w:style w:type="paragraph" w:styleId="Elenco2">
    <w:name w:val="List 2"/>
    <w:basedOn w:val="Normale"/>
    <w:semiHidden/>
    <w:locked/>
    <w:rsid w:val="00E45954"/>
    <w:pPr>
      <w:ind w:left="566" w:hanging="283"/>
    </w:pPr>
  </w:style>
  <w:style w:type="paragraph" w:styleId="Elenco3">
    <w:name w:val="List 3"/>
    <w:basedOn w:val="Normale"/>
    <w:semiHidden/>
    <w:locked/>
    <w:rsid w:val="00E45954"/>
    <w:pPr>
      <w:ind w:left="849" w:hanging="283"/>
    </w:pPr>
  </w:style>
  <w:style w:type="paragraph" w:styleId="Elenco4">
    <w:name w:val="List 4"/>
    <w:basedOn w:val="Normale"/>
    <w:semiHidden/>
    <w:locked/>
    <w:rsid w:val="00E45954"/>
    <w:pPr>
      <w:ind w:left="1132" w:hanging="283"/>
    </w:pPr>
  </w:style>
  <w:style w:type="paragraph" w:styleId="Elenco5">
    <w:name w:val="List 5"/>
    <w:basedOn w:val="Normale"/>
    <w:semiHidden/>
    <w:locked/>
    <w:rsid w:val="00E45954"/>
    <w:pPr>
      <w:ind w:left="1415" w:hanging="283"/>
    </w:pPr>
  </w:style>
  <w:style w:type="numbering" w:customStyle="1" w:styleId="StyleNumbered">
    <w:name w:val="Style Numbered"/>
    <w:basedOn w:val="Nessunelenco"/>
    <w:semiHidden/>
    <w:rsid w:val="00074CD6"/>
    <w:pPr>
      <w:numPr>
        <w:numId w:val="14"/>
      </w:numPr>
    </w:pPr>
  </w:style>
  <w:style w:type="paragraph" w:styleId="Puntoelenco2">
    <w:name w:val="List Bullet 2"/>
    <w:basedOn w:val="Normale"/>
    <w:semiHidden/>
    <w:locked/>
    <w:rsid w:val="00E45954"/>
    <w:pPr>
      <w:numPr>
        <w:numId w:val="2"/>
      </w:numPr>
    </w:pPr>
  </w:style>
  <w:style w:type="paragraph" w:styleId="Puntoelenco3">
    <w:name w:val="List Bullet 3"/>
    <w:basedOn w:val="Normale"/>
    <w:semiHidden/>
    <w:locked/>
    <w:rsid w:val="00E45954"/>
    <w:pPr>
      <w:numPr>
        <w:numId w:val="3"/>
      </w:numPr>
    </w:pPr>
  </w:style>
  <w:style w:type="paragraph" w:styleId="Puntoelenco4">
    <w:name w:val="List Bullet 4"/>
    <w:basedOn w:val="Normale"/>
    <w:semiHidden/>
    <w:locked/>
    <w:rsid w:val="00E45954"/>
    <w:pPr>
      <w:numPr>
        <w:numId w:val="4"/>
      </w:numPr>
    </w:pPr>
  </w:style>
  <w:style w:type="paragraph" w:styleId="Puntoelenco5">
    <w:name w:val="List Bullet 5"/>
    <w:basedOn w:val="Normale"/>
    <w:semiHidden/>
    <w:locked/>
    <w:rsid w:val="00E45954"/>
    <w:pPr>
      <w:numPr>
        <w:numId w:val="5"/>
      </w:numPr>
    </w:pPr>
  </w:style>
  <w:style w:type="paragraph" w:styleId="Elencocontinua">
    <w:name w:val="List Continue"/>
    <w:basedOn w:val="Normale"/>
    <w:semiHidden/>
    <w:locked/>
    <w:rsid w:val="00E45954"/>
    <w:pPr>
      <w:spacing w:after="120"/>
      <w:ind w:left="283"/>
    </w:pPr>
  </w:style>
  <w:style w:type="paragraph" w:styleId="Elencocontinua2">
    <w:name w:val="List Continue 2"/>
    <w:basedOn w:val="Normale"/>
    <w:semiHidden/>
    <w:locked/>
    <w:rsid w:val="00E45954"/>
    <w:pPr>
      <w:spacing w:after="120"/>
      <w:ind w:left="566"/>
    </w:pPr>
  </w:style>
  <w:style w:type="paragraph" w:styleId="Elencocontinua3">
    <w:name w:val="List Continue 3"/>
    <w:basedOn w:val="Normale"/>
    <w:semiHidden/>
    <w:locked/>
    <w:rsid w:val="00E45954"/>
    <w:pPr>
      <w:spacing w:after="120"/>
      <w:ind w:left="849"/>
    </w:pPr>
  </w:style>
  <w:style w:type="paragraph" w:styleId="Elencocontinua5">
    <w:name w:val="List Continue 5"/>
    <w:basedOn w:val="Normale"/>
    <w:semiHidden/>
    <w:locked/>
    <w:rsid w:val="00E45954"/>
    <w:pPr>
      <w:spacing w:after="120"/>
      <w:ind w:left="1415"/>
    </w:pPr>
  </w:style>
  <w:style w:type="paragraph" w:styleId="Numeroelenco">
    <w:name w:val="List Number"/>
    <w:basedOn w:val="Normale"/>
    <w:semiHidden/>
    <w:locked/>
    <w:rsid w:val="00E45954"/>
    <w:pPr>
      <w:numPr>
        <w:numId w:val="6"/>
      </w:numPr>
    </w:pPr>
  </w:style>
  <w:style w:type="paragraph" w:styleId="Numeroelenco2">
    <w:name w:val="List Number 2"/>
    <w:basedOn w:val="Normale"/>
    <w:semiHidden/>
    <w:locked/>
    <w:rsid w:val="00E45954"/>
    <w:pPr>
      <w:numPr>
        <w:numId w:val="9"/>
      </w:numPr>
    </w:pPr>
  </w:style>
  <w:style w:type="paragraph" w:styleId="Numeroelenco3">
    <w:name w:val="List Number 3"/>
    <w:basedOn w:val="Normale"/>
    <w:semiHidden/>
    <w:locked/>
    <w:rsid w:val="00E45954"/>
    <w:pPr>
      <w:numPr>
        <w:numId w:val="10"/>
      </w:numPr>
    </w:pPr>
  </w:style>
  <w:style w:type="paragraph" w:styleId="Numeroelenco4">
    <w:name w:val="List Number 4"/>
    <w:basedOn w:val="Normale"/>
    <w:semiHidden/>
    <w:locked/>
    <w:rsid w:val="00E45954"/>
    <w:pPr>
      <w:numPr>
        <w:numId w:val="7"/>
      </w:numPr>
    </w:pPr>
  </w:style>
  <w:style w:type="paragraph" w:styleId="Numeroelenco5">
    <w:name w:val="List Number 5"/>
    <w:basedOn w:val="Normale"/>
    <w:semiHidden/>
    <w:locked/>
    <w:rsid w:val="00E45954"/>
    <w:pPr>
      <w:numPr>
        <w:numId w:val="8"/>
      </w:numPr>
    </w:pPr>
  </w:style>
  <w:style w:type="paragraph" w:styleId="Intestazionemessaggio">
    <w:name w:val="Message Header"/>
    <w:basedOn w:val="Normale"/>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eWeb">
    <w:name w:val="Normal (Web)"/>
    <w:basedOn w:val="Normale"/>
    <w:semiHidden/>
    <w:locked/>
    <w:rsid w:val="00E45954"/>
    <w:rPr>
      <w:rFonts w:ascii="Times New Roman" w:hAnsi="Times New Roman"/>
    </w:rPr>
  </w:style>
  <w:style w:type="paragraph" w:styleId="Rientronormale">
    <w:name w:val="Normal Indent"/>
    <w:basedOn w:val="Normale"/>
    <w:semiHidden/>
    <w:locked/>
    <w:rsid w:val="00E45954"/>
    <w:pPr>
      <w:ind w:left="720"/>
    </w:pPr>
  </w:style>
  <w:style w:type="paragraph" w:styleId="Intestazionenota">
    <w:name w:val="Note Heading"/>
    <w:basedOn w:val="Normale"/>
    <w:next w:val="Normale"/>
    <w:semiHidden/>
    <w:locked/>
    <w:rsid w:val="00E45954"/>
  </w:style>
  <w:style w:type="character" w:styleId="Numeropagina">
    <w:name w:val="page number"/>
    <w:basedOn w:val="Carpredefinitoparagrafo"/>
    <w:semiHidden/>
    <w:locked/>
    <w:rsid w:val="00E45954"/>
  </w:style>
  <w:style w:type="paragraph" w:styleId="Testonormale">
    <w:name w:val="Plain Text"/>
    <w:basedOn w:val="Normale"/>
    <w:link w:val="TestonormaleCarattere"/>
    <w:uiPriority w:val="99"/>
    <w:semiHidden/>
    <w:locked/>
    <w:rsid w:val="00E45954"/>
    <w:rPr>
      <w:rFonts w:ascii="Courier New" w:hAnsi="Courier New" w:cs="Courier New"/>
      <w:sz w:val="20"/>
    </w:rPr>
  </w:style>
  <w:style w:type="paragraph" w:styleId="Formuladiapertura">
    <w:name w:val="Salutation"/>
    <w:basedOn w:val="Normale"/>
    <w:next w:val="Normale"/>
    <w:semiHidden/>
    <w:locked/>
    <w:rsid w:val="00E45954"/>
  </w:style>
  <w:style w:type="paragraph" w:styleId="Firma">
    <w:name w:val="Signature"/>
    <w:basedOn w:val="Normale"/>
    <w:semiHidden/>
    <w:locked/>
    <w:rsid w:val="00E45954"/>
    <w:pPr>
      <w:ind w:left="4252"/>
    </w:pPr>
  </w:style>
  <w:style w:type="paragraph" w:styleId="Sottotitolo">
    <w:name w:val="Subtitle"/>
    <w:basedOn w:val="Normale"/>
    <w:qFormat/>
    <w:locked/>
    <w:rsid w:val="00E45954"/>
    <w:pPr>
      <w:spacing w:after="60"/>
      <w:jc w:val="center"/>
      <w:outlineLvl w:val="1"/>
    </w:pPr>
    <w:rPr>
      <w:rFonts w:cs="Arial"/>
    </w:rPr>
  </w:style>
  <w:style w:type="table" w:styleId="Tabellaeffetti3D1">
    <w:name w:val="Table 3D effects 1"/>
    <w:basedOn w:val="Tabellanormale"/>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1">
    <w:name w:val="Table Classic 1"/>
    <w:basedOn w:val="Tabellanormale"/>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acolori1">
    <w:name w:val="Table Colorful 1"/>
    <w:basedOn w:val="Tabellanormale"/>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acolonne1">
    <w:name w:val="Table Columns 1"/>
    <w:basedOn w:val="Tabellanormale"/>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temporanea">
    <w:name w:val="Table Contemporary"/>
    <w:basedOn w:val="Tabellanormale"/>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legante">
    <w:name w:val="Table Elegant"/>
    <w:basedOn w:val="Tabellanormale"/>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gliatabella">
    <w:name w:val="Table Grid"/>
    <w:basedOn w:val="Tabellanormale"/>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1">
    <w:name w:val="Table Grid 1"/>
    <w:basedOn w:val="Tabellanormale"/>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gliatabella2">
    <w:name w:val="Table Grid 2"/>
    <w:basedOn w:val="Tabellanormale"/>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3">
    <w:name w:val="Table Grid 3"/>
    <w:basedOn w:val="Tabellanormale"/>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4">
    <w:name w:val="Table Grid 4"/>
    <w:basedOn w:val="Tabellanormale"/>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gliatabella5">
    <w:name w:val="Table Grid 5"/>
    <w:basedOn w:val="Tabellanormale"/>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6">
    <w:name w:val="Table Grid 6"/>
    <w:basedOn w:val="Tabellanormale"/>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7">
    <w:name w:val="Table Grid 7"/>
    <w:basedOn w:val="Tabellanormale"/>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8">
    <w:name w:val="Table Grid 8"/>
    <w:basedOn w:val="Tabellanormale"/>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Elencotabella1">
    <w:name w:val="Table List 1"/>
    <w:basedOn w:val="Tabellanormale"/>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2">
    <w:name w:val="Table List 2"/>
    <w:basedOn w:val="Tabellanormale"/>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3">
    <w:name w:val="Table List 3"/>
    <w:basedOn w:val="Tabellanormale"/>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Elencotabella4">
    <w:name w:val="Table List 4"/>
    <w:basedOn w:val="Tabellanormale"/>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tabella5">
    <w:name w:val="Table List 5"/>
    <w:basedOn w:val="Tabellanormale"/>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Elencotabella6">
    <w:name w:val="Table List 6"/>
    <w:basedOn w:val="Tabellanormale"/>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Elencotabella7">
    <w:name w:val="Table List 7"/>
    <w:basedOn w:val="Tabellanormale"/>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Elencotabella8">
    <w:name w:val="Table List 8"/>
    <w:basedOn w:val="Tabellanormale"/>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aprofessionale">
    <w:name w:val="Table Professional"/>
    <w:basedOn w:val="Tabellanormale"/>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asemplice1">
    <w:name w:val="Table Simple 1"/>
    <w:basedOn w:val="Tabellanormale"/>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uiPriority w:val="99"/>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1">
    <w:name w:val="Table Web 1"/>
    <w:basedOn w:val="Tabellanormale"/>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olo">
    <w:name w:val="Title"/>
    <w:basedOn w:val="Normale"/>
    <w:qFormat/>
    <w:locked/>
    <w:rsid w:val="00E45954"/>
    <w:pPr>
      <w:spacing w:after="60"/>
      <w:jc w:val="center"/>
      <w:outlineLvl w:val="0"/>
    </w:pPr>
    <w:rPr>
      <w:rFonts w:cs="Arial"/>
      <w:b/>
      <w:bCs/>
      <w:kern w:val="28"/>
      <w:sz w:val="32"/>
      <w:szCs w:val="32"/>
    </w:rPr>
  </w:style>
  <w:style w:type="character" w:styleId="Collegamentovisitato">
    <w:name w:val="FollowedHyperlink"/>
    <w:basedOn w:val="Carpredefinitoparagrafo"/>
    <w:semiHidden/>
    <w:locked/>
    <w:rsid w:val="00E45954"/>
    <w:rPr>
      <w:color w:val="800080"/>
      <w:u w:val="single"/>
    </w:rPr>
  </w:style>
  <w:style w:type="paragraph" w:styleId="Puntoelenco">
    <w:name w:val="List Bullet"/>
    <w:basedOn w:val="Normale"/>
    <w:semiHidden/>
    <w:locked/>
    <w:rsid w:val="00950E88"/>
    <w:pPr>
      <w:numPr>
        <w:numId w:val="1"/>
      </w:numPr>
    </w:pPr>
  </w:style>
  <w:style w:type="paragraph" w:customStyle="1" w:styleId="Contactdetails">
    <w:name w:val="Contact details"/>
    <w:basedOn w:val="Normale"/>
    <w:semiHidden/>
    <w:rsid w:val="002702D9"/>
    <w:pPr>
      <w:keepNex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Carpredefinitoparagrafo"/>
    <w:semiHidden/>
    <w:locked/>
    <w:rsid w:val="001C451B"/>
    <w:rPr>
      <w:rFonts w:ascii="Arial" w:hAnsi="Arial"/>
      <w:bCs/>
      <w:i/>
      <w:sz w:val="24"/>
      <w:szCs w:val="26"/>
      <w:lang w:val="en-AU" w:eastAsia="en-AU" w:bidi="ar-SA"/>
    </w:rPr>
  </w:style>
  <w:style w:type="character" w:customStyle="1" w:styleId="CharChar8">
    <w:name w:val="Char Char8"/>
    <w:basedOn w:val="Carpredefinitoparagrafo"/>
    <w:semiHidden/>
    <w:locked/>
    <w:rsid w:val="001C451B"/>
    <w:rPr>
      <w:rFonts w:ascii="Arial" w:hAnsi="Arial"/>
      <w:iCs/>
      <w:sz w:val="24"/>
      <w:szCs w:val="26"/>
      <w:lang w:val="en-AU" w:eastAsia="en-AU" w:bidi="ar-SA"/>
    </w:rPr>
  </w:style>
  <w:style w:type="character" w:customStyle="1" w:styleId="CharChar">
    <w:name w:val="Char Char"/>
    <w:basedOn w:val="Carpredefinitoparagrafo"/>
    <w:semiHidden/>
    <w:locked/>
    <w:rsid w:val="001C451B"/>
    <w:rPr>
      <w:rFonts w:ascii="Arial" w:hAnsi="Arial" w:cs="Arial"/>
      <w:lang w:val="en-AU" w:eastAsia="en-AU" w:bidi="ar-SA"/>
    </w:rPr>
  </w:style>
  <w:style w:type="character" w:customStyle="1" w:styleId="TestonotaapidipaginaCarattere">
    <w:name w:val="Testo nota a piè di pagina Carattere"/>
    <w:aliases w:val="Footnote Text Char1 Char Carattere,Footnote Text Char Char Char Carattere,Footnote Text Char1 Char Char Char Carattere,Footnote Text Char Char Char Char Char Carattere,Footnote Text Char1 Carattere"/>
    <w:basedOn w:val="Carpredefinitoparagrafo"/>
    <w:link w:val="Testonotaapidipagina"/>
    <w:semiHidden/>
    <w:locked/>
    <w:rsid w:val="00706FAB"/>
    <w:rPr>
      <w:rFonts w:ascii="Arial" w:hAnsi="Arial"/>
      <w:lang w:val="en-AU" w:eastAsia="en-AU" w:bidi="ar-SA"/>
    </w:rPr>
  </w:style>
  <w:style w:type="paragraph" w:styleId="Paragrafoelenco">
    <w:name w:val="List Paragraph"/>
    <w:basedOn w:val="Normale"/>
    <w:uiPriority w:val="1"/>
    <w:qFormat/>
    <w:rsid w:val="00AF6BA2"/>
    <w:pPr>
      <w:spacing w:before="120" w:after="120"/>
      <w:ind w:left="720" w:hanging="720"/>
      <w:contextualSpacing/>
    </w:pPr>
    <w:rPr>
      <w:color w:val="auto"/>
      <w:szCs w:val="24"/>
      <w:lang w:eastAsia="en-AU"/>
    </w:rPr>
  </w:style>
  <w:style w:type="paragraph" w:customStyle="1" w:styleId="SubmissionNormal">
    <w:name w:val="Submission Normal"/>
    <w:aliases w:val="No Spacing,No Spacing1"/>
    <w:basedOn w:val="Normale"/>
    <w:link w:val="SubmissionNormalChar"/>
    <w:qFormat/>
    <w:rsid w:val="00AF6BA2"/>
    <w:pPr>
      <w:numPr>
        <w:numId w:val="30"/>
      </w:numPr>
      <w:spacing w:before="120" w:after="120"/>
    </w:pPr>
    <w:rPr>
      <w:szCs w:val="24"/>
      <w:lang w:eastAsia="en-AU"/>
    </w:rPr>
  </w:style>
  <w:style w:type="character" w:customStyle="1" w:styleId="SubmissionNormalChar">
    <w:name w:val="Submission Normal Char"/>
    <w:aliases w:val="No Spacing Char,No Spacing1 Char"/>
    <w:basedOn w:val="Carpredefinitoparagrafo"/>
    <w:link w:val="SubmissionNormal"/>
    <w:locked/>
    <w:rsid w:val="00AF6BA2"/>
    <w:rPr>
      <w:rFonts w:ascii="Arial" w:hAnsi="Arial"/>
      <w:color w:val="000000"/>
      <w:sz w:val="24"/>
      <w:szCs w:val="24"/>
    </w:rPr>
  </w:style>
  <w:style w:type="paragraph" w:customStyle="1" w:styleId="Default">
    <w:name w:val="Default"/>
    <w:rsid w:val="00AF6BA2"/>
    <w:pPr>
      <w:autoSpaceDE w:val="0"/>
      <w:autoSpaceDN w:val="0"/>
      <w:adjustRightInd w:val="0"/>
    </w:pPr>
    <w:rPr>
      <w:rFonts w:ascii="Lato Light" w:hAnsi="Lato Light" w:cs="Lato Light"/>
      <w:color w:val="000000"/>
      <w:sz w:val="24"/>
      <w:szCs w:val="24"/>
    </w:rPr>
  </w:style>
  <w:style w:type="character" w:styleId="Rimandocommento">
    <w:name w:val="annotation reference"/>
    <w:basedOn w:val="Carpredefinitoparagrafo"/>
    <w:semiHidden/>
    <w:unhideWhenUsed/>
    <w:locked/>
    <w:rsid w:val="00AF6BA2"/>
    <w:rPr>
      <w:sz w:val="16"/>
      <w:szCs w:val="16"/>
    </w:rPr>
  </w:style>
  <w:style w:type="paragraph" w:styleId="Testocommento">
    <w:name w:val="annotation text"/>
    <w:basedOn w:val="Normale"/>
    <w:link w:val="TestocommentoCarattere"/>
    <w:semiHidden/>
    <w:unhideWhenUsed/>
    <w:locked/>
    <w:rsid w:val="00AF6BA2"/>
    <w:pPr>
      <w:spacing w:before="120" w:after="120"/>
      <w:ind w:left="862" w:hanging="720"/>
    </w:pPr>
    <w:rPr>
      <w:color w:val="auto"/>
      <w:sz w:val="20"/>
      <w:lang w:eastAsia="en-AU"/>
    </w:rPr>
  </w:style>
  <w:style w:type="character" w:customStyle="1" w:styleId="TestocommentoCarattere">
    <w:name w:val="Testo commento Carattere"/>
    <w:basedOn w:val="Carpredefinitoparagrafo"/>
    <w:link w:val="Testocommento"/>
    <w:semiHidden/>
    <w:rsid w:val="00AF6BA2"/>
    <w:rPr>
      <w:rFonts w:ascii="Arial" w:hAnsi="Arial"/>
    </w:rPr>
  </w:style>
  <w:style w:type="paragraph" w:styleId="Soggettocommento">
    <w:name w:val="annotation subject"/>
    <w:basedOn w:val="Testocommento"/>
    <w:next w:val="Testocommento"/>
    <w:link w:val="SoggettocommentoCarattere"/>
    <w:semiHidden/>
    <w:unhideWhenUsed/>
    <w:locked/>
    <w:rsid w:val="00AF6BA2"/>
    <w:rPr>
      <w:b/>
      <w:bCs/>
    </w:rPr>
  </w:style>
  <w:style w:type="character" w:customStyle="1" w:styleId="SoggettocommentoCarattere">
    <w:name w:val="Soggetto commento Carattere"/>
    <w:basedOn w:val="TestocommentoCarattere"/>
    <w:link w:val="Soggettocommento"/>
    <w:semiHidden/>
    <w:rsid w:val="00AF6BA2"/>
    <w:rPr>
      <w:rFonts w:ascii="Arial" w:hAnsi="Arial"/>
      <w:b/>
      <w:bCs/>
    </w:rPr>
  </w:style>
  <w:style w:type="paragraph" w:styleId="Revisione">
    <w:name w:val="Revision"/>
    <w:hidden/>
    <w:uiPriority w:val="99"/>
    <w:semiHidden/>
    <w:rsid w:val="00AF6BA2"/>
    <w:rPr>
      <w:rFonts w:ascii="Arial" w:hAnsi="Arial"/>
      <w:sz w:val="24"/>
      <w:szCs w:val="24"/>
    </w:rPr>
  </w:style>
  <w:style w:type="paragraph" w:styleId="Testofumetto">
    <w:name w:val="Balloon Text"/>
    <w:basedOn w:val="Normale"/>
    <w:link w:val="TestofumettoCarattere"/>
    <w:semiHidden/>
    <w:unhideWhenUsed/>
    <w:locked/>
    <w:rsid w:val="00AF6BA2"/>
    <w:pPr>
      <w:spacing w:before="0" w:after="0"/>
      <w:ind w:left="862" w:hanging="720"/>
    </w:pPr>
    <w:rPr>
      <w:rFonts w:ascii="Segoe UI" w:hAnsi="Segoe UI" w:cs="Segoe UI"/>
      <w:color w:val="auto"/>
      <w:sz w:val="18"/>
      <w:szCs w:val="18"/>
      <w:lang w:eastAsia="en-AU"/>
    </w:rPr>
  </w:style>
  <w:style w:type="character" w:customStyle="1" w:styleId="TestofumettoCarattere">
    <w:name w:val="Testo fumetto Carattere"/>
    <w:basedOn w:val="Carpredefinitoparagrafo"/>
    <w:link w:val="Testofumetto"/>
    <w:semiHidden/>
    <w:rsid w:val="00AF6BA2"/>
    <w:rPr>
      <w:rFonts w:ascii="Segoe UI" w:hAnsi="Segoe UI" w:cs="Segoe UI"/>
      <w:sz w:val="18"/>
      <w:szCs w:val="18"/>
    </w:rPr>
  </w:style>
  <w:style w:type="paragraph" w:customStyle="1" w:styleId="MainTitle">
    <w:name w:val="Main Title"/>
    <w:uiPriority w:val="99"/>
    <w:semiHidden/>
    <w:rsid w:val="00AF6BA2"/>
    <w:pPr>
      <w:pBdr>
        <w:top w:val="single" w:sz="12" w:space="10" w:color="0070C0"/>
        <w:bottom w:val="single" w:sz="12" w:space="10" w:color="0070C0"/>
      </w:pBdr>
      <w:spacing w:before="240" w:after="240"/>
    </w:pPr>
    <w:rPr>
      <w:rFonts w:ascii="Arial" w:hAnsi="Arial"/>
      <w:bCs/>
      <w:kern w:val="32"/>
      <w:sz w:val="100"/>
      <w:szCs w:val="32"/>
    </w:rPr>
  </w:style>
  <w:style w:type="character" w:customStyle="1" w:styleId="TestonormaleCarattere">
    <w:name w:val="Testo normale Carattere"/>
    <w:basedOn w:val="Carpredefinitoparagrafo"/>
    <w:link w:val="Testonormale"/>
    <w:uiPriority w:val="99"/>
    <w:semiHidden/>
    <w:locked/>
    <w:rsid w:val="00AF6BA2"/>
    <w:rPr>
      <w:rFonts w:ascii="Courier New" w:hAnsi="Courier New" w:cs="Courier New"/>
    </w:rPr>
  </w:style>
  <w:style w:type="paragraph" w:customStyle="1" w:styleId="NameInsert">
    <w:name w:val="Name Insert"/>
    <w:basedOn w:val="Corpotesto"/>
    <w:rsid w:val="00AF6BA2"/>
    <w:pPr>
      <w:spacing w:before="120"/>
      <w:ind w:left="862" w:hanging="720"/>
      <w:jc w:val="both"/>
    </w:pPr>
    <w:rPr>
      <w:lang w:val="en-US" w:bidi="en-US"/>
    </w:rPr>
  </w:style>
  <w:style w:type="paragraph" w:customStyle="1" w:styleId="Citazione1">
    <w:name w:val="Citazione1"/>
    <w:basedOn w:val="Paragrafoelenco"/>
    <w:qFormat/>
    <w:rsid w:val="007E5F34"/>
    <w:pPr>
      <w:spacing w:before="240" w:after="240" w:line="288" w:lineRule="auto"/>
      <w:ind w:left="1440" w:firstLine="0"/>
      <w:contextualSpacing w:val="0"/>
    </w:pPr>
    <w:rPr>
      <w:rFonts w:cs="Arial"/>
      <w:color w:val="000000"/>
      <w:sz w:val="22"/>
      <w:szCs w:val="20"/>
      <w:lang w:val="en" w:eastAsia="en-US"/>
    </w:rPr>
  </w:style>
  <w:style w:type="character" w:styleId="Menzionenonrisolta">
    <w:name w:val="Unresolved Mention"/>
    <w:basedOn w:val="Carpredefinitoparagrafo"/>
    <w:uiPriority w:val="99"/>
    <w:semiHidden/>
    <w:unhideWhenUsed/>
    <w:rsid w:val="00F34498"/>
    <w:rPr>
      <w:color w:val="605E5C"/>
      <w:shd w:val="clear" w:color="auto" w:fill="E1DFDD"/>
    </w:rPr>
  </w:style>
  <w:style w:type="paragraph" w:customStyle="1" w:styleId="CopyrightText">
    <w:name w:val="Copyright Text"/>
    <w:basedOn w:val="Normale"/>
    <w:uiPriority w:val="99"/>
    <w:rsid w:val="008D4832"/>
    <w:pPr>
      <w:tabs>
        <w:tab w:val="left" w:pos="567"/>
      </w:tabs>
      <w:suppressAutoHyphens/>
      <w:autoSpaceDE w:val="0"/>
      <w:autoSpaceDN w:val="0"/>
      <w:adjustRightInd w:val="0"/>
      <w:spacing w:before="0" w:after="57" w:line="288" w:lineRule="auto"/>
      <w:textAlignment w:val="center"/>
    </w:pPr>
    <w:rPr>
      <w:rFonts w:ascii="HelveticaNeueLT Pro 57 Cn" w:hAnsi="HelveticaNeueLT Pro 57 Cn" w:cs="HelveticaNeueLT Pro 57 Cn"/>
      <w:sz w:val="16"/>
      <w:szCs w:val="16"/>
      <w:u w:color="000000"/>
      <w:lang w:eastAsia="en-AU"/>
    </w:rPr>
  </w:style>
  <w:style w:type="character" w:customStyle="1" w:styleId="Bold">
    <w:name w:val="Bold"/>
    <w:uiPriority w:val="99"/>
    <w:rsid w:val="008D4832"/>
    <w:rPr>
      <w:rFonts w:ascii="HelveticaNeueLT Pro 55 Roman" w:hAnsi="HelveticaNeueLT Pro 55 Roman" w:cs="HelveticaNeueLT Pro 55 Roman"/>
      <w:b/>
      <w:bCs/>
    </w:rPr>
  </w:style>
  <w:style w:type="paragraph" w:customStyle="1" w:styleId="MasterFooter">
    <w:name w:val="Master Footer"/>
    <w:basedOn w:val="Normale"/>
    <w:uiPriority w:val="99"/>
    <w:rsid w:val="00EA19C0"/>
    <w:pPr>
      <w:suppressAutoHyphens/>
      <w:autoSpaceDE w:val="0"/>
      <w:autoSpaceDN w:val="0"/>
      <w:adjustRightInd w:val="0"/>
      <w:spacing w:before="0" w:after="0" w:line="150" w:lineRule="atLeast"/>
      <w:jc w:val="right"/>
      <w:textAlignment w:val="center"/>
    </w:pPr>
    <w:rPr>
      <w:rFonts w:ascii="HelveticaNeueLT Pro 57 Cn" w:hAnsi="HelveticaNeueLT Pro 57 Cn" w:cs="HelveticaNeueLT Pro 57 Cn"/>
      <w:sz w:val="15"/>
      <w:szCs w:val="15"/>
      <w:lang w:eastAsia="en-AU"/>
    </w:rPr>
  </w:style>
  <w:style w:type="character" w:customStyle="1" w:styleId="CondensedBold">
    <w:name w:val="Condensed Bold"/>
    <w:uiPriority w:val="99"/>
    <w:rsid w:val="00EA19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eek.com.au" TargetMode="External"/><Relationship Id="rId4" Type="http://schemas.openxmlformats.org/officeDocument/2006/relationships/settings" Target="settings.xml"/><Relationship Id="rId9" Type="http://schemas.openxmlformats.org/officeDocument/2006/relationships/image" Target="media/image2.emf"/></Relationships>
</file>

<file path=word/_rels/endnotes.xml.rels><?xml version="1.0" encoding="UTF-8" standalone="yes"?>
<Relationships xmlns="http://schemas.openxmlformats.org/package/2006/relationships"><Relationship Id="rId3" Type="http://schemas.openxmlformats.org/officeDocument/2006/relationships/hyperlink" Target="file:///C:\Users\ella.kucharova\AppData\Local\Microsoft\Windows\Temporary%20Internet%20Files\Content.Outlook\UW1L06AI\www.humanrights.gov.au\sites\default\files\content\human_rights\criminalrecord\on_the_record\download\otr_guidelines.pdf" TargetMode="External"/><Relationship Id="rId2" Type="http://schemas.openxmlformats.org/officeDocument/2006/relationships/hyperlink" Target="http://www.rms.nsw.gov.au/about/careers/frequently-asked-questions.html" TargetMode="External"/><Relationship Id="rId1" Type="http://schemas.openxmlformats.org/officeDocument/2006/relationships/hyperlink" Target="file:///C:\Users\ella.kucharova\AppData\Local\Microsoft\Windows\Temporary%20Internet%20Files\Content.Outlook\UW1L06AI\www.humanrights.gov.au\sites\default\files\content\human_rights\criminalrecord\on_the_record\download\otr_guidelines.pdf" TargetMode="External"/><Relationship Id="rId6" Type="http://schemas.openxmlformats.org/officeDocument/2006/relationships/hyperlink" Target="file:///C:\Users\ella.kucharova\AppData\Local\Microsoft\Windows\Temporary%20Internet%20Files\Content.Outlook\UW1L06AI\www.humanrights.gov.au\sites\default\files\content\human_rights\criminalrecord\on_the_record\download\otr_guidelines.pdf" TargetMode="External"/><Relationship Id="rId5" Type="http://schemas.openxmlformats.org/officeDocument/2006/relationships/hyperlink" Target="http://www.humanrights.gov.au/sites/default/files/content/human_rights/criminalrecord/on_the_record/download/otr_guidelines.pdf" TargetMode="External"/><Relationship Id="rId4" Type="http://schemas.openxmlformats.org/officeDocument/2006/relationships/hyperlink" Target="file:///C:\Users\ella.kucharova\AppData\Local\Microsoft\Windows\Temporary%20Internet%20Files\Content.Outlook\UW1L06AI\www.humanrights.gov.au\sites\default\files\content\human_rights\criminalrecord\on_the_record\download\otr_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8F7BB-53C6-3D4A-960F-F4A69C236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9620</Words>
  <Characters>54840</Characters>
  <Application>Microsoft Office Word</Application>
  <DocSecurity>0</DocSecurity>
  <Lines>457</Lines>
  <Paragraphs>128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1</vt:lpstr>
      <vt:lpstr>1</vt:lpstr>
    </vt:vector>
  </TitlesOfParts>
  <Company>Australian Human Rights Commission</Company>
  <LinksUpToDate>false</LinksUpToDate>
  <CharactersWithSpaces>64332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Stephanie Abi-Hanna</dc:creator>
  <cp:keywords/>
  <dc:description/>
  <cp:lastModifiedBy>Jo</cp:lastModifiedBy>
  <cp:revision>24</cp:revision>
  <dcterms:created xsi:type="dcterms:W3CDTF">2018-07-09T05:44:00Z</dcterms:created>
  <dcterms:modified xsi:type="dcterms:W3CDTF">2018-08-11T16:31:00Z</dcterms:modified>
</cp:coreProperties>
</file>