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9838" w14:textId="77777777" w:rsidR="001F4328" w:rsidRDefault="001F4328" w:rsidP="008B22F3">
      <w:pPr>
        <w:spacing w:before="0" w:after="0"/>
        <w:rPr>
          <w:rFonts w:eastAsia="Open Sans" w:cs="Open Sans"/>
          <w:b/>
          <w:bCs/>
          <w:sz w:val="36"/>
          <w:szCs w:val="36"/>
        </w:rPr>
      </w:pPr>
      <w:r w:rsidRPr="00B446F3">
        <w:rPr>
          <w:noProof/>
        </w:rPr>
        <w:drawing>
          <wp:anchor distT="0" distB="0" distL="114300" distR="114300" simplePos="0" relativeHeight="251658240" behindDoc="0" locked="0" layoutInCell="1" allowOverlap="1" wp14:anchorId="6A187679" wp14:editId="4785E0FD">
            <wp:simplePos x="0" y="0"/>
            <wp:positionH relativeFrom="column">
              <wp:posOffset>93455</wp:posOffset>
            </wp:positionH>
            <wp:positionV relativeFrom="paragraph">
              <wp:posOffset>138</wp:posOffset>
            </wp:positionV>
            <wp:extent cx="1689100" cy="546100"/>
            <wp:effectExtent l="0" t="0" r="0" b="635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anchor>
        </w:drawing>
      </w:r>
      <w:r w:rsidRPr="09BE2B0E">
        <w:rPr>
          <w:rFonts w:eastAsia="Open Sans" w:cs="Open Sans"/>
          <w:b/>
          <w:bCs/>
          <w:sz w:val="36"/>
          <w:szCs w:val="36"/>
        </w:rPr>
        <w:t>Information for List of Issues</w:t>
      </w:r>
      <w:r>
        <w:rPr>
          <w:rFonts w:eastAsia="Open Sans" w:cs="Open Sans"/>
          <w:b/>
          <w:bCs/>
          <w:sz w:val="36"/>
          <w:szCs w:val="36"/>
        </w:rPr>
        <w:t>—</w:t>
      </w:r>
    </w:p>
    <w:p w14:paraId="31217E47" w14:textId="77777777" w:rsidR="001F4328" w:rsidRPr="00DD1747" w:rsidRDefault="001F4328" w:rsidP="001F4328">
      <w:pPr>
        <w:spacing w:before="0" w:after="0"/>
        <w:rPr>
          <w:rFonts w:eastAsia="Open Sans" w:cs="Open Sans"/>
          <w:b/>
          <w:bCs/>
          <w:sz w:val="36"/>
          <w:szCs w:val="36"/>
        </w:rPr>
      </w:pPr>
      <w:r w:rsidRPr="09BE2B0E">
        <w:rPr>
          <w:rFonts w:eastAsia="Open Sans" w:cs="Open Sans"/>
          <w:b/>
          <w:bCs/>
          <w:sz w:val="36"/>
          <w:szCs w:val="36"/>
        </w:rPr>
        <w:t>Australia</w:t>
      </w:r>
    </w:p>
    <w:p w14:paraId="6CF62CC7" w14:textId="77777777" w:rsidR="001F4328" w:rsidRDefault="001F4328" w:rsidP="001F4328">
      <w:pPr>
        <w:spacing w:before="0" w:after="0"/>
        <w:rPr>
          <w:rFonts w:cs="Open Sans"/>
          <w:b/>
          <w:bCs/>
          <w:sz w:val="28"/>
          <w:szCs w:val="28"/>
        </w:rPr>
      </w:pPr>
      <w:bookmarkStart w:id="0" w:name="_Toc207761830"/>
      <w:bookmarkStart w:id="1" w:name="_Toc209578266"/>
      <w:bookmarkStart w:id="2" w:name="_Toc209941766"/>
      <w:bookmarkStart w:id="3" w:name="_Toc49332444"/>
    </w:p>
    <w:p w14:paraId="3B20B6F8" w14:textId="77777777" w:rsidR="001F4328" w:rsidRDefault="001F4328" w:rsidP="001F4328">
      <w:pPr>
        <w:spacing w:before="0" w:after="0"/>
        <w:rPr>
          <w:rFonts w:cs="Open Sans"/>
          <w:b/>
          <w:bCs/>
          <w:sz w:val="28"/>
          <w:szCs w:val="28"/>
        </w:rPr>
      </w:pPr>
      <w:r w:rsidRPr="09BE2B0E">
        <w:rPr>
          <w:rFonts w:cs="Open Sans"/>
          <w:b/>
          <w:bCs/>
          <w:sz w:val="28"/>
          <w:szCs w:val="28"/>
        </w:rPr>
        <w:t>Introduction</w:t>
      </w:r>
      <w:bookmarkEnd w:id="0"/>
      <w:bookmarkEnd w:id="1"/>
      <w:bookmarkEnd w:id="2"/>
      <w:bookmarkEnd w:id="3"/>
    </w:p>
    <w:p w14:paraId="7118187D" w14:textId="73486512" w:rsidR="001F4328" w:rsidRPr="008B36B8" w:rsidRDefault="001F4328" w:rsidP="001F4328">
      <w:pPr>
        <w:pStyle w:val="SubmissionNormal"/>
        <w:rPr>
          <w:rFonts w:asciiTheme="minorHAnsi" w:eastAsiaTheme="minorEastAsia" w:hAnsiTheme="minorHAnsi" w:cstheme="minorBidi"/>
          <w:sz w:val="22"/>
          <w:szCs w:val="22"/>
        </w:rPr>
      </w:pPr>
      <w:r w:rsidRPr="008B36B8">
        <w:rPr>
          <w:rFonts w:cs="Open Sans"/>
          <w:sz w:val="22"/>
          <w:szCs w:val="22"/>
          <w:lang w:val="en-NZ" w:eastAsia="en-US"/>
        </w:rPr>
        <w:t>This submission is made by the Australian Human Rights Commission (Commission)</w:t>
      </w:r>
      <w:r w:rsidR="00E071CC">
        <w:rPr>
          <w:rFonts w:cs="Open Sans"/>
          <w:sz w:val="22"/>
          <w:szCs w:val="22"/>
          <w:lang w:val="en-NZ" w:eastAsia="en-US"/>
        </w:rPr>
        <w:t>,</w:t>
      </w:r>
      <w:bookmarkStart w:id="4" w:name="_Toc162769290"/>
      <w:bookmarkStart w:id="5" w:name="_Toc207761831"/>
      <w:bookmarkStart w:id="6" w:name="_Toc209578267"/>
      <w:bookmarkStart w:id="7" w:name="_Toc209941767"/>
      <w:r w:rsidRPr="008B36B8">
        <w:rPr>
          <w:rFonts w:cs="Open Sans"/>
          <w:sz w:val="22"/>
          <w:szCs w:val="22"/>
        </w:rPr>
        <w:t xml:space="preserve"> an ‘A status’ national human rights institution operating in conformity with the Paris Principles</w:t>
      </w:r>
      <w:r w:rsidR="00451AE1">
        <w:rPr>
          <w:rFonts w:cs="Open Sans"/>
          <w:sz w:val="22"/>
          <w:szCs w:val="22"/>
        </w:rPr>
        <w:t>,</w:t>
      </w:r>
      <w:bookmarkEnd w:id="4"/>
      <w:bookmarkEnd w:id="5"/>
      <w:bookmarkEnd w:id="6"/>
      <w:bookmarkEnd w:id="7"/>
      <w:r w:rsidRPr="008B36B8">
        <w:rPr>
          <w:rStyle w:val="EndnoteReference"/>
          <w:rFonts w:cs="Open Sans"/>
          <w:sz w:val="22"/>
          <w:szCs w:val="22"/>
        </w:rPr>
        <w:endnoteReference w:id="2"/>
      </w:r>
      <w:r w:rsidRPr="008B36B8">
        <w:rPr>
          <w:rFonts w:cs="Open Sans"/>
          <w:sz w:val="22"/>
          <w:szCs w:val="22"/>
        </w:rPr>
        <w:t xml:space="preserve"> based on work </w:t>
      </w:r>
      <w:r w:rsidR="00935546">
        <w:rPr>
          <w:rFonts w:cs="Open Sans"/>
          <w:sz w:val="22"/>
          <w:szCs w:val="22"/>
        </w:rPr>
        <w:t>i</w:t>
      </w:r>
      <w:r w:rsidRPr="008B36B8">
        <w:rPr>
          <w:rFonts w:cs="Open Sans"/>
          <w:sz w:val="22"/>
          <w:szCs w:val="22"/>
        </w:rPr>
        <w:t xml:space="preserve">t has undertaken in accordance with </w:t>
      </w:r>
      <w:r w:rsidR="00E071CC">
        <w:rPr>
          <w:rFonts w:cs="Open Sans"/>
          <w:sz w:val="22"/>
          <w:szCs w:val="22"/>
        </w:rPr>
        <w:t>its</w:t>
      </w:r>
      <w:r w:rsidR="00E071CC" w:rsidRPr="008B36B8">
        <w:rPr>
          <w:rFonts w:cs="Open Sans"/>
          <w:sz w:val="22"/>
          <w:szCs w:val="22"/>
        </w:rPr>
        <w:t xml:space="preserve"> </w:t>
      </w:r>
      <w:r w:rsidRPr="008B36B8">
        <w:rPr>
          <w:rFonts w:cs="Open Sans"/>
          <w:sz w:val="22"/>
          <w:szCs w:val="22"/>
        </w:rPr>
        <w:t>mandate and functions.</w:t>
      </w:r>
    </w:p>
    <w:p w14:paraId="44706FCB" w14:textId="6F4B3D68" w:rsidR="001F4328" w:rsidRPr="00163E6A" w:rsidRDefault="001F4328" w:rsidP="001F4328">
      <w:pPr>
        <w:pStyle w:val="Heading1"/>
        <w:numPr>
          <w:ilvl w:val="0"/>
          <w:numId w:val="0"/>
        </w:numPr>
        <w:ind w:left="720" w:hanging="720"/>
        <w:rPr>
          <w:rFonts w:cs="Open Sans"/>
          <w:sz w:val="28"/>
        </w:rPr>
      </w:pPr>
      <w:r>
        <w:rPr>
          <w:rFonts w:cs="Open Sans"/>
          <w:sz w:val="28"/>
        </w:rPr>
        <w:t xml:space="preserve">Human Rights </w:t>
      </w:r>
      <w:r w:rsidRPr="00163E6A">
        <w:rPr>
          <w:rFonts w:cs="Open Sans"/>
          <w:sz w:val="28"/>
        </w:rPr>
        <w:t>Framework</w:t>
      </w:r>
    </w:p>
    <w:p w14:paraId="287D864E" w14:textId="08166897" w:rsidR="001F4328" w:rsidRPr="00D445E8" w:rsidRDefault="004D4EB1" w:rsidP="001F4328">
      <w:pPr>
        <w:pStyle w:val="SubmissionNormal"/>
        <w:rPr>
          <w:rFonts w:cs="Open Sans"/>
          <w:sz w:val="22"/>
          <w:szCs w:val="22"/>
        </w:rPr>
      </w:pPr>
      <w:r>
        <w:rPr>
          <w:rFonts w:cs="Open Sans"/>
          <w:sz w:val="22"/>
          <w:szCs w:val="22"/>
          <w:lang w:val="en-NZ" w:eastAsia="en-US"/>
        </w:rPr>
        <w:t>The</w:t>
      </w:r>
      <w:r w:rsidR="00EB2AF5">
        <w:rPr>
          <w:rFonts w:cs="Open Sans"/>
          <w:sz w:val="22"/>
          <w:szCs w:val="22"/>
          <w:lang w:val="en-NZ" w:eastAsia="en-US"/>
        </w:rPr>
        <w:t xml:space="preserve"> </w:t>
      </w:r>
      <w:r w:rsidR="00EB2AF5">
        <w:rPr>
          <w:rFonts w:cs="Open Sans"/>
          <w:i/>
          <w:iCs/>
          <w:sz w:val="22"/>
          <w:szCs w:val="22"/>
          <w:lang w:val="en-NZ" w:eastAsia="en-US"/>
        </w:rPr>
        <w:t xml:space="preserve">Sex Discrimination Act 1984 </w:t>
      </w:r>
      <w:r w:rsidR="00EB2AF5">
        <w:rPr>
          <w:rFonts w:cs="Open Sans"/>
          <w:sz w:val="22"/>
          <w:szCs w:val="22"/>
          <w:lang w:val="en-NZ" w:eastAsia="en-US"/>
        </w:rPr>
        <w:t>(</w:t>
      </w:r>
      <w:proofErr w:type="spellStart"/>
      <w:r w:rsidR="00EB2AF5">
        <w:rPr>
          <w:rFonts w:cs="Open Sans"/>
          <w:sz w:val="22"/>
          <w:szCs w:val="22"/>
          <w:lang w:val="en-NZ" w:eastAsia="en-US"/>
        </w:rPr>
        <w:t>Cth</w:t>
      </w:r>
      <w:proofErr w:type="spellEnd"/>
      <w:r w:rsidR="00EB2AF5">
        <w:rPr>
          <w:rFonts w:cs="Open Sans"/>
          <w:sz w:val="22"/>
          <w:szCs w:val="22"/>
          <w:lang w:val="en-NZ" w:eastAsia="en-US"/>
        </w:rPr>
        <w:t>) gives effect to Australia’s obligations under CEDAW</w:t>
      </w:r>
      <w:r>
        <w:rPr>
          <w:rFonts w:cs="Open Sans"/>
          <w:sz w:val="22"/>
          <w:szCs w:val="22"/>
          <w:lang w:val="en-NZ" w:eastAsia="en-US"/>
        </w:rPr>
        <w:t>.</w:t>
      </w:r>
    </w:p>
    <w:p w14:paraId="729623B7" w14:textId="59D000BB" w:rsidR="001F4328" w:rsidRPr="00D445E8" w:rsidRDefault="3EEFCFC7" w:rsidP="0D79651F">
      <w:pPr>
        <w:pStyle w:val="SubmissionNormal"/>
        <w:rPr>
          <w:rFonts w:asciiTheme="minorHAnsi" w:eastAsiaTheme="minorEastAsia" w:hAnsiTheme="minorHAnsi" w:cstheme="minorBidi"/>
          <w:sz w:val="22"/>
          <w:szCs w:val="22"/>
          <w:lang w:val="en-US" w:eastAsia="en-US"/>
        </w:rPr>
      </w:pPr>
      <w:r w:rsidRPr="002D46C0">
        <w:rPr>
          <w:rFonts w:cs="Open Sans"/>
          <w:sz w:val="22"/>
          <w:szCs w:val="22"/>
          <w:lang w:val="en-NZ" w:eastAsia="en-US"/>
        </w:rPr>
        <w:t>Australia</w:t>
      </w:r>
      <w:r>
        <w:rPr>
          <w:rFonts w:cs="Open Sans"/>
          <w:sz w:val="22"/>
          <w:szCs w:val="22"/>
          <w:lang w:val="en-NZ" w:eastAsia="en-US"/>
        </w:rPr>
        <w:t xml:space="preserve">’s </w:t>
      </w:r>
      <w:r w:rsidRPr="002D46C0">
        <w:rPr>
          <w:rFonts w:cs="Open Sans"/>
          <w:sz w:val="22"/>
          <w:szCs w:val="22"/>
          <w:lang w:val="en-NZ" w:eastAsia="en-US"/>
        </w:rPr>
        <w:t>legal framework for implementing its human rights obligations</w:t>
      </w:r>
      <w:r>
        <w:rPr>
          <w:rFonts w:cs="Open Sans"/>
          <w:sz w:val="22"/>
          <w:szCs w:val="22"/>
          <w:lang w:val="en-NZ" w:eastAsia="en-US"/>
        </w:rPr>
        <w:t xml:space="preserve"> is limited</w:t>
      </w:r>
      <w:r w:rsidRPr="00D445E8">
        <w:rPr>
          <w:rFonts w:cs="Open Sans"/>
          <w:sz w:val="22"/>
          <w:szCs w:val="22"/>
          <w:lang w:val="en-NZ" w:eastAsia="en-US"/>
        </w:rPr>
        <w:t>.</w:t>
      </w:r>
      <w:r>
        <w:rPr>
          <w:rFonts w:cs="Open Sans"/>
          <w:sz w:val="22"/>
          <w:szCs w:val="22"/>
          <w:lang w:val="en-NZ" w:eastAsia="en-US"/>
        </w:rPr>
        <w:t xml:space="preserve"> </w:t>
      </w:r>
      <w:r w:rsidR="31C6B501">
        <w:rPr>
          <w:rFonts w:cs="Open Sans"/>
          <w:sz w:val="22"/>
          <w:szCs w:val="22"/>
          <w:lang w:val="en-NZ" w:eastAsia="en-US"/>
        </w:rPr>
        <w:t>A</w:t>
      </w:r>
      <w:r w:rsidR="31C6B501" w:rsidRPr="00D445E8">
        <w:rPr>
          <w:rFonts w:cs="Open Sans"/>
          <w:sz w:val="22"/>
          <w:szCs w:val="22"/>
          <w:lang w:val="en-NZ" w:eastAsia="en-US"/>
        </w:rPr>
        <w:t>s part of its ‘Free &amp; Equal’ project</w:t>
      </w:r>
      <w:r w:rsidR="31C6B501">
        <w:rPr>
          <w:rFonts w:cs="Open Sans"/>
          <w:sz w:val="22"/>
          <w:szCs w:val="22"/>
          <w:lang w:val="en-NZ" w:eastAsia="en-US"/>
        </w:rPr>
        <w:t>,</w:t>
      </w:r>
      <w:r w:rsidR="31C6B501" w:rsidRPr="00D445E8">
        <w:rPr>
          <w:rFonts w:cs="Open Sans"/>
          <w:sz w:val="22"/>
          <w:szCs w:val="22"/>
          <w:lang w:val="en-NZ" w:eastAsia="en-US"/>
        </w:rPr>
        <w:t xml:space="preserve"> </w:t>
      </w:r>
      <w:r w:rsidR="31C6B501">
        <w:rPr>
          <w:rFonts w:cs="Open Sans"/>
          <w:sz w:val="22"/>
          <w:szCs w:val="22"/>
          <w:lang w:val="en-NZ" w:eastAsia="en-US"/>
        </w:rPr>
        <w:t>t</w:t>
      </w:r>
      <w:r w:rsidR="7365D3AD" w:rsidRPr="00D445E8">
        <w:rPr>
          <w:rFonts w:cs="Open Sans"/>
          <w:sz w:val="22"/>
          <w:szCs w:val="22"/>
          <w:lang w:val="en-NZ" w:eastAsia="en-US"/>
        </w:rPr>
        <w:t xml:space="preserve">he Commission has </w:t>
      </w:r>
      <w:r w:rsidR="5ABCBDF2" w:rsidRPr="00D445E8">
        <w:rPr>
          <w:rFonts w:cs="Open Sans"/>
          <w:sz w:val="22"/>
          <w:szCs w:val="22"/>
          <w:lang w:val="en-NZ" w:eastAsia="en-US"/>
        </w:rPr>
        <w:t>recommend</w:t>
      </w:r>
      <w:r w:rsidR="5ABCBDF2">
        <w:rPr>
          <w:rFonts w:cs="Open Sans"/>
          <w:sz w:val="22"/>
          <w:szCs w:val="22"/>
          <w:lang w:val="en-NZ" w:eastAsia="en-US"/>
        </w:rPr>
        <w:t>ed</w:t>
      </w:r>
      <w:r w:rsidR="5ABCBDF2" w:rsidRPr="00D445E8">
        <w:rPr>
          <w:rFonts w:cs="Open Sans"/>
          <w:sz w:val="22"/>
          <w:szCs w:val="22"/>
          <w:lang w:val="en-NZ" w:eastAsia="en-US"/>
        </w:rPr>
        <w:t xml:space="preserve"> </w:t>
      </w:r>
      <w:r w:rsidR="7365D3AD" w:rsidRPr="00D445E8">
        <w:rPr>
          <w:rFonts w:cs="Open Sans"/>
          <w:sz w:val="22"/>
          <w:szCs w:val="22"/>
          <w:lang w:val="en-NZ" w:eastAsia="en-US"/>
        </w:rPr>
        <w:t>reforms to federal discrimination laws</w:t>
      </w:r>
      <w:r w:rsidR="617A089E">
        <w:rPr>
          <w:rFonts w:cs="Open Sans"/>
          <w:sz w:val="22"/>
          <w:szCs w:val="22"/>
          <w:lang w:val="en-NZ" w:eastAsia="en-US"/>
        </w:rPr>
        <w:t>,</w:t>
      </w:r>
      <w:r w:rsidR="7365D3AD" w:rsidRPr="00D445E8">
        <w:rPr>
          <w:rFonts w:cs="Open Sans"/>
          <w:sz w:val="22"/>
          <w:szCs w:val="22"/>
          <w:lang w:val="en-NZ" w:eastAsia="en-US"/>
        </w:rPr>
        <w:t xml:space="preserve"> </w:t>
      </w:r>
      <w:r w:rsidR="5ABCBDF2">
        <w:rPr>
          <w:rFonts w:cs="Open Sans"/>
          <w:sz w:val="22"/>
          <w:szCs w:val="22"/>
          <w:lang w:val="en-NZ" w:eastAsia="en-US"/>
        </w:rPr>
        <w:t>to</w:t>
      </w:r>
      <w:r w:rsidR="7365D3AD" w:rsidRPr="00D445E8">
        <w:rPr>
          <w:rFonts w:cs="Open Sans"/>
          <w:sz w:val="22"/>
          <w:szCs w:val="22"/>
          <w:lang w:val="en-US" w:eastAsia="en-US"/>
        </w:rPr>
        <w:t xml:space="preserve"> ensure more robust, effective protection against discrimination.</w:t>
      </w:r>
      <w:r w:rsidR="00CD5805" w:rsidRPr="00D445E8">
        <w:rPr>
          <w:rStyle w:val="EndnoteReference"/>
          <w:rFonts w:cs="Open Sans"/>
          <w:sz w:val="22"/>
          <w:szCs w:val="22"/>
          <w:lang w:val="en-NZ" w:eastAsia="en-US"/>
        </w:rPr>
        <w:endnoteReference w:id="3"/>
      </w:r>
      <w:r w:rsidR="7365D3AD" w:rsidRPr="00D445E8">
        <w:rPr>
          <w:rFonts w:cs="Open Sans"/>
          <w:sz w:val="22"/>
          <w:szCs w:val="22"/>
          <w:lang w:val="en-US" w:eastAsia="en-US"/>
        </w:rPr>
        <w:t xml:space="preserve"> </w:t>
      </w:r>
      <w:r w:rsidR="65426430">
        <w:rPr>
          <w:rFonts w:cs="Open Sans"/>
          <w:sz w:val="22"/>
          <w:szCs w:val="22"/>
          <w:lang w:val="en-US" w:eastAsia="en-US"/>
        </w:rPr>
        <w:t>T</w:t>
      </w:r>
      <w:r w:rsidR="7365D3AD" w:rsidRPr="00D445E8">
        <w:rPr>
          <w:rFonts w:cs="Open Sans"/>
          <w:sz w:val="22"/>
          <w:szCs w:val="22"/>
          <w:lang w:val="en-US" w:eastAsia="en-US"/>
        </w:rPr>
        <w:t xml:space="preserve">he Commission will </w:t>
      </w:r>
      <w:r w:rsidR="7C8648DE" w:rsidRPr="00D445E8">
        <w:rPr>
          <w:rFonts w:cs="Open Sans"/>
          <w:sz w:val="22"/>
          <w:szCs w:val="22"/>
          <w:lang w:val="en-US" w:eastAsia="en-US"/>
        </w:rPr>
        <w:t xml:space="preserve">also </w:t>
      </w:r>
      <w:r w:rsidR="7365D3AD">
        <w:rPr>
          <w:rFonts w:cs="Open Sans"/>
          <w:sz w:val="22"/>
          <w:szCs w:val="22"/>
          <w:lang w:val="en-US" w:eastAsia="en-US"/>
        </w:rPr>
        <w:t>publish</w:t>
      </w:r>
      <w:r w:rsidR="7365D3AD" w:rsidRPr="00D445E8">
        <w:rPr>
          <w:rFonts w:cs="Open Sans"/>
          <w:sz w:val="22"/>
          <w:szCs w:val="22"/>
          <w:lang w:val="en-US" w:eastAsia="en-US"/>
        </w:rPr>
        <w:t xml:space="preserve"> a model for a federal </w:t>
      </w:r>
      <w:r w:rsidR="2C0BAC0F">
        <w:rPr>
          <w:rFonts w:cs="Open Sans"/>
          <w:sz w:val="22"/>
          <w:szCs w:val="22"/>
          <w:lang w:val="en-US" w:eastAsia="en-US"/>
        </w:rPr>
        <w:t>H</w:t>
      </w:r>
      <w:r w:rsidR="7365D3AD" w:rsidRPr="00D445E8">
        <w:rPr>
          <w:rFonts w:cs="Open Sans"/>
          <w:sz w:val="22"/>
          <w:szCs w:val="22"/>
          <w:lang w:val="en-US" w:eastAsia="en-US"/>
        </w:rPr>
        <w:t xml:space="preserve">uman </w:t>
      </w:r>
      <w:r w:rsidR="2C0BAC0F">
        <w:rPr>
          <w:rFonts w:cs="Open Sans"/>
          <w:sz w:val="22"/>
          <w:szCs w:val="22"/>
          <w:lang w:val="en-US" w:eastAsia="en-US"/>
        </w:rPr>
        <w:t>R</w:t>
      </w:r>
      <w:r w:rsidR="7365D3AD" w:rsidRPr="00D445E8">
        <w:rPr>
          <w:rFonts w:cs="Open Sans"/>
          <w:sz w:val="22"/>
          <w:szCs w:val="22"/>
          <w:lang w:val="en-US" w:eastAsia="en-US"/>
        </w:rPr>
        <w:t xml:space="preserve">ights </w:t>
      </w:r>
      <w:r w:rsidR="2C0BAC0F">
        <w:rPr>
          <w:rFonts w:cs="Open Sans"/>
          <w:sz w:val="22"/>
          <w:szCs w:val="22"/>
          <w:lang w:val="en-US" w:eastAsia="en-US"/>
        </w:rPr>
        <w:t>A</w:t>
      </w:r>
      <w:r w:rsidR="7365D3AD" w:rsidRPr="00D445E8">
        <w:rPr>
          <w:rFonts w:cs="Open Sans"/>
          <w:sz w:val="22"/>
          <w:szCs w:val="22"/>
          <w:lang w:val="en-US" w:eastAsia="en-US"/>
        </w:rPr>
        <w:t>ct and accompanying reforms</w:t>
      </w:r>
      <w:r w:rsidR="0D0D26E2" w:rsidRPr="7EDBD765">
        <w:rPr>
          <w:rFonts w:cs="Open Sans"/>
          <w:sz w:val="22"/>
          <w:szCs w:val="22"/>
          <w:lang w:val="en-US" w:eastAsia="en-US"/>
        </w:rPr>
        <w:t xml:space="preserve"> in February 2023</w:t>
      </w:r>
      <w:r w:rsidR="00106C9F">
        <w:rPr>
          <w:rFonts w:cs="Open Sans"/>
          <w:sz w:val="22"/>
          <w:szCs w:val="22"/>
          <w:lang w:val="en-US" w:eastAsia="en-US"/>
        </w:rPr>
        <w:t>.</w:t>
      </w:r>
      <w:r w:rsidR="6C1BEF12">
        <w:rPr>
          <w:rFonts w:cs="Open Sans"/>
          <w:sz w:val="22"/>
          <w:szCs w:val="22"/>
          <w:lang w:val="en-US" w:eastAsia="en-US"/>
        </w:rPr>
        <w:t xml:space="preserve"> The Australian Human Rights Commission is also facing significant challenges to</w:t>
      </w:r>
      <w:r w:rsidR="450B3C3D">
        <w:rPr>
          <w:rFonts w:cs="Open Sans"/>
          <w:sz w:val="22"/>
          <w:szCs w:val="22"/>
          <w:lang w:val="en-US" w:eastAsia="en-US"/>
        </w:rPr>
        <w:t xml:space="preserve"> its 'A status‘</w:t>
      </w:r>
      <w:r w:rsidR="6C1BEF12">
        <w:rPr>
          <w:rFonts w:cs="Open Sans"/>
          <w:sz w:val="22"/>
          <w:szCs w:val="22"/>
          <w:lang w:val="en-US" w:eastAsia="en-US"/>
        </w:rPr>
        <w:t xml:space="preserve"> </w:t>
      </w:r>
      <w:r w:rsidR="30A33886">
        <w:rPr>
          <w:rFonts w:cs="Open Sans"/>
          <w:sz w:val="22"/>
          <w:szCs w:val="22"/>
          <w:lang w:val="en-US" w:eastAsia="en-US"/>
        </w:rPr>
        <w:t xml:space="preserve">due to concerns about appointment processes and </w:t>
      </w:r>
      <w:r w:rsidR="6C1BEF12">
        <w:rPr>
          <w:rFonts w:cs="Open Sans"/>
          <w:sz w:val="22"/>
          <w:szCs w:val="22"/>
          <w:lang w:val="en-US" w:eastAsia="en-US"/>
        </w:rPr>
        <w:t>adequate</w:t>
      </w:r>
      <w:r w:rsidR="5FA2DCE3">
        <w:rPr>
          <w:rFonts w:cs="Open Sans"/>
          <w:sz w:val="22"/>
          <w:szCs w:val="22"/>
          <w:lang w:val="en-US" w:eastAsia="en-US"/>
        </w:rPr>
        <w:t xml:space="preserve"> resourcing</w:t>
      </w:r>
      <w:r w:rsidR="6C1BEF12">
        <w:rPr>
          <w:rFonts w:cs="Open Sans"/>
          <w:sz w:val="22"/>
          <w:szCs w:val="22"/>
          <w:lang w:val="en-US" w:eastAsia="en-US"/>
        </w:rPr>
        <w:t>.</w:t>
      </w:r>
      <w:r w:rsidR="002F1841" w:rsidRPr="6187343C">
        <w:rPr>
          <w:rStyle w:val="EndnoteReference"/>
          <w:rFonts w:cs="Open Sans"/>
          <w:lang w:val="en-US" w:eastAsia="en-US"/>
        </w:rPr>
        <w:endnoteReference w:id="4"/>
      </w:r>
      <w:r w:rsidR="1C3EA5C5">
        <w:rPr>
          <w:rFonts w:cs="Open Sans"/>
          <w:sz w:val="22"/>
          <w:szCs w:val="22"/>
          <w:lang w:val="en-US" w:eastAsia="en-US"/>
        </w:rPr>
        <w:t xml:space="preserve"> </w:t>
      </w:r>
      <w:r w:rsidR="0055476F">
        <w:rPr>
          <w:rFonts w:cs="Open Sans"/>
          <w:sz w:val="22"/>
          <w:szCs w:val="22"/>
          <w:lang w:val="en-US" w:eastAsia="en-US"/>
        </w:rPr>
        <w:t>Th</w:t>
      </w:r>
      <w:r w:rsidR="009871FC">
        <w:rPr>
          <w:rFonts w:cs="Open Sans"/>
          <w:sz w:val="22"/>
          <w:szCs w:val="22"/>
          <w:lang w:val="en-US" w:eastAsia="en-US"/>
        </w:rPr>
        <w:t>is</w:t>
      </w:r>
      <w:r w:rsidR="0055476F">
        <w:rPr>
          <w:rFonts w:cs="Open Sans"/>
          <w:sz w:val="22"/>
          <w:szCs w:val="22"/>
          <w:lang w:val="en-US" w:eastAsia="en-US"/>
        </w:rPr>
        <w:t xml:space="preserve"> Committee, in its 2018 Concluding Observations, </w:t>
      </w:r>
      <w:r w:rsidR="001157FA">
        <w:rPr>
          <w:rFonts w:cs="Open Sans"/>
          <w:sz w:val="22"/>
          <w:szCs w:val="22"/>
          <w:lang w:val="en-US" w:eastAsia="en-US"/>
        </w:rPr>
        <w:t>recommended</w:t>
      </w:r>
      <w:r w:rsidR="006E2D38">
        <w:rPr>
          <w:rFonts w:cs="Open Sans"/>
          <w:sz w:val="22"/>
          <w:szCs w:val="22"/>
          <w:lang w:val="en-US" w:eastAsia="en-US"/>
        </w:rPr>
        <w:t xml:space="preserve"> that </w:t>
      </w:r>
      <w:r w:rsidR="00D36F22">
        <w:rPr>
          <w:rFonts w:cs="Open Sans"/>
          <w:sz w:val="22"/>
          <w:szCs w:val="22"/>
          <w:lang w:val="en-US" w:eastAsia="en-US"/>
        </w:rPr>
        <w:t xml:space="preserve">the Commission be provided with the human, technical and financial </w:t>
      </w:r>
      <w:r w:rsidR="0006751A">
        <w:rPr>
          <w:rFonts w:cs="Open Sans"/>
          <w:sz w:val="22"/>
          <w:szCs w:val="22"/>
          <w:lang w:val="en-US" w:eastAsia="en-US"/>
        </w:rPr>
        <w:t>resources</w:t>
      </w:r>
      <w:r w:rsidR="003524E5">
        <w:rPr>
          <w:rFonts w:cs="Open Sans"/>
          <w:sz w:val="22"/>
          <w:szCs w:val="22"/>
          <w:lang w:val="en-US" w:eastAsia="en-US"/>
        </w:rPr>
        <w:t xml:space="preserve"> necessary to enable </w:t>
      </w:r>
      <w:r w:rsidR="00BA2DBF">
        <w:rPr>
          <w:rFonts w:cs="Open Sans"/>
          <w:sz w:val="22"/>
          <w:szCs w:val="22"/>
          <w:lang w:val="en-US" w:eastAsia="en-US"/>
        </w:rPr>
        <w:t>it to discharge its mandate.</w:t>
      </w:r>
      <w:r w:rsidR="0006751A">
        <w:rPr>
          <w:rStyle w:val="EndnoteReference"/>
          <w:rFonts w:cs="Open Sans"/>
          <w:szCs w:val="22"/>
          <w:lang w:val="en-US" w:eastAsia="en-US"/>
        </w:rPr>
        <w:endnoteReference w:id="5"/>
      </w:r>
    </w:p>
    <w:p w14:paraId="66BBF521" w14:textId="0CBB90C9" w:rsidR="001F4328" w:rsidRPr="0023016C" w:rsidRDefault="725390BA" w:rsidP="0023016C">
      <w:pPr>
        <w:pStyle w:val="SubmissionNormal"/>
        <w:rPr>
          <w:rFonts w:cs="Open Sans"/>
          <w:sz w:val="22"/>
          <w:szCs w:val="22"/>
          <w:lang w:eastAsia="en-US"/>
        </w:rPr>
      </w:pPr>
      <w:r w:rsidRPr="001E248E">
        <w:rPr>
          <w:rFonts w:cs="Open Sans"/>
          <w:sz w:val="22"/>
          <w:szCs w:val="22"/>
          <w:lang w:eastAsia="en-US"/>
        </w:rPr>
        <w:t xml:space="preserve">The Parliamentary Joint Committee on Human Rights (PJCHR) analyses bills and legislative instruments before the federal Parliament for compliance with human rights. </w:t>
      </w:r>
      <w:r w:rsidRPr="001E248E">
        <w:rPr>
          <w:rFonts w:cs="Open Sans"/>
          <w:sz w:val="22"/>
          <w:szCs w:val="22"/>
          <w:lang w:val="en-NZ" w:eastAsia="en-US"/>
        </w:rPr>
        <w:t xml:space="preserve">The Commission is concerned about the </w:t>
      </w:r>
      <w:r w:rsidR="408C0606" w:rsidRPr="7EDBD765">
        <w:rPr>
          <w:rFonts w:cs="Open Sans"/>
          <w:sz w:val="22"/>
          <w:szCs w:val="22"/>
          <w:lang w:val="en-NZ" w:eastAsia="en-US"/>
        </w:rPr>
        <w:t xml:space="preserve">variable </w:t>
      </w:r>
      <w:r w:rsidRPr="001E248E">
        <w:rPr>
          <w:rFonts w:cs="Open Sans"/>
          <w:sz w:val="22"/>
          <w:szCs w:val="22"/>
          <w:lang w:val="en-NZ" w:eastAsia="en-US"/>
        </w:rPr>
        <w:t>quality of ‘Statements of Compatibility with Human Rights’ that accompany bills, and limited consideration of the views of the PJCHR prior to the passage of legislation.</w:t>
      </w:r>
      <w:r w:rsidR="001F4328" w:rsidRPr="001E248E">
        <w:rPr>
          <w:rFonts w:cs="Open Sans"/>
          <w:sz w:val="22"/>
          <w:szCs w:val="22"/>
          <w:vertAlign w:val="superscript"/>
          <w:lang w:val="en-NZ" w:eastAsia="en-US"/>
        </w:rPr>
        <w:endnoteReference w:id="6"/>
      </w:r>
      <w:r w:rsidRPr="001E248E">
        <w:rPr>
          <w:rFonts w:cs="Open Sans"/>
          <w:b/>
          <w:bCs/>
          <w:sz w:val="22"/>
          <w:szCs w:val="22"/>
          <w:lang w:val="en-NZ" w:eastAsia="en-US"/>
        </w:rPr>
        <w:t xml:space="preserve"> </w:t>
      </w:r>
    </w:p>
    <w:p w14:paraId="53B7D4FE" w14:textId="77777777" w:rsidR="001F4328" w:rsidRPr="004B3765" w:rsidRDefault="001F4328" w:rsidP="001F4328">
      <w:pPr>
        <w:pStyle w:val="SubmissionNormal"/>
        <w:numPr>
          <w:ilvl w:val="0"/>
          <w:numId w:val="0"/>
        </w:numPr>
        <w:rPr>
          <w:rFonts w:cs="Open Sans"/>
          <w:b/>
          <w:bCs/>
          <w:sz w:val="22"/>
          <w:szCs w:val="22"/>
        </w:rPr>
      </w:pPr>
      <w:r w:rsidRPr="004B3765">
        <w:rPr>
          <w:rFonts w:cs="Open Sans"/>
          <w:b/>
          <w:bCs/>
          <w:sz w:val="22"/>
          <w:szCs w:val="22"/>
        </w:rPr>
        <w:t xml:space="preserve">Issues for consideration: </w:t>
      </w:r>
    </w:p>
    <w:p w14:paraId="086F8F69" w14:textId="56B74C2A" w:rsidR="003F2746" w:rsidRDefault="001F4328" w:rsidP="00AA6884">
      <w:pPr>
        <w:pStyle w:val="SubmissionNormal"/>
        <w:numPr>
          <w:ilvl w:val="0"/>
          <w:numId w:val="3"/>
        </w:numPr>
        <w:spacing w:before="0" w:after="0"/>
        <w:ind w:left="714" w:hanging="357"/>
        <w:rPr>
          <w:rFonts w:cs="Open Sans"/>
          <w:b/>
          <w:bCs/>
          <w:sz w:val="22"/>
          <w:szCs w:val="22"/>
        </w:rPr>
      </w:pPr>
      <w:r w:rsidRPr="0D79651F">
        <w:rPr>
          <w:rFonts w:cs="Open Sans"/>
          <w:b/>
          <w:bCs/>
          <w:sz w:val="22"/>
          <w:szCs w:val="22"/>
        </w:rPr>
        <w:t xml:space="preserve">Information </w:t>
      </w:r>
      <w:r w:rsidR="00F012A8" w:rsidRPr="0D79651F">
        <w:rPr>
          <w:rFonts w:cs="Open Sans"/>
          <w:b/>
          <w:bCs/>
          <w:sz w:val="22"/>
          <w:szCs w:val="22"/>
        </w:rPr>
        <w:t xml:space="preserve">about </w:t>
      </w:r>
      <w:r w:rsidRPr="0D79651F">
        <w:rPr>
          <w:rFonts w:cs="Open Sans"/>
          <w:b/>
          <w:bCs/>
          <w:sz w:val="22"/>
          <w:szCs w:val="22"/>
        </w:rPr>
        <w:t>improving and strengthening the federal discrimination law system to ensure its effectiveness</w:t>
      </w:r>
    </w:p>
    <w:p w14:paraId="0F8E2CD6" w14:textId="5D1C413E" w:rsidR="548A3D1C" w:rsidRDefault="548A3D1C" w:rsidP="0D79651F">
      <w:pPr>
        <w:pStyle w:val="SubmissionNormal"/>
        <w:numPr>
          <w:ilvl w:val="0"/>
          <w:numId w:val="3"/>
        </w:numPr>
        <w:spacing w:before="0" w:after="0"/>
        <w:ind w:left="714" w:hanging="357"/>
        <w:rPr>
          <w:rFonts w:cs="Open Sans"/>
          <w:b/>
          <w:bCs/>
          <w:sz w:val="22"/>
          <w:szCs w:val="22"/>
        </w:rPr>
      </w:pPr>
      <w:r w:rsidRPr="0D79651F">
        <w:rPr>
          <w:rFonts w:cs="Open Sans"/>
          <w:b/>
          <w:bCs/>
          <w:sz w:val="22"/>
          <w:szCs w:val="22"/>
        </w:rPr>
        <w:t xml:space="preserve">Information about </w:t>
      </w:r>
      <w:r w:rsidR="4D65D91E" w:rsidRPr="0D79651F">
        <w:rPr>
          <w:rFonts w:cs="Open Sans"/>
          <w:b/>
          <w:bCs/>
          <w:sz w:val="22"/>
          <w:szCs w:val="22"/>
        </w:rPr>
        <w:t>Government efforts to ensure the Australian Human Rights Commission remains an A status institution</w:t>
      </w:r>
      <w:r w:rsidR="001D3FF7">
        <w:rPr>
          <w:rFonts w:cs="Open Sans"/>
          <w:b/>
          <w:bCs/>
          <w:sz w:val="22"/>
          <w:szCs w:val="22"/>
        </w:rPr>
        <w:t>, including the provision of adequate resourcing</w:t>
      </w:r>
      <w:r w:rsidR="4D65D91E" w:rsidRPr="0D79651F">
        <w:rPr>
          <w:rFonts w:cs="Open Sans"/>
          <w:b/>
          <w:bCs/>
          <w:sz w:val="22"/>
          <w:szCs w:val="22"/>
        </w:rPr>
        <w:t>.</w:t>
      </w:r>
    </w:p>
    <w:p w14:paraId="6F009D3A" w14:textId="5E732E40" w:rsidR="00F012A8" w:rsidRDefault="00AA6884" w:rsidP="00AA6884">
      <w:pPr>
        <w:pStyle w:val="SubmissionNormal"/>
        <w:numPr>
          <w:ilvl w:val="0"/>
          <w:numId w:val="3"/>
        </w:numPr>
        <w:spacing w:before="0" w:after="0"/>
        <w:ind w:left="714" w:hanging="357"/>
        <w:rPr>
          <w:rFonts w:cs="Open Sans"/>
          <w:b/>
          <w:bCs/>
          <w:sz w:val="22"/>
          <w:szCs w:val="22"/>
        </w:rPr>
      </w:pPr>
      <w:r w:rsidRPr="0D79651F">
        <w:rPr>
          <w:rFonts w:cs="Open Sans"/>
          <w:b/>
          <w:bCs/>
          <w:sz w:val="22"/>
          <w:szCs w:val="22"/>
        </w:rPr>
        <w:t xml:space="preserve">Information about </w:t>
      </w:r>
      <w:r w:rsidR="725390BA" w:rsidRPr="0D79651F">
        <w:rPr>
          <w:rFonts w:cs="Open Sans"/>
          <w:b/>
          <w:bCs/>
          <w:sz w:val="22"/>
          <w:szCs w:val="22"/>
        </w:rPr>
        <w:t xml:space="preserve">efforts to </w:t>
      </w:r>
      <w:r w:rsidR="0ED041F0" w:rsidRPr="0D79651F">
        <w:rPr>
          <w:rFonts w:cs="Open Sans"/>
          <w:b/>
          <w:bCs/>
          <w:sz w:val="22"/>
          <w:szCs w:val="22"/>
        </w:rPr>
        <w:t xml:space="preserve">domestically incorporate Australia’s international obligations through a </w:t>
      </w:r>
      <w:r w:rsidR="725390BA" w:rsidRPr="0D79651F">
        <w:rPr>
          <w:rFonts w:cs="Open Sans"/>
          <w:b/>
          <w:bCs/>
          <w:sz w:val="22"/>
          <w:szCs w:val="22"/>
        </w:rPr>
        <w:t>federal Human Rights Act</w:t>
      </w:r>
    </w:p>
    <w:p w14:paraId="3B0401D8" w14:textId="3AAFAEF2" w:rsidR="001F4328" w:rsidRPr="00AA6884" w:rsidRDefault="00AA6884" w:rsidP="00AA6884">
      <w:pPr>
        <w:pStyle w:val="SubmissionNormal"/>
        <w:numPr>
          <w:ilvl w:val="0"/>
          <w:numId w:val="3"/>
        </w:numPr>
        <w:spacing w:before="0" w:after="0"/>
        <w:ind w:left="714" w:hanging="357"/>
        <w:rPr>
          <w:rFonts w:cs="Open Sans"/>
          <w:b/>
          <w:bCs/>
          <w:sz w:val="22"/>
          <w:szCs w:val="22"/>
        </w:rPr>
      </w:pPr>
      <w:r w:rsidRPr="0D79651F">
        <w:rPr>
          <w:rFonts w:cs="Open Sans"/>
          <w:b/>
          <w:bCs/>
          <w:sz w:val="22"/>
          <w:szCs w:val="22"/>
        </w:rPr>
        <w:t xml:space="preserve">Information about </w:t>
      </w:r>
      <w:r w:rsidR="725390BA" w:rsidRPr="0D79651F">
        <w:rPr>
          <w:rFonts w:cs="Open Sans"/>
          <w:b/>
          <w:bCs/>
          <w:sz w:val="22"/>
          <w:szCs w:val="22"/>
        </w:rPr>
        <w:t>procedures for considering the concerns raised by the PJCHR</w:t>
      </w:r>
      <w:r w:rsidR="0686665C" w:rsidRPr="0D79651F">
        <w:rPr>
          <w:rFonts w:cs="Open Sans"/>
          <w:b/>
          <w:bCs/>
          <w:sz w:val="22"/>
          <w:szCs w:val="22"/>
        </w:rPr>
        <w:t>.</w:t>
      </w:r>
    </w:p>
    <w:p w14:paraId="23C78700" w14:textId="77777777" w:rsidR="001F4328" w:rsidRDefault="001F4328" w:rsidP="001F4328">
      <w:pPr>
        <w:pStyle w:val="Heading1"/>
        <w:numPr>
          <w:ilvl w:val="0"/>
          <w:numId w:val="0"/>
        </w:numPr>
        <w:rPr>
          <w:rFonts w:cs="Open Sans"/>
          <w:sz w:val="28"/>
        </w:rPr>
      </w:pPr>
      <w:r>
        <w:rPr>
          <w:rFonts w:cs="Open Sans"/>
          <w:sz w:val="28"/>
        </w:rPr>
        <w:t xml:space="preserve">Reservation </w:t>
      </w:r>
    </w:p>
    <w:p w14:paraId="3892C213" w14:textId="4D66A26E" w:rsidR="001F4328" w:rsidRDefault="001F4328" w:rsidP="001F4328">
      <w:pPr>
        <w:pStyle w:val="SubmissionNormal"/>
        <w:rPr>
          <w:sz w:val="22"/>
          <w:szCs w:val="22"/>
        </w:rPr>
      </w:pPr>
      <w:r w:rsidRPr="28A4CE2B">
        <w:rPr>
          <w:sz w:val="22"/>
          <w:szCs w:val="22"/>
        </w:rPr>
        <w:t xml:space="preserve">The </w:t>
      </w:r>
      <w:r w:rsidR="000E68B0" w:rsidRPr="28A4CE2B">
        <w:rPr>
          <w:sz w:val="22"/>
          <w:szCs w:val="22"/>
        </w:rPr>
        <w:t xml:space="preserve">Commission </w:t>
      </w:r>
      <w:r w:rsidR="009C582E" w:rsidRPr="28A4CE2B">
        <w:rPr>
          <w:sz w:val="22"/>
          <w:szCs w:val="22"/>
        </w:rPr>
        <w:t>remains concerned by</w:t>
      </w:r>
      <w:r w:rsidRPr="28A4CE2B">
        <w:rPr>
          <w:sz w:val="22"/>
          <w:szCs w:val="22"/>
        </w:rPr>
        <w:t xml:space="preserve"> Australia’s reservation to Article 11(2). </w:t>
      </w:r>
    </w:p>
    <w:p w14:paraId="712C19C8" w14:textId="77777777" w:rsidR="001F4328" w:rsidRPr="00E81441" w:rsidRDefault="001F4328" w:rsidP="001F4328">
      <w:pPr>
        <w:pStyle w:val="SubmissionNormal"/>
        <w:numPr>
          <w:ilvl w:val="0"/>
          <w:numId w:val="0"/>
        </w:numPr>
        <w:rPr>
          <w:rFonts w:cs="Open Sans"/>
          <w:b/>
          <w:bCs/>
          <w:sz w:val="22"/>
          <w:szCs w:val="22"/>
        </w:rPr>
      </w:pPr>
      <w:r w:rsidRPr="00E81441">
        <w:rPr>
          <w:rFonts w:cs="Open Sans"/>
          <w:b/>
          <w:bCs/>
          <w:sz w:val="22"/>
          <w:szCs w:val="22"/>
        </w:rPr>
        <w:t xml:space="preserve">Issues for consideration: </w:t>
      </w:r>
    </w:p>
    <w:p w14:paraId="43E6076A" w14:textId="77777777" w:rsidR="001F4328" w:rsidRDefault="001F4328" w:rsidP="001F4328">
      <w:pPr>
        <w:pStyle w:val="SubmissionNormal"/>
        <w:numPr>
          <w:ilvl w:val="0"/>
          <w:numId w:val="3"/>
        </w:numPr>
        <w:spacing w:before="0" w:after="0"/>
        <w:ind w:left="714" w:hanging="357"/>
        <w:rPr>
          <w:rFonts w:cs="Open Sans"/>
          <w:b/>
          <w:bCs/>
          <w:sz w:val="22"/>
          <w:szCs w:val="22"/>
        </w:rPr>
      </w:pPr>
      <w:r w:rsidRPr="0D79651F">
        <w:rPr>
          <w:rFonts w:cs="Open Sans"/>
          <w:b/>
          <w:bCs/>
          <w:sz w:val="22"/>
          <w:szCs w:val="22"/>
        </w:rPr>
        <w:t xml:space="preserve">Information on steps taken to withdraw this reservation   </w:t>
      </w:r>
    </w:p>
    <w:p w14:paraId="153027E3" w14:textId="77777777" w:rsidR="001F4328" w:rsidRDefault="001F4328" w:rsidP="001F4328">
      <w:pPr>
        <w:pStyle w:val="Heading1"/>
        <w:numPr>
          <w:ilvl w:val="0"/>
          <w:numId w:val="0"/>
        </w:numPr>
        <w:rPr>
          <w:rFonts w:cs="Open Sans"/>
          <w:sz w:val="28"/>
        </w:rPr>
      </w:pPr>
      <w:r>
        <w:rPr>
          <w:rFonts w:cs="Open Sans"/>
          <w:sz w:val="28"/>
        </w:rPr>
        <w:lastRenderedPageBreak/>
        <w:t xml:space="preserve">Violence against women and girls </w:t>
      </w:r>
    </w:p>
    <w:p w14:paraId="1D4DBDC7" w14:textId="3FF6730E" w:rsidR="00DF72B1" w:rsidRPr="000B495C" w:rsidRDefault="001F4328" w:rsidP="00DF72B1">
      <w:pPr>
        <w:pStyle w:val="SubmissionNormal"/>
        <w:rPr>
          <w:sz w:val="22"/>
          <w:szCs w:val="22"/>
        </w:rPr>
      </w:pPr>
      <w:r w:rsidRPr="008B36B8">
        <w:rPr>
          <w:sz w:val="22"/>
          <w:szCs w:val="22"/>
        </w:rPr>
        <w:t>D</w:t>
      </w:r>
      <w:r w:rsidRPr="000B495C">
        <w:rPr>
          <w:sz w:val="22"/>
          <w:szCs w:val="22"/>
        </w:rPr>
        <w:t>omestic and family violence against women</w:t>
      </w:r>
      <w:r w:rsidRPr="000B495C">
        <w:rPr>
          <w:sz w:val="22"/>
          <w:szCs w:val="22"/>
          <w:lang w:val="en-NZ"/>
        </w:rPr>
        <w:t xml:space="preserve"> </w:t>
      </w:r>
      <w:r w:rsidRPr="000B495C">
        <w:rPr>
          <w:sz w:val="22"/>
          <w:szCs w:val="22"/>
        </w:rPr>
        <w:t>remains endemic in Australia.</w:t>
      </w:r>
      <w:r w:rsidRPr="000B495C">
        <w:rPr>
          <w:sz w:val="22"/>
          <w:szCs w:val="22"/>
          <w:vertAlign w:val="superscript"/>
        </w:rPr>
        <w:endnoteReference w:id="7"/>
      </w:r>
      <w:r w:rsidRPr="000B495C">
        <w:rPr>
          <w:sz w:val="22"/>
          <w:szCs w:val="22"/>
        </w:rPr>
        <w:t xml:space="preserve"> </w:t>
      </w:r>
      <w:r w:rsidR="00DF72B1" w:rsidRPr="000B495C">
        <w:rPr>
          <w:rFonts w:cs="Open Sans"/>
          <w:sz w:val="22"/>
          <w:szCs w:val="22"/>
        </w:rPr>
        <w:t>The Australian Institute of Health and Welfare and A</w:t>
      </w:r>
      <w:r w:rsidR="00F15931">
        <w:rPr>
          <w:rFonts w:cs="Open Sans"/>
          <w:sz w:val="22"/>
          <w:szCs w:val="22"/>
        </w:rPr>
        <w:t xml:space="preserve">ustralia’s National Research Organisation for </w:t>
      </w:r>
      <w:r w:rsidR="004D104B">
        <w:rPr>
          <w:rFonts w:cs="Open Sans"/>
          <w:sz w:val="22"/>
          <w:szCs w:val="22"/>
        </w:rPr>
        <w:t>Women’s Safety (A</w:t>
      </w:r>
      <w:r w:rsidR="00DF72B1" w:rsidRPr="000B495C">
        <w:rPr>
          <w:rFonts w:cs="Open Sans"/>
          <w:sz w:val="22"/>
          <w:szCs w:val="22"/>
        </w:rPr>
        <w:t>NROWS</w:t>
      </w:r>
      <w:r w:rsidR="004D104B">
        <w:rPr>
          <w:rFonts w:cs="Open Sans"/>
          <w:sz w:val="22"/>
          <w:szCs w:val="22"/>
        </w:rPr>
        <w:t>)</w:t>
      </w:r>
      <w:r w:rsidR="00DF72B1" w:rsidRPr="000B495C">
        <w:rPr>
          <w:rFonts w:cs="Open Sans"/>
          <w:sz w:val="22"/>
          <w:szCs w:val="22"/>
        </w:rPr>
        <w:t xml:space="preserve"> report that: </w:t>
      </w:r>
    </w:p>
    <w:p w14:paraId="58AE2DD6" w14:textId="7E93ED15" w:rsidR="00DF72B1" w:rsidRPr="000B495C" w:rsidRDefault="00DF72B1" w:rsidP="000B495C">
      <w:pPr>
        <w:pStyle w:val="SubmissionNormal"/>
        <w:numPr>
          <w:ilvl w:val="1"/>
          <w:numId w:val="3"/>
        </w:numPr>
        <w:rPr>
          <w:sz w:val="22"/>
          <w:szCs w:val="22"/>
        </w:rPr>
      </w:pPr>
      <w:r w:rsidRPr="000B495C">
        <w:rPr>
          <w:rFonts w:cs="Open Sans"/>
          <w:sz w:val="22"/>
          <w:szCs w:val="22"/>
        </w:rPr>
        <w:t xml:space="preserve">one woman is killed every nine days by a current or former partner </w:t>
      </w:r>
    </w:p>
    <w:p w14:paraId="7361967E" w14:textId="0BFB28CE" w:rsidR="00DF72B1" w:rsidRPr="000B495C" w:rsidRDefault="00DF72B1" w:rsidP="000B495C">
      <w:pPr>
        <w:pStyle w:val="SubmissionNormal"/>
        <w:numPr>
          <w:ilvl w:val="1"/>
          <w:numId w:val="3"/>
        </w:numPr>
        <w:rPr>
          <w:sz w:val="22"/>
          <w:szCs w:val="22"/>
        </w:rPr>
      </w:pPr>
      <w:r w:rsidRPr="000B495C">
        <w:rPr>
          <w:rFonts w:cs="Open Sans"/>
          <w:sz w:val="22"/>
          <w:szCs w:val="22"/>
        </w:rPr>
        <w:t xml:space="preserve">one in six women have experienced physical or sexual violence by a current or former partner </w:t>
      </w:r>
    </w:p>
    <w:p w14:paraId="3C988204" w14:textId="208C6721" w:rsidR="00DF72B1" w:rsidRPr="000B495C" w:rsidRDefault="00DF72B1" w:rsidP="000B495C">
      <w:pPr>
        <w:pStyle w:val="SubmissionNormal"/>
        <w:numPr>
          <w:ilvl w:val="1"/>
          <w:numId w:val="3"/>
        </w:numPr>
        <w:rPr>
          <w:sz w:val="22"/>
          <w:szCs w:val="22"/>
        </w:rPr>
      </w:pPr>
      <w:r w:rsidRPr="000B495C">
        <w:rPr>
          <w:rFonts w:cs="Open Sans"/>
          <w:sz w:val="22"/>
          <w:szCs w:val="22"/>
        </w:rPr>
        <w:t>one in four women have experienced emotional abuse by a current or former partner</w:t>
      </w:r>
      <w:r w:rsidR="007037BF">
        <w:rPr>
          <w:rFonts w:cs="Open Sans"/>
          <w:sz w:val="22"/>
          <w:szCs w:val="22"/>
        </w:rPr>
        <w:t>,</w:t>
      </w:r>
      <w:r w:rsidRPr="000B495C">
        <w:rPr>
          <w:rFonts w:cs="Open Sans"/>
          <w:sz w:val="22"/>
          <w:szCs w:val="22"/>
        </w:rPr>
        <w:t xml:space="preserve"> and </w:t>
      </w:r>
    </w:p>
    <w:p w14:paraId="17662331" w14:textId="2C85C19C" w:rsidR="00DF72B1" w:rsidRPr="000B495C" w:rsidRDefault="00DF72B1" w:rsidP="000B495C">
      <w:pPr>
        <w:pStyle w:val="SubmissionNormal"/>
        <w:numPr>
          <w:ilvl w:val="1"/>
          <w:numId w:val="3"/>
        </w:numPr>
        <w:rPr>
          <w:sz w:val="22"/>
          <w:szCs w:val="22"/>
        </w:rPr>
      </w:pPr>
      <w:r w:rsidRPr="000B495C">
        <w:rPr>
          <w:rFonts w:cs="Open Sans"/>
          <w:sz w:val="22"/>
          <w:szCs w:val="22"/>
        </w:rPr>
        <w:t>intimate partner violence is a leading contributor to illness, disability and premature death for women aged 18-44.</w:t>
      </w:r>
      <w:r w:rsidRPr="000B495C">
        <w:rPr>
          <w:rStyle w:val="EndnoteReference"/>
          <w:rFonts w:cs="Open Sans"/>
          <w:sz w:val="22"/>
          <w:szCs w:val="22"/>
        </w:rPr>
        <w:endnoteReference w:id="8"/>
      </w:r>
      <w:r w:rsidRPr="000B495C">
        <w:rPr>
          <w:rFonts w:cs="Open Sans"/>
          <w:sz w:val="22"/>
          <w:szCs w:val="22"/>
        </w:rPr>
        <w:t xml:space="preserve"> </w:t>
      </w:r>
    </w:p>
    <w:p w14:paraId="3473B101" w14:textId="1DFCEA47" w:rsidR="001F4328" w:rsidRPr="002204B8" w:rsidRDefault="001F4328" w:rsidP="0044236B">
      <w:pPr>
        <w:pStyle w:val="SubmissionNormal"/>
        <w:rPr>
          <w:sz w:val="22"/>
          <w:szCs w:val="22"/>
        </w:rPr>
      </w:pPr>
      <w:r w:rsidRPr="008B36B8">
        <w:rPr>
          <w:sz w:val="22"/>
          <w:szCs w:val="22"/>
        </w:rPr>
        <w:t>The intersection of gender with other forms of inequality results in women with disability and from First Nations, LGBTIQ+, and culturally and linguistically diverse backgrounds experiencing higher rates of violence, and additional barriers to support.</w:t>
      </w:r>
      <w:r w:rsidRPr="008B36B8">
        <w:rPr>
          <w:sz w:val="22"/>
          <w:szCs w:val="22"/>
          <w:vertAlign w:val="superscript"/>
        </w:rPr>
        <w:endnoteReference w:id="9"/>
      </w:r>
      <w:r w:rsidRPr="008B36B8">
        <w:rPr>
          <w:sz w:val="22"/>
          <w:szCs w:val="22"/>
        </w:rPr>
        <w:t xml:space="preserve"> </w:t>
      </w:r>
    </w:p>
    <w:p w14:paraId="00E99CC1" w14:textId="0A44295F" w:rsidR="001F4328" w:rsidRPr="008B36B8" w:rsidRDefault="725390BA" w:rsidP="001F4328">
      <w:pPr>
        <w:pStyle w:val="SubmissionNormal"/>
        <w:rPr>
          <w:sz w:val="22"/>
          <w:szCs w:val="22"/>
        </w:rPr>
      </w:pPr>
      <w:r w:rsidRPr="008B36B8">
        <w:rPr>
          <w:sz w:val="22"/>
          <w:szCs w:val="22"/>
        </w:rPr>
        <w:t>The Commission welcomed the</w:t>
      </w:r>
      <w:r w:rsidR="0ECAD90A">
        <w:rPr>
          <w:sz w:val="22"/>
          <w:szCs w:val="22"/>
        </w:rPr>
        <w:t xml:space="preserve"> Government’s commitment of</w:t>
      </w:r>
      <w:r w:rsidRPr="008B36B8">
        <w:rPr>
          <w:sz w:val="22"/>
          <w:szCs w:val="22"/>
        </w:rPr>
        <w:t> $600 million</w:t>
      </w:r>
      <w:r w:rsidR="00B74C79" w:rsidRPr="3577CEEB">
        <w:rPr>
          <w:rStyle w:val="EndnoteReference"/>
        </w:rPr>
        <w:endnoteReference w:id="10"/>
      </w:r>
      <w:r w:rsidR="13AA9072" w:rsidRPr="008B36B8">
        <w:rPr>
          <w:sz w:val="22"/>
          <w:szCs w:val="22"/>
        </w:rPr>
        <w:t xml:space="preserve"> </w:t>
      </w:r>
      <w:r w:rsidRPr="008B36B8">
        <w:rPr>
          <w:sz w:val="22"/>
          <w:szCs w:val="22"/>
        </w:rPr>
        <w:t>to address family violence</w:t>
      </w:r>
      <w:r w:rsidR="142B5923">
        <w:rPr>
          <w:sz w:val="22"/>
          <w:szCs w:val="22"/>
        </w:rPr>
        <w:t>,</w:t>
      </w:r>
      <w:r w:rsidR="0035FCE1">
        <w:rPr>
          <w:sz w:val="22"/>
          <w:szCs w:val="22"/>
        </w:rPr>
        <w:t xml:space="preserve"> the introduction of </w:t>
      </w:r>
      <w:r w:rsidRPr="008B36B8">
        <w:rPr>
          <w:sz w:val="22"/>
          <w:szCs w:val="22"/>
        </w:rPr>
        <w:t>a minimum standard for domestic violence leave,</w:t>
      </w:r>
      <w:r w:rsidR="001F4328" w:rsidRPr="008B36B8">
        <w:rPr>
          <w:rStyle w:val="EndnoteReference"/>
          <w:rFonts w:cs="Open Sans"/>
          <w:sz w:val="22"/>
          <w:szCs w:val="22"/>
        </w:rPr>
        <w:endnoteReference w:id="11"/>
      </w:r>
      <w:r w:rsidRPr="008B36B8">
        <w:rPr>
          <w:sz w:val="22"/>
          <w:szCs w:val="22"/>
        </w:rPr>
        <w:t xml:space="preserve"> and </w:t>
      </w:r>
      <w:r w:rsidR="00D220AA">
        <w:rPr>
          <w:sz w:val="22"/>
          <w:szCs w:val="22"/>
        </w:rPr>
        <w:t xml:space="preserve">the </w:t>
      </w:r>
      <w:r w:rsidRPr="008B36B8">
        <w:rPr>
          <w:sz w:val="22"/>
          <w:szCs w:val="22"/>
        </w:rPr>
        <w:t>prioritis</w:t>
      </w:r>
      <w:r w:rsidR="00D220AA">
        <w:rPr>
          <w:sz w:val="22"/>
          <w:szCs w:val="22"/>
        </w:rPr>
        <w:t>ation of</w:t>
      </w:r>
      <w:r w:rsidRPr="008B36B8">
        <w:rPr>
          <w:sz w:val="22"/>
          <w:szCs w:val="22"/>
        </w:rPr>
        <w:t xml:space="preserve"> women and children who are escaping family violence in the National Housing and Homelessness Agreement.</w:t>
      </w:r>
      <w:r w:rsidR="001F4328" w:rsidRPr="008B36B8">
        <w:rPr>
          <w:rStyle w:val="EndnoteReference"/>
          <w:rFonts w:cs="Open Sans"/>
          <w:sz w:val="22"/>
          <w:szCs w:val="22"/>
        </w:rPr>
        <w:endnoteReference w:id="12"/>
      </w:r>
    </w:p>
    <w:p w14:paraId="4C1AA3FD" w14:textId="1CA4B6DB" w:rsidR="00596690" w:rsidRPr="00596690" w:rsidRDefault="725390BA" w:rsidP="00596690">
      <w:pPr>
        <w:pStyle w:val="SubmissionNormal"/>
        <w:rPr>
          <w:sz w:val="22"/>
          <w:szCs w:val="22"/>
        </w:rPr>
      </w:pPr>
      <w:r w:rsidRPr="0080513C">
        <w:rPr>
          <w:sz w:val="22"/>
          <w:szCs w:val="22"/>
        </w:rPr>
        <w:t>The Commission notes the significance of the National Plan to End Violence against Women and Children 2022</w:t>
      </w:r>
      <w:r w:rsidR="00446EDD">
        <w:rPr>
          <w:sz w:val="22"/>
          <w:szCs w:val="22"/>
        </w:rPr>
        <w:t>–</w:t>
      </w:r>
      <w:r w:rsidRPr="0080513C">
        <w:rPr>
          <w:sz w:val="22"/>
          <w:szCs w:val="22"/>
        </w:rPr>
        <w:t>32, and emphasises the importance of prevention and early intervention measures to address</w:t>
      </w:r>
      <w:r w:rsidR="368D585A">
        <w:rPr>
          <w:sz w:val="22"/>
          <w:szCs w:val="22"/>
        </w:rPr>
        <w:t>ing</w:t>
      </w:r>
      <w:r w:rsidRPr="0080513C">
        <w:rPr>
          <w:sz w:val="22"/>
          <w:szCs w:val="22"/>
        </w:rPr>
        <w:t xml:space="preserve"> family and domestic </w:t>
      </w:r>
      <w:r w:rsidRPr="00596690">
        <w:rPr>
          <w:sz w:val="22"/>
          <w:szCs w:val="22"/>
        </w:rPr>
        <w:t>violence.</w:t>
      </w:r>
      <w:r w:rsidR="00596690" w:rsidRPr="00596690">
        <w:rPr>
          <w:sz w:val="22"/>
          <w:szCs w:val="22"/>
        </w:rPr>
        <w:t xml:space="preserve"> </w:t>
      </w:r>
      <w:r w:rsidR="00596690" w:rsidRPr="00596690">
        <w:rPr>
          <w:rFonts w:cs="Open Sans"/>
          <w:sz w:val="22"/>
          <w:szCs w:val="22"/>
        </w:rPr>
        <w:t>The Commission notes that, as part of this Plan, children and young people should be recognised as victim/survivors of domestic and family violence in their own right, and their voices should be heard in the design of policy and service systems.</w:t>
      </w:r>
    </w:p>
    <w:p w14:paraId="15D50D0D" w14:textId="381F8BA0" w:rsidR="001F4328" w:rsidRPr="008B36B8" w:rsidRDefault="05A6842C" w:rsidP="001F4328">
      <w:pPr>
        <w:pStyle w:val="SubmissionNormal"/>
        <w:rPr>
          <w:sz w:val="22"/>
          <w:szCs w:val="22"/>
        </w:rPr>
      </w:pPr>
      <w:r w:rsidRPr="6187343C">
        <w:rPr>
          <w:sz w:val="22"/>
          <w:szCs w:val="22"/>
        </w:rPr>
        <w:t xml:space="preserve">To address systemic failures associated with domestic and family violence, the recommendations of Coronial Inquests should be fully implemented. The Commission has previously called for a coherent national system of death reviews to consider cross-jurisdictional issues and ensure accurate monitoring, and made recommendations to support this in </w:t>
      </w:r>
      <w:r w:rsidRPr="6187343C">
        <w:rPr>
          <w:i/>
          <w:iCs/>
          <w:sz w:val="22"/>
          <w:szCs w:val="22"/>
        </w:rPr>
        <w:t>A National System for Domestic and Family Violence Death Review</w:t>
      </w:r>
      <w:r w:rsidRPr="6187343C">
        <w:rPr>
          <w:sz w:val="22"/>
          <w:szCs w:val="22"/>
        </w:rPr>
        <w:t>.</w:t>
      </w:r>
      <w:r w:rsidR="725390BA" w:rsidRPr="6187343C">
        <w:rPr>
          <w:rStyle w:val="EndnoteReference"/>
          <w:rFonts w:cs="Open Sans"/>
          <w:sz w:val="22"/>
          <w:szCs w:val="22"/>
        </w:rPr>
        <w:endnoteReference w:id="13"/>
      </w:r>
      <w:r w:rsidRPr="6187343C">
        <w:rPr>
          <w:sz w:val="22"/>
          <w:szCs w:val="22"/>
        </w:rPr>
        <w:t xml:space="preserve"> </w:t>
      </w:r>
    </w:p>
    <w:p w14:paraId="6C3E64D8" w14:textId="7A2F2B24" w:rsidR="001F4328" w:rsidRPr="008B36B8" w:rsidRDefault="725390BA" w:rsidP="001F4328">
      <w:pPr>
        <w:pStyle w:val="SubmissionNormal"/>
        <w:rPr>
          <w:sz w:val="22"/>
          <w:szCs w:val="22"/>
        </w:rPr>
      </w:pPr>
      <w:r w:rsidRPr="008B36B8">
        <w:rPr>
          <w:sz w:val="22"/>
          <w:szCs w:val="22"/>
        </w:rPr>
        <w:t xml:space="preserve">The Commission’s 2022 National Survey on </w:t>
      </w:r>
      <w:r w:rsidR="60EDA2D7">
        <w:rPr>
          <w:sz w:val="22"/>
          <w:szCs w:val="22"/>
        </w:rPr>
        <w:t>S</w:t>
      </w:r>
      <w:r w:rsidRPr="008B36B8">
        <w:rPr>
          <w:sz w:val="22"/>
          <w:szCs w:val="22"/>
        </w:rPr>
        <w:t xml:space="preserve">exual </w:t>
      </w:r>
      <w:r w:rsidR="12445B96">
        <w:rPr>
          <w:sz w:val="22"/>
          <w:szCs w:val="22"/>
        </w:rPr>
        <w:t>H</w:t>
      </w:r>
      <w:r w:rsidRPr="008B36B8">
        <w:rPr>
          <w:sz w:val="22"/>
          <w:szCs w:val="22"/>
        </w:rPr>
        <w:t>arassment</w:t>
      </w:r>
      <w:r w:rsidR="12445B96">
        <w:rPr>
          <w:sz w:val="22"/>
          <w:szCs w:val="22"/>
        </w:rPr>
        <w:t xml:space="preserve"> in Australian Workplaces</w:t>
      </w:r>
      <w:r w:rsidRPr="008B36B8">
        <w:rPr>
          <w:sz w:val="22"/>
          <w:szCs w:val="22"/>
        </w:rPr>
        <w:t xml:space="preserve"> found that </w:t>
      </w:r>
      <w:r w:rsidR="59B8C1B0">
        <w:rPr>
          <w:sz w:val="22"/>
          <w:szCs w:val="22"/>
        </w:rPr>
        <w:t>1</w:t>
      </w:r>
      <w:r w:rsidR="17E090EE">
        <w:rPr>
          <w:sz w:val="22"/>
          <w:szCs w:val="22"/>
        </w:rPr>
        <w:t xml:space="preserve"> </w:t>
      </w:r>
      <w:r w:rsidR="59B8C1B0">
        <w:rPr>
          <w:sz w:val="22"/>
          <w:szCs w:val="22"/>
        </w:rPr>
        <w:t>in</w:t>
      </w:r>
      <w:r w:rsidR="17E090EE">
        <w:rPr>
          <w:sz w:val="22"/>
          <w:szCs w:val="22"/>
        </w:rPr>
        <w:t xml:space="preserve"> </w:t>
      </w:r>
      <w:r w:rsidR="59B8C1B0">
        <w:rPr>
          <w:sz w:val="22"/>
          <w:szCs w:val="22"/>
        </w:rPr>
        <w:t>3</w:t>
      </w:r>
      <w:r w:rsidRPr="008B36B8">
        <w:rPr>
          <w:sz w:val="22"/>
          <w:szCs w:val="22"/>
        </w:rPr>
        <w:t xml:space="preserve"> people who had been in the workforce in the previous five years said they had experienced workplace sexual harassment.</w:t>
      </w:r>
      <w:r w:rsidR="001F4328" w:rsidRPr="008B36B8">
        <w:rPr>
          <w:rStyle w:val="EndnoteReference"/>
          <w:rFonts w:cs="Open Sans"/>
          <w:sz w:val="22"/>
          <w:szCs w:val="22"/>
        </w:rPr>
        <w:endnoteReference w:id="14"/>
      </w:r>
    </w:p>
    <w:p w14:paraId="30AFA99B" w14:textId="78204367" w:rsidR="001F4328" w:rsidRPr="008B36B8" w:rsidRDefault="725390BA" w:rsidP="001F4328">
      <w:pPr>
        <w:pStyle w:val="SubmissionNormal"/>
        <w:rPr>
          <w:sz w:val="22"/>
          <w:szCs w:val="22"/>
        </w:rPr>
      </w:pPr>
      <w:r w:rsidRPr="008B36B8">
        <w:rPr>
          <w:sz w:val="22"/>
          <w:szCs w:val="22"/>
        </w:rPr>
        <w:t xml:space="preserve">The Commission’s </w:t>
      </w:r>
      <w:r w:rsidR="7B6A92A2">
        <w:rPr>
          <w:sz w:val="22"/>
          <w:szCs w:val="22"/>
        </w:rPr>
        <w:t xml:space="preserve">National Inquiry </w:t>
      </w:r>
      <w:r w:rsidR="71E12829">
        <w:rPr>
          <w:sz w:val="22"/>
          <w:szCs w:val="22"/>
        </w:rPr>
        <w:t>into Sexual Harassment in Australian Workplaces</w:t>
      </w:r>
      <w:r w:rsidR="00F31AFA">
        <w:rPr>
          <w:sz w:val="22"/>
          <w:szCs w:val="22"/>
        </w:rPr>
        <w:t>,</w:t>
      </w:r>
      <w:r w:rsidR="71E12829">
        <w:rPr>
          <w:sz w:val="22"/>
          <w:szCs w:val="22"/>
        </w:rPr>
        <w:t xml:space="preserve"> and resulting </w:t>
      </w:r>
      <w:proofErr w:type="spellStart"/>
      <w:r w:rsidRPr="3577CEEB">
        <w:rPr>
          <w:i/>
          <w:iCs/>
          <w:sz w:val="22"/>
          <w:szCs w:val="22"/>
        </w:rPr>
        <w:t>Respect@Work</w:t>
      </w:r>
      <w:proofErr w:type="spellEnd"/>
      <w:r w:rsidRPr="3577CEEB">
        <w:rPr>
          <w:i/>
          <w:iCs/>
          <w:sz w:val="22"/>
          <w:szCs w:val="22"/>
        </w:rPr>
        <w:t xml:space="preserve"> </w:t>
      </w:r>
      <w:r w:rsidRPr="008B36B8">
        <w:rPr>
          <w:sz w:val="22"/>
          <w:szCs w:val="22"/>
        </w:rPr>
        <w:t>report</w:t>
      </w:r>
      <w:r w:rsidR="00F31AFA">
        <w:rPr>
          <w:sz w:val="22"/>
          <w:szCs w:val="22"/>
        </w:rPr>
        <w:t>,</w:t>
      </w:r>
      <w:r w:rsidR="00295F8B" w:rsidRPr="008B36B8">
        <w:rPr>
          <w:rStyle w:val="EndnoteReference"/>
          <w:rFonts w:cs="Open Sans"/>
          <w:sz w:val="22"/>
          <w:szCs w:val="22"/>
        </w:rPr>
        <w:endnoteReference w:id="15"/>
      </w:r>
      <w:r w:rsidRPr="008B36B8">
        <w:rPr>
          <w:sz w:val="22"/>
          <w:szCs w:val="22"/>
        </w:rPr>
        <w:t xml:space="preserve"> identified drivers and impacts of workplace sexual harassment, </w:t>
      </w:r>
      <w:r w:rsidR="58EB07AA">
        <w:rPr>
          <w:sz w:val="22"/>
          <w:szCs w:val="22"/>
        </w:rPr>
        <w:t xml:space="preserve">assessed </w:t>
      </w:r>
      <w:r w:rsidRPr="008B36B8">
        <w:rPr>
          <w:sz w:val="22"/>
          <w:szCs w:val="22"/>
        </w:rPr>
        <w:t>the adequacy of the current legal framework</w:t>
      </w:r>
      <w:r w:rsidR="00F17710">
        <w:rPr>
          <w:sz w:val="22"/>
          <w:szCs w:val="22"/>
        </w:rPr>
        <w:t>,</w:t>
      </w:r>
      <w:r w:rsidRPr="008B36B8">
        <w:rPr>
          <w:sz w:val="22"/>
          <w:szCs w:val="22"/>
        </w:rPr>
        <w:t xml:space="preserve"> and </w:t>
      </w:r>
      <w:r w:rsidR="58EB07AA">
        <w:rPr>
          <w:sz w:val="22"/>
          <w:szCs w:val="22"/>
        </w:rPr>
        <w:t xml:space="preserve">recommended comprehensive </w:t>
      </w:r>
      <w:r w:rsidRPr="008B36B8">
        <w:rPr>
          <w:sz w:val="22"/>
          <w:szCs w:val="22"/>
        </w:rPr>
        <w:t>measures to address this issue. The Commission welcomes legislative reforms introduced to implement key recommendations of the report, and the Government’s commitment to implement all 55 recommendations of the report.</w:t>
      </w:r>
      <w:r w:rsidR="001F4328" w:rsidRPr="008B36B8">
        <w:rPr>
          <w:rStyle w:val="EndnoteReference"/>
          <w:rFonts w:cs="Open Sans"/>
          <w:sz w:val="22"/>
          <w:szCs w:val="22"/>
        </w:rPr>
        <w:endnoteReference w:id="16"/>
      </w:r>
      <w:r w:rsidRPr="008B36B8">
        <w:rPr>
          <w:rStyle w:val="EndnoteReference"/>
          <w:rFonts w:cs="Open Sans"/>
          <w:sz w:val="22"/>
          <w:szCs w:val="22"/>
        </w:rPr>
        <w:t xml:space="preserve"> </w:t>
      </w:r>
    </w:p>
    <w:p w14:paraId="5E0A71F4" w14:textId="53D253C9" w:rsidR="001F4328" w:rsidRPr="00BA1564" w:rsidRDefault="725390BA" w:rsidP="001F4328">
      <w:pPr>
        <w:pStyle w:val="SubmissionNormal"/>
      </w:pPr>
      <w:r w:rsidRPr="008B36B8">
        <w:rPr>
          <w:sz w:val="22"/>
          <w:szCs w:val="22"/>
        </w:rPr>
        <w:lastRenderedPageBreak/>
        <w:t xml:space="preserve">The Commission welcomes steps taken by the Government to implement the </w:t>
      </w:r>
      <w:r w:rsidR="277E3367">
        <w:rPr>
          <w:sz w:val="22"/>
          <w:szCs w:val="22"/>
        </w:rPr>
        <w:t>recommendations of its</w:t>
      </w:r>
      <w:r w:rsidR="33FB19F7">
        <w:rPr>
          <w:sz w:val="22"/>
          <w:szCs w:val="22"/>
        </w:rPr>
        <w:t xml:space="preserve"> </w:t>
      </w:r>
      <w:r w:rsidRPr="3577CEEB">
        <w:rPr>
          <w:rFonts w:cs="Open Sans"/>
          <w:i/>
          <w:iCs/>
          <w:sz w:val="22"/>
          <w:szCs w:val="22"/>
        </w:rPr>
        <w:t xml:space="preserve">Set the Standard </w:t>
      </w:r>
      <w:r w:rsidRPr="008B36B8">
        <w:rPr>
          <w:rFonts w:cs="Open Sans"/>
          <w:sz w:val="22"/>
          <w:szCs w:val="22"/>
        </w:rPr>
        <w:t xml:space="preserve">report, which outlines the need to ensure </w:t>
      </w:r>
      <w:r w:rsidR="48909715">
        <w:rPr>
          <w:rFonts w:cs="Open Sans"/>
          <w:sz w:val="22"/>
          <w:szCs w:val="22"/>
        </w:rPr>
        <w:t xml:space="preserve">Commonwealth </w:t>
      </w:r>
      <w:r w:rsidR="0AF544D9">
        <w:rPr>
          <w:rFonts w:cs="Open Sans"/>
          <w:sz w:val="22"/>
          <w:szCs w:val="22"/>
        </w:rPr>
        <w:t>P</w:t>
      </w:r>
      <w:r w:rsidRPr="008B36B8">
        <w:rPr>
          <w:rFonts w:cs="Open Sans"/>
          <w:sz w:val="22"/>
          <w:szCs w:val="22"/>
        </w:rPr>
        <w:t>arliamentary workplaces are safe and respectful,</w:t>
      </w:r>
      <w:r w:rsidR="001F4328" w:rsidRPr="008B36B8">
        <w:rPr>
          <w:rStyle w:val="EndnoteReference"/>
          <w:rFonts w:cs="Open Sans"/>
          <w:sz w:val="22"/>
          <w:szCs w:val="22"/>
        </w:rPr>
        <w:endnoteReference w:id="17"/>
      </w:r>
      <w:r w:rsidRPr="008B36B8">
        <w:rPr>
          <w:rFonts w:cs="Open Sans"/>
          <w:sz w:val="22"/>
          <w:szCs w:val="22"/>
        </w:rPr>
        <w:t xml:space="preserve"> including the passage of the </w:t>
      </w:r>
      <w:r w:rsidRPr="3577CEEB">
        <w:rPr>
          <w:rFonts w:cs="Open Sans"/>
          <w:i/>
          <w:iCs/>
          <w:sz w:val="22"/>
          <w:szCs w:val="22"/>
        </w:rPr>
        <w:t>Parliamentary Reform (Set the Standard) Act 2022</w:t>
      </w:r>
      <w:r w:rsidRPr="008B36B8">
        <w:rPr>
          <w:rFonts w:cs="Open Sans"/>
          <w:sz w:val="22"/>
          <w:szCs w:val="22"/>
        </w:rPr>
        <w:t xml:space="preserve"> (</w:t>
      </w:r>
      <w:proofErr w:type="spellStart"/>
      <w:r w:rsidRPr="008B36B8">
        <w:rPr>
          <w:rFonts w:cs="Open Sans"/>
          <w:sz w:val="22"/>
          <w:szCs w:val="22"/>
        </w:rPr>
        <w:t>Cth</w:t>
      </w:r>
      <w:proofErr w:type="spellEnd"/>
      <w:r w:rsidRPr="008B36B8">
        <w:rPr>
          <w:rFonts w:cs="Open Sans"/>
          <w:sz w:val="22"/>
          <w:szCs w:val="22"/>
        </w:rPr>
        <w:t>) which improves workplace protections for Parliamentary staff.</w:t>
      </w:r>
      <w:r w:rsidR="001F4328" w:rsidRPr="008B36B8">
        <w:rPr>
          <w:rStyle w:val="EndnoteReference"/>
          <w:rFonts w:cs="Open Sans"/>
          <w:sz w:val="22"/>
          <w:szCs w:val="22"/>
        </w:rPr>
        <w:endnoteReference w:id="18"/>
      </w:r>
    </w:p>
    <w:p w14:paraId="48E97241" w14:textId="58320377" w:rsidR="005D2ED8" w:rsidRPr="00AF7406" w:rsidRDefault="005E0BA9" w:rsidP="001F4328">
      <w:pPr>
        <w:pStyle w:val="SubmissionNormal"/>
        <w:rPr>
          <w:sz w:val="22"/>
          <w:szCs w:val="22"/>
        </w:rPr>
      </w:pPr>
      <w:r w:rsidRPr="00AE2B9E">
        <w:rPr>
          <w:sz w:val="22"/>
          <w:szCs w:val="22"/>
        </w:rPr>
        <w:t>The</w:t>
      </w:r>
      <w:r w:rsidRPr="00AF7406">
        <w:rPr>
          <w:sz w:val="22"/>
          <w:szCs w:val="22"/>
        </w:rPr>
        <w:t xml:space="preserve"> Commission remains concerned </w:t>
      </w:r>
      <w:r w:rsidR="00CC2B2C" w:rsidRPr="00AF7406">
        <w:rPr>
          <w:sz w:val="22"/>
          <w:szCs w:val="22"/>
        </w:rPr>
        <w:t xml:space="preserve">by the maltreatment of children and, in particular, the </w:t>
      </w:r>
      <w:r w:rsidR="0001517C" w:rsidRPr="00AF7406">
        <w:rPr>
          <w:sz w:val="22"/>
          <w:szCs w:val="22"/>
        </w:rPr>
        <w:t>instances</w:t>
      </w:r>
      <w:r w:rsidR="00C5026F" w:rsidRPr="00AF7406">
        <w:rPr>
          <w:sz w:val="22"/>
          <w:szCs w:val="22"/>
        </w:rPr>
        <w:t xml:space="preserve"> </w:t>
      </w:r>
      <w:r w:rsidR="00794470" w:rsidRPr="00AF7406">
        <w:rPr>
          <w:sz w:val="22"/>
          <w:szCs w:val="22"/>
        </w:rPr>
        <w:t>and impact</w:t>
      </w:r>
      <w:r w:rsidR="005B2903" w:rsidRPr="00AF7406">
        <w:rPr>
          <w:sz w:val="22"/>
          <w:szCs w:val="22"/>
        </w:rPr>
        <w:t>s</w:t>
      </w:r>
      <w:r w:rsidR="00794470" w:rsidRPr="00AF7406">
        <w:rPr>
          <w:sz w:val="22"/>
          <w:szCs w:val="22"/>
        </w:rPr>
        <w:t xml:space="preserve"> of </w:t>
      </w:r>
      <w:r w:rsidR="00896000" w:rsidRPr="00AF7406">
        <w:rPr>
          <w:sz w:val="22"/>
          <w:szCs w:val="22"/>
        </w:rPr>
        <w:t xml:space="preserve">sexual and emotional abuse </w:t>
      </w:r>
      <w:r w:rsidR="0001517C" w:rsidRPr="00AF7406">
        <w:rPr>
          <w:sz w:val="22"/>
          <w:szCs w:val="22"/>
        </w:rPr>
        <w:t>experienced by</w:t>
      </w:r>
      <w:r w:rsidR="00896000" w:rsidRPr="00AF7406">
        <w:rPr>
          <w:sz w:val="22"/>
          <w:szCs w:val="22"/>
        </w:rPr>
        <w:t xml:space="preserve"> </w:t>
      </w:r>
      <w:r w:rsidR="00FB55A6" w:rsidRPr="00AF7406">
        <w:rPr>
          <w:sz w:val="22"/>
          <w:szCs w:val="22"/>
        </w:rPr>
        <w:t>girls</w:t>
      </w:r>
      <w:r w:rsidR="003B0D05" w:rsidRPr="00AF7406">
        <w:rPr>
          <w:sz w:val="22"/>
          <w:szCs w:val="22"/>
        </w:rPr>
        <w:t xml:space="preserve"> </w:t>
      </w:r>
      <w:r w:rsidR="00E57C93" w:rsidRPr="00AF7406">
        <w:rPr>
          <w:sz w:val="22"/>
          <w:szCs w:val="22"/>
        </w:rPr>
        <w:t xml:space="preserve">and </w:t>
      </w:r>
      <w:r w:rsidR="00D8141D" w:rsidRPr="00AF7406">
        <w:rPr>
          <w:sz w:val="22"/>
          <w:szCs w:val="22"/>
        </w:rPr>
        <w:t>young women aged 0</w:t>
      </w:r>
      <w:r w:rsidR="001A7564">
        <w:rPr>
          <w:sz w:val="22"/>
          <w:szCs w:val="22"/>
        </w:rPr>
        <w:t>–</w:t>
      </w:r>
      <w:r w:rsidR="00D8141D" w:rsidRPr="00AF7406">
        <w:rPr>
          <w:sz w:val="22"/>
          <w:szCs w:val="22"/>
        </w:rPr>
        <w:t>24 years</w:t>
      </w:r>
      <w:r w:rsidR="003B0D05" w:rsidRPr="00AF7406">
        <w:rPr>
          <w:sz w:val="22"/>
          <w:szCs w:val="22"/>
        </w:rPr>
        <w:t>.</w:t>
      </w:r>
      <w:r w:rsidR="007D7D4B" w:rsidRPr="00AF7406">
        <w:rPr>
          <w:sz w:val="22"/>
          <w:szCs w:val="22"/>
        </w:rPr>
        <w:t xml:space="preserve"> </w:t>
      </w:r>
      <w:r w:rsidR="00636D20" w:rsidRPr="00AF7406">
        <w:rPr>
          <w:sz w:val="22"/>
          <w:szCs w:val="22"/>
        </w:rPr>
        <w:t>The Comm</w:t>
      </w:r>
      <w:r w:rsidR="00C70023" w:rsidRPr="00AF7406">
        <w:rPr>
          <w:sz w:val="22"/>
          <w:szCs w:val="22"/>
        </w:rPr>
        <w:t xml:space="preserve">ission is currently leading a survey </w:t>
      </w:r>
      <w:r w:rsidR="00C70023" w:rsidRPr="3772A275">
        <w:rPr>
          <w:sz w:val="22"/>
          <w:szCs w:val="22"/>
        </w:rPr>
        <w:t>o</w:t>
      </w:r>
      <w:r w:rsidR="6C77728A" w:rsidRPr="3772A275">
        <w:rPr>
          <w:sz w:val="22"/>
          <w:szCs w:val="22"/>
        </w:rPr>
        <w:t>f</w:t>
      </w:r>
      <w:r w:rsidR="00C70023" w:rsidRPr="00AF7406">
        <w:rPr>
          <w:sz w:val="22"/>
          <w:szCs w:val="22"/>
        </w:rPr>
        <w:t xml:space="preserve"> secondary students about experiences of consent education and sexual harassment. </w:t>
      </w:r>
    </w:p>
    <w:p w14:paraId="2E710435" w14:textId="08C5B181" w:rsidR="001F4328" w:rsidRPr="008B36B8" w:rsidRDefault="001F4328" w:rsidP="7F2ABE06">
      <w:pPr>
        <w:pStyle w:val="SubmissionNormal"/>
        <w:rPr>
          <w:rFonts w:cs="Open Sans"/>
          <w:b/>
          <w:bCs/>
          <w:sz w:val="22"/>
          <w:szCs w:val="22"/>
        </w:rPr>
      </w:pPr>
      <w:r w:rsidRPr="008B36B8">
        <w:rPr>
          <w:rFonts w:cs="Open Sans"/>
          <w:b/>
          <w:bCs/>
          <w:sz w:val="22"/>
          <w:szCs w:val="22"/>
        </w:rPr>
        <w:t xml:space="preserve">Issues for consideration: </w:t>
      </w:r>
    </w:p>
    <w:p w14:paraId="53E932FE" w14:textId="4EB9356A" w:rsidR="00F012A8" w:rsidRDefault="00AA6884" w:rsidP="5BA3BCF7">
      <w:pPr>
        <w:pStyle w:val="ListParagraph"/>
        <w:numPr>
          <w:ilvl w:val="0"/>
          <w:numId w:val="3"/>
        </w:numPr>
        <w:spacing w:before="0" w:after="0"/>
        <w:rPr>
          <w:rFonts w:cs="Open Sans"/>
          <w:b/>
          <w:bCs/>
          <w:sz w:val="22"/>
          <w:szCs w:val="22"/>
        </w:rPr>
      </w:pPr>
      <w:r w:rsidRPr="0D79651F">
        <w:rPr>
          <w:rFonts w:cs="Open Sans"/>
          <w:b/>
          <w:bCs/>
          <w:sz w:val="22"/>
          <w:szCs w:val="22"/>
        </w:rPr>
        <w:t xml:space="preserve">Information about </w:t>
      </w:r>
      <w:r w:rsidR="001F4328" w:rsidRPr="0D79651F">
        <w:rPr>
          <w:rFonts w:cs="Open Sans"/>
          <w:b/>
          <w:bCs/>
          <w:sz w:val="22"/>
          <w:szCs w:val="22"/>
        </w:rPr>
        <w:t xml:space="preserve">measures to increase prevention and early intervention initiatives on </w:t>
      </w:r>
      <w:r w:rsidR="006A087D" w:rsidRPr="0D79651F">
        <w:rPr>
          <w:rFonts w:cs="Open Sans"/>
          <w:b/>
          <w:bCs/>
          <w:sz w:val="22"/>
          <w:szCs w:val="22"/>
        </w:rPr>
        <w:t>domestic and family violence</w:t>
      </w:r>
      <w:r w:rsidR="001F4328" w:rsidRPr="0D79651F">
        <w:rPr>
          <w:rFonts w:cs="Open Sans"/>
          <w:b/>
          <w:bCs/>
          <w:sz w:val="22"/>
          <w:szCs w:val="22"/>
        </w:rPr>
        <w:t xml:space="preserve">, including tailored measures to address intersectional discrimination, </w:t>
      </w:r>
      <w:r w:rsidR="049AA711" w:rsidRPr="0BAAA628">
        <w:rPr>
          <w:rFonts w:cs="Open Sans"/>
          <w:b/>
          <w:bCs/>
          <w:sz w:val="22"/>
          <w:szCs w:val="22"/>
        </w:rPr>
        <w:t xml:space="preserve">attention on the experience of </w:t>
      </w:r>
      <w:r w:rsidR="049AA711" w:rsidRPr="238E3AF6">
        <w:rPr>
          <w:rFonts w:cs="Open Sans"/>
          <w:b/>
          <w:bCs/>
          <w:sz w:val="22"/>
          <w:szCs w:val="22"/>
        </w:rPr>
        <w:t>children</w:t>
      </w:r>
      <w:r w:rsidR="049AA711" w:rsidRPr="2EFCBC2F">
        <w:rPr>
          <w:rFonts w:cs="Open Sans"/>
          <w:b/>
          <w:bCs/>
          <w:sz w:val="22"/>
          <w:szCs w:val="22"/>
        </w:rPr>
        <w:t xml:space="preserve">, </w:t>
      </w:r>
      <w:r w:rsidR="001F4328" w:rsidRPr="2EFCBC2F">
        <w:rPr>
          <w:rFonts w:cs="Open Sans"/>
          <w:b/>
          <w:bCs/>
          <w:sz w:val="22"/>
          <w:szCs w:val="22"/>
        </w:rPr>
        <w:t>and</w:t>
      </w:r>
      <w:r w:rsidR="001F4328" w:rsidRPr="0D79651F">
        <w:rPr>
          <w:rFonts w:cs="Open Sans"/>
          <w:b/>
          <w:bCs/>
          <w:sz w:val="22"/>
          <w:szCs w:val="22"/>
        </w:rPr>
        <w:t xml:space="preserve"> information on funding for specialist support services</w:t>
      </w:r>
    </w:p>
    <w:p w14:paraId="7580EE2A" w14:textId="41FF368F" w:rsidR="001F4328" w:rsidRPr="00AA6884" w:rsidRDefault="00AA6884" w:rsidP="00AA6884">
      <w:pPr>
        <w:pStyle w:val="SubmissionNormal"/>
        <w:numPr>
          <w:ilvl w:val="0"/>
          <w:numId w:val="3"/>
        </w:numPr>
        <w:spacing w:before="0" w:after="0"/>
        <w:ind w:left="714" w:hanging="357"/>
        <w:rPr>
          <w:rFonts w:cs="Open Sans"/>
          <w:b/>
          <w:bCs/>
          <w:sz w:val="22"/>
          <w:szCs w:val="22"/>
        </w:rPr>
      </w:pPr>
      <w:r w:rsidRPr="0D79651F">
        <w:rPr>
          <w:rFonts w:cs="Open Sans"/>
          <w:b/>
          <w:bCs/>
          <w:sz w:val="22"/>
          <w:szCs w:val="22"/>
        </w:rPr>
        <w:t>Information about t</w:t>
      </w:r>
      <w:r w:rsidR="7D9FDB26" w:rsidRPr="0D79651F">
        <w:rPr>
          <w:rFonts w:cs="Open Sans"/>
          <w:b/>
          <w:bCs/>
          <w:sz w:val="22"/>
          <w:szCs w:val="22"/>
        </w:rPr>
        <w:t xml:space="preserve">he implementation of recommendations outlined in </w:t>
      </w:r>
      <w:r w:rsidR="7D9FDB26" w:rsidRPr="0D79651F">
        <w:rPr>
          <w:b/>
          <w:bCs/>
          <w:i/>
          <w:iCs/>
          <w:sz w:val="22"/>
          <w:szCs w:val="22"/>
        </w:rPr>
        <w:t>A National System for Domestic and Family Violence Death Review</w:t>
      </w:r>
    </w:p>
    <w:p w14:paraId="1E03A940" w14:textId="4D5E336F" w:rsidR="10BD843A" w:rsidRDefault="10BD843A" w:rsidP="5C23606A">
      <w:pPr>
        <w:pStyle w:val="SubmissionNormal"/>
        <w:numPr>
          <w:ilvl w:val="0"/>
          <w:numId w:val="3"/>
        </w:numPr>
        <w:spacing w:before="0" w:after="0"/>
        <w:ind w:left="714" w:hanging="357"/>
        <w:rPr>
          <w:rFonts w:cs="Open Sans"/>
          <w:b/>
          <w:bCs/>
          <w:sz w:val="22"/>
          <w:szCs w:val="22"/>
        </w:rPr>
      </w:pPr>
      <w:r w:rsidRPr="5C23606A">
        <w:rPr>
          <w:rFonts w:cs="Open Sans"/>
          <w:b/>
          <w:bCs/>
          <w:sz w:val="22"/>
          <w:szCs w:val="22"/>
        </w:rPr>
        <w:t xml:space="preserve">Information about the implementation of the </w:t>
      </w:r>
      <w:proofErr w:type="spellStart"/>
      <w:r w:rsidRPr="5C23606A">
        <w:rPr>
          <w:rFonts w:cs="Open Sans"/>
          <w:b/>
          <w:bCs/>
          <w:i/>
          <w:iCs/>
          <w:sz w:val="22"/>
          <w:szCs w:val="22"/>
        </w:rPr>
        <w:t>Respect@Work</w:t>
      </w:r>
      <w:proofErr w:type="spellEnd"/>
      <w:r w:rsidRPr="5C23606A">
        <w:rPr>
          <w:rFonts w:cs="Open Sans"/>
          <w:b/>
          <w:bCs/>
          <w:i/>
          <w:iCs/>
          <w:sz w:val="22"/>
          <w:szCs w:val="22"/>
        </w:rPr>
        <w:t xml:space="preserve"> </w:t>
      </w:r>
      <w:r w:rsidRPr="5C23606A">
        <w:rPr>
          <w:rFonts w:cs="Open Sans"/>
          <w:b/>
          <w:bCs/>
          <w:sz w:val="22"/>
          <w:szCs w:val="22"/>
        </w:rPr>
        <w:t xml:space="preserve">and </w:t>
      </w:r>
      <w:r w:rsidRPr="5C23606A">
        <w:rPr>
          <w:rFonts w:cs="Open Sans"/>
          <w:b/>
          <w:bCs/>
          <w:i/>
          <w:iCs/>
          <w:sz w:val="22"/>
          <w:szCs w:val="22"/>
        </w:rPr>
        <w:t xml:space="preserve">Set the Standard </w:t>
      </w:r>
      <w:r w:rsidRPr="5C23606A">
        <w:rPr>
          <w:rFonts w:cs="Open Sans"/>
          <w:b/>
          <w:bCs/>
          <w:sz w:val="22"/>
          <w:szCs w:val="22"/>
        </w:rPr>
        <w:t>reports</w:t>
      </w:r>
    </w:p>
    <w:p w14:paraId="5E122C6F" w14:textId="18935D14" w:rsidR="5C23606A" w:rsidRPr="00AF7406" w:rsidRDefault="006D58E8" w:rsidP="74C6FC13">
      <w:pPr>
        <w:pStyle w:val="SubmissionNormal"/>
        <w:numPr>
          <w:ilvl w:val="0"/>
          <w:numId w:val="3"/>
        </w:numPr>
        <w:spacing w:before="0" w:after="0"/>
        <w:ind w:left="714" w:hanging="357"/>
        <w:rPr>
          <w:rFonts w:eastAsia="Open Sans" w:cs="Open Sans"/>
        </w:rPr>
      </w:pPr>
      <w:r w:rsidRPr="00AF7406">
        <w:rPr>
          <w:rFonts w:cs="Open Sans"/>
          <w:b/>
          <w:bCs/>
          <w:sz w:val="22"/>
          <w:szCs w:val="22"/>
        </w:rPr>
        <w:t xml:space="preserve">Information on </w:t>
      </w:r>
      <w:r w:rsidR="00CC43D8" w:rsidRPr="00AF7406">
        <w:rPr>
          <w:rFonts w:cs="Open Sans"/>
          <w:b/>
          <w:bCs/>
          <w:sz w:val="22"/>
          <w:szCs w:val="22"/>
        </w:rPr>
        <w:t xml:space="preserve">action taken to address </w:t>
      </w:r>
      <w:r w:rsidR="00FB55A6" w:rsidRPr="00AF7406">
        <w:rPr>
          <w:rFonts w:cs="Open Sans"/>
          <w:b/>
          <w:bCs/>
          <w:sz w:val="22"/>
          <w:szCs w:val="22"/>
        </w:rPr>
        <w:t xml:space="preserve">the maltreatment of children, particularly </w:t>
      </w:r>
      <w:r w:rsidR="00ED3DE0" w:rsidRPr="00AF7406">
        <w:rPr>
          <w:rFonts w:cs="Open Sans"/>
          <w:b/>
          <w:bCs/>
          <w:sz w:val="22"/>
          <w:szCs w:val="22"/>
        </w:rPr>
        <w:t xml:space="preserve">instances of </w:t>
      </w:r>
      <w:r w:rsidR="00FB55A6" w:rsidRPr="00AF7406">
        <w:rPr>
          <w:rFonts w:cs="Open Sans"/>
          <w:b/>
          <w:bCs/>
          <w:sz w:val="22"/>
          <w:szCs w:val="22"/>
        </w:rPr>
        <w:t xml:space="preserve">sexual and emotional abuse </w:t>
      </w:r>
      <w:r w:rsidR="008D5DB7" w:rsidRPr="00AF7406">
        <w:rPr>
          <w:rFonts w:cs="Open Sans"/>
          <w:b/>
          <w:bCs/>
          <w:sz w:val="22"/>
          <w:szCs w:val="22"/>
        </w:rPr>
        <w:t>experienced</w:t>
      </w:r>
      <w:r w:rsidR="00FB55A6" w:rsidRPr="00AF7406">
        <w:rPr>
          <w:rFonts w:cs="Open Sans"/>
          <w:b/>
          <w:bCs/>
          <w:sz w:val="22"/>
          <w:szCs w:val="22"/>
        </w:rPr>
        <w:t xml:space="preserve"> by girls</w:t>
      </w:r>
      <w:r w:rsidR="007F7832" w:rsidRPr="00AF7406">
        <w:rPr>
          <w:rFonts w:cs="Open Sans"/>
          <w:b/>
          <w:bCs/>
          <w:sz w:val="22"/>
          <w:szCs w:val="22"/>
        </w:rPr>
        <w:t xml:space="preserve"> and </w:t>
      </w:r>
      <w:r w:rsidR="007250DC" w:rsidRPr="00AF7406">
        <w:rPr>
          <w:rFonts w:cs="Open Sans"/>
          <w:b/>
          <w:bCs/>
          <w:sz w:val="22"/>
          <w:szCs w:val="22"/>
        </w:rPr>
        <w:t xml:space="preserve">young women </w:t>
      </w:r>
      <w:r w:rsidR="00FB55A6" w:rsidRPr="00AF7406">
        <w:rPr>
          <w:rFonts w:cs="Open Sans"/>
          <w:b/>
          <w:bCs/>
          <w:sz w:val="22"/>
          <w:szCs w:val="22"/>
        </w:rPr>
        <w:t>age</w:t>
      </w:r>
      <w:r w:rsidR="007F7832" w:rsidRPr="00AF7406">
        <w:rPr>
          <w:rFonts w:cs="Open Sans"/>
          <w:b/>
          <w:bCs/>
          <w:sz w:val="22"/>
          <w:szCs w:val="22"/>
        </w:rPr>
        <w:t>d</w:t>
      </w:r>
      <w:r w:rsidR="00FB55A6" w:rsidRPr="00AF7406">
        <w:rPr>
          <w:rFonts w:cs="Open Sans"/>
          <w:b/>
          <w:bCs/>
          <w:sz w:val="22"/>
          <w:szCs w:val="22"/>
        </w:rPr>
        <w:t xml:space="preserve"> </w:t>
      </w:r>
      <w:r w:rsidR="007F7832" w:rsidRPr="00AF7406">
        <w:rPr>
          <w:rFonts w:cs="Open Sans"/>
          <w:b/>
          <w:bCs/>
          <w:sz w:val="22"/>
          <w:szCs w:val="22"/>
        </w:rPr>
        <w:t>0</w:t>
      </w:r>
      <w:r w:rsidR="000B283E">
        <w:rPr>
          <w:rFonts w:cs="Open Sans"/>
          <w:b/>
          <w:sz w:val="22"/>
          <w:szCs w:val="22"/>
        </w:rPr>
        <w:t>–</w:t>
      </w:r>
      <w:r w:rsidR="007F7832" w:rsidRPr="00AF7406">
        <w:rPr>
          <w:rFonts w:cs="Open Sans"/>
          <w:b/>
          <w:bCs/>
          <w:sz w:val="22"/>
          <w:szCs w:val="22"/>
        </w:rPr>
        <w:t>24</w:t>
      </w:r>
      <w:r w:rsidR="009D0FAF" w:rsidRPr="00AF7406">
        <w:rPr>
          <w:rFonts w:cs="Open Sans"/>
          <w:b/>
          <w:bCs/>
          <w:sz w:val="22"/>
          <w:szCs w:val="22"/>
        </w:rPr>
        <w:t xml:space="preserve"> years</w:t>
      </w:r>
      <w:r w:rsidR="00FB55A6" w:rsidRPr="00AF7406">
        <w:rPr>
          <w:rFonts w:cs="Open Sans"/>
          <w:b/>
          <w:bCs/>
          <w:sz w:val="22"/>
          <w:szCs w:val="22"/>
        </w:rPr>
        <w:t xml:space="preserve">. </w:t>
      </w:r>
      <w:r w:rsidR="005D2ED8" w:rsidRPr="00AF7406">
        <w:rPr>
          <w:rFonts w:eastAsia="Open Sans" w:cs="Open Sans"/>
        </w:rPr>
        <w:t xml:space="preserve"> </w:t>
      </w:r>
    </w:p>
    <w:p w14:paraId="6E3DAE20" w14:textId="77777777" w:rsidR="001F4328" w:rsidRDefault="001F4328" w:rsidP="001F4328">
      <w:pPr>
        <w:pStyle w:val="Heading1"/>
        <w:numPr>
          <w:ilvl w:val="0"/>
          <w:numId w:val="0"/>
        </w:numPr>
        <w:rPr>
          <w:rFonts w:cs="Open Sans"/>
          <w:sz w:val="28"/>
        </w:rPr>
      </w:pPr>
      <w:r>
        <w:rPr>
          <w:rFonts w:cs="Open Sans"/>
          <w:sz w:val="28"/>
        </w:rPr>
        <w:t xml:space="preserve">Women and girls with disability </w:t>
      </w:r>
    </w:p>
    <w:p w14:paraId="4F4DFEFB" w14:textId="204CAA12" w:rsidR="001F4328" w:rsidRPr="008B36B8" w:rsidRDefault="45CD401F" w:rsidP="001F4328">
      <w:pPr>
        <w:pStyle w:val="SubmissionNormal"/>
        <w:rPr>
          <w:rFonts w:cs="Open Sans"/>
          <w:sz w:val="22"/>
          <w:szCs w:val="22"/>
        </w:rPr>
      </w:pPr>
      <w:r>
        <w:rPr>
          <w:rFonts w:cs="Open Sans"/>
          <w:sz w:val="22"/>
          <w:szCs w:val="22"/>
        </w:rPr>
        <w:t>R</w:t>
      </w:r>
      <w:r w:rsidR="725390BA" w:rsidRPr="008B36B8">
        <w:rPr>
          <w:rFonts w:cs="Open Sans"/>
          <w:sz w:val="22"/>
          <w:szCs w:val="22"/>
        </w:rPr>
        <w:t>ates of violence against people with disability,</w:t>
      </w:r>
      <w:r w:rsidR="001F4328" w:rsidRPr="008B36B8">
        <w:rPr>
          <w:sz w:val="22"/>
          <w:szCs w:val="22"/>
          <w:vertAlign w:val="superscript"/>
        </w:rPr>
        <w:endnoteReference w:id="19"/>
      </w:r>
      <w:r w:rsidR="725390BA" w:rsidRPr="008B36B8">
        <w:rPr>
          <w:rFonts w:cs="Open Sans"/>
          <w:sz w:val="22"/>
          <w:szCs w:val="22"/>
        </w:rPr>
        <w:t xml:space="preserve"> in particular women and girls</w:t>
      </w:r>
      <w:r w:rsidR="7462F800">
        <w:rPr>
          <w:rFonts w:cs="Open Sans"/>
          <w:sz w:val="22"/>
          <w:szCs w:val="22"/>
        </w:rPr>
        <w:t>,</w:t>
      </w:r>
      <w:r w:rsidR="7462F800" w:rsidRPr="00C7370F">
        <w:rPr>
          <w:rFonts w:cs="Open Sans"/>
          <w:sz w:val="22"/>
          <w:szCs w:val="22"/>
        </w:rPr>
        <w:t xml:space="preserve"> </w:t>
      </w:r>
      <w:r w:rsidR="7462F800" w:rsidRPr="008B36B8">
        <w:rPr>
          <w:rFonts w:cs="Open Sans"/>
          <w:sz w:val="22"/>
          <w:szCs w:val="22"/>
        </w:rPr>
        <w:t>remain high</w:t>
      </w:r>
      <w:r w:rsidR="725390BA" w:rsidRPr="008B36B8">
        <w:rPr>
          <w:rFonts w:cs="Open Sans"/>
          <w:sz w:val="22"/>
          <w:szCs w:val="22"/>
        </w:rPr>
        <w:t>.</w:t>
      </w:r>
      <w:r w:rsidR="001F4328" w:rsidRPr="008B36B8">
        <w:rPr>
          <w:sz w:val="22"/>
          <w:szCs w:val="22"/>
          <w:vertAlign w:val="superscript"/>
        </w:rPr>
        <w:endnoteReference w:id="20"/>
      </w:r>
      <w:r w:rsidR="725390BA" w:rsidRPr="008B36B8">
        <w:rPr>
          <w:rFonts w:cs="Open Sans"/>
          <w:sz w:val="22"/>
          <w:szCs w:val="22"/>
        </w:rPr>
        <w:t xml:space="preserve"> Initiatives aimed at addressing violence against women and children often fail to adequately address the extra challenges faced by people with disability. </w:t>
      </w:r>
      <w:r w:rsidR="725390BA" w:rsidRPr="008B36B8">
        <w:rPr>
          <w:sz w:val="22"/>
          <w:szCs w:val="22"/>
        </w:rPr>
        <w:t xml:space="preserve">The Commission welcomes the Royal Commission into Violence, Abuse, Neglect and Exploitation of People with Disability. </w:t>
      </w:r>
    </w:p>
    <w:p w14:paraId="7E3BB8AC" w14:textId="7787AF45" w:rsidR="001F4328" w:rsidRPr="008B36B8" w:rsidRDefault="725390BA" w:rsidP="001F4328">
      <w:pPr>
        <w:pStyle w:val="SubmissionNormal"/>
        <w:rPr>
          <w:sz w:val="22"/>
          <w:szCs w:val="22"/>
        </w:rPr>
      </w:pPr>
      <w:r w:rsidRPr="008B36B8">
        <w:rPr>
          <w:sz w:val="22"/>
          <w:szCs w:val="22"/>
        </w:rPr>
        <w:t xml:space="preserve">In 2018, the Commission published </w:t>
      </w:r>
      <w:r w:rsidRPr="3577CEEB">
        <w:rPr>
          <w:i/>
          <w:iCs/>
          <w:sz w:val="22"/>
          <w:szCs w:val="22"/>
        </w:rPr>
        <w:t>A Future Without Violence: Quality, safeguarding and oversight to prevent and address violence against people with disability in institutional settings</w:t>
      </w:r>
      <w:r w:rsidR="692FA8FF">
        <w:rPr>
          <w:sz w:val="22"/>
          <w:szCs w:val="22"/>
        </w:rPr>
        <w:t>, and recommended</w:t>
      </w:r>
      <w:r w:rsidR="3B76E546">
        <w:rPr>
          <w:sz w:val="22"/>
          <w:szCs w:val="22"/>
        </w:rPr>
        <w:t xml:space="preserve"> </w:t>
      </w:r>
      <w:r w:rsidRPr="008B36B8">
        <w:rPr>
          <w:sz w:val="22"/>
          <w:szCs w:val="22"/>
        </w:rPr>
        <w:t>improved quality, safeguarding and oversight mechanisms in the disability and mainstream sectors.</w:t>
      </w:r>
      <w:r w:rsidR="001E5EAC" w:rsidRPr="008B36B8">
        <w:rPr>
          <w:rStyle w:val="EndnoteReference"/>
          <w:rFonts w:cs="Open Sans"/>
          <w:sz w:val="22"/>
          <w:szCs w:val="22"/>
        </w:rPr>
        <w:endnoteReference w:id="21"/>
      </w:r>
      <w:r w:rsidRPr="008B36B8">
        <w:rPr>
          <w:sz w:val="22"/>
          <w:szCs w:val="22"/>
        </w:rPr>
        <w:t xml:space="preserve"> </w:t>
      </w:r>
    </w:p>
    <w:p w14:paraId="0AF2150D" w14:textId="1BEAEBEA" w:rsidR="00B535B8" w:rsidRPr="00B535B8" w:rsidRDefault="725390BA" w:rsidP="00B535B8">
      <w:pPr>
        <w:pStyle w:val="SubmissionNormal"/>
        <w:rPr>
          <w:sz w:val="22"/>
          <w:szCs w:val="22"/>
        </w:rPr>
      </w:pPr>
      <w:r w:rsidRPr="008B36B8">
        <w:rPr>
          <w:sz w:val="22"/>
          <w:szCs w:val="22"/>
        </w:rPr>
        <w:t xml:space="preserve">Australia has not implemented a nationally consistent supported decision-making framework </w:t>
      </w:r>
      <w:r w:rsidRPr="00727A6B">
        <w:rPr>
          <w:sz w:val="22"/>
          <w:szCs w:val="22"/>
        </w:rPr>
        <w:t>and lacks legislation prohibiting the sterilisation of people with disability without consent.</w:t>
      </w:r>
      <w:r w:rsidR="001F4328" w:rsidRPr="00727A6B">
        <w:rPr>
          <w:sz w:val="22"/>
          <w:szCs w:val="22"/>
          <w:vertAlign w:val="superscript"/>
        </w:rPr>
        <w:endnoteReference w:id="22"/>
      </w:r>
      <w:r w:rsidRPr="00727A6B">
        <w:rPr>
          <w:sz w:val="22"/>
          <w:szCs w:val="22"/>
        </w:rPr>
        <w:t xml:space="preserve"> </w:t>
      </w:r>
      <w:r w:rsidR="00B535B8" w:rsidRPr="00727A6B">
        <w:rPr>
          <w:rFonts w:cs="Open Sans"/>
          <w:sz w:val="22"/>
          <w:szCs w:val="22"/>
        </w:rPr>
        <w:t>The Commission remains deeply concerned that the non-therapeutic sterilisation of people with disability, particularly women and girls, continues to take place in Australia without their free, prior and informed consent.</w:t>
      </w:r>
    </w:p>
    <w:p w14:paraId="36CF66ED" w14:textId="50F778EE" w:rsidR="001F4328" w:rsidRPr="008B36B8" w:rsidRDefault="725390BA" w:rsidP="001F4328">
      <w:pPr>
        <w:pStyle w:val="SubmissionNormal"/>
        <w:rPr>
          <w:sz w:val="22"/>
          <w:szCs w:val="22"/>
        </w:rPr>
      </w:pPr>
      <w:r w:rsidRPr="008B36B8">
        <w:rPr>
          <w:sz w:val="22"/>
          <w:szCs w:val="22"/>
        </w:rPr>
        <w:t xml:space="preserve">The Commission </w:t>
      </w:r>
      <w:r w:rsidR="180AE239">
        <w:rPr>
          <w:sz w:val="22"/>
          <w:szCs w:val="22"/>
        </w:rPr>
        <w:t>remains</w:t>
      </w:r>
      <w:r w:rsidRPr="008B36B8">
        <w:rPr>
          <w:sz w:val="22"/>
          <w:szCs w:val="22"/>
        </w:rPr>
        <w:t xml:space="preserve"> concerned by the forced administration of contraceptives and abortion procedures</w:t>
      </w:r>
      <w:r w:rsidR="47C6ABD5" w:rsidRPr="7EDBD765">
        <w:rPr>
          <w:sz w:val="22"/>
          <w:szCs w:val="22"/>
        </w:rPr>
        <w:t xml:space="preserve"> to people</w:t>
      </w:r>
      <w:r w:rsidR="07DFA669" w:rsidRPr="7EDBD765">
        <w:rPr>
          <w:sz w:val="22"/>
          <w:szCs w:val="22"/>
        </w:rPr>
        <w:t xml:space="preserve"> with disabilities</w:t>
      </w:r>
      <w:r w:rsidRPr="008B36B8">
        <w:rPr>
          <w:sz w:val="22"/>
          <w:szCs w:val="22"/>
        </w:rPr>
        <w:t>.</w:t>
      </w:r>
      <w:r w:rsidR="001F4328" w:rsidRPr="008B36B8">
        <w:rPr>
          <w:rStyle w:val="EndnoteReference"/>
          <w:rFonts w:cs="Open Sans"/>
          <w:sz w:val="22"/>
          <w:szCs w:val="22"/>
        </w:rPr>
        <w:endnoteReference w:id="23"/>
      </w:r>
      <w:r w:rsidRPr="008B36B8">
        <w:rPr>
          <w:sz w:val="22"/>
          <w:szCs w:val="22"/>
        </w:rPr>
        <w:t xml:space="preserve"> </w:t>
      </w:r>
    </w:p>
    <w:p w14:paraId="4DAC70F5" w14:textId="77777777" w:rsidR="001F4328" w:rsidRPr="008B36B8" w:rsidRDefault="001F4328" w:rsidP="001F4328">
      <w:pPr>
        <w:pStyle w:val="SubmissionNormal"/>
        <w:numPr>
          <w:ilvl w:val="0"/>
          <w:numId w:val="0"/>
        </w:numPr>
        <w:ind w:left="360" w:hanging="360"/>
        <w:rPr>
          <w:rFonts w:cs="Open Sans"/>
          <w:b/>
          <w:bCs/>
          <w:sz w:val="22"/>
          <w:szCs w:val="22"/>
        </w:rPr>
      </w:pPr>
      <w:r w:rsidRPr="008B36B8">
        <w:rPr>
          <w:rFonts w:cs="Open Sans"/>
          <w:b/>
          <w:bCs/>
          <w:sz w:val="22"/>
          <w:szCs w:val="22"/>
        </w:rPr>
        <w:t xml:space="preserve">Issues for consideration: </w:t>
      </w:r>
    </w:p>
    <w:p w14:paraId="6B763F31" w14:textId="03936750" w:rsidR="001F4328" w:rsidRDefault="001F4328" w:rsidP="00AA6884">
      <w:pPr>
        <w:pStyle w:val="SubmissionNormal"/>
        <w:numPr>
          <w:ilvl w:val="0"/>
          <w:numId w:val="11"/>
        </w:numPr>
        <w:spacing w:before="0" w:after="0"/>
        <w:rPr>
          <w:rFonts w:cs="Open Sans"/>
          <w:b/>
          <w:bCs/>
          <w:sz w:val="22"/>
          <w:szCs w:val="22"/>
        </w:rPr>
      </w:pPr>
      <w:r w:rsidRPr="008B36B8">
        <w:rPr>
          <w:rFonts w:cs="Open Sans"/>
          <w:b/>
          <w:bCs/>
          <w:sz w:val="22"/>
          <w:szCs w:val="22"/>
        </w:rPr>
        <w:t>Information on steps taken to</w:t>
      </w:r>
      <w:r w:rsidR="00F012A8">
        <w:rPr>
          <w:rFonts w:cs="Open Sans"/>
          <w:b/>
          <w:bCs/>
          <w:sz w:val="22"/>
          <w:szCs w:val="22"/>
        </w:rPr>
        <w:t xml:space="preserve"> address</w:t>
      </w:r>
      <w:r w:rsidR="00AA6884">
        <w:rPr>
          <w:rFonts w:cs="Open Sans"/>
          <w:b/>
          <w:bCs/>
          <w:sz w:val="22"/>
          <w:szCs w:val="22"/>
        </w:rPr>
        <w:t xml:space="preserve"> </w:t>
      </w:r>
      <w:r w:rsidRPr="00AA6884">
        <w:rPr>
          <w:rFonts w:cs="Open Sans"/>
          <w:b/>
          <w:bCs/>
          <w:sz w:val="22"/>
          <w:szCs w:val="22"/>
        </w:rPr>
        <w:t xml:space="preserve">violence against women and girls with disability </w:t>
      </w:r>
    </w:p>
    <w:p w14:paraId="37CA865A" w14:textId="132184FE" w:rsidR="00F012A8" w:rsidRDefault="00AA6884" w:rsidP="00AA6884">
      <w:pPr>
        <w:pStyle w:val="SubmissionNormal"/>
        <w:numPr>
          <w:ilvl w:val="0"/>
          <w:numId w:val="11"/>
        </w:numPr>
        <w:spacing w:before="0" w:after="0"/>
        <w:rPr>
          <w:rFonts w:cs="Open Sans"/>
          <w:b/>
          <w:bCs/>
          <w:sz w:val="22"/>
          <w:szCs w:val="22"/>
        </w:rPr>
      </w:pPr>
      <w:r w:rsidRPr="008B36B8">
        <w:rPr>
          <w:rFonts w:cs="Open Sans"/>
          <w:b/>
          <w:bCs/>
          <w:sz w:val="22"/>
          <w:szCs w:val="22"/>
        </w:rPr>
        <w:t>Information on steps taken to</w:t>
      </w:r>
      <w:r>
        <w:rPr>
          <w:rFonts w:cs="Open Sans"/>
          <w:b/>
          <w:bCs/>
          <w:sz w:val="22"/>
          <w:szCs w:val="22"/>
        </w:rPr>
        <w:t xml:space="preserve"> address </w:t>
      </w:r>
      <w:r w:rsidR="001F4328" w:rsidRPr="00AA6884">
        <w:rPr>
          <w:rFonts w:cs="Open Sans"/>
          <w:b/>
          <w:bCs/>
          <w:sz w:val="22"/>
          <w:szCs w:val="22"/>
        </w:rPr>
        <w:t xml:space="preserve">the sterilisation of people with disability without consent </w:t>
      </w:r>
    </w:p>
    <w:p w14:paraId="22A7D4E0" w14:textId="34C1EEAA" w:rsidR="001F4328" w:rsidRPr="00AA6884" w:rsidRDefault="00AA6884" w:rsidP="00AA6884">
      <w:pPr>
        <w:pStyle w:val="SubmissionNormal"/>
        <w:numPr>
          <w:ilvl w:val="0"/>
          <w:numId w:val="11"/>
        </w:numPr>
        <w:spacing w:before="0" w:after="0"/>
        <w:rPr>
          <w:rFonts w:cs="Open Sans"/>
          <w:b/>
          <w:bCs/>
          <w:sz w:val="22"/>
          <w:szCs w:val="22"/>
        </w:rPr>
      </w:pPr>
      <w:r w:rsidRPr="008B36B8">
        <w:rPr>
          <w:rFonts w:cs="Open Sans"/>
          <w:b/>
          <w:bCs/>
          <w:sz w:val="22"/>
          <w:szCs w:val="22"/>
        </w:rPr>
        <w:lastRenderedPageBreak/>
        <w:t>Information on steps taken to</w:t>
      </w:r>
      <w:r>
        <w:rPr>
          <w:rFonts w:cs="Open Sans"/>
          <w:b/>
          <w:bCs/>
          <w:sz w:val="22"/>
          <w:szCs w:val="22"/>
        </w:rPr>
        <w:t xml:space="preserve"> address </w:t>
      </w:r>
      <w:r w:rsidR="001F4328" w:rsidRPr="00AA6884">
        <w:rPr>
          <w:rFonts w:cs="Open Sans"/>
          <w:b/>
          <w:bCs/>
          <w:sz w:val="22"/>
          <w:szCs w:val="22"/>
        </w:rPr>
        <w:t xml:space="preserve">the continued forced administration of contraceptives and abortion procedures. </w:t>
      </w:r>
    </w:p>
    <w:p w14:paraId="2523A4ED" w14:textId="5A071CDD" w:rsidR="001F4328" w:rsidRPr="0023016C" w:rsidRDefault="00B427F7" w:rsidP="001F4328">
      <w:pPr>
        <w:rPr>
          <w:sz w:val="28"/>
          <w:szCs w:val="28"/>
        </w:rPr>
      </w:pPr>
      <w:r>
        <w:rPr>
          <w:rFonts w:cs="Open Sans"/>
          <w:b/>
          <w:bCs/>
          <w:sz w:val="28"/>
          <w:szCs w:val="28"/>
        </w:rPr>
        <w:t>People born with variations in sex characteristics</w:t>
      </w:r>
    </w:p>
    <w:p w14:paraId="7B7E59F0" w14:textId="393CD7F3" w:rsidR="001F4328" w:rsidRPr="008B36B8" w:rsidRDefault="725390BA" w:rsidP="001F4328">
      <w:pPr>
        <w:pStyle w:val="SubmissionNormal"/>
        <w:rPr>
          <w:sz w:val="22"/>
          <w:szCs w:val="22"/>
        </w:rPr>
      </w:pPr>
      <w:r w:rsidRPr="008B36B8">
        <w:rPr>
          <w:sz w:val="22"/>
          <w:szCs w:val="22"/>
        </w:rPr>
        <w:t>The Commission is concerned about involuntary surgery on people born with variations in sex characteristics, especially infants.</w:t>
      </w:r>
      <w:r w:rsidR="001F4328" w:rsidRPr="008B36B8">
        <w:rPr>
          <w:rStyle w:val="EndnoteReference"/>
          <w:rFonts w:cs="Open Sans"/>
          <w:sz w:val="22"/>
          <w:szCs w:val="22"/>
        </w:rPr>
        <w:endnoteReference w:id="24"/>
      </w:r>
      <w:r w:rsidRPr="008B36B8">
        <w:rPr>
          <w:sz w:val="22"/>
          <w:szCs w:val="22"/>
        </w:rPr>
        <w:t xml:space="preserve"> </w:t>
      </w:r>
    </w:p>
    <w:p w14:paraId="394D4AD1" w14:textId="6B32D255" w:rsidR="001F4328" w:rsidRPr="008B36B8" w:rsidRDefault="725390BA" w:rsidP="001F4328">
      <w:pPr>
        <w:pStyle w:val="SubmissionNormal"/>
        <w:rPr>
          <w:sz w:val="22"/>
          <w:szCs w:val="22"/>
        </w:rPr>
      </w:pPr>
      <w:r w:rsidRPr="008B36B8">
        <w:rPr>
          <w:sz w:val="22"/>
          <w:szCs w:val="22"/>
        </w:rPr>
        <w:t>The Senate Community Affairs Committee conducted an inquiry into the involuntary or coerced sterilisation of intersex people in Australia in 2013.</w:t>
      </w:r>
      <w:r w:rsidR="001F4328" w:rsidRPr="008B36B8">
        <w:rPr>
          <w:rStyle w:val="EndnoteReference"/>
          <w:rFonts w:cs="Open Sans"/>
          <w:sz w:val="22"/>
          <w:szCs w:val="22"/>
        </w:rPr>
        <w:endnoteReference w:id="25"/>
      </w:r>
      <w:r w:rsidRPr="008B36B8">
        <w:rPr>
          <w:sz w:val="22"/>
          <w:szCs w:val="22"/>
        </w:rPr>
        <w:t xml:space="preserve"> The Government responded in 2015</w:t>
      </w:r>
      <w:r w:rsidR="37AFFFA6">
        <w:rPr>
          <w:sz w:val="22"/>
          <w:szCs w:val="22"/>
        </w:rPr>
        <w:t xml:space="preserve">, </w:t>
      </w:r>
      <w:r w:rsidR="58DCE43A">
        <w:rPr>
          <w:sz w:val="22"/>
          <w:szCs w:val="22"/>
        </w:rPr>
        <w:t>with</w:t>
      </w:r>
      <w:r w:rsidR="37AFFFA6">
        <w:rPr>
          <w:sz w:val="22"/>
          <w:szCs w:val="22"/>
        </w:rPr>
        <w:t xml:space="preserve"> many </w:t>
      </w:r>
      <w:r w:rsidR="37AFFFA6" w:rsidRPr="008B36B8">
        <w:rPr>
          <w:sz w:val="22"/>
          <w:szCs w:val="22"/>
        </w:rPr>
        <w:t>of the recommendation</w:t>
      </w:r>
      <w:r w:rsidR="58DCE43A">
        <w:rPr>
          <w:sz w:val="22"/>
          <w:szCs w:val="22"/>
        </w:rPr>
        <w:t>s</w:t>
      </w:r>
      <w:r w:rsidR="37AFFFA6" w:rsidRPr="008B36B8">
        <w:rPr>
          <w:sz w:val="22"/>
          <w:szCs w:val="22"/>
        </w:rPr>
        <w:t xml:space="preserve"> not</w:t>
      </w:r>
      <w:r w:rsidR="58DCE43A">
        <w:rPr>
          <w:sz w:val="22"/>
          <w:szCs w:val="22"/>
        </w:rPr>
        <w:t xml:space="preserve"> being</w:t>
      </w:r>
      <w:r w:rsidR="37AFFFA6" w:rsidRPr="008B36B8">
        <w:rPr>
          <w:sz w:val="22"/>
          <w:szCs w:val="22"/>
        </w:rPr>
        <w:t xml:space="preserve"> implemented</w:t>
      </w:r>
      <w:r w:rsidRPr="008B36B8">
        <w:rPr>
          <w:sz w:val="22"/>
          <w:szCs w:val="22"/>
        </w:rPr>
        <w:t>.</w:t>
      </w:r>
      <w:r w:rsidR="001F4328" w:rsidRPr="008B36B8">
        <w:rPr>
          <w:rStyle w:val="EndnoteReference"/>
          <w:rFonts w:cs="Open Sans"/>
          <w:sz w:val="22"/>
          <w:szCs w:val="22"/>
        </w:rPr>
        <w:endnoteReference w:id="26"/>
      </w:r>
      <w:r w:rsidRPr="008B36B8">
        <w:rPr>
          <w:sz w:val="22"/>
          <w:szCs w:val="22"/>
        </w:rPr>
        <w:t xml:space="preserve"> </w:t>
      </w:r>
    </w:p>
    <w:p w14:paraId="653C0CDD" w14:textId="52261570" w:rsidR="001F4328" w:rsidRPr="008B36B8" w:rsidRDefault="725390BA" w:rsidP="001F4328">
      <w:pPr>
        <w:pStyle w:val="SubmissionNormal"/>
        <w:rPr>
          <w:sz w:val="22"/>
          <w:szCs w:val="22"/>
        </w:rPr>
      </w:pPr>
      <w:r w:rsidRPr="008B36B8">
        <w:rPr>
          <w:sz w:val="22"/>
          <w:szCs w:val="22"/>
        </w:rPr>
        <w:t xml:space="preserve">The Commission’s report, </w:t>
      </w:r>
      <w:r w:rsidRPr="3577CEEB">
        <w:rPr>
          <w:i/>
          <w:iCs/>
          <w:sz w:val="22"/>
          <w:szCs w:val="22"/>
        </w:rPr>
        <w:t>A human rights-based approach for people born with variations in sex characteristics</w:t>
      </w:r>
      <w:r w:rsidRPr="008B36B8">
        <w:rPr>
          <w:sz w:val="22"/>
          <w:szCs w:val="22"/>
        </w:rPr>
        <w:t>, makes recommendations for how Australia should protect and promote the human rights of people born with variations in sex characteristics in the context of medical interventions to modify these characteristics.</w:t>
      </w:r>
      <w:r w:rsidR="001F4328" w:rsidRPr="008B36B8">
        <w:rPr>
          <w:sz w:val="22"/>
          <w:szCs w:val="22"/>
          <w:vertAlign w:val="superscript"/>
        </w:rPr>
        <w:endnoteReference w:id="27"/>
      </w:r>
      <w:r w:rsidRPr="008B36B8">
        <w:rPr>
          <w:sz w:val="22"/>
          <w:szCs w:val="22"/>
        </w:rPr>
        <w:t xml:space="preserve"> </w:t>
      </w:r>
    </w:p>
    <w:p w14:paraId="4BC66B6D" w14:textId="77777777" w:rsidR="001F4328" w:rsidRPr="008B36B8" w:rsidRDefault="001F4328" w:rsidP="001F4328">
      <w:pPr>
        <w:pStyle w:val="SubmissionNormal"/>
        <w:numPr>
          <w:ilvl w:val="0"/>
          <w:numId w:val="0"/>
        </w:numPr>
        <w:ind w:left="360" w:hanging="360"/>
        <w:rPr>
          <w:rFonts w:cs="Open Sans"/>
          <w:b/>
          <w:bCs/>
          <w:sz w:val="22"/>
          <w:szCs w:val="22"/>
        </w:rPr>
      </w:pPr>
      <w:r w:rsidRPr="008B36B8">
        <w:rPr>
          <w:rFonts w:cs="Open Sans"/>
          <w:b/>
          <w:bCs/>
          <w:sz w:val="22"/>
          <w:szCs w:val="22"/>
        </w:rPr>
        <w:t xml:space="preserve">Issues for consideration: </w:t>
      </w:r>
    </w:p>
    <w:p w14:paraId="7A435B85" w14:textId="3975A68A" w:rsidR="00460531" w:rsidRDefault="001F4328" w:rsidP="00E9646B">
      <w:pPr>
        <w:pStyle w:val="SubmissionNormal"/>
        <w:numPr>
          <w:ilvl w:val="0"/>
          <w:numId w:val="11"/>
        </w:numPr>
        <w:spacing w:before="0" w:after="0"/>
        <w:rPr>
          <w:rFonts w:cs="Open Sans"/>
          <w:b/>
          <w:bCs/>
          <w:sz w:val="22"/>
          <w:szCs w:val="22"/>
        </w:rPr>
      </w:pPr>
      <w:r w:rsidRPr="008B36B8">
        <w:rPr>
          <w:rFonts w:cs="Open Sans"/>
          <w:b/>
          <w:bCs/>
          <w:sz w:val="22"/>
          <w:szCs w:val="22"/>
        </w:rPr>
        <w:t xml:space="preserve">Information on steps taken to </w:t>
      </w:r>
      <w:r w:rsidRPr="00E9646B">
        <w:rPr>
          <w:rFonts w:cs="Open Sans"/>
          <w:b/>
          <w:bCs/>
          <w:sz w:val="22"/>
          <w:szCs w:val="22"/>
        </w:rPr>
        <w:t xml:space="preserve">address </w:t>
      </w:r>
      <w:r w:rsidR="00A17FC6" w:rsidRPr="00E9646B">
        <w:rPr>
          <w:rFonts w:cs="Open Sans"/>
          <w:b/>
          <w:bCs/>
          <w:sz w:val="22"/>
          <w:szCs w:val="22"/>
        </w:rPr>
        <w:t xml:space="preserve">involuntary </w:t>
      </w:r>
      <w:r w:rsidR="00E410D4" w:rsidRPr="00E9646B">
        <w:rPr>
          <w:rFonts w:cs="Open Sans"/>
          <w:b/>
          <w:bCs/>
          <w:sz w:val="22"/>
          <w:szCs w:val="22"/>
        </w:rPr>
        <w:t>surgery</w:t>
      </w:r>
      <w:r w:rsidR="00A17FC6" w:rsidRPr="00E9646B">
        <w:rPr>
          <w:rFonts w:cs="Open Sans"/>
          <w:b/>
          <w:bCs/>
          <w:sz w:val="22"/>
          <w:szCs w:val="22"/>
        </w:rPr>
        <w:t xml:space="preserve"> on people born with variations in sex characteristics, </w:t>
      </w:r>
      <w:r w:rsidR="000F7248" w:rsidRPr="00E9646B">
        <w:rPr>
          <w:rFonts w:cs="Open Sans"/>
          <w:b/>
          <w:bCs/>
          <w:sz w:val="22"/>
          <w:szCs w:val="22"/>
        </w:rPr>
        <w:t xml:space="preserve">and </w:t>
      </w:r>
      <w:r w:rsidR="00E410D4" w:rsidRPr="00E9646B">
        <w:rPr>
          <w:rFonts w:cs="Open Sans"/>
          <w:b/>
          <w:bCs/>
          <w:sz w:val="22"/>
          <w:szCs w:val="22"/>
        </w:rPr>
        <w:t>involuntary or coerced sterilisation</w:t>
      </w:r>
    </w:p>
    <w:p w14:paraId="4B5EA7AE" w14:textId="0741F3ED" w:rsidR="00C915D3" w:rsidRPr="00E9646B" w:rsidRDefault="00E9646B" w:rsidP="00E9646B">
      <w:pPr>
        <w:pStyle w:val="SubmissionNormal"/>
        <w:numPr>
          <w:ilvl w:val="0"/>
          <w:numId w:val="11"/>
        </w:numPr>
        <w:spacing w:before="0" w:after="0"/>
        <w:rPr>
          <w:rFonts w:cs="Open Sans"/>
          <w:b/>
          <w:bCs/>
          <w:sz w:val="22"/>
          <w:szCs w:val="22"/>
        </w:rPr>
      </w:pPr>
      <w:r w:rsidRPr="008B36B8">
        <w:rPr>
          <w:rFonts w:cs="Open Sans"/>
          <w:b/>
          <w:bCs/>
          <w:sz w:val="22"/>
          <w:szCs w:val="22"/>
        </w:rPr>
        <w:t xml:space="preserve">Information on steps taken to </w:t>
      </w:r>
      <w:r w:rsidR="00903712" w:rsidRPr="00E9646B">
        <w:rPr>
          <w:rFonts w:cs="Open Sans"/>
          <w:b/>
          <w:bCs/>
          <w:sz w:val="22"/>
          <w:szCs w:val="22"/>
        </w:rPr>
        <w:t xml:space="preserve">implement the recommendations outlined in </w:t>
      </w:r>
      <w:r w:rsidR="00903712" w:rsidRPr="00E9646B">
        <w:rPr>
          <w:rFonts w:cs="Open Sans"/>
          <w:b/>
          <w:bCs/>
          <w:i/>
          <w:iCs/>
          <w:sz w:val="22"/>
          <w:szCs w:val="22"/>
        </w:rPr>
        <w:t>A human rights-based approach for people born with variations in sex characteristics</w:t>
      </w:r>
      <w:r w:rsidR="00504B91" w:rsidRPr="00E9646B">
        <w:rPr>
          <w:rFonts w:cs="Open Sans"/>
          <w:b/>
          <w:bCs/>
          <w:i/>
          <w:iCs/>
          <w:sz w:val="22"/>
          <w:szCs w:val="22"/>
        </w:rPr>
        <w:t>.</w:t>
      </w:r>
      <w:r w:rsidR="00903712" w:rsidRPr="00E9646B">
        <w:rPr>
          <w:rFonts w:cs="Open Sans"/>
          <w:b/>
          <w:bCs/>
          <w:i/>
          <w:iCs/>
          <w:sz w:val="22"/>
          <w:szCs w:val="22"/>
        </w:rPr>
        <w:t xml:space="preserve"> </w:t>
      </w:r>
      <w:r w:rsidR="00903712" w:rsidRPr="00E9646B">
        <w:rPr>
          <w:rFonts w:cs="Open Sans"/>
          <w:b/>
          <w:bCs/>
          <w:sz w:val="22"/>
          <w:szCs w:val="22"/>
        </w:rPr>
        <w:t xml:space="preserve"> </w:t>
      </w:r>
    </w:p>
    <w:p w14:paraId="1C12DDFF" w14:textId="77777777" w:rsidR="001F4328" w:rsidRPr="008B36B8" w:rsidRDefault="001F4328" w:rsidP="001F4328">
      <w:pPr>
        <w:pStyle w:val="Heading1"/>
        <w:numPr>
          <w:ilvl w:val="0"/>
          <w:numId w:val="0"/>
        </w:numPr>
        <w:ind w:left="720" w:hanging="720"/>
        <w:rPr>
          <w:rFonts w:cs="Open Sans"/>
          <w:sz w:val="28"/>
        </w:rPr>
      </w:pPr>
      <w:r w:rsidRPr="008B36B8">
        <w:rPr>
          <w:rFonts w:cs="Open Sans"/>
          <w:sz w:val="28"/>
        </w:rPr>
        <w:t xml:space="preserve">Women and work </w:t>
      </w:r>
    </w:p>
    <w:p w14:paraId="1ADB4F4A" w14:textId="613DDD02" w:rsidR="001F4328" w:rsidRPr="008B36B8" w:rsidRDefault="725390BA" w:rsidP="001F4328">
      <w:pPr>
        <w:pStyle w:val="SubmissionNormal"/>
        <w:rPr>
          <w:sz w:val="22"/>
          <w:szCs w:val="22"/>
        </w:rPr>
      </w:pPr>
      <w:r w:rsidRPr="008B36B8">
        <w:rPr>
          <w:rFonts w:cs="Open Sans"/>
          <w:sz w:val="22"/>
          <w:szCs w:val="22"/>
        </w:rPr>
        <w:t>There are a range of gender equality gaps in Australia that impact women’s right</w:t>
      </w:r>
      <w:r w:rsidR="2906A37B">
        <w:rPr>
          <w:rFonts w:cs="Open Sans"/>
          <w:sz w:val="22"/>
          <w:szCs w:val="22"/>
        </w:rPr>
        <w:t>s</w:t>
      </w:r>
      <w:r w:rsidRPr="008B36B8">
        <w:rPr>
          <w:rFonts w:cs="Open Sans"/>
          <w:sz w:val="22"/>
          <w:szCs w:val="22"/>
        </w:rPr>
        <w:t xml:space="preserve"> to work, </w:t>
      </w:r>
      <w:r w:rsidR="078D329F" w:rsidRPr="7EDBD765">
        <w:rPr>
          <w:rFonts w:cs="Open Sans"/>
          <w:sz w:val="22"/>
          <w:szCs w:val="22"/>
        </w:rPr>
        <w:t xml:space="preserve">including </w:t>
      </w:r>
      <w:r w:rsidR="35A7AAA5" w:rsidRPr="7EDBD765">
        <w:rPr>
          <w:rFonts w:cs="Open Sans"/>
          <w:sz w:val="22"/>
          <w:szCs w:val="22"/>
        </w:rPr>
        <w:t xml:space="preserve">the enjoyment of </w:t>
      </w:r>
      <w:r w:rsidRPr="008B36B8">
        <w:rPr>
          <w:rFonts w:cs="Open Sans"/>
          <w:sz w:val="22"/>
          <w:szCs w:val="22"/>
        </w:rPr>
        <w:t>just and favourable conditions of work and adequate standard</w:t>
      </w:r>
      <w:r w:rsidR="14B095B0">
        <w:rPr>
          <w:rFonts w:cs="Open Sans"/>
          <w:sz w:val="22"/>
          <w:szCs w:val="22"/>
        </w:rPr>
        <w:t>s</w:t>
      </w:r>
      <w:r w:rsidRPr="008B36B8">
        <w:rPr>
          <w:rFonts w:cs="Open Sans"/>
          <w:sz w:val="22"/>
          <w:szCs w:val="22"/>
        </w:rPr>
        <w:t xml:space="preserve"> of living for themselves and their famil</w:t>
      </w:r>
      <w:r w:rsidR="299AC6D2">
        <w:rPr>
          <w:rFonts w:cs="Open Sans"/>
          <w:sz w:val="22"/>
          <w:szCs w:val="22"/>
        </w:rPr>
        <w:t>ies</w:t>
      </w:r>
      <w:r w:rsidRPr="008B36B8">
        <w:rPr>
          <w:rFonts w:cs="Open Sans"/>
          <w:sz w:val="22"/>
          <w:szCs w:val="22"/>
        </w:rPr>
        <w:t>. Australia’s national gender pay gap is currently 14.</w:t>
      </w:r>
      <w:r>
        <w:rPr>
          <w:rFonts w:cs="Open Sans"/>
          <w:sz w:val="22"/>
          <w:szCs w:val="22"/>
        </w:rPr>
        <w:t>1</w:t>
      </w:r>
      <w:r w:rsidRPr="008B36B8">
        <w:rPr>
          <w:rFonts w:cs="Open Sans"/>
          <w:sz w:val="22"/>
          <w:szCs w:val="22"/>
        </w:rPr>
        <w:t>%,</w:t>
      </w:r>
      <w:r w:rsidR="001F4328" w:rsidRPr="008B36B8">
        <w:rPr>
          <w:rStyle w:val="EndnoteReference"/>
          <w:rFonts w:eastAsia="MS Mincho" w:cs="Open Sans"/>
          <w:sz w:val="22"/>
          <w:szCs w:val="22"/>
        </w:rPr>
        <w:endnoteReference w:id="28"/>
      </w:r>
      <w:r w:rsidRPr="008B36B8">
        <w:rPr>
          <w:rFonts w:cs="Open Sans"/>
          <w:sz w:val="22"/>
          <w:szCs w:val="22"/>
        </w:rPr>
        <w:t xml:space="preserve"> contributing to the significant gap in retirement savings for women,</w:t>
      </w:r>
      <w:r w:rsidR="001F4328" w:rsidRPr="008B36B8">
        <w:rPr>
          <w:rStyle w:val="EndnoteReference"/>
          <w:rFonts w:cs="Open Sans"/>
          <w:sz w:val="22"/>
          <w:szCs w:val="22"/>
        </w:rPr>
        <w:endnoteReference w:id="29"/>
      </w:r>
      <w:r w:rsidRPr="008B36B8">
        <w:rPr>
          <w:rFonts w:cs="Open Sans"/>
          <w:sz w:val="22"/>
          <w:szCs w:val="22"/>
        </w:rPr>
        <w:t xml:space="preserve"> and women are under-represented in the workplace and in leadership roles.</w:t>
      </w:r>
      <w:r w:rsidR="001F4328" w:rsidRPr="008B36B8">
        <w:rPr>
          <w:rStyle w:val="EndnoteReference"/>
          <w:rFonts w:cs="Open Sans"/>
          <w:sz w:val="22"/>
          <w:szCs w:val="22"/>
        </w:rPr>
        <w:endnoteReference w:id="30"/>
      </w:r>
      <w:r w:rsidR="42FDDAED" w:rsidRPr="7EDBD765">
        <w:rPr>
          <w:rFonts w:cs="Open Sans"/>
          <w:sz w:val="22"/>
          <w:szCs w:val="22"/>
        </w:rPr>
        <w:t xml:space="preserve"> This has been exacerbated by the COVID-19 pandemic.</w:t>
      </w:r>
      <w:r w:rsidR="00B427F7" w:rsidRPr="3577CEEB">
        <w:rPr>
          <w:rStyle w:val="EndnoteReference"/>
          <w:rFonts w:cs="Open Sans"/>
        </w:rPr>
        <w:endnoteReference w:id="31"/>
      </w:r>
    </w:p>
    <w:p w14:paraId="0DCA3D37" w14:textId="03E56759" w:rsidR="0023016C" w:rsidRPr="0023016C" w:rsidRDefault="0023016C" w:rsidP="0023016C">
      <w:pPr>
        <w:pStyle w:val="SubmissionNormal"/>
        <w:numPr>
          <w:ilvl w:val="0"/>
          <w:numId w:val="0"/>
        </w:numPr>
        <w:rPr>
          <w:rFonts w:cs="Open Sans"/>
          <w:b/>
          <w:bCs/>
          <w:sz w:val="22"/>
          <w:szCs w:val="22"/>
        </w:rPr>
      </w:pPr>
      <w:r w:rsidRPr="0023016C">
        <w:rPr>
          <w:rFonts w:cs="Open Sans"/>
          <w:b/>
          <w:bCs/>
          <w:sz w:val="22"/>
          <w:szCs w:val="22"/>
        </w:rPr>
        <w:t xml:space="preserve">Issues for consideration: </w:t>
      </w:r>
    </w:p>
    <w:p w14:paraId="6A7D8094" w14:textId="260642AC" w:rsidR="001F4328" w:rsidRPr="008B36B8" w:rsidRDefault="001F4328" w:rsidP="001F4328">
      <w:pPr>
        <w:pStyle w:val="ListParagraph"/>
        <w:keepLines w:val="0"/>
        <w:numPr>
          <w:ilvl w:val="0"/>
          <w:numId w:val="7"/>
        </w:numPr>
        <w:spacing w:before="0" w:after="0"/>
        <w:ind w:left="714" w:hanging="357"/>
        <w:contextualSpacing w:val="0"/>
        <w:rPr>
          <w:rFonts w:cs="Open Sans"/>
          <w:b/>
          <w:sz w:val="22"/>
          <w:szCs w:val="22"/>
        </w:rPr>
      </w:pPr>
      <w:r w:rsidRPr="008B36B8">
        <w:rPr>
          <w:rFonts w:cs="Open Sans"/>
          <w:b/>
          <w:sz w:val="22"/>
          <w:szCs w:val="22"/>
        </w:rPr>
        <w:t>Information on measures to support women in paid work</w:t>
      </w:r>
      <w:r w:rsidR="009C2FF7">
        <w:rPr>
          <w:rFonts w:cs="Open Sans"/>
          <w:b/>
          <w:sz w:val="22"/>
          <w:szCs w:val="22"/>
        </w:rPr>
        <w:t xml:space="preserve"> and</w:t>
      </w:r>
      <w:r w:rsidR="00C05F98">
        <w:rPr>
          <w:rFonts w:cs="Open Sans"/>
          <w:b/>
          <w:sz w:val="22"/>
          <w:szCs w:val="22"/>
        </w:rPr>
        <w:t xml:space="preserve"> </w:t>
      </w:r>
      <w:r w:rsidRPr="008B36B8">
        <w:rPr>
          <w:rFonts w:cs="Open Sans"/>
          <w:b/>
          <w:sz w:val="22"/>
          <w:szCs w:val="22"/>
        </w:rPr>
        <w:t>unpaid caring work</w:t>
      </w:r>
      <w:r w:rsidR="009718A4">
        <w:rPr>
          <w:rFonts w:cs="Open Sans"/>
          <w:b/>
          <w:sz w:val="22"/>
          <w:szCs w:val="22"/>
        </w:rPr>
        <w:t>,</w:t>
      </w:r>
      <w:r w:rsidRPr="008B36B8">
        <w:rPr>
          <w:rFonts w:cs="Open Sans"/>
          <w:b/>
          <w:sz w:val="22"/>
          <w:szCs w:val="22"/>
        </w:rPr>
        <w:t xml:space="preserve"> </w:t>
      </w:r>
      <w:r w:rsidR="0020275F" w:rsidRPr="008B36B8">
        <w:rPr>
          <w:rFonts w:cs="Open Sans"/>
          <w:b/>
          <w:sz w:val="22"/>
          <w:szCs w:val="22"/>
        </w:rPr>
        <w:t>reduc</w:t>
      </w:r>
      <w:r w:rsidR="00D07266">
        <w:rPr>
          <w:rFonts w:cs="Open Sans"/>
          <w:b/>
          <w:sz w:val="22"/>
          <w:szCs w:val="22"/>
        </w:rPr>
        <w:t>e</w:t>
      </w:r>
      <w:r w:rsidR="0020275F" w:rsidRPr="008B36B8">
        <w:rPr>
          <w:rFonts w:cs="Open Sans"/>
          <w:b/>
          <w:sz w:val="22"/>
          <w:szCs w:val="22"/>
        </w:rPr>
        <w:t xml:space="preserve"> </w:t>
      </w:r>
      <w:r w:rsidRPr="008B36B8">
        <w:rPr>
          <w:rFonts w:cs="Open Sans"/>
          <w:b/>
          <w:sz w:val="22"/>
          <w:szCs w:val="22"/>
        </w:rPr>
        <w:t>gender gaps in workforce participation, wages</w:t>
      </w:r>
      <w:r w:rsidR="00A90B9F">
        <w:rPr>
          <w:rFonts w:cs="Open Sans"/>
          <w:b/>
          <w:sz w:val="22"/>
          <w:szCs w:val="22"/>
        </w:rPr>
        <w:t>,</w:t>
      </w:r>
      <w:r w:rsidRPr="008B36B8">
        <w:rPr>
          <w:rFonts w:cs="Open Sans"/>
          <w:b/>
          <w:sz w:val="22"/>
          <w:szCs w:val="22"/>
        </w:rPr>
        <w:t xml:space="preserve"> retirement incomes and savings, and address the challenges faced by women and girls during the COVID pandemic.</w:t>
      </w:r>
    </w:p>
    <w:p w14:paraId="6BBA9E88" w14:textId="77777777" w:rsidR="001F4328" w:rsidRPr="008A3519" w:rsidRDefault="001F4328" w:rsidP="001F4328">
      <w:pPr>
        <w:pStyle w:val="Heading1"/>
        <w:numPr>
          <w:ilvl w:val="0"/>
          <w:numId w:val="0"/>
        </w:numPr>
        <w:ind w:left="720" w:hanging="720"/>
        <w:rPr>
          <w:rFonts w:cs="Open Sans"/>
          <w:sz w:val="28"/>
        </w:rPr>
      </w:pPr>
      <w:r w:rsidRPr="008A3519">
        <w:rPr>
          <w:rFonts w:cs="Open Sans"/>
          <w:sz w:val="28"/>
        </w:rPr>
        <w:t xml:space="preserve">First Nations women and girls  </w:t>
      </w:r>
    </w:p>
    <w:p w14:paraId="7160AF67" w14:textId="3AC84EB9" w:rsidR="001F4328" w:rsidRPr="008B36B8" w:rsidRDefault="725390BA" w:rsidP="001F4328">
      <w:pPr>
        <w:pStyle w:val="SubmissionNormal"/>
        <w:rPr>
          <w:rFonts w:cs="Open Sans"/>
          <w:sz w:val="22"/>
          <w:szCs w:val="22"/>
        </w:rPr>
      </w:pPr>
      <w:r w:rsidRPr="008B36B8">
        <w:rPr>
          <w:rFonts w:cs="Open Sans"/>
          <w:sz w:val="22"/>
          <w:szCs w:val="22"/>
        </w:rPr>
        <w:t>First Nations women and girls experience higher rates of domestic and family violence</w:t>
      </w:r>
      <w:r w:rsidR="648F4DED" w:rsidRPr="008B36B8">
        <w:rPr>
          <w:rFonts w:cs="Open Sans"/>
          <w:sz w:val="22"/>
          <w:szCs w:val="22"/>
        </w:rPr>
        <w:t xml:space="preserve"> than non-indigenous women and girls</w:t>
      </w:r>
      <w:r w:rsidRPr="008B36B8">
        <w:rPr>
          <w:rFonts w:cs="Open Sans"/>
          <w:sz w:val="22"/>
          <w:szCs w:val="22"/>
        </w:rPr>
        <w:t>. Factors relating to exclusion, inequality, intersectional discrimination and inherited trauma increase First Nations families’ vulnerability to family violence.</w:t>
      </w:r>
      <w:r w:rsidR="001F4328" w:rsidRPr="008B36B8">
        <w:rPr>
          <w:rStyle w:val="EndnoteReference"/>
          <w:rFonts w:cs="Open Sans"/>
          <w:sz w:val="22"/>
          <w:szCs w:val="22"/>
        </w:rPr>
        <w:endnoteReference w:id="32"/>
      </w:r>
      <w:r w:rsidRPr="008B36B8">
        <w:rPr>
          <w:rFonts w:cs="Open Sans"/>
          <w:sz w:val="22"/>
          <w:szCs w:val="22"/>
        </w:rPr>
        <w:t xml:space="preserve"> </w:t>
      </w:r>
    </w:p>
    <w:p w14:paraId="2536071E" w14:textId="17BC0489" w:rsidR="001F4328" w:rsidRPr="008B36B8" w:rsidRDefault="725390BA" w:rsidP="001F4328">
      <w:pPr>
        <w:pStyle w:val="SubmissionNormal"/>
        <w:rPr>
          <w:rFonts w:cs="Open Sans"/>
          <w:sz w:val="22"/>
          <w:szCs w:val="22"/>
        </w:rPr>
      </w:pPr>
      <w:r w:rsidRPr="008B36B8">
        <w:rPr>
          <w:rFonts w:cs="Open Sans"/>
          <w:sz w:val="22"/>
          <w:szCs w:val="22"/>
        </w:rPr>
        <w:t>Three in five First Nations women have experienced physical or sexual violence.</w:t>
      </w:r>
      <w:r w:rsidR="001F4328" w:rsidRPr="008B36B8">
        <w:rPr>
          <w:rStyle w:val="EndnoteReference"/>
          <w:rFonts w:cs="Open Sans"/>
          <w:sz w:val="22"/>
          <w:szCs w:val="22"/>
        </w:rPr>
        <w:endnoteReference w:id="33"/>
      </w:r>
      <w:r w:rsidRPr="008B36B8">
        <w:rPr>
          <w:rFonts w:cs="Open Sans"/>
          <w:sz w:val="22"/>
          <w:szCs w:val="22"/>
        </w:rPr>
        <w:t xml:space="preserve"> First Nations women are 32 times more likely to be hospitalised because of violence, and the rates of such violence are significantly underreported.</w:t>
      </w:r>
      <w:r w:rsidR="001F4328" w:rsidRPr="008B36B8">
        <w:rPr>
          <w:rStyle w:val="EndnoteReference"/>
          <w:rFonts w:cs="Open Sans"/>
          <w:sz w:val="22"/>
          <w:szCs w:val="22"/>
        </w:rPr>
        <w:endnoteReference w:id="34"/>
      </w:r>
      <w:r w:rsidRPr="008B36B8">
        <w:rPr>
          <w:rFonts w:cs="Open Sans"/>
          <w:sz w:val="22"/>
          <w:szCs w:val="22"/>
        </w:rPr>
        <w:t xml:space="preserve"> First Nations women are 11 times more likely to die due to assault than non-Indigenous women.</w:t>
      </w:r>
      <w:r w:rsidR="001F4328" w:rsidRPr="008B36B8">
        <w:rPr>
          <w:rStyle w:val="EndnoteReference"/>
          <w:rFonts w:cs="Open Sans"/>
          <w:sz w:val="22"/>
          <w:szCs w:val="22"/>
        </w:rPr>
        <w:endnoteReference w:id="35"/>
      </w:r>
      <w:r w:rsidRPr="008B36B8">
        <w:rPr>
          <w:rFonts w:cs="Open Sans"/>
          <w:sz w:val="22"/>
          <w:szCs w:val="22"/>
        </w:rPr>
        <w:t xml:space="preserve"> </w:t>
      </w:r>
    </w:p>
    <w:p w14:paraId="4264295F" w14:textId="77777777" w:rsidR="005121C4" w:rsidRDefault="725390BA" w:rsidP="007B1668">
      <w:pPr>
        <w:pStyle w:val="SubmissionNormal"/>
        <w:rPr>
          <w:rFonts w:cs="Open Sans"/>
          <w:sz w:val="22"/>
          <w:szCs w:val="22"/>
        </w:rPr>
      </w:pPr>
      <w:r w:rsidRPr="008B36B8">
        <w:rPr>
          <w:rFonts w:cs="Open Sans"/>
          <w:sz w:val="22"/>
          <w:szCs w:val="22"/>
        </w:rPr>
        <w:lastRenderedPageBreak/>
        <w:t xml:space="preserve">The Commission’s </w:t>
      </w:r>
      <w:proofErr w:type="spellStart"/>
      <w:r w:rsidRPr="3577CEEB">
        <w:rPr>
          <w:rFonts w:cs="Open Sans"/>
          <w:i/>
          <w:iCs/>
          <w:sz w:val="22"/>
          <w:szCs w:val="22"/>
        </w:rPr>
        <w:t>Wiyi</w:t>
      </w:r>
      <w:proofErr w:type="spellEnd"/>
      <w:r w:rsidRPr="3577CEEB">
        <w:rPr>
          <w:rFonts w:cs="Open Sans"/>
          <w:i/>
          <w:iCs/>
          <w:sz w:val="22"/>
          <w:szCs w:val="22"/>
        </w:rPr>
        <w:t xml:space="preserve"> Yani U </w:t>
      </w:r>
      <w:proofErr w:type="spellStart"/>
      <w:r w:rsidRPr="3577CEEB">
        <w:rPr>
          <w:rFonts w:cs="Open Sans"/>
          <w:i/>
          <w:iCs/>
          <w:sz w:val="22"/>
          <w:szCs w:val="22"/>
        </w:rPr>
        <w:t>Thangani</w:t>
      </w:r>
      <w:proofErr w:type="spellEnd"/>
      <w:r w:rsidRPr="008B36B8">
        <w:rPr>
          <w:rFonts w:cs="Open Sans"/>
          <w:sz w:val="22"/>
          <w:szCs w:val="22"/>
        </w:rPr>
        <w:t xml:space="preserve"> project identifies actions to improve the human rights of First Nations women and girls</w:t>
      </w:r>
      <w:r w:rsidR="5C7468B9">
        <w:rPr>
          <w:rFonts w:cs="Open Sans"/>
          <w:sz w:val="22"/>
          <w:szCs w:val="22"/>
        </w:rPr>
        <w:t>, including</w:t>
      </w:r>
      <w:r w:rsidRPr="008B36B8">
        <w:rPr>
          <w:rFonts w:cs="Open Sans"/>
          <w:sz w:val="22"/>
          <w:szCs w:val="22"/>
        </w:rPr>
        <w:t xml:space="preserve"> an urgent focus on reducing over-representation of </w:t>
      </w:r>
      <w:r w:rsidR="000D7451">
        <w:rPr>
          <w:rFonts w:cs="Open Sans"/>
          <w:sz w:val="22"/>
          <w:szCs w:val="22"/>
        </w:rPr>
        <w:t>First Nations</w:t>
      </w:r>
      <w:r w:rsidRPr="008B36B8">
        <w:rPr>
          <w:rFonts w:cs="Open Sans"/>
          <w:sz w:val="22"/>
          <w:szCs w:val="22"/>
        </w:rPr>
        <w:t xml:space="preserve"> victims of family violence, and in care and protection systems, with a focus on trauma recovery.</w:t>
      </w:r>
      <w:r w:rsidR="003F0CCE" w:rsidRPr="008B36B8">
        <w:rPr>
          <w:rStyle w:val="EndnoteReference"/>
          <w:rFonts w:cs="Open Sans"/>
          <w:sz w:val="22"/>
          <w:szCs w:val="22"/>
        </w:rPr>
        <w:endnoteReference w:id="36"/>
      </w:r>
      <w:r w:rsidRPr="008B36B8">
        <w:rPr>
          <w:rFonts w:cs="Open Sans"/>
          <w:sz w:val="22"/>
          <w:szCs w:val="22"/>
        </w:rPr>
        <w:t xml:space="preserve"> The Commission welcomes the Government</w:t>
      </w:r>
      <w:r w:rsidR="09D6CC50">
        <w:rPr>
          <w:rFonts w:cs="Open Sans"/>
          <w:sz w:val="22"/>
          <w:szCs w:val="22"/>
        </w:rPr>
        <w:t>’s commitment</w:t>
      </w:r>
      <w:r w:rsidRPr="008B36B8">
        <w:rPr>
          <w:rFonts w:cs="Open Sans"/>
          <w:sz w:val="22"/>
          <w:szCs w:val="22"/>
        </w:rPr>
        <w:t xml:space="preserve"> to delivering a dedicated National Plan for First Nations people to end family violence and violence against women.</w:t>
      </w:r>
      <w:r w:rsidR="001F4328" w:rsidRPr="008B36B8">
        <w:rPr>
          <w:rStyle w:val="EndnoteReference"/>
          <w:rFonts w:cs="Open Sans"/>
          <w:sz w:val="22"/>
          <w:szCs w:val="22"/>
        </w:rPr>
        <w:endnoteReference w:id="37"/>
      </w:r>
      <w:r w:rsidR="007B1668">
        <w:rPr>
          <w:rFonts w:cs="Open Sans"/>
          <w:sz w:val="22"/>
          <w:szCs w:val="22"/>
        </w:rPr>
        <w:t xml:space="preserve"> </w:t>
      </w:r>
    </w:p>
    <w:p w14:paraId="3F61FB68" w14:textId="1434A329" w:rsidR="007B1668" w:rsidRPr="007B1668" w:rsidRDefault="007B1668" w:rsidP="007B1668">
      <w:pPr>
        <w:pStyle w:val="SubmissionNormal"/>
        <w:rPr>
          <w:rFonts w:cs="Open Sans"/>
          <w:sz w:val="22"/>
          <w:szCs w:val="22"/>
        </w:rPr>
      </w:pPr>
      <w:r w:rsidRPr="00432E55">
        <w:rPr>
          <w:rFonts w:cs="Open Sans"/>
          <w:sz w:val="22"/>
          <w:szCs w:val="22"/>
        </w:rPr>
        <w:t>The Commission emphasises the importance of ensuring that this National Plan is self-determined, and that First Nations women and children are at the centre of its design and delivery. The Commission also stresses that sustained investment in community-controlled services and programs is crucial to preventing and responding to family violence and its impacts on children.</w:t>
      </w:r>
      <w:r w:rsidRPr="00432E55">
        <w:rPr>
          <w:rStyle w:val="EndnoteReference"/>
          <w:rFonts w:cs="Open Sans"/>
          <w:sz w:val="22"/>
          <w:szCs w:val="22"/>
        </w:rPr>
        <w:endnoteReference w:id="38"/>
      </w:r>
      <w:r w:rsidRPr="007B1668">
        <w:rPr>
          <w:rFonts w:cs="Open Sans"/>
          <w:sz w:val="17"/>
          <w:szCs w:val="17"/>
        </w:rPr>
        <w:t xml:space="preserve"> </w:t>
      </w:r>
    </w:p>
    <w:p w14:paraId="06AB1D47" w14:textId="74DA4B38" w:rsidR="005D21C2" w:rsidRPr="005D21C2" w:rsidRDefault="725390BA" w:rsidP="005D21C2">
      <w:pPr>
        <w:pStyle w:val="SubmissionNormal"/>
        <w:rPr>
          <w:rFonts w:cs="Open Sans"/>
          <w:sz w:val="22"/>
          <w:szCs w:val="22"/>
        </w:rPr>
      </w:pPr>
      <w:r w:rsidRPr="008B36B8">
        <w:rPr>
          <w:rFonts w:cs="Open Sans"/>
          <w:sz w:val="22"/>
          <w:szCs w:val="22"/>
        </w:rPr>
        <w:t>First Nations peoples make up 3.2% of the total population,</w:t>
      </w:r>
      <w:r w:rsidR="001F4328" w:rsidRPr="008B36B8">
        <w:rPr>
          <w:rStyle w:val="EndnoteReference"/>
          <w:rFonts w:cs="Open Sans"/>
          <w:sz w:val="22"/>
          <w:szCs w:val="22"/>
        </w:rPr>
        <w:endnoteReference w:id="39"/>
      </w:r>
      <w:r w:rsidRPr="008B36B8">
        <w:rPr>
          <w:rFonts w:cs="Open Sans"/>
          <w:sz w:val="22"/>
          <w:szCs w:val="22"/>
        </w:rPr>
        <w:t xml:space="preserve"> </w:t>
      </w:r>
      <w:r w:rsidR="0D49DC58">
        <w:rPr>
          <w:rFonts w:cs="Open Sans"/>
          <w:sz w:val="22"/>
          <w:szCs w:val="22"/>
        </w:rPr>
        <w:t>but</w:t>
      </w:r>
      <w:r w:rsidR="0D49DC58" w:rsidRPr="008B36B8">
        <w:rPr>
          <w:rFonts w:cs="Open Sans"/>
          <w:sz w:val="22"/>
          <w:szCs w:val="22"/>
        </w:rPr>
        <w:t xml:space="preserve"> </w:t>
      </w:r>
      <w:r w:rsidRPr="008B36B8">
        <w:rPr>
          <w:rFonts w:cs="Open Sans"/>
          <w:sz w:val="22"/>
          <w:szCs w:val="22"/>
        </w:rPr>
        <w:t>constitute 30% of the prison population.</w:t>
      </w:r>
      <w:r w:rsidR="001F4328" w:rsidRPr="008B36B8">
        <w:rPr>
          <w:sz w:val="22"/>
          <w:szCs w:val="22"/>
          <w:vertAlign w:val="superscript"/>
        </w:rPr>
        <w:endnoteReference w:id="40"/>
      </w:r>
      <w:r w:rsidRPr="008B36B8">
        <w:rPr>
          <w:rFonts w:cs="Open Sans"/>
          <w:sz w:val="22"/>
          <w:szCs w:val="22"/>
        </w:rPr>
        <w:t xml:space="preserve"> First Nations women are the fastest growing prisoner population</w:t>
      </w:r>
      <w:r w:rsidR="6B3C3334">
        <w:rPr>
          <w:rFonts w:cs="Open Sans"/>
          <w:sz w:val="22"/>
          <w:szCs w:val="22"/>
        </w:rPr>
        <w:t>,</w:t>
      </w:r>
      <w:r w:rsidRPr="008B36B8">
        <w:rPr>
          <w:rFonts w:cs="Open Sans"/>
          <w:sz w:val="22"/>
          <w:szCs w:val="22"/>
        </w:rPr>
        <w:t xml:space="preserve"> and are 19 times more likely than non-Indigenous women to be in</w:t>
      </w:r>
      <w:r w:rsidR="001B202D">
        <w:rPr>
          <w:rFonts w:cs="Open Sans"/>
          <w:sz w:val="22"/>
          <w:szCs w:val="22"/>
        </w:rPr>
        <w:t>carcerated</w:t>
      </w:r>
      <w:r w:rsidRPr="008B36B8">
        <w:rPr>
          <w:rFonts w:cs="Open Sans"/>
          <w:sz w:val="22"/>
          <w:szCs w:val="22"/>
        </w:rPr>
        <w:t>.</w:t>
      </w:r>
      <w:r w:rsidR="001F4328" w:rsidRPr="008B36B8">
        <w:rPr>
          <w:sz w:val="22"/>
          <w:szCs w:val="22"/>
          <w:vertAlign w:val="superscript"/>
        </w:rPr>
        <w:endnoteReference w:id="41"/>
      </w:r>
      <w:r w:rsidR="005D21C2">
        <w:rPr>
          <w:rFonts w:cs="Open Sans"/>
          <w:sz w:val="22"/>
          <w:szCs w:val="22"/>
        </w:rPr>
        <w:t xml:space="preserve"> </w:t>
      </w:r>
    </w:p>
    <w:p w14:paraId="12551B37" w14:textId="092784A5" w:rsidR="001F4328" w:rsidRDefault="725390BA" w:rsidP="001F4328">
      <w:pPr>
        <w:pStyle w:val="SubmissionNormal"/>
        <w:rPr>
          <w:rFonts w:cs="Open Sans"/>
          <w:sz w:val="22"/>
          <w:szCs w:val="22"/>
        </w:rPr>
      </w:pPr>
      <w:r w:rsidRPr="008B36B8">
        <w:rPr>
          <w:rFonts w:cs="Open Sans"/>
          <w:sz w:val="22"/>
          <w:szCs w:val="22"/>
        </w:rPr>
        <w:t xml:space="preserve">The Commission welcomes the </w:t>
      </w:r>
      <w:r w:rsidR="5E022CEF">
        <w:rPr>
          <w:rFonts w:cs="Open Sans"/>
          <w:sz w:val="22"/>
          <w:szCs w:val="22"/>
        </w:rPr>
        <w:t xml:space="preserve">2019 </w:t>
      </w:r>
      <w:r w:rsidRPr="008B36B8">
        <w:rPr>
          <w:rFonts w:cs="Open Sans"/>
          <w:sz w:val="22"/>
          <w:szCs w:val="22"/>
        </w:rPr>
        <w:t>Partnership Agreement</w:t>
      </w:r>
      <w:r w:rsidR="1F82596B">
        <w:rPr>
          <w:rFonts w:cs="Open Sans"/>
          <w:sz w:val="22"/>
          <w:szCs w:val="22"/>
        </w:rPr>
        <w:t xml:space="preserve"> on Closing the Gap</w:t>
      </w:r>
      <w:r w:rsidRPr="008B36B8">
        <w:rPr>
          <w:rFonts w:cs="Open Sans"/>
          <w:sz w:val="22"/>
          <w:szCs w:val="22"/>
        </w:rPr>
        <w:t xml:space="preserve"> between the Coalition </w:t>
      </w:r>
      <w:r w:rsidR="19AD11FD">
        <w:rPr>
          <w:rFonts w:cs="Open Sans"/>
          <w:sz w:val="22"/>
          <w:szCs w:val="22"/>
        </w:rPr>
        <w:t xml:space="preserve">of </w:t>
      </w:r>
      <w:r w:rsidRPr="008B36B8">
        <w:rPr>
          <w:rFonts w:cs="Open Sans"/>
          <w:sz w:val="22"/>
          <w:szCs w:val="22"/>
        </w:rPr>
        <w:t>Aboriginal and Torres Strait Islander Peak Organisations and all Australian Governments</w:t>
      </w:r>
      <w:r w:rsidR="42DC2D04">
        <w:rPr>
          <w:rFonts w:cs="Open Sans"/>
          <w:sz w:val="22"/>
          <w:szCs w:val="22"/>
        </w:rPr>
        <w:t>,</w:t>
      </w:r>
      <w:r w:rsidR="001F4328" w:rsidRPr="008B36B8">
        <w:rPr>
          <w:sz w:val="22"/>
          <w:szCs w:val="22"/>
          <w:vertAlign w:val="superscript"/>
        </w:rPr>
        <w:endnoteReference w:id="42"/>
      </w:r>
      <w:r w:rsidRPr="008B36B8">
        <w:rPr>
          <w:rFonts w:cs="Open Sans"/>
          <w:sz w:val="22"/>
          <w:szCs w:val="22"/>
        </w:rPr>
        <w:t xml:space="preserve"> </w:t>
      </w:r>
      <w:r w:rsidR="42DC2D04">
        <w:rPr>
          <w:rFonts w:cs="Open Sans"/>
          <w:sz w:val="22"/>
          <w:szCs w:val="22"/>
        </w:rPr>
        <w:t xml:space="preserve">and the commitment </w:t>
      </w:r>
      <w:r w:rsidRPr="008B36B8">
        <w:rPr>
          <w:rFonts w:cs="Open Sans"/>
          <w:sz w:val="22"/>
          <w:szCs w:val="22"/>
        </w:rPr>
        <w:t>to reduc</w:t>
      </w:r>
      <w:r w:rsidR="004A43FF">
        <w:rPr>
          <w:rFonts w:cs="Open Sans"/>
          <w:sz w:val="22"/>
          <w:szCs w:val="22"/>
        </w:rPr>
        <w:t>e</w:t>
      </w:r>
      <w:r w:rsidRPr="008B36B8">
        <w:rPr>
          <w:rFonts w:cs="Open Sans"/>
          <w:sz w:val="22"/>
          <w:szCs w:val="22"/>
        </w:rPr>
        <w:t xml:space="preserve"> the rate of First Nations adults held in incarceration by at least 15% and </w:t>
      </w:r>
      <w:r w:rsidR="660F75FB">
        <w:rPr>
          <w:rFonts w:cs="Open Sans"/>
          <w:sz w:val="22"/>
          <w:szCs w:val="22"/>
        </w:rPr>
        <w:t xml:space="preserve">First Nations </w:t>
      </w:r>
      <w:r w:rsidRPr="008B36B8">
        <w:rPr>
          <w:rFonts w:cs="Open Sans"/>
          <w:sz w:val="22"/>
          <w:szCs w:val="22"/>
        </w:rPr>
        <w:t>children (10–17 years) in detention by at least 30% by 2031.</w:t>
      </w:r>
      <w:r w:rsidR="007C51F9" w:rsidRPr="28A4CE2B">
        <w:rPr>
          <w:rStyle w:val="EndnoteReference"/>
          <w:rFonts w:cs="Open Sans"/>
        </w:rPr>
        <w:endnoteReference w:id="43"/>
      </w:r>
      <w:r w:rsidRPr="008B36B8">
        <w:rPr>
          <w:rFonts w:cs="Open Sans"/>
          <w:sz w:val="22"/>
          <w:szCs w:val="22"/>
        </w:rPr>
        <w:t xml:space="preserve"> </w:t>
      </w:r>
    </w:p>
    <w:p w14:paraId="6601D6A2" w14:textId="220CC681" w:rsidR="001F4328" w:rsidRPr="0058636A" w:rsidRDefault="00AC04C9" w:rsidP="0058636A">
      <w:pPr>
        <w:pStyle w:val="SubmissionNormal"/>
        <w:rPr>
          <w:rFonts w:cs="Open Sans"/>
          <w:sz w:val="22"/>
          <w:szCs w:val="22"/>
        </w:rPr>
      </w:pPr>
      <w:r>
        <w:rPr>
          <w:rFonts w:cs="Open Sans"/>
          <w:sz w:val="22"/>
          <w:szCs w:val="22"/>
        </w:rPr>
        <w:t>To</w:t>
      </w:r>
      <w:r w:rsidR="00592D53" w:rsidRPr="005D21C2">
        <w:rPr>
          <w:rFonts w:cs="Open Sans"/>
          <w:sz w:val="22"/>
          <w:szCs w:val="22"/>
        </w:rPr>
        <w:t xml:space="preserve"> reach a solution to over-incarceration, it is necessary to attend to the root causes of First Nations inequality in a comprehensive manner, which involves addressing factors both within, and beyond, the justice system</w:t>
      </w:r>
      <w:r w:rsidR="00592D53" w:rsidRPr="3577CEEB">
        <w:rPr>
          <w:rFonts w:cs="Open Sans"/>
          <w:i/>
          <w:iCs/>
          <w:sz w:val="22"/>
          <w:szCs w:val="22"/>
        </w:rPr>
        <w:t xml:space="preserve">. </w:t>
      </w:r>
      <w:r w:rsidR="725390BA" w:rsidRPr="0058636A">
        <w:rPr>
          <w:rFonts w:cs="Open Sans"/>
          <w:sz w:val="22"/>
          <w:szCs w:val="22"/>
        </w:rPr>
        <w:t xml:space="preserve">The Commission welcomes the Government’s commitment </w:t>
      </w:r>
      <w:r w:rsidR="5B7BC06F">
        <w:rPr>
          <w:rFonts w:cs="Open Sans"/>
          <w:sz w:val="22"/>
          <w:szCs w:val="22"/>
        </w:rPr>
        <w:t>of</w:t>
      </w:r>
      <w:r w:rsidR="725390BA" w:rsidRPr="0058636A">
        <w:rPr>
          <w:rFonts w:cs="Open Sans"/>
          <w:sz w:val="22"/>
          <w:szCs w:val="22"/>
        </w:rPr>
        <w:t xml:space="preserve"> $79 million for justice reinvestment initiatives</w:t>
      </w:r>
      <w:r w:rsidR="5320A464">
        <w:rPr>
          <w:rFonts w:cs="Open Sans"/>
          <w:sz w:val="22"/>
          <w:szCs w:val="22"/>
        </w:rPr>
        <w:t>,</w:t>
      </w:r>
      <w:r w:rsidR="001F4328" w:rsidRPr="008B36B8">
        <w:rPr>
          <w:rStyle w:val="EndnoteReference"/>
          <w:rFonts w:cs="Open Sans"/>
          <w:sz w:val="22"/>
          <w:szCs w:val="22"/>
        </w:rPr>
        <w:endnoteReference w:id="44"/>
      </w:r>
      <w:r w:rsidR="725390BA" w:rsidRPr="0058636A">
        <w:rPr>
          <w:rFonts w:cs="Open Sans"/>
          <w:sz w:val="22"/>
          <w:szCs w:val="22"/>
        </w:rPr>
        <w:t xml:space="preserve"> </w:t>
      </w:r>
      <w:r w:rsidR="5320A464">
        <w:rPr>
          <w:rFonts w:cs="Open Sans"/>
          <w:sz w:val="22"/>
          <w:szCs w:val="22"/>
        </w:rPr>
        <w:t>but</w:t>
      </w:r>
      <w:r w:rsidR="5320A464" w:rsidRPr="0058636A">
        <w:rPr>
          <w:sz w:val="22"/>
          <w:szCs w:val="22"/>
        </w:rPr>
        <w:t xml:space="preserve"> remains concerned that the </w:t>
      </w:r>
      <w:r w:rsidR="5320A464" w:rsidRPr="3577CEEB">
        <w:rPr>
          <w:i/>
          <w:iCs/>
          <w:sz w:val="22"/>
          <w:szCs w:val="22"/>
        </w:rPr>
        <w:t>Optional Protocol to the Convention against Torture</w:t>
      </w:r>
      <w:r w:rsidR="5320A464" w:rsidRPr="0058636A">
        <w:rPr>
          <w:sz w:val="22"/>
          <w:szCs w:val="22"/>
        </w:rPr>
        <w:t xml:space="preserve"> </w:t>
      </w:r>
      <w:r w:rsidR="00C4505B">
        <w:rPr>
          <w:sz w:val="22"/>
          <w:szCs w:val="22"/>
        </w:rPr>
        <w:t xml:space="preserve">(OPCAT) </w:t>
      </w:r>
      <w:r w:rsidR="5320A464" w:rsidRPr="0058636A">
        <w:rPr>
          <w:sz w:val="22"/>
          <w:szCs w:val="22"/>
        </w:rPr>
        <w:t>has not been fully implemented</w:t>
      </w:r>
      <w:r w:rsidR="658EF37A" w:rsidRPr="7EDBD765">
        <w:rPr>
          <w:sz w:val="22"/>
          <w:szCs w:val="22"/>
        </w:rPr>
        <w:t xml:space="preserve"> </w:t>
      </w:r>
      <w:r w:rsidR="000C17A0" w:rsidRPr="5C23606A">
        <w:rPr>
          <w:sz w:val="22"/>
          <w:szCs w:val="22"/>
        </w:rPr>
        <w:t>d</w:t>
      </w:r>
      <w:r w:rsidR="00A0390E" w:rsidRPr="5C23606A">
        <w:rPr>
          <w:sz w:val="22"/>
          <w:szCs w:val="22"/>
        </w:rPr>
        <w:t>espite</w:t>
      </w:r>
      <w:r w:rsidR="00A0390E">
        <w:rPr>
          <w:sz w:val="22"/>
          <w:szCs w:val="22"/>
        </w:rPr>
        <w:t xml:space="preserve"> th</w:t>
      </w:r>
      <w:r w:rsidR="00A0390E" w:rsidRPr="7EDBD765">
        <w:rPr>
          <w:sz w:val="22"/>
          <w:szCs w:val="22"/>
        </w:rPr>
        <w:t>e</w:t>
      </w:r>
      <w:r w:rsidR="00A0390E">
        <w:rPr>
          <w:sz w:val="22"/>
          <w:szCs w:val="22"/>
        </w:rPr>
        <w:t xml:space="preserve"> passing of</w:t>
      </w:r>
      <w:r w:rsidR="658EF37A" w:rsidRPr="7EDBD765">
        <w:rPr>
          <w:sz w:val="22"/>
          <w:szCs w:val="22"/>
        </w:rPr>
        <w:t xml:space="preserve"> Australia’s extended deadline of January 2023</w:t>
      </w:r>
      <w:r w:rsidR="5320A464" w:rsidRPr="0058636A">
        <w:rPr>
          <w:sz w:val="22"/>
          <w:szCs w:val="22"/>
        </w:rPr>
        <w:t>.</w:t>
      </w:r>
      <w:r w:rsidR="007F3631" w:rsidRPr="3577CEEB">
        <w:rPr>
          <w:rStyle w:val="EndnoteReference"/>
        </w:rPr>
        <w:endnoteReference w:id="45"/>
      </w:r>
      <w:r w:rsidR="5320A464" w:rsidRPr="0058636A">
        <w:rPr>
          <w:sz w:val="22"/>
          <w:szCs w:val="22"/>
        </w:rPr>
        <w:t xml:space="preserve"> </w:t>
      </w:r>
    </w:p>
    <w:p w14:paraId="14B1A8E1" w14:textId="643CF98D" w:rsidR="001B4F49" w:rsidRPr="0058636A" w:rsidRDefault="725390BA" w:rsidP="0058636A">
      <w:pPr>
        <w:pStyle w:val="SubmissionNormal"/>
        <w:rPr>
          <w:sz w:val="22"/>
          <w:szCs w:val="22"/>
        </w:rPr>
      </w:pPr>
      <w:r w:rsidRPr="0058636A">
        <w:rPr>
          <w:sz w:val="22"/>
          <w:szCs w:val="22"/>
        </w:rPr>
        <w:t>First Nations children are significantly over-represented in care and protection systems, and family violence is a key factor driving the contact of First Nations families with child protection authorities</w:t>
      </w:r>
      <w:r w:rsidR="001B6E86">
        <w:rPr>
          <w:sz w:val="22"/>
          <w:szCs w:val="22"/>
        </w:rPr>
        <w:t>.</w:t>
      </w:r>
      <w:r w:rsidR="001F4328" w:rsidRPr="0058636A">
        <w:rPr>
          <w:rStyle w:val="EndnoteReference"/>
          <w:rFonts w:cs="Open Sans"/>
          <w:sz w:val="22"/>
          <w:szCs w:val="22"/>
        </w:rPr>
        <w:endnoteReference w:id="46"/>
      </w:r>
      <w:r w:rsidRPr="0058636A">
        <w:rPr>
          <w:sz w:val="22"/>
          <w:szCs w:val="22"/>
        </w:rPr>
        <w:t xml:space="preserve"> It is also a factor that leads to women having greater interaction with the criminal justice system.</w:t>
      </w:r>
      <w:r w:rsidR="001F4328" w:rsidRPr="0058636A">
        <w:rPr>
          <w:rStyle w:val="EndnoteReference"/>
          <w:rFonts w:cs="Open Sans"/>
          <w:sz w:val="22"/>
          <w:szCs w:val="22"/>
        </w:rPr>
        <w:endnoteReference w:id="47"/>
      </w:r>
      <w:r w:rsidR="4AE0BD6E" w:rsidRPr="0058636A">
        <w:rPr>
          <w:sz w:val="22"/>
          <w:szCs w:val="22"/>
        </w:rPr>
        <w:t xml:space="preserve"> </w:t>
      </w:r>
    </w:p>
    <w:p w14:paraId="3D48876C" w14:textId="7419F0AE" w:rsidR="0078713F" w:rsidRPr="004D2647" w:rsidRDefault="29C2F9A5" w:rsidP="004D2647">
      <w:pPr>
        <w:pStyle w:val="SubmissionNormal"/>
        <w:spacing w:before="0" w:after="0"/>
        <w:rPr>
          <w:rFonts w:cs="Open Sans"/>
          <w:sz w:val="22"/>
          <w:szCs w:val="22"/>
        </w:rPr>
      </w:pPr>
      <w:r>
        <w:rPr>
          <w:rFonts w:eastAsia="Calibri" w:cs="Open Sans"/>
          <w:sz w:val="22"/>
          <w:szCs w:val="22"/>
          <w:lang w:val="en-NZ" w:eastAsia="en-US"/>
        </w:rPr>
        <w:t xml:space="preserve">While the Commission welcomes </w:t>
      </w:r>
      <w:r w:rsidR="3596C12D">
        <w:rPr>
          <w:rFonts w:cs="Open Sans"/>
          <w:sz w:val="22"/>
          <w:szCs w:val="22"/>
        </w:rPr>
        <w:t>the</w:t>
      </w:r>
      <w:r w:rsidR="3596C12D" w:rsidRPr="00FA0CF2">
        <w:rPr>
          <w:rFonts w:cs="Open Sans"/>
          <w:sz w:val="22"/>
          <w:szCs w:val="22"/>
        </w:rPr>
        <w:t xml:space="preserve"> </w:t>
      </w:r>
      <w:r w:rsidRPr="00FA0CF2">
        <w:rPr>
          <w:rFonts w:cs="Open Sans"/>
          <w:sz w:val="22"/>
          <w:szCs w:val="22"/>
        </w:rPr>
        <w:t>Government’s commitment to</w:t>
      </w:r>
      <w:r w:rsidR="4E8196B4" w:rsidRPr="7EDBD765">
        <w:rPr>
          <w:rFonts w:cs="Open Sans"/>
          <w:sz w:val="22"/>
          <w:szCs w:val="22"/>
        </w:rPr>
        <w:t xml:space="preserve"> hold a referendum on a Constitutional Voice to </w:t>
      </w:r>
      <w:r w:rsidR="00176E17" w:rsidRPr="7EDBD765">
        <w:rPr>
          <w:rFonts w:cs="Open Sans"/>
          <w:sz w:val="22"/>
          <w:szCs w:val="22"/>
        </w:rPr>
        <w:t>Parliament</w:t>
      </w:r>
      <w:r w:rsidR="00176E17">
        <w:rPr>
          <w:rFonts w:cs="Open Sans"/>
          <w:sz w:val="22"/>
          <w:szCs w:val="22"/>
        </w:rPr>
        <w:t xml:space="preserve">, </w:t>
      </w:r>
      <w:r w:rsidR="00176E17" w:rsidRPr="7EDBD765">
        <w:rPr>
          <w:rFonts w:cs="Open Sans"/>
          <w:sz w:val="22"/>
          <w:szCs w:val="22"/>
        </w:rPr>
        <w:t>this</w:t>
      </w:r>
      <w:r w:rsidR="12236E5B" w:rsidRPr="7EDBD765">
        <w:rPr>
          <w:rFonts w:cs="Open Sans"/>
          <w:sz w:val="22"/>
          <w:szCs w:val="22"/>
        </w:rPr>
        <w:t xml:space="preserve"> should be accompanied by the full realisation of </w:t>
      </w:r>
      <w:r w:rsidRPr="00FA0CF2">
        <w:rPr>
          <w:rFonts w:cs="Open Sans"/>
          <w:sz w:val="22"/>
          <w:szCs w:val="22"/>
        </w:rPr>
        <w:t>the Uluru Statement of the Heart</w:t>
      </w:r>
      <w:r>
        <w:rPr>
          <w:rFonts w:cs="Open Sans"/>
          <w:sz w:val="22"/>
          <w:szCs w:val="22"/>
        </w:rPr>
        <w:t xml:space="preserve">, </w:t>
      </w:r>
      <w:r w:rsidR="259B300A" w:rsidRPr="7EDBD765">
        <w:rPr>
          <w:rFonts w:cs="Open Sans"/>
          <w:sz w:val="22"/>
          <w:szCs w:val="22"/>
        </w:rPr>
        <w:t>and a</w:t>
      </w:r>
      <w:r w:rsidR="7C2076E9" w:rsidRPr="7EDBD765">
        <w:rPr>
          <w:rFonts w:eastAsia="Calibri" w:cs="Open Sans"/>
          <w:sz w:val="22"/>
          <w:szCs w:val="22"/>
          <w:lang w:val="en-NZ" w:eastAsia="en-US"/>
        </w:rPr>
        <w:t xml:space="preserve"> national plan</w:t>
      </w:r>
      <w:r w:rsidR="5833AB2B" w:rsidRPr="008B36B8">
        <w:rPr>
          <w:rFonts w:eastAsia="Calibri" w:cs="Open Sans"/>
          <w:sz w:val="22"/>
          <w:szCs w:val="22"/>
          <w:lang w:val="en-NZ" w:eastAsia="en-US"/>
        </w:rPr>
        <w:t xml:space="preserve"> to implement the </w:t>
      </w:r>
      <w:r w:rsidR="5833AB2B" w:rsidRPr="008B36B8">
        <w:rPr>
          <w:rFonts w:cs="Open Sans"/>
          <w:sz w:val="22"/>
          <w:szCs w:val="22"/>
        </w:rPr>
        <w:t>UN Declaration on the Rights of Indigenous Peoples</w:t>
      </w:r>
      <w:r w:rsidR="386F510B">
        <w:rPr>
          <w:rFonts w:cs="Open Sans"/>
          <w:sz w:val="22"/>
          <w:szCs w:val="22"/>
        </w:rPr>
        <w:t xml:space="preserve"> (UNDRIP)</w:t>
      </w:r>
      <w:r w:rsidR="5833AB2B" w:rsidRPr="008B36B8">
        <w:rPr>
          <w:rFonts w:cs="Open Sans"/>
          <w:sz w:val="22"/>
          <w:szCs w:val="22"/>
        </w:rPr>
        <w:t>.</w:t>
      </w:r>
      <w:r w:rsidR="003111D2" w:rsidRPr="3577CEEB">
        <w:rPr>
          <w:rStyle w:val="EndnoteReference"/>
          <w:rFonts w:cs="Open Sans"/>
        </w:rPr>
        <w:endnoteReference w:id="48"/>
      </w:r>
    </w:p>
    <w:p w14:paraId="1A716199" w14:textId="77777777" w:rsidR="001F4328" w:rsidRPr="008B36B8" w:rsidRDefault="001F4328" w:rsidP="001F4328">
      <w:pPr>
        <w:pStyle w:val="SubmissionNormal"/>
        <w:numPr>
          <w:ilvl w:val="0"/>
          <w:numId w:val="0"/>
        </w:numPr>
        <w:rPr>
          <w:rFonts w:cs="Open Sans"/>
          <w:b/>
          <w:bCs/>
          <w:sz w:val="22"/>
          <w:szCs w:val="22"/>
        </w:rPr>
      </w:pPr>
      <w:r w:rsidRPr="008B36B8">
        <w:rPr>
          <w:rFonts w:cs="Open Sans"/>
          <w:b/>
          <w:bCs/>
          <w:sz w:val="22"/>
          <w:szCs w:val="22"/>
        </w:rPr>
        <w:t xml:space="preserve">Issues for consideration: </w:t>
      </w:r>
    </w:p>
    <w:p w14:paraId="0AB9DA9D" w14:textId="33179A9F" w:rsidR="001F4328" w:rsidRDefault="001F4328" w:rsidP="00E9646B">
      <w:pPr>
        <w:pStyle w:val="SubmissionNormal"/>
        <w:numPr>
          <w:ilvl w:val="0"/>
          <w:numId w:val="4"/>
        </w:numPr>
        <w:spacing w:before="0" w:after="0"/>
        <w:ind w:left="714" w:hanging="357"/>
        <w:rPr>
          <w:rFonts w:cs="Open Sans"/>
          <w:b/>
          <w:bCs/>
          <w:sz w:val="22"/>
          <w:szCs w:val="22"/>
        </w:rPr>
      </w:pPr>
      <w:r w:rsidRPr="008B36B8">
        <w:rPr>
          <w:rFonts w:cs="Open Sans"/>
          <w:b/>
          <w:bCs/>
          <w:sz w:val="22"/>
          <w:szCs w:val="22"/>
        </w:rPr>
        <w:t xml:space="preserve">Information on </w:t>
      </w:r>
      <w:r w:rsidRPr="00E9646B">
        <w:rPr>
          <w:rFonts w:cs="Open Sans"/>
          <w:b/>
          <w:bCs/>
          <w:sz w:val="22"/>
          <w:szCs w:val="22"/>
        </w:rPr>
        <w:t xml:space="preserve">steps taken to implement the </w:t>
      </w:r>
      <w:bookmarkStart w:id="8" w:name="_Hlk121990666"/>
      <w:proofErr w:type="spellStart"/>
      <w:r w:rsidRPr="00E9646B">
        <w:rPr>
          <w:rFonts w:cs="Open Sans"/>
          <w:b/>
          <w:bCs/>
          <w:i/>
          <w:iCs/>
          <w:sz w:val="22"/>
          <w:szCs w:val="22"/>
        </w:rPr>
        <w:t>Wiyi</w:t>
      </w:r>
      <w:proofErr w:type="spellEnd"/>
      <w:r w:rsidRPr="00E9646B">
        <w:rPr>
          <w:rFonts w:cs="Open Sans"/>
          <w:b/>
          <w:bCs/>
          <w:i/>
          <w:iCs/>
          <w:sz w:val="22"/>
          <w:szCs w:val="22"/>
        </w:rPr>
        <w:t xml:space="preserve"> Yani U </w:t>
      </w:r>
      <w:proofErr w:type="spellStart"/>
      <w:r w:rsidRPr="00E9646B">
        <w:rPr>
          <w:rFonts w:cs="Open Sans"/>
          <w:b/>
          <w:bCs/>
          <w:i/>
          <w:iCs/>
          <w:sz w:val="22"/>
          <w:szCs w:val="22"/>
        </w:rPr>
        <w:t>Thangani</w:t>
      </w:r>
      <w:proofErr w:type="spellEnd"/>
      <w:r w:rsidRPr="00E9646B">
        <w:rPr>
          <w:rFonts w:cs="Open Sans"/>
          <w:b/>
          <w:bCs/>
          <w:i/>
          <w:iCs/>
          <w:sz w:val="22"/>
          <w:szCs w:val="22"/>
        </w:rPr>
        <w:t xml:space="preserve"> </w:t>
      </w:r>
      <w:bookmarkEnd w:id="8"/>
      <w:r w:rsidRPr="00E9646B">
        <w:rPr>
          <w:rFonts w:cs="Open Sans"/>
          <w:b/>
          <w:bCs/>
          <w:sz w:val="22"/>
          <w:szCs w:val="22"/>
        </w:rPr>
        <w:t xml:space="preserve">project recommendations </w:t>
      </w:r>
    </w:p>
    <w:p w14:paraId="25A8C048" w14:textId="4E97D267" w:rsidR="00813526" w:rsidRDefault="00E9646B" w:rsidP="00E9646B">
      <w:pPr>
        <w:pStyle w:val="SubmissionNormal"/>
        <w:numPr>
          <w:ilvl w:val="0"/>
          <w:numId w:val="4"/>
        </w:numPr>
        <w:spacing w:before="0" w:after="0"/>
        <w:ind w:left="714" w:hanging="357"/>
        <w:rPr>
          <w:rFonts w:cs="Open Sans"/>
          <w:b/>
          <w:bCs/>
          <w:sz w:val="22"/>
          <w:szCs w:val="22"/>
        </w:rPr>
      </w:pPr>
      <w:r w:rsidRPr="008B36B8">
        <w:rPr>
          <w:rFonts w:cs="Open Sans"/>
          <w:b/>
          <w:bCs/>
          <w:sz w:val="22"/>
          <w:szCs w:val="22"/>
        </w:rPr>
        <w:t>Information on</w:t>
      </w:r>
      <w:r>
        <w:rPr>
          <w:rFonts w:cs="Open Sans"/>
          <w:b/>
          <w:bCs/>
          <w:sz w:val="22"/>
          <w:szCs w:val="22"/>
        </w:rPr>
        <w:t xml:space="preserve"> steps take to completely implement</w:t>
      </w:r>
      <w:r w:rsidR="001F4328" w:rsidRPr="00E9646B">
        <w:rPr>
          <w:rFonts w:cs="Open Sans"/>
          <w:b/>
          <w:bCs/>
          <w:sz w:val="22"/>
          <w:szCs w:val="22"/>
        </w:rPr>
        <w:t xml:space="preserve"> </w:t>
      </w:r>
      <w:r w:rsidR="00971CC2" w:rsidRPr="00E9646B">
        <w:rPr>
          <w:rFonts w:cs="Open Sans"/>
          <w:b/>
          <w:bCs/>
          <w:sz w:val="22"/>
          <w:szCs w:val="22"/>
        </w:rPr>
        <w:t>OPCAT</w:t>
      </w:r>
      <w:r w:rsidR="001F4328" w:rsidRPr="00E9646B">
        <w:rPr>
          <w:rFonts w:cs="Open Sans"/>
          <w:b/>
          <w:bCs/>
          <w:sz w:val="22"/>
          <w:szCs w:val="22"/>
        </w:rPr>
        <w:t xml:space="preserve"> </w:t>
      </w:r>
    </w:p>
    <w:p w14:paraId="39BC5D0F" w14:textId="1E27DCB9" w:rsidR="00813526" w:rsidRDefault="00E9646B" w:rsidP="00E9646B">
      <w:pPr>
        <w:pStyle w:val="SubmissionNormal"/>
        <w:numPr>
          <w:ilvl w:val="0"/>
          <w:numId w:val="4"/>
        </w:numPr>
        <w:spacing w:before="0" w:after="0"/>
        <w:ind w:left="714" w:hanging="357"/>
        <w:rPr>
          <w:rFonts w:cs="Open Sans"/>
          <w:b/>
          <w:bCs/>
          <w:sz w:val="22"/>
          <w:szCs w:val="22"/>
        </w:rPr>
      </w:pPr>
      <w:r w:rsidRPr="472EC0CD">
        <w:rPr>
          <w:rFonts w:cs="Open Sans"/>
          <w:b/>
          <w:bCs/>
          <w:sz w:val="22"/>
          <w:szCs w:val="22"/>
        </w:rPr>
        <w:t xml:space="preserve">Information on </w:t>
      </w:r>
      <w:r w:rsidR="001F4328" w:rsidRPr="472EC0CD">
        <w:rPr>
          <w:rFonts w:cs="Open Sans"/>
          <w:b/>
          <w:bCs/>
          <w:sz w:val="22"/>
          <w:szCs w:val="22"/>
        </w:rPr>
        <w:t>steps taken to institute Constitutional reform, including a Voice to Parliament</w:t>
      </w:r>
      <w:r w:rsidR="65A02FD5" w:rsidRPr="472EC0CD">
        <w:rPr>
          <w:rFonts w:cs="Open Sans"/>
          <w:b/>
          <w:bCs/>
          <w:sz w:val="22"/>
          <w:szCs w:val="22"/>
        </w:rPr>
        <w:t>, national truth telling and treaty processes</w:t>
      </w:r>
      <w:r w:rsidR="001F4328" w:rsidRPr="472EC0CD">
        <w:rPr>
          <w:rFonts w:cs="Open Sans"/>
          <w:b/>
          <w:bCs/>
          <w:sz w:val="22"/>
          <w:szCs w:val="22"/>
        </w:rPr>
        <w:t xml:space="preserve"> as set out in the Uluru statement</w:t>
      </w:r>
      <w:r w:rsidR="007D0C66" w:rsidRPr="472EC0CD">
        <w:rPr>
          <w:rFonts w:cs="Open Sans"/>
          <w:b/>
          <w:bCs/>
          <w:sz w:val="22"/>
          <w:szCs w:val="22"/>
        </w:rPr>
        <w:t xml:space="preserve">, and steps taken to implement UNDRIP </w:t>
      </w:r>
    </w:p>
    <w:p w14:paraId="5862C14E" w14:textId="77777777" w:rsidR="00E9646B" w:rsidRDefault="00E9646B" w:rsidP="00E9646B">
      <w:pPr>
        <w:pStyle w:val="SubmissionNormal"/>
        <w:numPr>
          <w:ilvl w:val="0"/>
          <w:numId w:val="4"/>
        </w:numPr>
        <w:spacing w:before="0" w:after="0"/>
        <w:ind w:left="714" w:hanging="357"/>
        <w:rPr>
          <w:rFonts w:cs="Open Sans"/>
          <w:b/>
          <w:bCs/>
          <w:sz w:val="22"/>
          <w:szCs w:val="22"/>
        </w:rPr>
      </w:pPr>
      <w:r w:rsidRPr="008B36B8">
        <w:rPr>
          <w:rFonts w:cs="Open Sans"/>
          <w:b/>
          <w:bCs/>
          <w:sz w:val="22"/>
          <w:szCs w:val="22"/>
        </w:rPr>
        <w:t>Information on</w:t>
      </w:r>
      <w:r>
        <w:rPr>
          <w:rFonts w:cs="Open Sans"/>
          <w:b/>
          <w:bCs/>
          <w:sz w:val="22"/>
          <w:szCs w:val="22"/>
        </w:rPr>
        <w:t xml:space="preserve"> </w:t>
      </w:r>
      <w:r w:rsidR="001F4328" w:rsidRPr="00E9646B">
        <w:rPr>
          <w:rFonts w:cs="Open Sans"/>
          <w:b/>
          <w:bCs/>
          <w:sz w:val="22"/>
          <w:szCs w:val="22"/>
        </w:rPr>
        <w:t>funding and actions to achieve Closing the Gap targets by 2031</w:t>
      </w:r>
    </w:p>
    <w:p w14:paraId="2AE3EEF9" w14:textId="6E88948D" w:rsidR="001F4328" w:rsidRPr="00E9646B" w:rsidRDefault="00E9646B" w:rsidP="00E9646B">
      <w:pPr>
        <w:pStyle w:val="SubmissionNormal"/>
        <w:numPr>
          <w:ilvl w:val="0"/>
          <w:numId w:val="4"/>
        </w:numPr>
        <w:spacing w:before="0" w:after="0"/>
        <w:ind w:left="714" w:hanging="357"/>
        <w:rPr>
          <w:rFonts w:cs="Open Sans"/>
          <w:b/>
          <w:bCs/>
          <w:sz w:val="22"/>
          <w:szCs w:val="22"/>
        </w:rPr>
      </w:pPr>
      <w:r w:rsidRPr="008B36B8">
        <w:rPr>
          <w:rFonts w:cs="Open Sans"/>
          <w:b/>
          <w:bCs/>
          <w:sz w:val="22"/>
          <w:szCs w:val="22"/>
        </w:rPr>
        <w:lastRenderedPageBreak/>
        <w:t xml:space="preserve">Information on </w:t>
      </w:r>
      <w:r w:rsidR="2EADB1F1" w:rsidRPr="00E9646B">
        <w:rPr>
          <w:rFonts w:cs="Open Sans"/>
          <w:b/>
          <w:bCs/>
          <w:sz w:val="22"/>
          <w:szCs w:val="22"/>
        </w:rPr>
        <w:t xml:space="preserve">diversionary programs for First Nations adults, young people and children, </w:t>
      </w:r>
      <w:r w:rsidR="725390BA" w:rsidRPr="00E9646B">
        <w:rPr>
          <w:rFonts w:cs="Open Sans"/>
          <w:b/>
          <w:bCs/>
          <w:sz w:val="22"/>
          <w:szCs w:val="22"/>
        </w:rPr>
        <w:t>and on Government efforts to fully implement the Aboriginal and Torres Strait Islander Child Placement Principle.</w:t>
      </w:r>
      <w:r w:rsidR="001F4328" w:rsidRPr="008B36B8">
        <w:rPr>
          <w:rStyle w:val="EndnoteReference"/>
          <w:rFonts w:eastAsia="MS Mincho" w:cs="Open Sans"/>
          <w:sz w:val="22"/>
          <w:szCs w:val="22"/>
        </w:rPr>
        <w:endnoteReference w:id="49"/>
      </w:r>
    </w:p>
    <w:p w14:paraId="7076609A" w14:textId="77777777" w:rsidR="001F4328" w:rsidRDefault="001F4328" w:rsidP="001F4328">
      <w:pPr>
        <w:pStyle w:val="Heading1"/>
        <w:numPr>
          <w:ilvl w:val="0"/>
          <w:numId w:val="0"/>
        </w:numPr>
        <w:ind w:left="720" w:hanging="720"/>
        <w:rPr>
          <w:rFonts w:cs="Open Sans"/>
          <w:sz w:val="28"/>
        </w:rPr>
      </w:pPr>
      <w:r>
        <w:rPr>
          <w:rFonts w:cs="Open Sans"/>
          <w:sz w:val="28"/>
        </w:rPr>
        <w:t xml:space="preserve">Women in rural, regional and remote areas </w:t>
      </w:r>
    </w:p>
    <w:p w14:paraId="0864F32D" w14:textId="3456454D" w:rsidR="001F4328" w:rsidRPr="008B36B8" w:rsidRDefault="7365D3AD" w:rsidP="001F4328">
      <w:pPr>
        <w:pStyle w:val="SubmissionNormal"/>
        <w:rPr>
          <w:rFonts w:cs="Open Sans"/>
          <w:sz w:val="22"/>
          <w:szCs w:val="22"/>
        </w:rPr>
      </w:pPr>
      <w:r w:rsidRPr="3577CEEB">
        <w:rPr>
          <w:rFonts w:eastAsiaTheme="minorEastAsia" w:cs="Open Sans"/>
          <w:color w:val="000000"/>
          <w:sz w:val="22"/>
          <w:szCs w:val="22"/>
          <w:lang w:eastAsia="en-US"/>
        </w:rPr>
        <w:t>National consultations by the Sex Discrimination Commissioner in 2016 identified that women living in rural, regional and remote Australia experience negative and discriminatory gender-based stereotypes and attitudes.</w:t>
      </w:r>
      <w:r w:rsidR="001F4328" w:rsidRPr="3577CEEB">
        <w:rPr>
          <w:rStyle w:val="EndnoteReference"/>
          <w:rFonts w:eastAsiaTheme="minorEastAsia" w:cs="Open Sans"/>
          <w:color w:val="000000"/>
          <w:lang w:eastAsia="en-US"/>
        </w:rPr>
        <w:endnoteReference w:id="50"/>
      </w:r>
      <w:r w:rsidRPr="3577CEEB">
        <w:rPr>
          <w:rFonts w:eastAsiaTheme="minorEastAsia" w:cs="Open Sans"/>
          <w:color w:val="000000"/>
          <w:sz w:val="22"/>
          <w:szCs w:val="22"/>
          <w:lang w:eastAsia="en-US"/>
        </w:rPr>
        <w:t xml:space="preserve"> They also experience a gender gap in leadership, access to services, economic security and education; and higher rates of violence, sexual harassment and sexism.</w:t>
      </w:r>
      <w:r w:rsidR="001F4328" w:rsidRPr="3577CEEB">
        <w:rPr>
          <w:rStyle w:val="EndnoteReference"/>
          <w:rFonts w:eastAsiaTheme="minorEastAsia" w:cs="Open Sans"/>
          <w:color w:val="000000"/>
          <w:lang w:eastAsia="en-US"/>
        </w:rPr>
        <w:endnoteReference w:id="51"/>
      </w:r>
    </w:p>
    <w:p w14:paraId="23D1C94F" w14:textId="77777777" w:rsidR="001F4328" w:rsidRPr="008B36B8" w:rsidRDefault="001F4328" w:rsidP="001F4328">
      <w:pPr>
        <w:pStyle w:val="SubmissionNormal"/>
        <w:numPr>
          <w:ilvl w:val="0"/>
          <w:numId w:val="0"/>
        </w:numPr>
        <w:rPr>
          <w:rFonts w:cs="Open Sans"/>
          <w:b/>
          <w:bCs/>
          <w:sz w:val="22"/>
          <w:szCs w:val="22"/>
        </w:rPr>
      </w:pPr>
      <w:r w:rsidRPr="008B36B8">
        <w:rPr>
          <w:rFonts w:cs="Open Sans"/>
          <w:b/>
          <w:bCs/>
          <w:sz w:val="22"/>
          <w:szCs w:val="22"/>
        </w:rPr>
        <w:t xml:space="preserve">Issues for consideration: </w:t>
      </w:r>
    </w:p>
    <w:p w14:paraId="4224ABDF" w14:textId="6C69AF75" w:rsidR="001F4328" w:rsidRPr="008B36B8" w:rsidRDefault="001F4328" w:rsidP="001F4328">
      <w:pPr>
        <w:pStyle w:val="SubmissionNormal"/>
        <w:numPr>
          <w:ilvl w:val="0"/>
          <w:numId w:val="4"/>
        </w:numPr>
        <w:spacing w:before="0" w:after="0"/>
        <w:ind w:left="714" w:hanging="357"/>
        <w:rPr>
          <w:rFonts w:cs="Open Sans"/>
          <w:b/>
          <w:bCs/>
          <w:sz w:val="22"/>
          <w:szCs w:val="22"/>
        </w:rPr>
      </w:pPr>
      <w:r w:rsidRPr="008B36B8">
        <w:rPr>
          <w:rFonts w:cs="Open Sans"/>
          <w:b/>
          <w:bCs/>
          <w:sz w:val="22"/>
          <w:szCs w:val="22"/>
        </w:rPr>
        <w:t xml:space="preserve">Information on steps taken to </w:t>
      </w:r>
      <w:r w:rsidRPr="008B36B8">
        <w:rPr>
          <w:rFonts w:eastAsiaTheme="minorHAnsi" w:cs="Open Sans"/>
          <w:b/>
          <w:bCs/>
          <w:color w:val="000000"/>
          <w:sz w:val="22"/>
          <w:szCs w:val="22"/>
          <w:lang w:eastAsia="en-US"/>
        </w:rPr>
        <w:t>address the discrimination faced by women in rural, regional and remote areas, specifically in the areas of violence</w:t>
      </w:r>
      <w:r w:rsidR="004B28FE">
        <w:rPr>
          <w:rFonts w:eastAsiaTheme="minorHAnsi" w:cs="Open Sans"/>
          <w:b/>
          <w:bCs/>
          <w:color w:val="000000"/>
          <w:sz w:val="22"/>
          <w:szCs w:val="22"/>
          <w:lang w:eastAsia="en-US"/>
        </w:rPr>
        <w:t>,</w:t>
      </w:r>
      <w:r w:rsidR="004B28FE" w:rsidRPr="008B36B8">
        <w:rPr>
          <w:rFonts w:eastAsiaTheme="minorHAnsi" w:cs="Open Sans"/>
          <w:b/>
          <w:bCs/>
          <w:color w:val="000000"/>
          <w:sz w:val="22"/>
          <w:szCs w:val="22"/>
          <w:lang w:eastAsia="en-US"/>
        </w:rPr>
        <w:t xml:space="preserve"> sexual</w:t>
      </w:r>
      <w:r w:rsidRPr="008B36B8">
        <w:rPr>
          <w:rFonts w:eastAsiaTheme="minorHAnsi" w:cs="Open Sans"/>
          <w:b/>
          <w:bCs/>
          <w:color w:val="000000"/>
          <w:sz w:val="22"/>
          <w:szCs w:val="22"/>
          <w:lang w:eastAsia="en-US"/>
        </w:rPr>
        <w:t xml:space="preserve"> harassment, and barriers to economic security.</w:t>
      </w:r>
    </w:p>
    <w:p w14:paraId="13E2717E" w14:textId="77777777" w:rsidR="001F4328" w:rsidRDefault="001F4328" w:rsidP="001F4328">
      <w:pPr>
        <w:pStyle w:val="Heading1"/>
        <w:numPr>
          <w:ilvl w:val="0"/>
          <w:numId w:val="0"/>
        </w:numPr>
        <w:ind w:left="720" w:hanging="720"/>
        <w:rPr>
          <w:rFonts w:cs="Open Sans"/>
          <w:sz w:val="28"/>
        </w:rPr>
      </w:pPr>
      <w:r>
        <w:rPr>
          <w:rFonts w:cs="Open Sans"/>
          <w:sz w:val="28"/>
        </w:rPr>
        <w:t>Older women and homelessness</w:t>
      </w:r>
    </w:p>
    <w:p w14:paraId="3E022D24" w14:textId="09535EF5" w:rsidR="001F4328" w:rsidRPr="008B36B8" w:rsidRDefault="725390BA" w:rsidP="001F4328">
      <w:pPr>
        <w:pStyle w:val="SubmissionNormal"/>
        <w:rPr>
          <w:rFonts w:eastAsia="Calibri" w:cs="Open Sans"/>
          <w:b/>
          <w:bCs/>
          <w:i/>
          <w:iCs/>
          <w:sz w:val="22"/>
          <w:szCs w:val="22"/>
          <w:lang w:val="en-NZ" w:eastAsia="en-US"/>
        </w:rPr>
      </w:pPr>
      <w:r w:rsidRPr="008B36B8">
        <w:rPr>
          <w:rFonts w:eastAsia="Calibri" w:cs="Open Sans"/>
          <w:sz w:val="22"/>
          <w:szCs w:val="22"/>
          <w:lang w:val="en-NZ" w:eastAsia="en-US"/>
        </w:rPr>
        <w:t xml:space="preserve">Older women face a higher risk of </w:t>
      </w:r>
      <w:r w:rsidR="00C73313" w:rsidRPr="008B36B8">
        <w:rPr>
          <w:rFonts w:eastAsia="Calibri" w:cs="Open Sans"/>
          <w:sz w:val="22"/>
          <w:szCs w:val="22"/>
          <w:lang w:val="en-NZ" w:eastAsia="en-US"/>
        </w:rPr>
        <w:t>homelessness and</w:t>
      </w:r>
      <w:r w:rsidRPr="008B36B8">
        <w:rPr>
          <w:rFonts w:eastAsia="Calibri" w:cs="Open Sans"/>
          <w:sz w:val="22"/>
          <w:szCs w:val="22"/>
          <w:lang w:val="en-NZ" w:eastAsia="en-US"/>
        </w:rPr>
        <w:t xml:space="preserve"> were the fastest growing cohort of homeless Australians </w:t>
      </w:r>
      <w:r w:rsidR="4D741A9F">
        <w:rPr>
          <w:rFonts w:eastAsia="Calibri" w:cs="Open Sans"/>
          <w:sz w:val="22"/>
          <w:szCs w:val="22"/>
          <w:lang w:val="en-NZ" w:eastAsia="en-US"/>
        </w:rPr>
        <w:t xml:space="preserve">in </w:t>
      </w:r>
      <w:r w:rsidRPr="008B36B8">
        <w:rPr>
          <w:rFonts w:eastAsia="Calibri" w:cs="Open Sans"/>
          <w:sz w:val="22"/>
          <w:szCs w:val="22"/>
          <w:lang w:val="en-NZ" w:eastAsia="en-US"/>
        </w:rPr>
        <w:t>2011–2016, increasing by 31%.</w:t>
      </w:r>
      <w:r w:rsidR="001F4328" w:rsidRPr="008B36B8">
        <w:rPr>
          <w:rStyle w:val="EndnoteReference"/>
          <w:rFonts w:eastAsia="Calibri" w:cs="Open Sans"/>
          <w:sz w:val="22"/>
          <w:szCs w:val="22"/>
          <w:lang w:val="en-NZ" w:eastAsia="en-US"/>
        </w:rPr>
        <w:endnoteReference w:id="52"/>
      </w:r>
      <w:r w:rsidRPr="008B36B8">
        <w:rPr>
          <w:rFonts w:eastAsia="Calibri" w:cs="Open Sans"/>
          <w:sz w:val="22"/>
          <w:szCs w:val="22"/>
          <w:lang w:val="en-NZ" w:eastAsia="en-US"/>
        </w:rPr>
        <w:t xml:space="preserve"> </w:t>
      </w:r>
      <w:r w:rsidRPr="008B36B8">
        <w:rPr>
          <w:rFonts w:cs="Open Sans"/>
          <w:sz w:val="22"/>
          <w:szCs w:val="22"/>
        </w:rPr>
        <w:t>The Committee</w:t>
      </w:r>
      <w:r w:rsidR="0810BE9D">
        <w:rPr>
          <w:rFonts w:cs="Open Sans"/>
          <w:sz w:val="22"/>
          <w:szCs w:val="22"/>
        </w:rPr>
        <w:t xml:space="preserve"> on Economic, Social and Cultural Rights</w:t>
      </w:r>
      <w:r w:rsidRPr="008B36B8">
        <w:rPr>
          <w:rFonts w:cs="Open Sans"/>
          <w:sz w:val="22"/>
          <w:szCs w:val="22"/>
        </w:rPr>
        <w:t xml:space="preserve"> previously observed a shortage of affordable housing, including rental and social housing, and overcrowded housing for </w:t>
      </w:r>
      <w:r w:rsidR="4D741A9F">
        <w:rPr>
          <w:rFonts w:cs="Open Sans"/>
          <w:sz w:val="22"/>
          <w:szCs w:val="22"/>
        </w:rPr>
        <w:t>First Nations</w:t>
      </w:r>
      <w:r w:rsidR="4D741A9F" w:rsidRPr="008B36B8">
        <w:rPr>
          <w:rFonts w:cs="Open Sans"/>
          <w:sz w:val="22"/>
          <w:szCs w:val="22"/>
        </w:rPr>
        <w:t xml:space="preserve"> </w:t>
      </w:r>
      <w:r w:rsidRPr="008B36B8">
        <w:rPr>
          <w:rFonts w:cs="Open Sans"/>
          <w:sz w:val="22"/>
          <w:szCs w:val="22"/>
        </w:rPr>
        <w:t>peoples in remote areas.</w:t>
      </w:r>
      <w:r w:rsidR="001F4328" w:rsidRPr="008B36B8">
        <w:rPr>
          <w:rStyle w:val="EndnoteReference"/>
          <w:rFonts w:cs="Open Sans"/>
          <w:sz w:val="22"/>
          <w:szCs w:val="22"/>
        </w:rPr>
        <w:endnoteReference w:id="53"/>
      </w:r>
      <w:r w:rsidRPr="008B36B8">
        <w:rPr>
          <w:rFonts w:cs="Open Sans"/>
          <w:sz w:val="22"/>
          <w:szCs w:val="22"/>
        </w:rPr>
        <w:t xml:space="preserve"> These problems persist.</w:t>
      </w:r>
      <w:r w:rsidR="001F4328" w:rsidRPr="008B36B8">
        <w:rPr>
          <w:rStyle w:val="EndnoteReference"/>
          <w:rFonts w:cs="Open Sans"/>
          <w:sz w:val="22"/>
          <w:szCs w:val="22"/>
        </w:rPr>
        <w:endnoteReference w:id="54"/>
      </w:r>
    </w:p>
    <w:p w14:paraId="748A83D5" w14:textId="40A54173" w:rsidR="001F4328" w:rsidRPr="008B36B8" w:rsidRDefault="725390BA" w:rsidP="001F4328">
      <w:pPr>
        <w:pStyle w:val="SubmissionNormal"/>
        <w:rPr>
          <w:sz w:val="22"/>
          <w:szCs w:val="22"/>
        </w:rPr>
      </w:pPr>
      <w:r w:rsidRPr="008B36B8">
        <w:rPr>
          <w:sz w:val="22"/>
          <w:szCs w:val="22"/>
        </w:rPr>
        <w:t>Elder abuse</w:t>
      </w:r>
      <w:r w:rsidR="693DB81A">
        <w:rPr>
          <w:sz w:val="22"/>
          <w:szCs w:val="22"/>
        </w:rPr>
        <w:t xml:space="preserve"> </w:t>
      </w:r>
      <w:r w:rsidRPr="008B36B8">
        <w:rPr>
          <w:sz w:val="22"/>
          <w:szCs w:val="22"/>
        </w:rPr>
        <w:t>is a fundamental human rights issue faced by many older people</w:t>
      </w:r>
      <w:r w:rsidR="004953A6">
        <w:rPr>
          <w:sz w:val="22"/>
          <w:szCs w:val="22"/>
        </w:rPr>
        <w:t>,</w:t>
      </w:r>
      <w:r w:rsidRPr="008B36B8">
        <w:rPr>
          <w:sz w:val="22"/>
          <w:szCs w:val="22"/>
        </w:rPr>
        <w:t xml:space="preserve"> and is presenting a range of complex challenges for the Australian community.</w:t>
      </w:r>
      <w:r w:rsidRPr="008B36B8">
        <w:rPr>
          <w:sz w:val="22"/>
          <w:szCs w:val="22"/>
          <w:lang w:val="en-NZ"/>
        </w:rPr>
        <w:t xml:space="preserve"> </w:t>
      </w:r>
      <w:r w:rsidRPr="008B36B8">
        <w:rPr>
          <w:sz w:val="22"/>
          <w:szCs w:val="22"/>
        </w:rPr>
        <w:t xml:space="preserve">In 2019–20, residential aged care services reported 5718 allegations of assault under the mandatory reporting requirements of the </w:t>
      </w:r>
      <w:r w:rsidRPr="3577CEEB">
        <w:rPr>
          <w:i/>
          <w:iCs/>
          <w:sz w:val="22"/>
          <w:szCs w:val="22"/>
        </w:rPr>
        <w:t xml:space="preserve">Aged Care Act 1997 </w:t>
      </w:r>
      <w:r w:rsidRPr="008B36B8">
        <w:rPr>
          <w:sz w:val="22"/>
          <w:szCs w:val="22"/>
        </w:rPr>
        <w:t>(</w:t>
      </w:r>
      <w:proofErr w:type="spellStart"/>
      <w:r w:rsidRPr="008B36B8">
        <w:rPr>
          <w:sz w:val="22"/>
          <w:szCs w:val="22"/>
        </w:rPr>
        <w:t>Cth</w:t>
      </w:r>
      <w:proofErr w:type="spellEnd"/>
      <w:r w:rsidRPr="008B36B8">
        <w:rPr>
          <w:sz w:val="22"/>
          <w:szCs w:val="22"/>
        </w:rPr>
        <w:t>).</w:t>
      </w:r>
      <w:r w:rsidR="001F4328" w:rsidRPr="008B36B8">
        <w:rPr>
          <w:rStyle w:val="EndnoteReference"/>
          <w:rFonts w:cs="Open Sans"/>
          <w:sz w:val="22"/>
          <w:szCs w:val="22"/>
        </w:rPr>
        <w:endnoteReference w:id="55"/>
      </w:r>
      <w:r w:rsidRPr="008B36B8">
        <w:rPr>
          <w:sz w:val="22"/>
          <w:szCs w:val="22"/>
        </w:rPr>
        <w:t xml:space="preserve"> </w:t>
      </w:r>
    </w:p>
    <w:p w14:paraId="00F086B5" w14:textId="77777777" w:rsidR="001F4328" w:rsidRPr="008B36B8" w:rsidRDefault="725390BA" w:rsidP="001F4328">
      <w:pPr>
        <w:pStyle w:val="SubmissionNormal"/>
        <w:rPr>
          <w:sz w:val="22"/>
          <w:szCs w:val="22"/>
        </w:rPr>
      </w:pPr>
      <w:r w:rsidRPr="008B36B8">
        <w:rPr>
          <w:sz w:val="22"/>
          <w:szCs w:val="22"/>
        </w:rPr>
        <w:t>The Commission welcomes the National Plan to Respond to the Abuse of Older Australians (2019–2023),</w:t>
      </w:r>
      <w:r w:rsidR="001F4328" w:rsidRPr="008B36B8">
        <w:rPr>
          <w:sz w:val="22"/>
          <w:szCs w:val="22"/>
          <w:vertAlign w:val="superscript"/>
        </w:rPr>
        <w:endnoteReference w:id="56"/>
      </w:r>
      <w:r w:rsidRPr="008B36B8">
        <w:rPr>
          <w:sz w:val="22"/>
          <w:szCs w:val="22"/>
        </w:rPr>
        <w:t xml:space="preserve"> and the findings of the Royal Commission into Aged Care Quality and Safety, which highlight the importance of a rights-based approach to the aged care system.</w:t>
      </w:r>
      <w:r w:rsidR="001F4328" w:rsidRPr="008B36B8">
        <w:rPr>
          <w:rStyle w:val="EndnoteReference"/>
          <w:rFonts w:cs="Open Sans"/>
          <w:sz w:val="22"/>
          <w:szCs w:val="22"/>
        </w:rPr>
        <w:endnoteReference w:id="57"/>
      </w:r>
      <w:r w:rsidRPr="008B36B8">
        <w:rPr>
          <w:sz w:val="22"/>
          <w:szCs w:val="22"/>
        </w:rPr>
        <w:t xml:space="preserve"> </w:t>
      </w:r>
    </w:p>
    <w:p w14:paraId="266C78D7" w14:textId="57048C15" w:rsidR="001F4328" w:rsidRDefault="001F4328" w:rsidP="0023016C">
      <w:pPr>
        <w:pStyle w:val="SubmissionNormal"/>
        <w:numPr>
          <w:ilvl w:val="0"/>
          <w:numId w:val="0"/>
        </w:numPr>
        <w:rPr>
          <w:rFonts w:cs="Open Sans"/>
          <w:b/>
          <w:bCs/>
          <w:sz w:val="22"/>
          <w:szCs w:val="22"/>
        </w:rPr>
      </w:pPr>
      <w:r w:rsidRPr="008B36B8">
        <w:rPr>
          <w:rFonts w:cs="Open Sans"/>
          <w:b/>
          <w:bCs/>
          <w:sz w:val="22"/>
          <w:szCs w:val="22"/>
        </w:rPr>
        <w:t xml:space="preserve">Issues for consideration: </w:t>
      </w:r>
    </w:p>
    <w:p w14:paraId="65EB5D72" w14:textId="7764892D" w:rsidR="00B55546" w:rsidRDefault="00B55546" w:rsidP="00E9646B">
      <w:pPr>
        <w:pStyle w:val="SubmissionNormal"/>
        <w:numPr>
          <w:ilvl w:val="0"/>
          <w:numId w:val="4"/>
        </w:numPr>
        <w:spacing w:after="0"/>
        <w:rPr>
          <w:rFonts w:cs="Open Sans"/>
          <w:b/>
          <w:bCs/>
          <w:sz w:val="22"/>
          <w:szCs w:val="22"/>
        </w:rPr>
      </w:pPr>
      <w:r>
        <w:rPr>
          <w:rFonts w:cs="Open Sans"/>
          <w:b/>
          <w:bCs/>
          <w:sz w:val="22"/>
          <w:szCs w:val="22"/>
        </w:rPr>
        <w:t>Information about</w:t>
      </w:r>
      <w:r w:rsidR="00E9646B">
        <w:rPr>
          <w:rFonts w:cs="Open Sans"/>
          <w:b/>
          <w:bCs/>
          <w:sz w:val="22"/>
          <w:szCs w:val="22"/>
        </w:rPr>
        <w:t xml:space="preserve"> </w:t>
      </w:r>
      <w:r w:rsidRPr="00E9646B">
        <w:rPr>
          <w:rFonts w:cs="Open Sans"/>
          <w:b/>
          <w:bCs/>
          <w:sz w:val="22"/>
          <w:szCs w:val="22"/>
        </w:rPr>
        <w:t>homelessness and affordable housing</w:t>
      </w:r>
      <w:r w:rsidR="512654DD" w:rsidRPr="00E9646B">
        <w:rPr>
          <w:rFonts w:cs="Open Sans"/>
          <w:b/>
          <w:bCs/>
          <w:sz w:val="22"/>
          <w:szCs w:val="22"/>
        </w:rPr>
        <w:t xml:space="preserve"> as it relates to older women</w:t>
      </w:r>
    </w:p>
    <w:p w14:paraId="2F4B7222" w14:textId="6A6E7EBF" w:rsidR="00092766" w:rsidRPr="00E9646B" w:rsidRDefault="00E9646B" w:rsidP="00E9646B">
      <w:pPr>
        <w:pStyle w:val="SubmissionNormal"/>
        <w:numPr>
          <w:ilvl w:val="0"/>
          <w:numId w:val="4"/>
        </w:numPr>
        <w:spacing w:after="0"/>
        <w:rPr>
          <w:rFonts w:cs="Open Sans"/>
          <w:b/>
          <w:bCs/>
          <w:sz w:val="22"/>
          <w:szCs w:val="22"/>
        </w:rPr>
      </w:pPr>
      <w:r w:rsidRPr="008B36B8">
        <w:rPr>
          <w:rFonts w:cs="Open Sans"/>
          <w:b/>
          <w:bCs/>
          <w:sz w:val="22"/>
          <w:szCs w:val="22"/>
        </w:rPr>
        <w:t>Information on</w:t>
      </w:r>
      <w:r>
        <w:rPr>
          <w:rFonts w:cs="Open Sans"/>
          <w:b/>
          <w:bCs/>
          <w:sz w:val="22"/>
          <w:szCs w:val="22"/>
        </w:rPr>
        <w:t xml:space="preserve"> </w:t>
      </w:r>
      <w:r w:rsidR="00092766" w:rsidRPr="00E9646B">
        <w:rPr>
          <w:rFonts w:cs="Open Sans"/>
          <w:b/>
          <w:bCs/>
          <w:sz w:val="22"/>
          <w:szCs w:val="22"/>
        </w:rPr>
        <w:t xml:space="preserve">the full implementation of the priorities outlined in the National Plan, alongside the Australian Law Reform Commission’s report, </w:t>
      </w:r>
      <w:r w:rsidR="00092766" w:rsidRPr="00E9646B">
        <w:rPr>
          <w:rFonts w:cs="Open Sans"/>
          <w:b/>
          <w:bCs/>
          <w:i/>
          <w:iCs/>
          <w:sz w:val="22"/>
          <w:szCs w:val="22"/>
        </w:rPr>
        <w:t>Elder Abuse – A National Response</w:t>
      </w:r>
      <w:r w:rsidR="00092766" w:rsidRPr="00E9646B">
        <w:rPr>
          <w:rFonts w:cs="Open Sans"/>
          <w:b/>
          <w:bCs/>
          <w:sz w:val="22"/>
          <w:szCs w:val="22"/>
        </w:rPr>
        <w:t>, and the recommendations of the Royal Commission into Aged Care and Quality Safety.</w:t>
      </w:r>
    </w:p>
    <w:p w14:paraId="7D572E29" w14:textId="77777777" w:rsidR="001F4328" w:rsidRPr="002E15B2" w:rsidRDefault="001F4328" w:rsidP="001F4328">
      <w:pPr>
        <w:pStyle w:val="Heading1"/>
        <w:numPr>
          <w:ilvl w:val="0"/>
          <w:numId w:val="0"/>
        </w:numPr>
        <w:ind w:left="720" w:hanging="720"/>
        <w:rPr>
          <w:rFonts w:cs="Open Sans"/>
          <w:sz w:val="28"/>
        </w:rPr>
      </w:pPr>
      <w:r>
        <w:rPr>
          <w:rFonts w:cs="Open Sans"/>
          <w:sz w:val="28"/>
        </w:rPr>
        <w:t xml:space="preserve">Women from culturally and linguistically diverse backgrounds </w:t>
      </w:r>
    </w:p>
    <w:p w14:paraId="681B9B16" w14:textId="02D1E49B" w:rsidR="0058323A" w:rsidRPr="0058323A" w:rsidRDefault="725390BA" w:rsidP="0058323A">
      <w:pPr>
        <w:pStyle w:val="SubmissionNormal"/>
        <w:rPr>
          <w:rFonts w:cs="Open Sans"/>
          <w:sz w:val="22"/>
          <w:szCs w:val="22"/>
        </w:rPr>
      </w:pPr>
      <w:r w:rsidRPr="008B36B8">
        <w:rPr>
          <w:rFonts w:cs="Open Sans"/>
          <w:sz w:val="22"/>
          <w:szCs w:val="22"/>
        </w:rPr>
        <w:t xml:space="preserve">The Commission is concerned about the </w:t>
      </w:r>
      <w:r w:rsidRPr="008B36B8">
        <w:rPr>
          <w:rFonts w:eastAsia="Calibri" w:cs="Open Sans"/>
          <w:sz w:val="22"/>
          <w:szCs w:val="22"/>
          <w:lang w:val="en-NZ" w:eastAsia="en-US"/>
        </w:rPr>
        <w:t>increase</w:t>
      </w:r>
      <w:r w:rsidRPr="008B36B8">
        <w:rPr>
          <w:rFonts w:cs="Open Sans"/>
          <w:sz w:val="22"/>
          <w:szCs w:val="22"/>
        </w:rPr>
        <w:t xml:space="preserve"> in severe Islamophobic attacks,</w:t>
      </w:r>
      <w:r w:rsidR="001F4328" w:rsidRPr="008B36B8">
        <w:rPr>
          <w:rStyle w:val="EndnoteReference"/>
          <w:rFonts w:eastAsia="MS Mincho" w:cs="Open Sans"/>
          <w:sz w:val="22"/>
          <w:szCs w:val="22"/>
        </w:rPr>
        <w:endnoteReference w:id="58"/>
      </w:r>
      <w:r w:rsidRPr="008B36B8">
        <w:rPr>
          <w:rFonts w:cs="Open Sans"/>
          <w:sz w:val="22"/>
          <w:szCs w:val="22"/>
        </w:rPr>
        <w:t xml:space="preserve"> far-right extremism,</w:t>
      </w:r>
      <w:r w:rsidR="001F4328" w:rsidRPr="008B36B8">
        <w:rPr>
          <w:rStyle w:val="EndnoteReference"/>
          <w:rFonts w:cs="Open Sans"/>
          <w:sz w:val="22"/>
          <w:szCs w:val="22"/>
        </w:rPr>
        <w:endnoteReference w:id="59"/>
      </w:r>
      <w:r w:rsidRPr="008B36B8">
        <w:rPr>
          <w:rFonts w:cs="Open Sans"/>
          <w:sz w:val="22"/>
          <w:szCs w:val="22"/>
        </w:rPr>
        <w:t xml:space="preserve"> increased racism experienced by people of Asian background during the COVID-19 pandemic</w:t>
      </w:r>
      <w:r w:rsidR="001F4328" w:rsidRPr="008B36B8">
        <w:rPr>
          <w:rStyle w:val="EndnoteReference"/>
          <w:rFonts w:cs="Open Sans"/>
          <w:sz w:val="22"/>
          <w:szCs w:val="22"/>
        </w:rPr>
        <w:endnoteReference w:id="60"/>
      </w:r>
      <w:r w:rsidR="00AA4B25">
        <w:rPr>
          <w:rFonts w:cs="Open Sans"/>
          <w:sz w:val="22"/>
          <w:szCs w:val="22"/>
        </w:rPr>
        <w:t xml:space="preserve">, </w:t>
      </w:r>
      <w:r w:rsidRPr="008B36B8">
        <w:rPr>
          <w:rFonts w:cs="Open Sans"/>
          <w:sz w:val="22"/>
          <w:szCs w:val="22"/>
        </w:rPr>
        <w:t>cyber racism</w:t>
      </w:r>
      <w:r w:rsidR="00AA4B25">
        <w:rPr>
          <w:rFonts w:cs="Open Sans"/>
          <w:sz w:val="22"/>
          <w:szCs w:val="22"/>
        </w:rPr>
        <w:t xml:space="preserve"> and</w:t>
      </w:r>
      <w:r w:rsidR="522B8F11" w:rsidRPr="008B36B8">
        <w:rPr>
          <w:rFonts w:cs="Open Sans"/>
          <w:sz w:val="22"/>
          <w:szCs w:val="22"/>
        </w:rPr>
        <w:t xml:space="preserve"> </w:t>
      </w:r>
      <w:r w:rsidR="522B8F11">
        <w:rPr>
          <w:rFonts w:cs="Open Sans"/>
          <w:sz w:val="22"/>
          <w:szCs w:val="22"/>
        </w:rPr>
        <w:t xml:space="preserve">the </w:t>
      </w:r>
      <w:r w:rsidR="522B8F11" w:rsidRPr="008B36B8">
        <w:rPr>
          <w:rFonts w:cs="Open Sans"/>
          <w:sz w:val="22"/>
          <w:szCs w:val="22"/>
        </w:rPr>
        <w:t>limited cultural diversity in leadership of Australian organisations.</w:t>
      </w:r>
      <w:r w:rsidR="0058323A" w:rsidRPr="008B36B8">
        <w:rPr>
          <w:rStyle w:val="EndnoteReference"/>
          <w:rFonts w:eastAsia="MS Mincho" w:cs="Open Sans"/>
          <w:sz w:val="22"/>
          <w:szCs w:val="22"/>
        </w:rPr>
        <w:endnoteReference w:id="61"/>
      </w:r>
      <w:r w:rsidR="522B8F11" w:rsidRPr="008B36B8">
        <w:rPr>
          <w:rFonts w:cs="Open Sans"/>
          <w:sz w:val="22"/>
          <w:szCs w:val="22"/>
        </w:rPr>
        <w:t xml:space="preserve"> </w:t>
      </w:r>
    </w:p>
    <w:p w14:paraId="5F74CC70" w14:textId="54A7F8FE" w:rsidR="001F4328" w:rsidRDefault="725390BA" w:rsidP="001F4328">
      <w:pPr>
        <w:pStyle w:val="SubmissionNormal"/>
        <w:rPr>
          <w:sz w:val="22"/>
          <w:szCs w:val="22"/>
        </w:rPr>
      </w:pPr>
      <w:r>
        <w:rPr>
          <w:sz w:val="22"/>
          <w:szCs w:val="22"/>
        </w:rPr>
        <w:lastRenderedPageBreak/>
        <w:t xml:space="preserve">Through its report, </w:t>
      </w:r>
      <w:r w:rsidRPr="3577CEEB">
        <w:rPr>
          <w:i/>
          <w:iCs/>
          <w:sz w:val="22"/>
          <w:szCs w:val="22"/>
        </w:rPr>
        <w:t>Sharing the Stories of Australian Muslims</w:t>
      </w:r>
      <w:r>
        <w:rPr>
          <w:sz w:val="22"/>
          <w:szCs w:val="22"/>
        </w:rPr>
        <w:t>, the Commission highlighted the experiences of discrimination, vilification, harassment and hate faced by Muslim women and girls.</w:t>
      </w:r>
      <w:r w:rsidR="001F4328" w:rsidRPr="28A4CE2B">
        <w:rPr>
          <w:rStyle w:val="EndnoteReference"/>
        </w:rPr>
        <w:endnoteReference w:id="62"/>
      </w:r>
      <w:r>
        <w:rPr>
          <w:sz w:val="22"/>
          <w:szCs w:val="22"/>
        </w:rPr>
        <w:t xml:space="preserve"> </w:t>
      </w:r>
    </w:p>
    <w:p w14:paraId="6554B3E6" w14:textId="092CE793" w:rsidR="005169B7" w:rsidRPr="008B36B8" w:rsidRDefault="005169B7" w:rsidP="005169B7">
      <w:pPr>
        <w:pStyle w:val="SubmissionNormal"/>
        <w:rPr>
          <w:rFonts w:cs="Open Sans"/>
          <w:sz w:val="22"/>
          <w:szCs w:val="22"/>
        </w:rPr>
      </w:pPr>
      <w:r w:rsidRPr="28A4CE2B">
        <w:rPr>
          <w:rFonts w:cs="Open Sans"/>
          <w:sz w:val="22"/>
          <w:szCs w:val="22"/>
        </w:rPr>
        <w:t>The Commission welcomes the Government’s commitment of $7.5</w:t>
      </w:r>
      <w:r w:rsidR="00E24AE9" w:rsidRPr="28A4CE2B">
        <w:rPr>
          <w:rFonts w:cs="Open Sans"/>
          <w:sz w:val="22"/>
          <w:szCs w:val="22"/>
        </w:rPr>
        <w:t xml:space="preserve"> </w:t>
      </w:r>
      <w:r w:rsidRPr="28A4CE2B">
        <w:rPr>
          <w:rFonts w:cs="Open Sans"/>
          <w:sz w:val="22"/>
          <w:szCs w:val="22"/>
        </w:rPr>
        <w:t>million for the development of a national strategy to tackle racism and promote equality in Australia.</w:t>
      </w:r>
      <w:r w:rsidR="00FE1616" w:rsidRPr="3577CEEB">
        <w:rPr>
          <w:rStyle w:val="EndnoteReference"/>
          <w:rFonts w:cs="Open Sans"/>
        </w:rPr>
        <w:endnoteReference w:id="63"/>
      </w:r>
      <w:r w:rsidRPr="28A4CE2B">
        <w:rPr>
          <w:rFonts w:cs="Open Sans"/>
          <w:sz w:val="22"/>
          <w:szCs w:val="22"/>
        </w:rPr>
        <w:t xml:space="preserve"> </w:t>
      </w:r>
    </w:p>
    <w:p w14:paraId="1ED3BC48" w14:textId="77777777" w:rsidR="001F4328" w:rsidRPr="008B36B8" w:rsidRDefault="001F4328" w:rsidP="001F4328">
      <w:pPr>
        <w:pStyle w:val="SubmissionNormal"/>
        <w:numPr>
          <w:ilvl w:val="0"/>
          <w:numId w:val="0"/>
        </w:numPr>
        <w:rPr>
          <w:rFonts w:cs="Open Sans"/>
          <w:b/>
          <w:bCs/>
          <w:sz w:val="22"/>
          <w:szCs w:val="22"/>
        </w:rPr>
      </w:pPr>
      <w:r w:rsidRPr="008B36B8">
        <w:rPr>
          <w:rFonts w:cs="Open Sans"/>
          <w:b/>
          <w:bCs/>
          <w:sz w:val="22"/>
          <w:szCs w:val="22"/>
        </w:rPr>
        <w:t xml:space="preserve">Issues for consideration: </w:t>
      </w:r>
    </w:p>
    <w:p w14:paraId="0CBD7C38" w14:textId="476FD7E2" w:rsidR="005169B7" w:rsidRDefault="001F4328" w:rsidP="002A40F0">
      <w:pPr>
        <w:pStyle w:val="SubmissionNormal"/>
        <w:numPr>
          <w:ilvl w:val="0"/>
          <w:numId w:val="13"/>
        </w:numPr>
        <w:spacing w:before="0" w:after="0"/>
        <w:rPr>
          <w:rFonts w:cs="Open Sans"/>
          <w:b/>
          <w:bCs/>
          <w:sz w:val="22"/>
          <w:szCs w:val="22"/>
        </w:rPr>
      </w:pPr>
      <w:r w:rsidRPr="008B36B8">
        <w:rPr>
          <w:rFonts w:cs="Open Sans"/>
          <w:b/>
          <w:bCs/>
          <w:sz w:val="22"/>
          <w:szCs w:val="22"/>
        </w:rPr>
        <w:t xml:space="preserve">Information about </w:t>
      </w:r>
      <w:r w:rsidRPr="002A40F0">
        <w:rPr>
          <w:rFonts w:cs="Open Sans"/>
          <w:b/>
          <w:bCs/>
          <w:sz w:val="22"/>
          <w:szCs w:val="22"/>
        </w:rPr>
        <w:t>addressing racial discrimination in a coordinated fashion, including the increase in racist incidents during COVID-19</w:t>
      </w:r>
    </w:p>
    <w:p w14:paraId="5E23FA94" w14:textId="77777777" w:rsidR="002A40F0" w:rsidRDefault="002A40F0" w:rsidP="002A40F0">
      <w:pPr>
        <w:pStyle w:val="SubmissionNormal"/>
        <w:numPr>
          <w:ilvl w:val="0"/>
          <w:numId w:val="13"/>
        </w:numPr>
        <w:spacing w:before="0" w:after="0"/>
        <w:rPr>
          <w:rFonts w:cs="Open Sans"/>
          <w:b/>
          <w:bCs/>
          <w:sz w:val="22"/>
          <w:szCs w:val="22"/>
        </w:rPr>
      </w:pPr>
      <w:r w:rsidRPr="008B36B8">
        <w:rPr>
          <w:rFonts w:cs="Open Sans"/>
          <w:b/>
          <w:bCs/>
          <w:sz w:val="22"/>
          <w:szCs w:val="22"/>
        </w:rPr>
        <w:t xml:space="preserve">Information </w:t>
      </w:r>
      <w:r>
        <w:rPr>
          <w:rFonts w:cs="Open Sans"/>
          <w:b/>
          <w:bCs/>
          <w:sz w:val="22"/>
          <w:szCs w:val="22"/>
        </w:rPr>
        <w:t xml:space="preserve">about </w:t>
      </w:r>
      <w:r w:rsidR="001F4328" w:rsidRPr="002A40F0">
        <w:rPr>
          <w:rFonts w:cs="Open Sans"/>
          <w:b/>
          <w:bCs/>
          <w:sz w:val="22"/>
          <w:szCs w:val="22"/>
        </w:rPr>
        <w:t>cultural diversity in leadership positions, including Government</w:t>
      </w:r>
    </w:p>
    <w:p w14:paraId="09A01E4E" w14:textId="54129CAD" w:rsidR="0047334A" w:rsidRPr="002A40F0" w:rsidRDefault="002A40F0" w:rsidP="002A40F0">
      <w:pPr>
        <w:pStyle w:val="SubmissionNormal"/>
        <w:numPr>
          <w:ilvl w:val="0"/>
          <w:numId w:val="13"/>
        </w:numPr>
        <w:spacing w:before="0" w:after="0"/>
        <w:rPr>
          <w:rFonts w:cs="Open Sans"/>
          <w:b/>
          <w:bCs/>
          <w:sz w:val="22"/>
          <w:szCs w:val="22"/>
        </w:rPr>
      </w:pPr>
      <w:r w:rsidRPr="008B36B8">
        <w:rPr>
          <w:rFonts w:cs="Open Sans"/>
          <w:b/>
          <w:bCs/>
          <w:sz w:val="22"/>
          <w:szCs w:val="22"/>
        </w:rPr>
        <w:t xml:space="preserve">Information </w:t>
      </w:r>
      <w:r>
        <w:rPr>
          <w:rFonts w:cs="Open Sans"/>
          <w:b/>
          <w:bCs/>
          <w:sz w:val="22"/>
          <w:szCs w:val="22"/>
        </w:rPr>
        <w:t xml:space="preserve">about </w:t>
      </w:r>
      <w:r w:rsidR="0047334A" w:rsidRPr="002A40F0">
        <w:rPr>
          <w:rFonts w:cs="Open Sans"/>
          <w:b/>
          <w:bCs/>
          <w:sz w:val="22"/>
          <w:szCs w:val="22"/>
        </w:rPr>
        <w:t>action taken to address the experiences of Muslim women and girls</w:t>
      </w:r>
    </w:p>
    <w:p w14:paraId="7261EED7" w14:textId="77777777" w:rsidR="001F4328" w:rsidRPr="008B36B8" w:rsidRDefault="001F4328" w:rsidP="001F4328">
      <w:pPr>
        <w:pStyle w:val="Heading1"/>
        <w:numPr>
          <w:ilvl w:val="0"/>
          <w:numId w:val="0"/>
        </w:numPr>
        <w:ind w:left="720" w:hanging="720"/>
        <w:rPr>
          <w:rFonts w:cs="Open Sans"/>
          <w:sz w:val="28"/>
        </w:rPr>
      </w:pPr>
      <w:r w:rsidRPr="002F299D">
        <w:rPr>
          <w:rFonts w:cs="Open Sans"/>
          <w:sz w:val="28"/>
        </w:rPr>
        <w:t xml:space="preserve">Poverty and social security </w:t>
      </w:r>
    </w:p>
    <w:p w14:paraId="3214A4CB" w14:textId="67AD2A53" w:rsidR="001F4328" w:rsidRDefault="725390BA" w:rsidP="001F4328">
      <w:pPr>
        <w:pStyle w:val="SubmissionNormal"/>
        <w:rPr>
          <w:sz w:val="22"/>
          <w:szCs w:val="22"/>
        </w:rPr>
      </w:pPr>
      <w:r>
        <w:rPr>
          <w:sz w:val="22"/>
          <w:szCs w:val="22"/>
        </w:rPr>
        <w:t xml:space="preserve">The Commission’s </w:t>
      </w:r>
      <w:r w:rsidRPr="3577CEEB">
        <w:rPr>
          <w:i/>
          <w:iCs/>
          <w:sz w:val="22"/>
          <w:szCs w:val="22"/>
        </w:rPr>
        <w:t>Children’s Rights Report 2017</w:t>
      </w:r>
      <w:r>
        <w:rPr>
          <w:sz w:val="22"/>
          <w:szCs w:val="22"/>
        </w:rPr>
        <w:t xml:space="preserve"> outlined that young parents and their children are particularly vulnerable to breaches of their rights to health, education and care, and are at risk of long-term disadvantage and welfare dependency.</w:t>
      </w:r>
      <w:r w:rsidR="001F4328" w:rsidRPr="28A4CE2B">
        <w:rPr>
          <w:rStyle w:val="EndnoteReference"/>
        </w:rPr>
        <w:endnoteReference w:id="64"/>
      </w:r>
      <w:r>
        <w:rPr>
          <w:sz w:val="22"/>
          <w:szCs w:val="22"/>
        </w:rPr>
        <w:t xml:space="preserve"> </w:t>
      </w:r>
      <w:r w:rsidRPr="001168CF">
        <w:rPr>
          <w:sz w:val="22"/>
          <w:szCs w:val="22"/>
        </w:rPr>
        <w:t>Higher rates of teenage pregnancy are associated with family histories of</w:t>
      </w:r>
      <w:r>
        <w:rPr>
          <w:sz w:val="22"/>
          <w:szCs w:val="22"/>
        </w:rPr>
        <w:t xml:space="preserve"> </w:t>
      </w:r>
      <w:r w:rsidRPr="001168CF">
        <w:rPr>
          <w:sz w:val="22"/>
          <w:szCs w:val="22"/>
        </w:rPr>
        <w:t>teenage pregnancy, unstable housing arrangements, socio-economic disadvantage and sexual abuse in</w:t>
      </w:r>
      <w:r>
        <w:rPr>
          <w:sz w:val="22"/>
          <w:szCs w:val="22"/>
        </w:rPr>
        <w:t xml:space="preserve"> </w:t>
      </w:r>
      <w:r w:rsidRPr="001168CF">
        <w:rPr>
          <w:sz w:val="22"/>
          <w:szCs w:val="22"/>
        </w:rPr>
        <w:t>childhood</w:t>
      </w:r>
      <w:r>
        <w:rPr>
          <w:sz w:val="22"/>
          <w:szCs w:val="22"/>
        </w:rPr>
        <w:t>.</w:t>
      </w:r>
      <w:r w:rsidR="001F4328" w:rsidRPr="28A4CE2B">
        <w:rPr>
          <w:rStyle w:val="EndnoteReference"/>
        </w:rPr>
        <w:endnoteReference w:id="65"/>
      </w:r>
    </w:p>
    <w:p w14:paraId="4DEBBE3A" w14:textId="1EB3E6DF" w:rsidR="008266C3" w:rsidRDefault="008266C3" w:rsidP="001F4328">
      <w:pPr>
        <w:pStyle w:val="SubmissionNormal"/>
        <w:rPr>
          <w:sz w:val="22"/>
          <w:szCs w:val="22"/>
        </w:rPr>
      </w:pPr>
      <w:r>
        <w:rPr>
          <w:sz w:val="22"/>
          <w:szCs w:val="22"/>
        </w:rPr>
        <w:t xml:space="preserve">The Commission </w:t>
      </w:r>
      <w:r w:rsidR="00435138">
        <w:rPr>
          <w:sz w:val="22"/>
          <w:szCs w:val="22"/>
        </w:rPr>
        <w:t xml:space="preserve">is concerned by </w:t>
      </w:r>
      <w:r w:rsidR="00980F3A">
        <w:rPr>
          <w:sz w:val="22"/>
          <w:szCs w:val="22"/>
        </w:rPr>
        <w:t xml:space="preserve">data indicating that </w:t>
      </w:r>
      <w:r w:rsidR="00094977">
        <w:rPr>
          <w:sz w:val="22"/>
          <w:szCs w:val="22"/>
        </w:rPr>
        <w:t xml:space="preserve">many women who experience family or domestic violence are at risk of living in poverty if they were to leave that </w:t>
      </w:r>
      <w:r w:rsidR="00E36F3A">
        <w:rPr>
          <w:sz w:val="22"/>
          <w:szCs w:val="22"/>
        </w:rPr>
        <w:t>situation.</w:t>
      </w:r>
      <w:r w:rsidR="00FE1035">
        <w:rPr>
          <w:rStyle w:val="EndnoteReference"/>
          <w:szCs w:val="22"/>
        </w:rPr>
        <w:endnoteReference w:id="66"/>
      </w:r>
      <w:r w:rsidR="00E36F3A">
        <w:rPr>
          <w:sz w:val="22"/>
          <w:szCs w:val="22"/>
        </w:rPr>
        <w:t xml:space="preserve"> </w:t>
      </w:r>
      <w:r w:rsidR="00C20201">
        <w:rPr>
          <w:sz w:val="22"/>
          <w:szCs w:val="22"/>
        </w:rPr>
        <w:t xml:space="preserve">In particular, </w:t>
      </w:r>
      <w:r w:rsidR="007F6CA5">
        <w:rPr>
          <w:sz w:val="22"/>
          <w:szCs w:val="22"/>
        </w:rPr>
        <w:t xml:space="preserve">some </w:t>
      </w:r>
      <w:r w:rsidR="00C20201">
        <w:rPr>
          <w:sz w:val="22"/>
          <w:szCs w:val="22"/>
        </w:rPr>
        <w:t xml:space="preserve">single mothers choose to stay in a violent </w:t>
      </w:r>
      <w:r w:rsidR="00172C05">
        <w:rPr>
          <w:sz w:val="22"/>
          <w:szCs w:val="22"/>
        </w:rPr>
        <w:t xml:space="preserve">relationship to ensure financial security for </w:t>
      </w:r>
      <w:r w:rsidR="274ECB43" w:rsidRPr="690DEB99">
        <w:rPr>
          <w:sz w:val="22"/>
          <w:szCs w:val="22"/>
        </w:rPr>
        <w:t>themselves</w:t>
      </w:r>
      <w:r w:rsidR="7B3B4F6E" w:rsidRPr="690DEB99">
        <w:rPr>
          <w:sz w:val="22"/>
          <w:szCs w:val="22"/>
        </w:rPr>
        <w:t xml:space="preserve"> </w:t>
      </w:r>
      <w:r w:rsidR="00172C05" w:rsidRPr="690DEB99">
        <w:rPr>
          <w:sz w:val="22"/>
          <w:szCs w:val="22"/>
        </w:rPr>
        <w:t xml:space="preserve">and </w:t>
      </w:r>
      <w:r w:rsidR="6DF2F751" w:rsidRPr="690DEB99">
        <w:rPr>
          <w:sz w:val="22"/>
          <w:szCs w:val="22"/>
        </w:rPr>
        <w:t>t</w:t>
      </w:r>
      <w:r w:rsidR="00172C05" w:rsidRPr="690DEB99">
        <w:rPr>
          <w:sz w:val="22"/>
          <w:szCs w:val="22"/>
        </w:rPr>
        <w:t>he</w:t>
      </w:r>
      <w:r w:rsidR="34972360" w:rsidRPr="690DEB99">
        <w:rPr>
          <w:sz w:val="22"/>
          <w:szCs w:val="22"/>
        </w:rPr>
        <w:t>i</w:t>
      </w:r>
      <w:r w:rsidR="00172C05" w:rsidRPr="690DEB99">
        <w:rPr>
          <w:sz w:val="22"/>
          <w:szCs w:val="22"/>
        </w:rPr>
        <w:t>r children</w:t>
      </w:r>
      <w:r w:rsidR="00BB3FB0" w:rsidRPr="690DEB99">
        <w:rPr>
          <w:sz w:val="22"/>
          <w:szCs w:val="22"/>
        </w:rPr>
        <w:t>.</w:t>
      </w:r>
      <w:r w:rsidR="0089012B">
        <w:rPr>
          <w:rStyle w:val="EndnoteReference"/>
          <w:szCs w:val="22"/>
        </w:rPr>
        <w:endnoteReference w:id="67"/>
      </w:r>
    </w:p>
    <w:p w14:paraId="4FC433C9" w14:textId="2B0770D2" w:rsidR="001F4328" w:rsidRPr="00896C5C" w:rsidRDefault="725390BA" w:rsidP="00896C5C">
      <w:pPr>
        <w:pStyle w:val="SubmissionNormal"/>
        <w:rPr>
          <w:sz w:val="22"/>
          <w:szCs w:val="22"/>
        </w:rPr>
      </w:pPr>
      <w:r w:rsidRPr="008B36B8">
        <w:rPr>
          <w:rFonts w:cs="Open Sans"/>
          <w:sz w:val="22"/>
          <w:szCs w:val="22"/>
        </w:rPr>
        <w:t xml:space="preserve">The Commission has expressed concerns at punitive welfare programs, notably the </w:t>
      </w:r>
      <w:proofErr w:type="spellStart"/>
      <w:r w:rsidRPr="00B01496">
        <w:rPr>
          <w:rFonts w:cs="Open Sans"/>
          <w:sz w:val="22"/>
          <w:szCs w:val="22"/>
        </w:rPr>
        <w:t>ParentsNext</w:t>
      </w:r>
      <w:proofErr w:type="spellEnd"/>
      <w:r w:rsidR="001F4328" w:rsidRPr="008B36B8">
        <w:rPr>
          <w:rStyle w:val="EndnoteReference"/>
          <w:rFonts w:cs="Open Sans"/>
          <w:sz w:val="22"/>
          <w:szCs w:val="22"/>
        </w:rPr>
        <w:endnoteReference w:id="68"/>
      </w:r>
      <w:r w:rsidRPr="008B36B8">
        <w:rPr>
          <w:rFonts w:cs="Open Sans"/>
          <w:sz w:val="22"/>
          <w:szCs w:val="22"/>
        </w:rPr>
        <w:t xml:space="preserve"> ‘pre-employment’ program</w:t>
      </w:r>
      <w:r w:rsidR="001F4328" w:rsidRPr="008B36B8">
        <w:rPr>
          <w:rStyle w:val="EndnoteReference"/>
          <w:rFonts w:cs="Open Sans"/>
          <w:sz w:val="22"/>
          <w:szCs w:val="22"/>
        </w:rPr>
        <w:endnoteReference w:id="69"/>
      </w:r>
      <w:r w:rsidRPr="008B36B8">
        <w:rPr>
          <w:rFonts w:cs="Open Sans"/>
          <w:sz w:val="22"/>
          <w:szCs w:val="22"/>
        </w:rPr>
        <w:t xml:space="preserve"> and compulsory income management schemes that disproportionately affect </w:t>
      </w:r>
      <w:r w:rsidR="6238E648">
        <w:rPr>
          <w:rFonts w:cs="Open Sans"/>
          <w:sz w:val="22"/>
          <w:szCs w:val="22"/>
        </w:rPr>
        <w:t>First Nations</w:t>
      </w:r>
      <w:r w:rsidRPr="008B36B8">
        <w:rPr>
          <w:rFonts w:cs="Open Sans"/>
          <w:sz w:val="22"/>
          <w:szCs w:val="22"/>
        </w:rPr>
        <w:t xml:space="preserve"> people.</w:t>
      </w:r>
      <w:r w:rsidR="001F4328" w:rsidRPr="008B36B8">
        <w:rPr>
          <w:rStyle w:val="EndnoteReference"/>
          <w:rFonts w:cs="Open Sans"/>
          <w:sz w:val="22"/>
          <w:szCs w:val="22"/>
        </w:rPr>
        <w:endnoteReference w:id="70"/>
      </w:r>
      <w:r w:rsidRPr="008B36B8">
        <w:rPr>
          <w:rFonts w:cs="Open Sans"/>
          <w:sz w:val="22"/>
          <w:szCs w:val="22"/>
        </w:rPr>
        <w:t xml:space="preserve"> </w:t>
      </w:r>
      <w:r w:rsidR="66B9FCF2" w:rsidRPr="008B36B8">
        <w:rPr>
          <w:rFonts w:cs="Open Sans"/>
          <w:sz w:val="22"/>
          <w:szCs w:val="22"/>
        </w:rPr>
        <w:t xml:space="preserve">The main income support payment for unemployed Australians, </w:t>
      </w:r>
      <w:proofErr w:type="spellStart"/>
      <w:r w:rsidR="66B9FCF2" w:rsidRPr="008B36B8">
        <w:rPr>
          <w:rFonts w:cs="Open Sans"/>
          <w:sz w:val="22"/>
          <w:szCs w:val="22"/>
        </w:rPr>
        <w:t>JobSeeker</w:t>
      </w:r>
      <w:proofErr w:type="spellEnd"/>
      <w:r w:rsidR="66B9FCF2" w:rsidRPr="008B36B8">
        <w:rPr>
          <w:rFonts w:cs="Open Sans"/>
          <w:sz w:val="22"/>
          <w:szCs w:val="22"/>
        </w:rPr>
        <w:t xml:space="preserve"> Allowance,</w:t>
      </w:r>
      <w:r w:rsidR="00896C5C" w:rsidRPr="008B36B8">
        <w:rPr>
          <w:rStyle w:val="EndnoteReference"/>
          <w:rFonts w:cs="Open Sans"/>
          <w:sz w:val="22"/>
          <w:szCs w:val="22"/>
        </w:rPr>
        <w:endnoteReference w:id="71"/>
      </w:r>
      <w:r w:rsidR="66B9FCF2" w:rsidRPr="008B36B8">
        <w:rPr>
          <w:rFonts w:cs="Open Sans"/>
          <w:sz w:val="22"/>
          <w:szCs w:val="22"/>
        </w:rPr>
        <w:t xml:space="preserve"> is </w:t>
      </w:r>
      <w:r w:rsidR="66B9FCF2">
        <w:rPr>
          <w:rFonts w:cs="Open Sans"/>
          <w:sz w:val="22"/>
          <w:szCs w:val="22"/>
        </w:rPr>
        <w:t xml:space="preserve">also </w:t>
      </w:r>
      <w:r w:rsidR="66B9FCF2" w:rsidRPr="008B36B8">
        <w:rPr>
          <w:rFonts w:cs="Open Sans"/>
          <w:sz w:val="22"/>
          <w:szCs w:val="22"/>
        </w:rPr>
        <w:t>inadequate.</w:t>
      </w:r>
      <w:r w:rsidR="00896C5C" w:rsidRPr="008B36B8">
        <w:rPr>
          <w:rStyle w:val="EndnoteReference"/>
          <w:rFonts w:cs="Open Sans"/>
          <w:sz w:val="22"/>
          <w:szCs w:val="22"/>
        </w:rPr>
        <w:endnoteReference w:id="72"/>
      </w:r>
      <w:r w:rsidR="66B9FCF2" w:rsidRPr="008B36B8">
        <w:rPr>
          <w:rFonts w:cs="Open Sans"/>
          <w:sz w:val="22"/>
          <w:szCs w:val="22"/>
        </w:rPr>
        <w:t xml:space="preserve"> </w:t>
      </w:r>
    </w:p>
    <w:p w14:paraId="35039165" w14:textId="26374DC1" w:rsidR="001F4328" w:rsidRPr="008805F5" w:rsidRDefault="001F4328" w:rsidP="001F4328">
      <w:pPr>
        <w:pStyle w:val="SubmissionNormal"/>
        <w:rPr>
          <w:sz w:val="22"/>
          <w:szCs w:val="22"/>
        </w:rPr>
      </w:pPr>
      <w:r w:rsidRPr="28A4CE2B">
        <w:rPr>
          <w:sz w:val="22"/>
          <w:szCs w:val="22"/>
        </w:rPr>
        <w:t xml:space="preserve">The Commission welcomes the </w:t>
      </w:r>
      <w:r w:rsidR="16E1C7A8" w:rsidRPr="28A4CE2B">
        <w:rPr>
          <w:sz w:val="22"/>
          <w:szCs w:val="22"/>
        </w:rPr>
        <w:t>aboli</w:t>
      </w:r>
      <w:r w:rsidR="699CCE6F" w:rsidRPr="5C23606A">
        <w:rPr>
          <w:sz w:val="22"/>
          <w:szCs w:val="22"/>
        </w:rPr>
        <w:t>tion</w:t>
      </w:r>
      <w:r w:rsidRPr="28A4CE2B">
        <w:rPr>
          <w:sz w:val="22"/>
          <w:szCs w:val="22"/>
        </w:rPr>
        <w:t xml:space="preserve"> of the Cashless Debit Card program, as well as the Government’s commitment to replace the Community Development Program </w:t>
      </w:r>
      <w:r w:rsidR="00AE5449" w:rsidRPr="28A4CE2B">
        <w:rPr>
          <w:sz w:val="22"/>
          <w:szCs w:val="22"/>
        </w:rPr>
        <w:t xml:space="preserve">with one designed </w:t>
      </w:r>
      <w:r w:rsidRPr="28A4CE2B">
        <w:rPr>
          <w:sz w:val="22"/>
          <w:szCs w:val="22"/>
        </w:rPr>
        <w:t>in partnership with First Nations communities.</w:t>
      </w:r>
      <w:r w:rsidR="00001245" w:rsidRPr="3577CEEB">
        <w:rPr>
          <w:rStyle w:val="EndnoteReference"/>
        </w:rPr>
        <w:endnoteReference w:id="73"/>
      </w:r>
      <w:r w:rsidRPr="28A4CE2B">
        <w:rPr>
          <w:sz w:val="22"/>
          <w:szCs w:val="22"/>
        </w:rPr>
        <w:t xml:space="preserve"> </w:t>
      </w:r>
    </w:p>
    <w:p w14:paraId="087A2707" w14:textId="263C81C6" w:rsidR="001F4328" w:rsidRPr="008B36B8" w:rsidRDefault="001F4328" w:rsidP="006D490E">
      <w:pPr>
        <w:pStyle w:val="SubmissionNormal"/>
        <w:numPr>
          <w:ilvl w:val="0"/>
          <w:numId w:val="0"/>
        </w:numPr>
        <w:rPr>
          <w:rFonts w:cs="Open Sans"/>
          <w:b/>
          <w:bCs/>
          <w:sz w:val="22"/>
          <w:szCs w:val="22"/>
        </w:rPr>
      </w:pPr>
      <w:r w:rsidRPr="28A4CE2B">
        <w:rPr>
          <w:rFonts w:cs="Open Sans"/>
          <w:b/>
          <w:bCs/>
          <w:sz w:val="22"/>
          <w:szCs w:val="22"/>
        </w:rPr>
        <w:t xml:space="preserve">Issues for consideration: </w:t>
      </w:r>
    </w:p>
    <w:p w14:paraId="47B1215A" w14:textId="7377D10F" w:rsidR="00854063" w:rsidRDefault="00854063" w:rsidP="00854063">
      <w:pPr>
        <w:pStyle w:val="SubmissionNormal"/>
        <w:numPr>
          <w:ilvl w:val="0"/>
          <w:numId w:val="6"/>
        </w:numPr>
        <w:spacing w:before="0" w:after="0"/>
        <w:ind w:left="714" w:hanging="357"/>
        <w:rPr>
          <w:rFonts w:cs="Open Sans"/>
          <w:b/>
          <w:bCs/>
          <w:sz w:val="22"/>
          <w:szCs w:val="22"/>
        </w:rPr>
      </w:pPr>
      <w:r w:rsidRPr="008B36B8">
        <w:rPr>
          <w:rFonts w:cs="Open Sans"/>
          <w:b/>
          <w:bCs/>
          <w:sz w:val="22"/>
          <w:szCs w:val="22"/>
        </w:rPr>
        <w:t xml:space="preserve">Information on </w:t>
      </w:r>
      <w:r w:rsidRPr="007C27E6">
        <w:rPr>
          <w:rFonts w:cs="Open Sans"/>
          <w:b/>
          <w:bCs/>
          <w:sz w:val="22"/>
          <w:szCs w:val="22"/>
        </w:rPr>
        <w:t>action taken to support young mothers and their children</w:t>
      </w:r>
    </w:p>
    <w:p w14:paraId="0D383BD9" w14:textId="36A7A1AD" w:rsidR="00854063" w:rsidRPr="007C27E6" w:rsidRDefault="00854063" w:rsidP="00854063">
      <w:pPr>
        <w:pStyle w:val="SubmissionNormal"/>
        <w:numPr>
          <w:ilvl w:val="0"/>
          <w:numId w:val="6"/>
        </w:numPr>
        <w:spacing w:before="0" w:after="0"/>
        <w:ind w:left="714" w:hanging="357"/>
        <w:rPr>
          <w:rFonts w:cs="Open Sans"/>
          <w:b/>
          <w:bCs/>
          <w:sz w:val="22"/>
          <w:szCs w:val="22"/>
        </w:rPr>
      </w:pPr>
      <w:r>
        <w:rPr>
          <w:rFonts w:cs="Open Sans"/>
          <w:b/>
          <w:bCs/>
          <w:sz w:val="22"/>
          <w:szCs w:val="22"/>
        </w:rPr>
        <w:t xml:space="preserve">Information on support provided to </w:t>
      </w:r>
      <w:r w:rsidR="00FC5C34">
        <w:rPr>
          <w:rFonts w:cs="Open Sans"/>
          <w:b/>
          <w:bCs/>
          <w:sz w:val="22"/>
          <w:szCs w:val="22"/>
        </w:rPr>
        <w:t>women</w:t>
      </w:r>
      <w:r w:rsidR="008732C1">
        <w:rPr>
          <w:rFonts w:cs="Open Sans"/>
          <w:b/>
          <w:bCs/>
          <w:sz w:val="22"/>
          <w:szCs w:val="22"/>
        </w:rPr>
        <w:t xml:space="preserve"> </w:t>
      </w:r>
      <w:r w:rsidR="006B4798">
        <w:rPr>
          <w:rFonts w:cs="Open Sans"/>
          <w:b/>
          <w:bCs/>
          <w:sz w:val="22"/>
          <w:szCs w:val="22"/>
        </w:rPr>
        <w:t>who are at risk of poverty if they leave a</w:t>
      </w:r>
      <w:r w:rsidR="00E862FA">
        <w:rPr>
          <w:rFonts w:cs="Open Sans"/>
          <w:b/>
          <w:bCs/>
          <w:sz w:val="22"/>
          <w:szCs w:val="22"/>
        </w:rPr>
        <w:t xml:space="preserve"> situation of family or domestic violence</w:t>
      </w:r>
      <w:r w:rsidR="00FC5C34">
        <w:rPr>
          <w:rFonts w:cs="Open Sans"/>
          <w:b/>
          <w:bCs/>
          <w:sz w:val="22"/>
          <w:szCs w:val="22"/>
        </w:rPr>
        <w:t>, including single mothers</w:t>
      </w:r>
      <w:r>
        <w:rPr>
          <w:rFonts w:cs="Open Sans"/>
          <w:b/>
          <w:bCs/>
          <w:sz w:val="22"/>
          <w:szCs w:val="22"/>
        </w:rPr>
        <w:t xml:space="preserve"> </w:t>
      </w:r>
    </w:p>
    <w:p w14:paraId="5137EA58" w14:textId="15E3BC98" w:rsidR="001F4328" w:rsidRDefault="001F4328" w:rsidP="007C27E6">
      <w:pPr>
        <w:pStyle w:val="SubmissionNormal"/>
        <w:numPr>
          <w:ilvl w:val="0"/>
          <w:numId w:val="6"/>
        </w:numPr>
        <w:spacing w:before="0" w:after="0"/>
        <w:ind w:left="714" w:hanging="357"/>
        <w:rPr>
          <w:rFonts w:cs="Open Sans"/>
          <w:b/>
          <w:bCs/>
          <w:sz w:val="22"/>
          <w:szCs w:val="22"/>
        </w:rPr>
      </w:pPr>
      <w:r w:rsidRPr="008B36B8">
        <w:rPr>
          <w:rFonts w:cs="Open Sans"/>
          <w:b/>
          <w:bCs/>
          <w:sz w:val="22"/>
          <w:szCs w:val="22"/>
        </w:rPr>
        <w:t xml:space="preserve">Information on </w:t>
      </w:r>
      <w:proofErr w:type="spellStart"/>
      <w:r w:rsidRPr="007C27E6">
        <w:rPr>
          <w:rFonts w:cs="Open Sans"/>
          <w:b/>
          <w:bCs/>
          <w:sz w:val="22"/>
          <w:szCs w:val="22"/>
        </w:rPr>
        <w:t>JobSeeker</w:t>
      </w:r>
      <w:proofErr w:type="spellEnd"/>
      <w:r w:rsidRPr="007C27E6">
        <w:rPr>
          <w:rFonts w:cs="Open Sans"/>
          <w:b/>
          <w:bCs/>
          <w:sz w:val="22"/>
          <w:szCs w:val="22"/>
        </w:rPr>
        <w:t xml:space="preserve"> and other welfare support programs; and the extent to which they provide an adequate standard of living </w:t>
      </w:r>
    </w:p>
    <w:p w14:paraId="6C3C6207" w14:textId="77777777" w:rsidR="007C27E6" w:rsidRDefault="007C27E6" w:rsidP="007C27E6">
      <w:pPr>
        <w:pStyle w:val="SubmissionNormal"/>
        <w:numPr>
          <w:ilvl w:val="0"/>
          <w:numId w:val="6"/>
        </w:numPr>
        <w:spacing w:before="0" w:after="0"/>
        <w:ind w:left="714" w:hanging="357"/>
        <w:rPr>
          <w:rFonts w:cs="Open Sans"/>
          <w:b/>
          <w:bCs/>
          <w:sz w:val="22"/>
          <w:szCs w:val="22"/>
        </w:rPr>
      </w:pPr>
      <w:r w:rsidRPr="008B36B8">
        <w:rPr>
          <w:rFonts w:cs="Open Sans"/>
          <w:b/>
          <w:bCs/>
          <w:sz w:val="22"/>
          <w:szCs w:val="22"/>
        </w:rPr>
        <w:t>Information on</w:t>
      </w:r>
      <w:r>
        <w:rPr>
          <w:rFonts w:cs="Open Sans"/>
          <w:b/>
          <w:bCs/>
          <w:sz w:val="22"/>
          <w:szCs w:val="22"/>
        </w:rPr>
        <w:t xml:space="preserve"> </w:t>
      </w:r>
      <w:r w:rsidR="001F4328" w:rsidRPr="007C27E6">
        <w:rPr>
          <w:rFonts w:cs="Open Sans"/>
          <w:b/>
          <w:bCs/>
          <w:sz w:val="22"/>
          <w:szCs w:val="22"/>
        </w:rPr>
        <w:t xml:space="preserve">compulsory income management schemes and effects on </w:t>
      </w:r>
      <w:r w:rsidR="00425786" w:rsidRPr="007C27E6">
        <w:rPr>
          <w:rFonts w:cs="Open Sans"/>
          <w:b/>
          <w:bCs/>
          <w:sz w:val="22"/>
          <w:szCs w:val="22"/>
        </w:rPr>
        <w:t>First Nations</w:t>
      </w:r>
      <w:r w:rsidR="001F4328" w:rsidRPr="007C27E6">
        <w:rPr>
          <w:rFonts w:cs="Open Sans"/>
          <w:b/>
          <w:bCs/>
          <w:sz w:val="22"/>
          <w:szCs w:val="22"/>
        </w:rPr>
        <w:t xml:space="preserve"> communities</w:t>
      </w:r>
    </w:p>
    <w:p w14:paraId="2E1167C1" w14:textId="3011B510" w:rsidR="007C27E6" w:rsidRDefault="007C27E6" w:rsidP="007C27E6">
      <w:pPr>
        <w:pStyle w:val="SubmissionNormal"/>
        <w:numPr>
          <w:ilvl w:val="0"/>
          <w:numId w:val="6"/>
        </w:numPr>
        <w:spacing w:before="0" w:after="0"/>
        <w:ind w:left="714" w:hanging="357"/>
        <w:rPr>
          <w:rFonts w:cs="Open Sans"/>
          <w:b/>
          <w:bCs/>
          <w:sz w:val="22"/>
          <w:szCs w:val="22"/>
        </w:rPr>
      </w:pPr>
      <w:r w:rsidRPr="008B36B8">
        <w:rPr>
          <w:rFonts w:cs="Open Sans"/>
          <w:b/>
          <w:bCs/>
          <w:sz w:val="22"/>
          <w:szCs w:val="22"/>
        </w:rPr>
        <w:t xml:space="preserve">Information on </w:t>
      </w:r>
      <w:r w:rsidR="00374452" w:rsidRPr="007C27E6">
        <w:rPr>
          <w:rFonts w:cs="Open Sans"/>
          <w:b/>
          <w:bCs/>
          <w:sz w:val="22"/>
          <w:szCs w:val="22"/>
        </w:rPr>
        <w:t>plan</w:t>
      </w:r>
      <w:r w:rsidR="0043023A" w:rsidRPr="007C27E6">
        <w:rPr>
          <w:rFonts w:cs="Open Sans"/>
          <w:b/>
          <w:bCs/>
          <w:sz w:val="22"/>
          <w:szCs w:val="22"/>
        </w:rPr>
        <w:t>s</w:t>
      </w:r>
      <w:r w:rsidR="00374452" w:rsidRPr="007C27E6">
        <w:rPr>
          <w:rFonts w:cs="Open Sans"/>
          <w:b/>
          <w:bCs/>
          <w:sz w:val="22"/>
          <w:szCs w:val="22"/>
        </w:rPr>
        <w:t xml:space="preserve"> to</w:t>
      </w:r>
      <w:r w:rsidR="001F4328" w:rsidRPr="007C27E6">
        <w:rPr>
          <w:rFonts w:cs="Open Sans"/>
          <w:b/>
          <w:bCs/>
          <w:sz w:val="22"/>
          <w:szCs w:val="22"/>
        </w:rPr>
        <w:t xml:space="preserve"> develop the Community Development Program in genuine partnership with First Nations people</w:t>
      </w:r>
      <w:r w:rsidR="00854063">
        <w:rPr>
          <w:rFonts w:cs="Open Sans"/>
          <w:b/>
          <w:bCs/>
          <w:sz w:val="22"/>
          <w:szCs w:val="22"/>
        </w:rPr>
        <w:t>.</w:t>
      </w:r>
      <w:r w:rsidR="001F4328" w:rsidRPr="007C27E6">
        <w:rPr>
          <w:rFonts w:cs="Open Sans"/>
          <w:b/>
          <w:bCs/>
          <w:sz w:val="22"/>
          <w:szCs w:val="22"/>
        </w:rPr>
        <w:t xml:space="preserve"> </w:t>
      </w:r>
    </w:p>
    <w:p w14:paraId="1588BA6D" w14:textId="77777777" w:rsidR="001F4328" w:rsidRPr="002F299D" w:rsidRDefault="001F4328" w:rsidP="001F4328">
      <w:pPr>
        <w:pStyle w:val="Heading1"/>
        <w:numPr>
          <w:ilvl w:val="0"/>
          <w:numId w:val="0"/>
        </w:numPr>
        <w:ind w:left="720" w:hanging="720"/>
        <w:rPr>
          <w:rFonts w:cs="Open Sans"/>
          <w:sz w:val="28"/>
        </w:rPr>
      </w:pPr>
      <w:r w:rsidRPr="002F299D">
        <w:rPr>
          <w:rFonts w:cs="Open Sans"/>
          <w:sz w:val="28"/>
        </w:rPr>
        <w:lastRenderedPageBreak/>
        <w:t xml:space="preserve">Trafficking and modern slavery </w:t>
      </w:r>
    </w:p>
    <w:p w14:paraId="5ADB1FEA" w14:textId="77777777" w:rsidR="004C05F9" w:rsidRPr="004C05F9" w:rsidRDefault="725390BA" w:rsidP="004C05F9">
      <w:pPr>
        <w:pStyle w:val="SubmissionNormal"/>
        <w:rPr>
          <w:b/>
          <w:bCs/>
          <w:sz w:val="22"/>
          <w:szCs w:val="22"/>
        </w:rPr>
      </w:pPr>
      <w:r w:rsidRPr="002D4DBA">
        <w:rPr>
          <w:sz w:val="22"/>
          <w:szCs w:val="22"/>
        </w:rPr>
        <w:t xml:space="preserve">The Commission commends the </w:t>
      </w:r>
      <w:r w:rsidRPr="3577CEEB">
        <w:rPr>
          <w:i/>
          <w:iCs/>
          <w:sz w:val="22"/>
          <w:szCs w:val="22"/>
        </w:rPr>
        <w:t>Modern Slavery Act 2018</w:t>
      </w:r>
      <w:r w:rsidRPr="002D4DBA">
        <w:rPr>
          <w:sz w:val="22"/>
          <w:szCs w:val="22"/>
        </w:rPr>
        <w:t xml:space="preserve"> (</w:t>
      </w:r>
      <w:proofErr w:type="spellStart"/>
      <w:r w:rsidRPr="002D4DBA">
        <w:rPr>
          <w:sz w:val="22"/>
          <w:szCs w:val="22"/>
        </w:rPr>
        <w:t>Cth</w:t>
      </w:r>
      <w:proofErr w:type="spellEnd"/>
      <w:r w:rsidRPr="002D4DBA">
        <w:rPr>
          <w:sz w:val="22"/>
          <w:szCs w:val="22"/>
        </w:rPr>
        <w:t xml:space="preserve">). The upcoming three-year review of the Act </w:t>
      </w:r>
      <w:r w:rsidR="001F4328" w:rsidRPr="002D4DBA">
        <w:rPr>
          <w:rStyle w:val="EndnoteReference"/>
          <w:rFonts w:cs="Open Sans"/>
          <w:sz w:val="22"/>
          <w:szCs w:val="22"/>
        </w:rPr>
        <w:endnoteReference w:id="74"/>
      </w:r>
      <w:r w:rsidRPr="002D4DBA">
        <w:rPr>
          <w:sz w:val="22"/>
          <w:szCs w:val="22"/>
        </w:rPr>
        <w:t xml:space="preserve"> provides a welcome opportunity to strengthen Australia’s regulatory framework, noting that there are no financial penalties for non-compliance with reporting requirements, no federal Anti-Slavery Commissioner with oversight of modern slavery statements, and no national compensation scheme for victims of slavery and human trafficking.</w:t>
      </w:r>
    </w:p>
    <w:p w14:paraId="7548CA71" w14:textId="4AE9B23D" w:rsidR="004C05F9" w:rsidRPr="000F7847" w:rsidRDefault="725390BA" w:rsidP="000F7847">
      <w:pPr>
        <w:pStyle w:val="SubmissionNormal"/>
        <w:rPr>
          <w:b/>
          <w:bCs/>
          <w:sz w:val="22"/>
          <w:szCs w:val="22"/>
        </w:rPr>
      </w:pPr>
      <w:r w:rsidRPr="004C05F9">
        <w:rPr>
          <w:rFonts w:cs="Open Sans"/>
          <w:sz w:val="22"/>
          <w:szCs w:val="22"/>
        </w:rPr>
        <w:t>The Commission welcomes the</w:t>
      </w:r>
      <w:r w:rsidRPr="004C05F9">
        <w:rPr>
          <w:rFonts w:cs="Open Sans"/>
          <w:b/>
          <w:bCs/>
          <w:sz w:val="22"/>
          <w:szCs w:val="22"/>
        </w:rPr>
        <w:t xml:space="preserve"> </w:t>
      </w:r>
      <w:r w:rsidRPr="004C05F9">
        <w:rPr>
          <w:rFonts w:cs="Open Sans"/>
          <w:sz w:val="22"/>
          <w:szCs w:val="22"/>
        </w:rPr>
        <w:t>National Action Plan to Combat Modern Slavery 2020–2025.</w:t>
      </w:r>
      <w:r w:rsidR="001F4328" w:rsidRPr="002D4DBA">
        <w:rPr>
          <w:rStyle w:val="EndnoteReference"/>
          <w:rFonts w:cs="Open Sans"/>
          <w:sz w:val="22"/>
          <w:szCs w:val="22"/>
        </w:rPr>
        <w:endnoteReference w:id="75"/>
      </w:r>
      <w:r w:rsidRPr="004C05F9">
        <w:rPr>
          <w:rFonts w:cs="Open Sans"/>
          <w:b/>
          <w:bCs/>
          <w:sz w:val="22"/>
          <w:szCs w:val="22"/>
        </w:rPr>
        <w:t xml:space="preserve"> </w:t>
      </w:r>
      <w:r w:rsidRPr="004C05F9">
        <w:rPr>
          <w:rFonts w:cs="Open Sans"/>
          <w:sz w:val="22"/>
          <w:szCs w:val="22"/>
        </w:rPr>
        <w:t>In particular, the commitment to afford victims and survivors of modern slavery access to effective remedies</w:t>
      </w:r>
      <w:r w:rsidR="48466157" w:rsidRPr="004C05F9">
        <w:rPr>
          <w:rFonts w:cs="Open Sans"/>
          <w:sz w:val="22"/>
          <w:szCs w:val="22"/>
        </w:rPr>
        <w:t>.</w:t>
      </w:r>
      <w:r w:rsidR="004C05F9" w:rsidRPr="004C05F9">
        <w:rPr>
          <w:rFonts w:cs="Open Sans"/>
          <w:sz w:val="22"/>
          <w:szCs w:val="22"/>
        </w:rPr>
        <w:t xml:space="preserve"> However, the Commission notes this would be strengthened by expanding the provision of support and pathways to remedy which are not contingent on either engagement with a policing agency or participation in criminal prosecutions</w:t>
      </w:r>
      <w:r w:rsidR="00FF19F8">
        <w:rPr>
          <w:rFonts w:cs="Open Sans"/>
          <w:sz w:val="22"/>
          <w:szCs w:val="22"/>
        </w:rPr>
        <w:t>.</w:t>
      </w:r>
    </w:p>
    <w:p w14:paraId="2EE7DDF6" w14:textId="77777777" w:rsidR="001F4328" w:rsidRPr="002D4DBA" w:rsidRDefault="001F4328" w:rsidP="0023016C">
      <w:pPr>
        <w:pStyle w:val="SubmissionNormal"/>
        <w:numPr>
          <w:ilvl w:val="0"/>
          <w:numId w:val="0"/>
        </w:numPr>
        <w:rPr>
          <w:rFonts w:cs="Open Sans"/>
          <w:b/>
          <w:bCs/>
          <w:sz w:val="22"/>
          <w:szCs w:val="22"/>
        </w:rPr>
      </w:pPr>
      <w:r w:rsidRPr="002D4DBA">
        <w:rPr>
          <w:rFonts w:cs="Open Sans"/>
          <w:b/>
          <w:bCs/>
          <w:sz w:val="22"/>
          <w:szCs w:val="22"/>
        </w:rPr>
        <w:t xml:space="preserve">Issues for consideration: </w:t>
      </w:r>
    </w:p>
    <w:p w14:paraId="089681C5" w14:textId="49182B74" w:rsidR="00D5023D" w:rsidRPr="00842252" w:rsidRDefault="001F4328" w:rsidP="00842252">
      <w:pPr>
        <w:pStyle w:val="SubmissionNormal"/>
        <w:numPr>
          <w:ilvl w:val="0"/>
          <w:numId w:val="9"/>
        </w:numPr>
        <w:spacing w:before="0" w:after="0"/>
        <w:rPr>
          <w:b/>
          <w:bCs/>
          <w:sz w:val="22"/>
          <w:szCs w:val="22"/>
        </w:rPr>
      </w:pPr>
      <w:bookmarkStart w:id="9" w:name="_Hlk29826765"/>
      <w:r w:rsidRPr="002D4DBA">
        <w:rPr>
          <w:rFonts w:cs="Open Sans"/>
          <w:b/>
          <w:bCs/>
          <w:sz w:val="22"/>
          <w:szCs w:val="22"/>
        </w:rPr>
        <w:t xml:space="preserve">Information about the </w:t>
      </w:r>
      <w:r w:rsidRPr="00842252">
        <w:rPr>
          <w:rFonts w:cs="Open Sans"/>
          <w:b/>
          <w:bCs/>
          <w:sz w:val="22"/>
          <w:szCs w:val="22"/>
        </w:rPr>
        <w:t xml:space="preserve">three-year review of the </w:t>
      </w:r>
      <w:r w:rsidRPr="00842252">
        <w:rPr>
          <w:rFonts w:cs="Open Sans"/>
          <w:b/>
          <w:bCs/>
          <w:i/>
          <w:iCs/>
          <w:sz w:val="22"/>
          <w:szCs w:val="22"/>
        </w:rPr>
        <w:t xml:space="preserve">Modern Slavery Act 2018 </w:t>
      </w:r>
      <w:r w:rsidRPr="00842252">
        <w:rPr>
          <w:rFonts w:cs="Open Sans"/>
          <w:b/>
          <w:bCs/>
          <w:sz w:val="22"/>
          <w:szCs w:val="22"/>
        </w:rPr>
        <w:t>(</w:t>
      </w:r>
      <w:proofErr w:type="spellStart"/>
      <w:r w:rsidRPr="00842252">
        <w:rPr>
          <w:rFonts w:cs="Open Sans"/>
          <w:b/>
          <w:bCs/>
          <w:sz w:val="22"/>
          <w:szCs w:val="22"/>
        </w:rPr>
        <w:t>Cth</w:t>
      </w:r>
      <w:proofErr w:type="spellEnd"/>
      <w:r w:rsidRPr="00842252">
        <w:rPr>
          <w:rFonts w:cs="Open Sans"/>
          <w:b/>
          <w:bCs/>
          <w:sz w:val="22"/>
          <w:szCs w:val="22"/>
        </w:rPr>
        <w:t>)</w:t>
      </w:r>
    </w:p>
    <w:p w14:paraId="414D50E5" w14:textId="10EDD5C7" w:rsidR="001F4328" w:rsidRPr="00BF3927" w:rsidRDefault="00842252" w:rsidP="00BF3927">
      <w:pPr>
        <w:pStyle w:val="SubmissionNormal"/>
        <w:numPr>
          <w:ilvl w:val="0"/>
          <w:numId w:val="9"/>
        </w:numPr>
        <w:spacing w:before="0" w:after="0"/>
        <w:rPr>
          <w:b/>
          <w:bCs/>
          <w:sz w:val="22"/>
          <w:szCs w:val="22"/>
        </w:rPr>
      </w:pPr>
      <w:r>
        <w:rPr>
          <w:rFonts w:cs="Open Sans"/>
          <w:b/>
          <w:bCs/>
          <w:sz w:val="22"/>
          <w:szCs w:val="22"/>
        </w:rPr>
        <w:t xml:space="preserve">Information </w:t>
      </w:r>
      <w:r w:rsidR="00BF3927">
        <w:rPr>
          <w:rFonts w:cs="Open Sans"/>
          <w:b/>
          <w:bCs/>
          <w:sz w:val="22"/>
          <w:szCs w:val="22"/>
        </w:rPr>
        <w:t xml:space="preserve">about the </w:t>
      </w:r>
      <w:r w:rsidR="001F4328" w:rsidRPr="00BF3927">
        <w:rPr>
          <w:rFonts w:cs="Open Sans"/>
          <w:b/>
          <w:bCs/>
          <w:sz w:val="22"/>
          <w:szCs w:val="22"/>
        </w:rPr>
        <w:t>implementation of the National Action Plan to Combat Modern Slavery.</w:t>
      </w:r>
      <w:bookmarkEnd w:id="9"/>
    </w:p>
    <w:p w14:paraId="4E252B4C" w14:textId="77777777" w:rsidR="001F4328" w:rsidRPr="002D4DBA" w:rsidRDefault="001F4328" w:rsidP="28A4CE2B">
      <w:pPr>
        <w:pStyle w:val="Heading1"/>
        <w:numPr>
          <w:ilvl w:val="0"/>
          <w:numId w:val="0"/>
        </w:numPr>
        <w:ind w:left="720" w:hanging="720"/>
        <w:rPr>
          <w:rFonts w:cs="Open Sans"/>
          <w:sz w:val="28"/>
        </w:rPr>
      </w:pPr>
      <w:r w:rsidRPr="28A4CE2B">
        <w:rPr>
          <w:rFonts w:cs="Open Sans"/>
          <w:sz w:val="28"/>
        </w:rPr>
        <w:t xml:space="preserve">Immigration and citizenship </w:t>
      </w:r>
    </w:p>
    <w:p w14:paraId="02FACEBE" w14:textId="72C44856" w:rsidR="001F4328" w:rsidRPr="002D4DBA" w:rsidRDefault="725390BA" w:rsidP="001F4328">
      <w:pPr>
        <w:pStyle w:val="SubmissionNormal"/>
        <w:rPr>
          <w:rFonts w:eastAsia="MS Mincho" w:cs="Open Sans"/>
          <w:sz w:val="22"/>
          <w:szCs w:val="22"/>
          <w:shd w:val="clear" w:color="auto" w:fill="FFFFFF"/>
        </w:rPr>
      </w:pPr>
      <w:r w:rsidRPr="002D4DBA">
        <w:rPr>
          <w:rStyle w:val="normaltextrun"/>
          <w:rFonts w:eastAsia="MS Mincho" w:cs="Open Sans"/>
          <w:sz w:val="22"/>
          <w:szCs w:val="22"/>
          <w:shd w:val="clear" w:color="auto" w:fill="FFFFFF"/>
        </w:rPr>
        <w:t>Immigration detention remains mandatory for all unlawful non-citizens,</w:t>
      </w:r>
      <w:r w:rsidR="001F4328" w:rsidRPr="002D4DBA">
        <w:rPr>
          <w:rStyle w:val="EndnoteReference"/>
          <w:rFonts w:eastAsia="MS Mincho" w:cs="Open Sans"/>
          <w:sz w:val="22"/>
          <w:szCs w:val="22"/>
          <w:shd w:val="clear" w:color="auto" w:fill="FFFFFF"/>
        </w:rPr>
        <w:endnoteReference w:id="76"/>
      </w:r>
      <w:r w:rsidRPr="002D4DBA">
        <w:rPr>
          <w:rStyle w:val="normaltextrun"/>
          <w:rFonts w:eastAsia="MS Mincho" w:cs="Open Sans"/>
          <w:sz w:val="22"/>
          <w:szCs w:val="22"/>
          <w:shd w:val="clear" w:color="auto" w:fill="FFFFFF"/>
        </w:rPr>
        <w:t xml:space="preserve"> which can result in prolonged and/or indefinite detention that may be arbitrary and risks mental ill-health.</w:t>
      </w:r>
      <w:r w:rsidR="001F4328" w:rsidRPr="002D4DBA">
        <w:rPr>
          <w:rStyle w:val="EndnoteReference"/>
          <w:rFonts w:eastAsia="MS Mincho" w:cs="Open Sans"/>
          <w:sz w:val="22"/>
          <w:szCs w:val="22"/>
          <w:shd w:val="clear" w:color="auto" w:fill="FFFFFF"/>
        </w:rPr>
        <w:endnoteReference w:id="77"/>
      </w:r>
      <w:r w:rsidRPr="002D4DBA">
        <w:rPr>
          <w:rStyle w:val="normaltextrun"/>
          <w:rFonts w:eastAsia="MS Mincho" w:cs="Open Sans"/>
          <w:sz w:val="22"/>
          <w:szCs w:val="22"/>
          <w:shd w:val="clear" w:color="auto" w:fill="FFFFFF"/>
        </w:rPr>
        <w:t xml:space="preserve"> </w:t>
      </w:r>
    </w:p>
    <w:p w14:paraId="40665A74" w14:textId="2539C8B0" w:rsidR="000F7F22" w:rsidRPr="000F7F22" w:rsidRDefault="000F7F22" w:rsidP="000F7F22">
      <w:pPr>
        <w:pStyle w:val="SubmissionNormal"/>
        <w:rPr>
          <w:rFonts w:cs="Open Sans"/>
          <w:b/>
          <w:bCs/>
          <w:sz w:val="22"/>
          <w:szCs w:val="22"/>
          <w:shd w:val="clear" w:color="auto" w:fill="FFFFFF"/>
        </w:rPr>
      </w:pPr>
      <w:r w:rsidRPr="002D4DBA">
        <w:rPr>
          <w:rStyle w:val="normaltextrun"/>
          <w:rFonts w:eastAsia="MS Mincho" w:cs="Open Sans"/>
          <w:sz w:val="22"/>
          <w:szCs w:val="22"/>
          <w:shd w:val="clear" w:color="auto" w:fill="FFFFFF"/>
        </w:rPr>
        <w:t xml:space="preserve">The Commission is concerned about human rights protections for refugees and asylum seekers in </w:t>
      </w:r>
      <w:r w:rsidRPr="002D4DBA">
        <w:rPr>
          <w:rStyle w:val="spellingerror"/>
          <w:rFonts w:eastAsia="MS Mincho" w:cs="Open Sans"/>
          <w:sz w:val="22"/>
          <w:szCs w:val="22"/>
          <w:shd w:val="clear" w:color="auto" w:fill="FFFFFF"/>
        </w:rPr>
        <w:t>the ‘Legacy</w:t>
      </w:r>
      <w:r w:rsidRPr="002D4DBA">
        <w:rPr>
          <w:rStyle w:val="normaltextrun"/>
          <w:rFonts w:eastAsia="MS Mincho" w:cs="Open Sans"/>
          <w:sz w:val="22"/>
          <w:szCs w:val="22"/>
          <w:shd w:val="clear" w:color="auto" w:fill="FFFFFF"/>
        </w:rPr>
        <w:t> Caseload’</w:t>
      </w:r>
      <w:r w:rsidRPr="002D4DBA">
        <w:rPr>
          <w:rStyle w:val="EndnoteReference"/>
          <w:rFonts w:eastAsia="MS Mincho" w:cs="Open Sans"/>
          <w:sz w:val="22"/>
          <w:szCs w:val="22"/>
          <w:shd w:val="clear" w:color="auto" w:fill="FFFFFF"/>
        </w:rPr>
        <w:endnoteReference w:id="78"/>
      </w:r>
      <w:r w:rsidR="00CA7BE2">
        <w:rPr>
          <w:rStyle w:val="normaltextrun"/>
          <w:rFonts w:eastAsia="MS Mincho" w:cs="Open Sans"/>
          <w:sz w:val="22"/>
          <w:szCs w:val="22"/>
          <w:shd w:val="clear" w:color="auto" w:fill="FFFFFF"/>
        </w:rPr>
        <w:t xml:space="preserve"> – </w:t>
      </w:r>
      <w:r w:rsidRPr="002D4DBA">
        <w:rPr>
          <w:rStyle w:val="normaltextrun"/>
          <w:rFonts w:eastAsia="MS Mincho" w:cs="Open Sans"/>
          <w:sz w:val="22"/>
          <w:szCs w:val="22"/>
          <w:shd w:val="clear" w:color="auto" w:fill="FFFFFF"/>
        </w:rPr>
        <w:t>including insufficient support to ensure an adequate standard of living,</w:t>
      </w:r>
      <w:r w:rsidRPr="002D4DBA">
        <w:rPr>
          <w:rStyle w:val="EndnoteReference"/>
          <w:rFonts w:eastAsia="MS Mincho" w:cs="Open Sans"/>
          <w:sz w:val="22"/>
          <w:szCs w:val="22"/>
          <w:shd w:val="clear" w:color="auto" w:fill="FFFFFF"/>
        </w:rPr>
        <w:endnoteReference w:id="79"/>
      </w:r>
      <w:r w:rsidRPr="002D4DBA">
        <w:rPr>
          <w:rStyle w:val="normaltextrun"/>
          <w:rFonts w:eastAsia="MS Mincho" w:cs="Open Sans"/>
          <w:sz w:val="22"/>
          <w:szCs w:val="22"/>
          <w:shd w:val="clear" w:color="auto" w:fill="FFFFFF"/>
        </w:rPr>
        <w:t xml:space="preserve"> and restrictions on family reunion that result in family separation and can create a risk of constructive refoulement.</w:t>
      </w:r>
      <w:r w:rsidRPr="002D4DBA">
        <w:rPr>
          <w:rStyle w:val="EndnoteReference"/>
          <w:rFonts w:eastAsia="MS Mincho" w:cs="Open Sans"/>
          <w:sz w:val="22"/>
          <w:szCs w:val="22"/>
          <w:shd w:val="clear" w:color="auto" w:fill="FFFFFF"/>
        </w:rPr>
        <w:endnoteReference w:id="80"/>
      </w:r>
      <w:r w:rsidRPr="002D4DBA">
        <w:rPr>
          <w:rStyle w:val="normaltextrun"/>
          <w:rFonts w:eastAsia="MS Mincho" w:cs="Open Sans"/>
          <w:sz w:val="22"/>
          <w:szCs w:val="22"/>
          <w:shd w:val="clear" w:color="auto" w:fill="FFFFFF"/>
        </w:rPr>
        <w:t xml:space="preserve"> </w:t>
      </w:r>
    </w:p>
    <w:p w14:paraId="1C8923D2" w14:textId="192F1C9E" w:rsidR="001F4328" w:rsidRPr="00D012B5" w:rsidRDefault="725390BA" w:rsidP="28A4CE2B">
      <w:pPr>
        <w:pStyle w:val="SubmissionNormal"/>
        <w:rPr>
          <w:rFonts w:eastAsiaTheme="minorEastAsia" w:cs="Open Sans"/>
          <w:sz w:val="22"/>
          <w:szCs w:val="22"/>
          <w:lang w:eastAsia="en-US"/>
        </w:rPr>
      </w:pPr>
      <w:r w:rsidRPr="002D4DBA">
        <w:rPr>
          <w:rFonts w:cs="Open Sans"/>
          <w:sz w:val="22"/>
          <w:szCs w:val="22"/>
        </w:rPr>
        <w:t>The Commission is concerned about possible refoulement, arbitrary, prolonged and/or indefinite detention and separation from family resulting from decisions to cancel visas of non-citizens, including permanent residents, under s</w:t>
      </w:r>
      <w:r w:rsidR="00CA7BE2">
        <w:rPr>
          <w:rFonts w:cs="Open Sans"/>
          <w:sz w:val="22"/>
          <w:szCs w:val="22"/>
        </w:rPr>
        <w:t>s 116</w:t>
      </w:r>
      <w:r w:rsidRPr="002D4DBA">
        <w:rPr>
          <w:rFonts w:cs="Open Sans"/>
          <w:sz w:val="22"/>
          <w:szCs w:val="22"/>
        </w:rPr>
        <w:t xml:space="preserve"> and 501 of the </w:t>
      </w:r>
      <w:r w:rsidRPr="3577CEEB">
        <w:rPr>
          <w:rFonts w:cs="Open Sans"/>
          <w:i/>
          <w:iCs/>
          <w:sz w:val="22"/>
          <w:szCs w:val="22"/>
        </w:rPr>
        <w:t xml:space="preserve">Migration Act 1958 </w:t>
      </w:r>
      <w:r w:rsidRPr="002D4DBA">
        <w:rPr>
          <w:rFonts w:cs="Open Sans"/>
          <w:sz w:val="22"/>
          <w:szCs w:val="22"/>
        </w:rPr>
        <w:t>(</w:t>
      </w:r>
      <w:proofErr w:type="spellStart"/>
      <w:r w:rsidRPr="002D4DBA">
        <w:rPr>
          <w:rFonts w:cs="Open Sans"/>
          <w:sz w:val="22"/>
          <w:szCs w:val="22"/>
        </w:rPr>
        <w:t>Cth</w:t>
      </w:r>
      <w:proofErr w:type="spellEnd"/>
      <w:r w:rsidRPr="002D4DBA">
        <w:rPr>
          <w:rFonts w:cs="Open Sans"/>
          <w:sz w:val="22"/>
          <w:szCs w:val="22"/>
        </w:rPr>
        <w:t>).</w:t>
      </w:r>
      <w:r w:rsidR="001F4328" w:rsidRPr="002D4DBA">
        <w:rPr>
          <w:rStyle w:val="EndnoteReference"/>
          <w:rFonts w:cs="Open Sans"/>
          <w:sz w:val="22"/>
          <w:szCs w:val="22"/>
        </w:rPr>
        <w:endnoteReference w:id="81"/>
      </w:r>
      <w:r w:rsidRPr="002D4DBA">
        <w:rPr>
          <w:rFonts w:cs="Open Sans"/>
          <w:sz w:val="22"/>
          <w:szCs w:val="22"/>
        </w:rPr>
        <w:t xml:space="preserve"> </w:t>
      </w:r>
    </w:p>
    <w:p w14:paraId="5047E93D" w14:textId="290F452C" w:rsidR="005C4AAA" w:rsidRPr="002D4DBA" w:rsidRDefault="00B76595" w:rsidP="28A4CE2B">
      <w:pPr>
        <w:pStyle w:val="SubmissionNormal"/>
        <w:rPr>
          <w:rFonts w:eastAsiaTheme="minorEastAsia" w:cs="Open Sans"/>
          <w:sz w:val="22"/>
          <w:szCs w:val="22"/>
          <w:lang w:eastAsia="en-US"/>
        </w:rPr>
      </w:pPr>
      <w:r>
        <w:rPr>
          <w:rFonts w:cs="Open Sans"/>
          <w:sz w:val="22"/>
          <w:szCs w:val="22"/>
        </w:rPr>
        <w:t>The Commission remains concerned at</w:t>
      </w:r>
      <w:r w:rsidR="00487F01">
        <w:rPr>
          <w:rFonts w:cs="Open Sans"/>
          <w:sz w:val="22"/>
          <w:szCs w:val="22"/>
        </w:rPr>
        <w:t xml:space="preserve"> </w:t>
      </w:r>
      <w:r w:rsidR="00B40A25">
        <w:rPr>
          <w:rFonts w:cs="Open Sans"/>
          <w:sz w:val="22"/>
          <w:szCs w:val="22"/>
        </w:rPr>
        <w:t>persistent</w:t>
      </w:r>
      <w:r w:rsidR="00487F01">
        <w:rPr>
          <w:rFonts w:cs="Open Sans"/>
          <w:sz w:val="22"/>
          <w:szCs w:val="22"/>
        </w:rPr>
        <w:t xml:space="preserve"> re</w:t>
      </w:r>
      <w:r w:rsidR="0059642D">
        <w:rPr>
          <w:rFonts w:cs="Open Sans"/>
          <w:sz w:val="22"/>
          <w:szCs w:val="22"/>
        </w:rPr>
        <w:t>ports of violence faced by women in detention</w:t>
      </w:r>
      <w:r w:rsidR="00B52EF7">
        <w:rPr>
          <w:rFonts w:cs="Open Sans"/>
          <w:sz w:val="22"/>
          <w:szCs w:val="22"/>
        </w:rPr>
        <w:t xml:space="preserve">, </w:t>
      </w:r>
      <w:r w:rsidR="00CC7EB8">
        <w:rPr>
          <w:rFonts w:cs="Open Sans"/>
          <w:sz w:val="22"/>
          <w:szCs w:val="22"/>
        </w:rPr>
        <w:t>including instances of</w:t>
      </w:r>
      <w:r w:rsidR="0059642D">
        <w:rPr>
          <w:rFonts w:cs="Open Sans"/>
          <w:sz w:val="22"/>
          <w:szCs w:val="22"/>
        </w:rPr>
        <w:t xml:space="preserve"> </w:t>
      </w:r>
      <w:r w:rsidR="00CC7EB8">
        <w:rPr>
          <w:rFonts w:cs="Open Sans"/>
          <w:sz w:val="22"/>
          <w:szCs w:val="22"/>
        </w:rPr>
        <w:t>sexual assault, physical assault and sexual harassment</w:t>
      </w:r>
      <w:r>
        <w:rPr>
          <w:rFonts w:cs="Open Sans"/>
          <w:sz w:val="22"/>
          <w:szCs w:val="22"/>
        </w:rPr>
        <w:t>.</w:t>
      </w:r>
      <w:r w:rsidR="007B631B" w:rsidRPr="3577CEEB">
        <w:rPr>
          <w:rStyle w:val="EndnoteReference"/>
          <w:rFonts w:cs="Open Sans"/>
        </w:rPr>
        <w:endnoteReference w:id="82"/>
      </w:r>
    </w:p>
    <w:p w14:paraId="542FF13A" w14:textId="77777777" w:rsidR="001F4328" w:rsidRPr="002D4DBA" w:rsidRDefault="001F4328" w:rsidP="0023016C">
      <w:pPr>
        <w:pStyle w:val="SubmissionNormal"/>
        <w:numPr>
          <w:ilvl w:val="0"/>
          <w:numId w:val="0"/>
        </w:numPr>
        <w:rPr>
          <w:rFonts w:cs="Open Sans"/>
          <w:b/>
          <w:bCs/>
          <w:sz w:val="22"/>
          <w:szCs w:val="22"/>
        </w:rPr>
      </w:pPr>
      <w:r w:rsidRPr="002D4DBA">
        <w:rPr>
          <w:rFonts w:cs="Open Sans"/>
          <w:b/>
          <w:bCs/>
          <w:sz w:val="22"/>
          <w:szCs w:val="22"/>
        </w:rPr>
        <w:t xml:space="preserve">Issues for consideration: </w:t>
      </w:r>
    </w:p>
    <w:p w14:paraId="4D5C2EFF" w14:textId="7F076103" w:rsidR="00697C5F" w:rsidRDefault="001F4328" w:rsidP="006C0AE9">
      <w:pPr>
        <w:pStyle w:val="SubmissionNormal"/>
        <w:numPr>
          <w:ilvl w:val="0"/>
          <w:numId w:val="5"/>
        </w:numPr>
        <w:spacing w:before="0" w:after="0"/>
        <w:ind w:left="714" w:hanging="357"/>
        <w:rPr>
          <w:rFonts w:cs="Open Sans"/>
          <w:b/>
          <w:bCs/>
          <w:sz w:val="22"/>
          <w:szCs w:val="22"/>
          <w:shd w:val="clear" w:color="auto" w:fill="FFFFFF"/>
        </w:rPr>
      </w:pPr>
      <w:r w:rsidRPr="002D4DBA">
        <w:rPr>
          <w:rFonts w:cs="Open Sans"/>
          <w:b/>
          <w:bCs/>
          <w:sz w:val="22"/>
          <w:szCs w:val="22"/>
          <w:shd w:val="clear" w:color="auto" w:fill="FFFFFF"/>
        </w:rPr>
        <w:t xml:space="preserve">Information on </w:t>
      </w:r>
      <w:r w:rsidRPr="006C0AE9">
        <w:rPr>
          <w:rFonts w:cs="Open Sans"/>
          <w:b/>
          <w:bCs/>
          <w:sz w:val="22"/>
          <w:szCs w:val="22"/>
          <w:shd w:val="clear" w:color="auto" w:fill="FFFFFF"/>
        </w:rPr>
        <w:t>the use of mandatory and prolonged detention</w:t>
      </w:r>
      <w:r w:rsidR="00DE1BB7" w:rsidRPr="006C0AE9">
        <w:rPr>
          <w:rFonts w:cs="Open Sans"/>
          <w:b/>
          <w:bCs/>
          <w:sz w:val="22"/>
          <w:szCs w:val="22"/>
          <w:shd w:val="clear" w:color="auto" w:fill="FFFFFF"/>
        </w:rPr>
        <w:t>,</w:t>
      </w:r>
      <w:r w:rsidRPr="006C0AE9">
        <w:rPr>
          <w:rFonts w:cs="Open Sans"/>
          <w:b/>
          <w:bCs/>
          <w:sz w:val="22"/>
          <w:szCs w:val="22"/>
          <w:shd w:val="clear" w:color="auto" w:fill="FFFFFF"/>
        </w:rPr>
        <w:t xml:space="preserve"> </w:t>
      </w:r>
      <w:r w:rsidR="001630CA" w:rsidRPr="006C0AE9">
        <w:rPr>
          <w:rFonts w:cs="Open Sans"/>
          <w:b/>
          <w:bCs/>
          <w:sz w:val="22"/>
          <w:szCs w:val="22"/>
          <w:shd w:val="clear" w:color="auto" w:fill="FFFFFF"/>
        </w:rPr>
        <w:t>considering</w:t>
      </w:r>
      <w:r w:rsidRPr="006C0AE9">
        <w:rPr>
          <w:rFonts w:cs="Open Sans"/>
          <w:b/>
          <w:bCs/>
          <w:sz w:val="22"/>
          <w:szCs w:val="22"/>
          <w:shd w:val="clear" w:color="auto" w:fill="FFFFFF"/>
        </w:rPr>
        <w:t xml:space="preserve"> the impacts that long-term indefinite detention has on the mental health of those detained</w:t>
      </w:r>
    </w:p>
    <w:p w14:paraId="0DFECF8B" w14:textId="57AF12E4" w:rsidR="00697C5F" w:rsidRPr="004D32CD" w:rsidRDefault="004D32CD" w:rsidP="004D32CD">
      <w:pPr>
        <w:pStyle w:val="SubmissionNormal"/>
        <w:numPr>
          <w:ilvl w:val="0"/>
          <w:numId w:val="5"/>
        </w:numPr>
        <w:spacing w:before="0" w:after="0"/>
        <w:ind w:left="714" w:hanging="357"/>
        <w:rPr>
          <w:rFonts w:cs="Open Sans"/>
          <w:b/>
          <w:bCs/>
          <w:sz w:val="22"/>
          <w:szCs w:val="22"/>
          <w:shd w:val="clear" w:color="auto" w:fill="FFFFFF"/>
        </w:rPr>
      </w:pPr>
      <w:r>
        <w:rPr>
          <w:rFonts w:cs="Open Sans"/>
          <w:b/>
          <w:bCs/>
          <w:sz w:val="22"/>
          <w:szCs w:val="22"/>
          <w:shd w:val="clear" w:color="auto" w:fill="FFFFFF"/>
        </w:rPr>
        <w:t xml:space="preserve">Information on </w:t>
      </w:r>
      <w:r w:rsidR="001F4328" w:rsidRPr="004D32CD">
        <w:rPr>
          <w:rFonts w:cs="Open Sans"/>
          <w:b/>
          <w:bCs/>
          <w:sz w:val="22"/>
          <w:szCs w:val="22"/>
        </w:rPr>
        <w:t>support provided to asylum seekers living in the Australian community and</w:t>
      </w:r>
      <w:r w:rsidR="001F4328" w:rsidRPr="004D32CD">
        <w:rPr>
          <w:rFonts w:cs="Open Sans"/>
          <w:b/>
          <w:sz w:val="22"/>
          <w:szCs w:val="22"/>
        </w:rPr>
        <w:t xml:space="preserve"> restrictions on access to services and entitlements that are based on a person’s mode of arrival in Australia</w:t>
      </w:r>
    </w:p>
    <w:p w14:paraId="728C2558" w14:textId="4A01B874" w:rsidR="001F4328" w:rsidRPr="004D32CD" w:rsidRDefault="004D32CD" w:rsidP="004D32CD">
      <w:pPr>
        <w:pStyle w:val="SubmissionNormal"/>
        <w:numPr>
          <w:ilvl w:val="0"/>
          <w:numId w:val="5"/>
        </w:numPr>
        <w:spacing w:before="0" w:after="0"/>
        <w:ind w:left="714" w:hanging="357"/>
        <w:rPr>
          <w:rFonts w:cs="Open Sans"/>
          <w:b/>
          <w:bCs/>
          <w:sz w:val="22"/>
          <w:szCs w:val="22"/>
          <w:shd w:val="clear" w:color="auto" w:fill="FFFFFF"/>
        </w:rPr>
      </w:pPr>
      <w:r>
        <w:rPr>
          <w:rFonts w:cs="Open Sans"/>
          <w:b/>
          <w:bCs/>
          <w:sz w:val="22"/>
          <w:szCs w:val="22"/>
          <w:shd w:val="clear" w:color="auto" w:fill="FFFFFF"/>
        </w:rPr>
        <w:t xml:space="preserve">Information on </w:t>
      </w:r>
      <w:r w:rsidR="001F4328" w:rsidRPr="004D32CD">
        <w:rPr>
          <w:rFonts w:cs="Open Sans"/>
          <w:b/>
          <w:sz w:val="22"/>
          <w:szCs w:val="22"/>
        </w:rPr>
        <w:t>the availability of family reunion visas for refugees, asylum seekers and migrants</w:t>
      </w:r>
    </w:p>
    <w:p w14:paraId="2483E339" w14:textId="21C7E993" w:rsidR="00BA6EAE" w:rsidRPr="004D32CD" w:rsidRDefault="004D32CD" w:rsidP="004D32CD">
      <w:pPr>
        <w:pStyle w:val="SubmissionNormal"/>
        <w:numPr>
          <w:ilvl w:val="0"/>
          <w:numId w:val="5"/>
        </w:numPr>
        <w:spacing w:before="0" w:after="0"/>
        <w:ind w:left="714" w:hanging="357"/>
        <w:rPr>
          <w:rStyle w:val="normaltextrun"/>
          <w:rFonts w:cs="Open Sans"/>
          <w:b/>
          <w:bCs/>
          <w:sz w:val="22"/>
          <w:szCs w:val="22"/>
          <w:shd w:val="clear" w:color="auto" w:fill="FFFFFF"/>
        </w:rPr>
      </w:pPr>
      <w:r>
        <w:rPr>
          <w:rFonts w:cs="Open Sans"/>
          <w:b/>
          <w:bCs/>
          <w:sz w:val="22"/>
          <w:szCs w:val="22"/>
          <w:shd w:val="clear" w:color="auto" w:fill="FFFFFF"/>
        </w:rPr>
        <w:t xml:space="preserve">Information on </w:t>
      </w:r>
      <w:r w:rsidR="00BA6EAE" w:rsidRPr="004D32CD">
        <w:rPr>
          <w:rFonts w:cs="Open Sans"/>
          <w:b/>
          <w:sz w:val="22"/>
          <w:szCs w:val="22"/>
        </w:rPr>
        <w:t xml:space="preserve">addressing the harm faced by women in detention. </w:t>
      </w:r>
    </w:p>
    <w:p w14:paraId="058194F6" w14:textId="77777777" w:rsidR="001F4328" w:rsidRPr="00480C6F" w:rsidRDefault="001F4328" w:rsidP="001F4328"/>
    <w:p w14:paraId="573C5BBC" w14:textId="77777777" w:rsidR="001F4328" w:rsidRDefault="001F4328" w:rsidP="001F4328">
      <w:pPr>
        <w:pStyle w:val="SubmissionNormal"/>
        <w:numPr>
          <w:ilvl w:val="0"/>
          <w:numId w:val="0"/>
        </w:numPr>
        <w:ind w:left="360" w:hanging="360"/>
        <w:rPr>
          <w:b/>
          <w:bCs/>
        </w:rPr>
      </w:pPr>
      <w:r w:rsidRPr="002D46C0">
        <w:rPr>
          <w:rFonts w:cs="Open Sans"/>
          <w:b/>
          <w:bCs/>
        </w:rPr>
        <w:br w:type="page"/>
      </w:r>
      <w:r>
        <w:rPr>
          <w:b/>
          <w:bCs/>
        </w:rPr>
        <w:lastRenderedPageBreak/>
        <w:t xml:space="preserve">APPENDIX </w:t>
      </w:r>
    </w:p>
    <w:p w14:paraId="4198283E" w14:textId="77777777" w:rsidR="001F4328" w:rsidRPr="00FD75E1" w:rsidRDefault="001F4328" w:rsidP="001F4328">
      <w:pPr>
        <w:keepLines w:val="0"/>
        <w:spacing w:before="0" w:after="160" w:line="259" w:lineRule="auto"/>
        <w:rPr>
          <w:rFonts w:eastAsia="Times New Roman" w:cs="Open Sans"/>
          <w:b/>
          <w:bCs/>
        </w:rPr>
      </w:pPr>
      <w:r>
        <w:rPr>
          <w:b/>
          <w:bCs/>
        </w:rPr>
        <w:t xml:space="preserve">ENDNOTES </w:t>
      </w:r>
    </w:p>
    <w:p w14:paraId="054CB06A" w14:textId="77777777" w:rsidR="001F4328" w:rsidRDefault="001F4328" w:rsidP="001F4328"/>
    <w:p w14:paraId="6FED7627" w14:textId="77777777" w:rsidR="00B230D9" w:rsidRDefault="00B230D9"/>
    <w:sectPr w:rsidR="00B230D9" w:rsidSect="008B22F3">
      <w:headerReference w:type="default" r:id="rId15"/>
      <w:footerReference w:type="default" r:id="rId16"/>
      <w:endnotePr>
        <w:numFmt w:val="decimal"/>
      </w:endnotePr>
      <w:pgSz w:w="11906" w:h="16838" w:code="9"/>
      <w:pgMar w:top="1134" w:right="851" w:bottom="1134" w:left="85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8BEA" w14:textId="77777777" w:rsidR="00E01A04" w:rsidRDefault="00E01A04" w:rsidP="001F4328">
      <w:pPr>
        <w:spacing w:before="0" w:after="0"/>
      </w:pPr>
      <w:r>
        <w:separator/>
      </w:r>
    </w:p>
  </w:endnote>
  <w:endnote w:type="continuationSeparator" w:id="0">
    <w:p w14:paraId="2F1D0115" w14:textId="77777777" w:rsidR="00E01A04" w:rsidRDefault="00E01A04" w:rsidP="001F4328">
      <w:pPr>
        <w:spacing w:before="0" w:after="0"/>
      </w:pPr>
      <w:r>
        <w:continuationSeparator/>
      </w:r>
    </w:p>
  </w:endnote>
  <w:endnote w:type="continuationNotice" w:id="1">
    <w:p w14:paraId="750947BF" w14:textId="77777777" w:rsidR="00E01A04" w:rsidRDefault="00E01A04">
      <w:pPr>
        <w:spacing w:before="0" w:after="0"/>
      </w:pPr>
    </w:p>
  </w:endnote>
  <w:endnote w:id="2">
    <w:p w14:paraId="549B7125"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‘Principles Relating to the Status and Functions of National Institutions for the Promotion and Protection of Human Rights’ in General Assembly Resolution 48/134, 1993.</w:t>
      </w:r>
    </w:p>
  </w:endnote>
  <w:endnote w:id="3">
    <w:p w14:paraId="0F041103" w14:textId="6AE2C394" w:rsidR="00CD5805" w:rsidRPr="00C56E73" w:rsidRDefault="00CD5805" w:rsidP="00CA7BE2">
      <w:pPr>
        <w:pStyle w:val="EndnoteText"/>
        <w:rPr>
          <w:rFonts w:cs="Open Sans"/>
          <w:sz w:val="17"/>
          <w:szCs w:val="17"/>
          <w:lang w:val="en-US" w:eastAsia="en-US"/>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Free &amp; Equal: a reform agenda for federal discrimination laws </w:t>
      </w:r>
      <w:r w:rsidRPr="00C56E73">
        <w:rPr>
          <w:rFonts w:cs="Open Sans"/>
          <w:sz w:val="17"/>
          <w:szCs w:val="17"/>
        </w:rPr>
        <w:t>(Position Paper, December 2021) &lt;</w:t>
      </w:r>
      <w:hyperlink r:id="rId1" w:history="1">
        <w:r w:rsidRPr="00C56E73">
          <w:rPr>
            <w:rStyle w:val="Hyperlink"/>
            <w:rFonts w:cs="Open Sans"/>
            <w:sz w:val="17"/>
            <w:szCs w:val="17"/>
          </w:rPr>
          <w:t>https://humanrights.gov.au/our-work/rights-and-freedoms/publications/free-and-equal-reform-agenda-federal-discrimination-laws</w:t>
        </w:r>
      </w:hyperlink>
      <w:r w:rsidRPr="00C56E73">
        <w:rPr>
          <w:rFonts w:cs="Open Sans"/>
          <w:sz w:val="17"/>
          <w:szCs w:val="17"/>
        </w:rPr>
        <w:t xml:space="preserve">&gt;. </w:t>
      </w:r>
      <w:r w:rsidRPr="00C56E73">
        <w:rPr>
          <w:rFonts w:cs="Open Sans"/>
          <w:sz w:val="17"/>
          <w:szCs w:val="17"/>
          <w:lang w:val="en-NZ" w:eastAsia="en-US"/>
        </w:rPr>
        <w:t>The Commission has identified reforms for discrimination laws focused on building a preventative culture; modernising the regulatory framework; enhancing access to justice;</w:t>
      </w:r>
      <w:r w:rsidRPr="00C56E73">
        <w:rPr>
          <w:rFonts w:cs="Open Sans"/>
          <w:sz w:val="17"/>
          <w:szCs w:val="17"/>
          <w:lang w:val="en-US" w:eastAsia="en-US"/>
        </w:rPr>
        <w:t xml:space="preserve"> and improving the practical operation of these laws.</w:t>
      </w:r>
    </w:p>
  </w:endnote>
  <w:endnote w:id="4">
    <w:p w14:paraId="14CDA79C" w14:textId="1108ED72" w:rsidR="002F1841" w:rsidRPr="00E82B84" w:rsidRDefault="002F1841" w:rsidP="00CA7BE2">
      <w:pPr>
        <w:pStyle w:val="EndnoteText"/>
        <w:rPr>
          <w:sz w:val="17"/>
          <w:szCs w:val="17"/>
        </w:rPr>
      </w:pPr>
      <w:r w:rsidRPr="00C56E73">
        <w:rPr>
          <w:rStyle w:val="EndnoteReference"/>
          <w:rFonts w:cs="Open Sans"/>
          <w:sz w:val="17"/>
          <w:szCs w:val="17"/>
        </w:rPr>
        <w:endnoteRef/>
      </w:r>
      <w:r w:rsidR="00CA7BE2">
        <w:t xml:space="preserve"> </w:t>
      </w:r>
      <w:r w:rsidRPr="00CA7BE2">
        <w:t>GANRHI</w:t>
      </w:r>
      <w:r w:rsidRPr="00C56E73">
        <w:rPr>
          <w:rStyle w:val="normaltextrun"/>
          <w:rFonts w:cs="Open Sans"/>
          <w:color w:val="000000"/>
          <w:sz w:val="17"/>
          <w:szCs w:val="17"/>
          <w:shd w:val="clear" w:color="auto" w:fill="FFFFFF"/>
        </w:rPr>
        <w:t xml:space="preserve"> Sub-Committee on Accreditation, </w:t>
      </w:r>
      <w:r w:rsidRPr="00C56E73">
        <w:rPr>
          <w:rStyle w:val="normaltextrun"/>
          <w:rFonts w:cs="Open Sans"/>
          <w:i/>
          <w:iCs/>
          <w:color w:val="000000"/>
          <w:sz w:val="17"/>
          <w:szCs w:val="17"/>
          <w:shd w:val="clear" w:color="auto" w:fill="FFFFFF"/>
        </w:rPr>
        <w:t>Australia: Australian Human Rights Commission</w:t>
      </w:r>
      <w:r w:rsidRPr="00C56E73">
        <w:rPr>
          <w:rStyle w:val="normaltextrun"/>
          <w:rFonts w:cs="Open Sans"/>
          <w:color w:val="000000"/>
          <w:sz w:val="17"/>
          <w:szCs w:val="17"/>
          <w:shd w:val="clear" w:color="auto" w:fill="FFFFFF"/>
        </w:rPr>
        <w:t> (2022) &lt; </w:t>
      </w:r>
      <w:hyperlink r:id="rId2" w:tgtFrame="_blank" w:history="1">
        <w:r w:rsidRPr="00C56E73">
          <w:rPr>
            <w:rStyle w:val="normaltextrun"/>
            <w:rFonts w:cs="Open Sans"/>
            <w:color w:val="C03628"/>
            <w:sz w:val="17"/>
            <w:szCs w:val="17"/>
            <w:shd w:val="clear" w:color="auto" w:fill="FFFFFF"/>
          </w:rPr>
          <w:t>https://humanrights.gov.au/sites/default/files/nhri_australia_no_cover_4.pdf</w:t>
        </w:r>
      </w:hyperlink>
      <w:r w:rsidRPr="00C56E73">
        <w:rPr>
          <w:rStyle w:val="normaltextrun"/>
          <w:rFonts w:cs="Open Sans"/>
          <w:color w:val="000000"/>
          <w:sz w:val="17"/>
          <w:szCs w:val="17"/>
          <w:shd w:val="clear" w:color="auto" w:fill="FFFFFF"/>
        </w:rPr>
        <w:t>&gt;. </w:t>
      </w:r>
      <w:r w:rsidRPr="00C56E73">
        <w:rPr>
          <w:rStyle w:val="eop"/>
          <w:rFonts w:cs="Open Sans"/>
          <w:color w:val="000000"/>
          <w:sz w:val="17"/>
          <w:szCs w:val="17"/>
          <w:shd w:val="clear" w:color="auto" w:fill="FFFFFF"/>
        </w:rPr>
        <w:t> </w:t>
      </w:r>
    </w:p>
  </w:endnote>
  <w:endnote w:id="5">
    <w:p w14:paraId="0FB7E21A" w14:textId="03647BED" w:rsidR="0006751A" w:rsidRPr="00E82B84" w:rsidRDefault="0006751A">
      <w:pPr>
        <w:pStyle w:val="EndnoteText"/>
        <w:rPr>
          <w:sz w:val="17"/>
          <w:szCs w:val="17"/>
        </w:rPr>
      </w:pPr>
      <w:r w:rsidRPr="00E82B84">
        <w:rPr>
          <w:rStyle w:val="EndnoteReference"/>
          <w:sz w:val="17"/>
          <w:szCs w:val="17"/>
        </w:rPr>
        <w:endnoteRef/>
      </w:r>
      <w:r w:rsidRPr="00E82B84">
        <w:rPr>
          <w:sz w:val="17"/>
          <w:szCs w:val="17"/>
        </w:rPr>
        <w:t xml:space="preserve"> </w:t>
      </w:r>
      <w:r w:rsidRPr="00E82B84">
        <w:rPr>
          <w:rFonts w:cs="Open Sans"/>
          <w:sz w:val="17"/>
          <w:szCs w:val="17"/>
        </w:rPr>
        <w:t xml:space="preserve">United Nations Committee on the Elimination of </w:t>
      </w:r>
      <w:r w:rsidR="00B873D6" w:rsidRPr="00E82B84">
        <w:rPr>
          <w:rFonts w:cs="Open Sans"/>
          <w:sz w:val="17"/>
          <w:szCs w:val="17"/>
        </w:rPr>
        <w:t>Discrimination</w:t>
      </w:r>
      <w:r w:rsidRPr="00E82B84">
        <w:rPr>
          <w:rFonts w:cs="Open Sans"/>
          <w:sz w:val="17"/>
          <w:szCs w:val="17"/>
        </w:rPr>
        <w:t xml:space="preserve"> against Women</w:t>
      </w:r>
      <w:r w:rsidRPr="00E82B84">
        <w:rPr>
          <w:rFonts w:cs="Open Sans"/>
          <w:i/>
          <w:iCs/>
          <w:sz w:val="17"/>
          <w:szCs w:val="17"/>
        </w:rPr>
        <w:t>, Concluding observations on</w:t>
      </w:r>
      <w:r w:rsidR="00B873D6" w:rsidRPr="00E82B84">
        <w:rPr>
          <w:rFonts w:cs="Open Sans"/>
          <w:i/>
          <w:iCs/>
          <w:sz w:val="17"/>
          <w:szCs w:val="17"/>
        </w:rPr>
        <w:t xml:space="preserve"> the eighth </w:t>
      </w:r>
      <w:r w:rsidRPr="00E82B84">
        <w:rPr>
          <w:rFonts w:cs="Open Sans"/>
          <w:i/>
          <w:iCs/>
          <w:sz w:val="17"/>
          <w:szCs w:val="17"/>
        </w:rPr>
        <w:t>periodic report on Australia</w:t>
      </w:r>
      <w:r w:rsidRPr="00E82B84">
        <w:rPr>
          <w:rFonts w:cs="Open Sans"/>
          <w:sz w:val="17"/>
          <w:szCs w:val="17"/>
        </w:rPr>
        <w:t xml:space="preserve">, UN Doc </w:t>
      </w:r>
      <w:r w:rsidR="00DE29EA" w:rsidRPr="00E82B84">
        <w:rPr>
          <w:rFonts w:cs="Open Sans"/>
          <w:sz w:val="17"/>
          <w:szCs w:val="17"/>
        </w:rPr>
        <w:t>CEDAW</w:t>
      </w:r>
      <w:r w:rsidRPr="00E82B84">
        <w:rPr>
          <w:rFonts w:cs="Open Sans"/>
          <w:sz w:val="17"/>
          <w:szCs w:val="17"/>
        </w:rPr>
        <w:t>/C/</w:t>
      </w:r>
      <w:proofErr w:type="spellStart"/>
      <w:r w:rsidRPr="00E82B84">
        <w:rPr>
          <w:rFonts w:cs="Open Sans"/>
          <w:sz w:val="17"/>
          <w:szCs w:val="17"/>
        </w:rPr>
        <w:t>Aus</w:t>
      </w:r>
      <w:proofErr w:type="spellEnd"/>
      <w:r w:rsidRPr="00E82B84">
        <w:rPr>
          <w:rFonts w:cs="Open Sans"/>
          <w:sz w:val="17"/>
          <w:szCs w:val="17"/>
        </w:rPr>
        <w:t>/CO/</w:t>
      </w:r>
      <w:r w:rsidR="00DE29EA" w:rsidRPr="00E82B84">
        <w:rPr>
          <w:rFonts w:cs="Open Sans"/>
          <w:sz w:val="17"/>
          <w:szCs w:val="17"/>
        </w:rPr>
        <w:t>8</w:t>
      </w:r>
      <w:r w:rsidRPr="00E82B84">
        <w:rPr>
          <w:rFonts w:cs="Open Sans"/>
          <w:sz w:val="17"/>
          <w:szCs w:val="17"/>
        </w:rPr>
        <w:t xml:space="preserve"> (</w:t>
      </w:r>
      <w:r w:rsidR="00DE29EA" w:rsidRPr="00E82B84">
        <w:rPr>
          <w:rFonts w:cs="Open Sans"/>
          <w:sz w:val="17"/>
          <w:szCs w:val="17"/>
        </w:rPr>
        <w:t>25</w:t>
      </w:r>
      <w:r w:rsidRPr="00E82B84">
        <w:rPr>
          <w:rFonts w:cs="Open Sans"/>
          <w:sz w:val="17"/>
          <w:szCs w:val="17"/>
        </w:rPr>
        <w:t xml:space="preserve"> July 201</w:t>
      </w:r>
      <w:r w:rsidR="00DE29EA" w:rsidRPr="00E82B84">
        <w:rPr>
          <w:rFonts w:cs="Open Sans"/>
          <w:sz w:val="17"/>
          <w:szCs w:val="17"/>
        </w:rPr>
        <w:t>8</w:t>
      </w:r>
      <w:r w:rsidRPr="00E82B84">
        <w:rPr>
          <w:rFonts w:cs="Open Sans"/>
          <w:sz w:val="17"/>
          <w:szCs w:val="17"/>
        </w:rPr>
        <w:t>) [1</w:t>
      </w:r>
      <w:r w:rsidR="00876BA0" w:rsidRPr="00E82B84">
        <w:rPr>
          <w:rFonts w:cs="Open Sans"/>
          <w:sz w:val="17"/>
          <w:szCs w:val="17"/>
        </w:rPr>
        <w:t>8</w:t>
      </w:r>
      <w:r w:rsidRPr="00E82B84">
        <w:rPr>
          <w:rFonts w:cs="Open Sans"/>
          <w:sz w:val="17"/>
          <w:szCs w:val="17"/>
        </w:rPr>
        <w:t>].</w:t>
      </w:r>
    </w:p>
  </w:endnote>
  <w:endnote w:id="6">
    <w:p w14:paraId="29F83472" w14:textId="693BF291"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The </w:t>
      </w:r>
      <w:r w:rsidRPr="00C56E73">
        <w:rPr>
          <w:rFonts w:cs="Open Sans"/>
          <w:i/>
          <w:sz w:val="17"/>
          <w:szCs w:val="17"/>
        </w:rPr>
        <w:t>Human Rights (Parliamentary Scrutiny) Act 2011</w:t>
      </w:r>
      <w:r w:rsidRPr="00C56E73">
        <w:rPr>
          <w:rFonts w:cs="Open Sans"/>
          <w:sz w:val="17"/>
          <w:szCs w:val="17"/>
        </w:rPr>
        <w:t xml:space="preserve"> (Cth) establishes the Parliamentary Joint Committee on Human Rights and requires the preparation of Statements of Compatibility with Human Rights with all bills and most legislative instruments introduced to Parliament for consideration. The Act defines human rights as the rights and freedoms recognised or declared by the International Convention on the Elimination of all Forms of Racial Discrimination; International Covenant on Civil and Political Rights; Convention on the Elimination of All Forms of Discrimination Against Women; Convention Against Torture and Other Cruel, Inhuman or Degrading Treatment or Punishment; Convention on the Rights of the Child and the Convention on the Rights of Persons with Disabilities. </w:t>
      </w:r>
      <w:r w:rsidR="008A170A" w:rsidRPr="00C56E73">
        <w:rPr>
          <w:rFonts w:cs="Open Sans"/>
          <w:sz w:val="17"/>
          <w:szCs w:val="17"/>
          <w:lang w:val="en-NZ" w:eastAsia="en-US"/>
        </w:rPr>
        <w:t xml:space="preserve">There is limited human rights education and training for public officials to assist in the preparation of these Statements of Compatibility. </w:t>
      </w:r>
      <w:r w:rsidRPr="00C56E73">
        <w:rPr>
          <w:rFonts w:cs="Open Sans"/>
          <w:sz w:val="17"/>
          <w:szCs w:val="17"/>
        </w:rPr>
        <w:t xml:space="preserve">See further: Parliament of Australia, </w:t>
      </w:r>
      <w:r w:rsidRPr="00C56E73">
        <w:rPr>
          <w:rFonts w:cs="Open Sans"/>
          <w:i/>
          <w:sz w:val="17"/>
          <w:szCs w:val="17"/>
        </w:rPr>
        <w:t>Parliamentary Joint Committee on Human Rights</w:t>
      </w:r>
      <w:r w:rsidRPr="00C56E73">
        <w:rPr>
          <w:rFonts w:cs="Open Sans"/>
          <w:iCs/>
          <w:sz w:val="17"/>
          <w:szCs w:val="17"/>
        </w:rPr>
        <w:t>,</w:t>
      </w:r>
      <w:r w:rsidRPr="00C56E73">
        <w:rPr>
          <w:rFonts w:cs="Open Sans"/>
          <w:sz w:val="17"/>
          <w:szCs w:val="17"/>
        </w:rPr>
        <w:t xml:space="preserve"> &lt;</w:t>
      </w:r>
      <w:hyperlink r:id="rId3" w:history="1">
        <w:r w:rsidRPr="00C56E73">
          <w:rPr>
            <w:rStyle w:val="Hyperlink"/>
            <w:rFonts w:cs="Open Sans"/>
            <w:sz w:val="17"/>
            <w:szCs w:val="17"/>
          </w:rPr>
          <w:t>http://www.aph.gov.au/Parliamentary_Business/Committees/Joint/Human_Rights</w:t>
        </w:r>
      </w:hyperlink>
      <w:r w:rsidRPr="00C56E73">
        <w:rPr>
          <w:rStyle w:val="Hyperlink"/>
          <w:rFonts w:cs="Open Sans"/>
          <w:sz w:val="17"/>
          <w:szCs w:val="17"/>
        </w:rPr>
        <w:t>&gt;</w:t>
      </w:r>
      <w:r w:rsidRPr="00C56E73">
        <w:rPr>
          <w:rFonts w:cs="Open Sans"/>
          <w:sz w:val="17"/>
          <w:szCs w:val="17"/>
        </w:rPr>
        <w:t>.</w:t>
      </w:r>
    </w:p>
  </w:endnote>
  <w:endnote w:id="7">
    <w:p w14:paraId="0BBE5B83" w14:textId="33173FF2" w:rsidR="009B2F5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Institute of Health and Welfare, </w:t>
      </w:r>
      <w:r w:rsidRPr="00C56E73">
        <w:rPr>
          <w:rFonts w:cs="Open Sans"/>
          <w:i/>
          <w:sz w:val="17"/>
          <w:szCs w:val="17"/>
        </w:rPr>
        <w:t>Family, domestic and sexual violence in Australia: continuing the national story 2019: in brief</w:t>
      </w:r>
      <w:r w:rsidRPr="00C56E73">
        <w:rPr>
          <w:rFonts w:cs="Open Sans"/>
          <w:sz w:val="17"/>
          <w:szCs w:val="17"/>
        </w:rPr>
        <w:t xml:space="preserve"> (2019) &lt;</w:t>
      </w:r>
      <w:hyperlink r:id="rId4" w:history="1">
        <w:r w:rsidRPr="00C56E73">
          <w:rPr>
            <w:rStyle w:val="Hyperlink"/>
            <w:rFonts w:cs="Open Sans"/>
            <w:sz w:val="17"/>
            <w:szCs w:val="17"/>
          </w:rPr>
          <w:t>https://www.aihw.gov.au/reports/domestic-violence/family-domestic-and-sexual-violence-in-australia-c/contents/table-of-contents</w:t>
        </w:r>
      </w:hyperlink>
      <w:r w:rsidRPr="00C56E73">
        <w:rPr>
          <w:rStyle w:val="Hyperlink"/>
          <w:rFonts w:cs="Open Sans"/>
          <w:sz w:val="17"/>
          <w:szCs w:val="17"/>
        </w:rPr>
        <w:t>&gt;</w:t>
      </w:r>
      <w:r w:rsidRPr="00C56E73">
        <w:rPr>
          <w:rFonts w:cs="Open Sans"/>
          <w:sz w:val="17"/>
          <w:szCs w:val="17"/>
        </w:rPr>
        <w:t xml:space="preserve">; Australian Bureau of Statistics, </w:t>
      </w:r>
      <w:r w:rsidRPr="00C56E73">
        <w:rPr>
          <w:rFonts w:cs="Open Sans"/>
          <w:i/>
          <w:sz w:val="17"/>
          <w:szCs w:val="17"/>
        </w:rPr>
        <w:t xml:space="preserve">Recorded Crime – Victims, Australia, 2021 </w:t>
      </w:r>
      <w:r w:rsidRPr="00C56E73">
        <w:rPr>
          <w:rFonts w:cs="Open Sans"/>
          <w:sz w:val="17"/>
          <w:szCs w:val="17"/>
        </w:rPr>
        <w:t>(July 2022) &lt;</w:t>
      </w:r>
      <w:hyperlink r:id="rId5" w:history="1">
        <w:r w:rsidRPr="00C56E73">
          <w:rPr>
            <w:rStyle w:val="Hyperlink"/>
            <w:rFonts w:cs="Open Sans"/>
            <w:sz w:val="17"/>
            <w:szCs w:val="17"/>
          </w:rPr>
          <w:t>https://www.abs.gov.au/statistics/people/crime-and-justice/recorded-crime-victims/latest-release</w:t>
        </w:r>
      </w:hyperlink>
      <w:r w:rsidRPr="00C56E73">
        <w:rPr>
          <w:rFonts w:cs="Open Sans"/>
          <w:sz w:val="17"/>
          <w:szCs w:val="17"/>
        </w:rPr>
        <w:t>&gt;.</w:t>
      </w:r>
    </w:p>
  </w:endnote>
  <w:endnote w:id="8">
    <w:p w14:paraId="68A13834" w14:textId="617E185A" w:rsidR="00DF72B1" w:rsidRPr="00C56E73" w:rsidRDefault="00DF72B1">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Institute of Health and Welfare, </w:t>
      </w:r>
      <w:r w:rsidRPr="00C56E73">
        <w:rPr>
          <w:rFonts w:cs="Open Sans"/>
          <w:i/>
          <w:sz w:val="17"/>
          <w:szCs w:val="17"/>
        </w:rPr>
        <w:t>Family, domestic and sexual violence in Australia: continuing the national story 2019: in brief</w:t>
      </w:r>
      <w:r w:rsidRPr="00C56E73">
        <w:rPr>
          <w:rFonts w:cs="Open Sans"/>
          <w:sz w:val="17"/>
          <w:szCs w:val="17"/>
        </w:rPr>
        <w:t xml:space="preserve"> (2019) &lt;</w:t>
      </w:r>
      <w:hyperlink r:id="rId6" w:history="1">
        <w:r w:rsidRPr="00C56E73">
          <w:rPr>
            <w:rStyle w:val="Hyperlink"/>
            <w:rFonts w:cs="Open Sans"/>
            <w:sz w:val="17"/>
            <w:szCs w:val="17"/>
          </w:rPr>
          <w:t>https://www.aihw.gov.au/reports/domestic-violence/family-domestic-and-sexual-violence-in-australia-c/contents/table-of-contents</w:t>
        </w:r>
      </w:hyperlink>
      <w:r w:rsidRPr="00C56E73">
        <w:rPr>
          <w:rStyle w:val="Hyperlink"/>
          <w:rFonts w:cs="Open Sans"/>
          <w:sz w:val="17"/>
          <w:szCs w:val="17"/>
        </w:rPr>
        <w:t>&gt;</w:t>
      </w:r>
      <w:r w:rsidRPr="00C56E73">
        <w:rPr>
          <w:rFonts w:cs="Open Sans"/>
          <w:sz w:val="17"/>
          <w:szCs w:val="17"/>
        </w:rPr>
        <w:t>;</w:t>
      </w:r>
      <w:r w:rsidRPr="00C56E73">
        <w:rPr>
          <w:rFonts w:cs="Open Sans"/>
          <w:color w:val="111111"/>
          <w:sz w:val="17"/>
          <w:szCs w:val="17"/>
          <w:shd w:val="clear" w:color="auto" w:fill="FFFFFF"/>
        </w:rPr>
        <w:t xml:space="preserve"> A</w:t>
      </w:r>
      <w:r w:rsidRPr="00C56E73">
        <w:rPr>
          <w:rFonts w:cs="Open Sans"/>
          <w:sz w:val="17"/>
          <w:szCs w:val="17"/>
        </w:rPr>
        <w:t>ustralia’s National Research Organisation for Women’s Safety (ANROWS)</w:t>
      </w:r>
      <w:r w:rsidRPr="00C56E73">
        <w:rPr>
          <w:rFonts w:ascii="Arial" w:hAnsi="Arial" w:cs="Arial"/>
          <w:i/>
          <w:iCs/>
          <w:sz w:val="17"/>
          <w:szCs w:val="17"/>
        </w:rPr>
        <w:t> </w:t>
      </w:r>
      <w:r w:rsidRPr="00C56E73">
        <w:rPr>
          <w:rFonts w:cs="Open Sans"/>
          <w:i/>
          <w:iCs/>
          <w:sz w:val="17"/>
          <w:szCs w:val="17"/>
        </w:rPr>
        <w:t>Violence against women: Accurate use of key statistics</w:t>
      </w:r>
      <w:r w:rsidRPr="00C56E73">
        <w:rPr>
          <w:rFonts w:cs="Open Sans"/>
          <w:sz w:val="17"/>
          <w:szCs w:val="17"/>
        </w:rPr>
        <w:t> (ANROWS</w:t>
      </w:r>
      <w:r w:rsidRPr="00C56E73">
        <w:rPr>
          <w:rFonts w:ascii="Arial" w:hAnsi="Arial" w:cs="Arial"/>
          <w:sz w:val="17"/>
          <w:szCs w:val="17"/>
        </w:rPr>
        <w:t> </w:t>
      </w:r>
      <w:r w:rsidRPr="00C56E73">
        <w:rPr>
          <w:rFonts w:cs="Open Sans"/>
          <w:sz w:val="17"/>
          <w:szCs w:val="17"/>
        </w:rPr>
        <w:t>Insights, May 2018) &lt;</w:t>
      </w:r>
      <w:hyperlink r:id="rId7" w:history="1">
        <w:r w:rsidRPr="00C56E73">
          <w:rPr>
            <w:rStyle w:val="Hyperlink"/>
            <w:rFonts w:cs="Open Sans"/>
            <w:sz w:val="17"/>
            <w:szCs w:val="17"/>
          </w:rPr>
          <w:t>https://www.anrows.org.au/resources/fact-sheet-violence-against-women-accurate-use-of-key-statistics/</w:t>
        </w:r>
      </w:hyperlink>
      <w:r w:rsidRPr="00C56E73">
        <w:rPr>
          <w:rFonts w:cs="Open Sans"/>
          <w:sz w:val="17"/>
          <w:szCs w:val="17"/>
        </w:rPr>
        <w:t>&gt;.</w:t>
      </w:r>
    </w:p>
  </w:endnote>
  <w:endnote w:id="9">
    <w:p w14:paraId="09FD82C9"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Our Watch, Australia’s National Research Organisation for Women’s Safety (ANROWS) and VicHealth, </w:t>
      </w:r>
      <w:r w:rsidRPr="00C56E73">
        <w:rPr>
          <w:rFonts w:cs="Open Sans"/>
          <w:i/>
          <w:sz w:val="17"/>
          <w:szCs w:val="17"/>
        </w:rPr>
        <w:t xml:space="preserve">Framework foundations 2: Think pieces, stakeholder consultations, issues, implications and approach Companion document to Change the Story: A shared framework for the primary prevention of violence against women and their children in Australia </w:t>
      </w:r>
      <w:r w:rsidRPr="00C56E73">
        <w:rPr>
          <w:rFonts w:cs="Open Sans"/>
          <w:sz w:val="17"/>
          <w:szCs w:val="17"/>
        </w:rPr>
        <w:t>(2015) 14 &lt;</w:t>
      </w:r>
      <w:hyperlink r:id="rId8" w:history="1">
        <w:r w:rsidRPr="00C56E73">
          <w:rPr>
            <w:rStyle w:val="Hyperlink"/>
            <w:rFonts w:cs="Open Sans"/>
            <w:sz w:val="17"/>
            <w:szCs w:val="17"/>
          </w:rPr>
          <w:t>https://www.ourwatch.org.au/getmedia/a415a239-5de6-4dbd-806d-4e92a53e532e/Change-the-story-framework-foundations-2.pdf.aspx</w:t>
        </w:r>
      </w:hyperlink>
      <w:r w:rsidRPr="00C56E73">
        <w:rPr>
          <w:rStyle w:val="Hyperlink"/>
          <w:rFonts w:cs="Open Sans"/>
          <w:sz w:val="17"/>
          <w:szCs w:val="17"/>
        </w:rPr>
        <w:t>&gt;</w:t>
      </w:r>
      <w:r w:rsidRPr="00C56E73">
        <w:rPr>
          <w:rFonts w:cs="Open Sans"/>
          <w:sz w:val="17"/>
          <w:szCs w:val="17"/>
        </w:rPr>
        <w:t xml:space="preserve">; and Australian Human Rights Commission, </w:t>
      </w:r>
      <w:r w:rsidRPr="00C56E73">
        <w:rPr>
          <w:rFonts w:cs="Open Sans"/>
          <w:i/>
          <w:sz w:val="17"/>
          <w:szCs w:val="17"/>
        </w:rPr>
        <w:t>A Conversation in Gender Equality</w:t>
      </w:r>
      <w:r w:rsidRPr="00C56E73">
        <w:rPr>
          <w:rFonts w:cs="Open Sans"/>
          <w:sz w:val="17"/>
          <w:szCs w:val="17"/>
        </w:rPr>
        <w:t xml:space="preserve"> (2017) &lt;</w:t>
      </w:r>
      <w:hyperlink r:id="rId9" w:history="1">
        <w:r w:rsidRPr="00C56E73">
          <w:rPr>
            <w:rStyle w:val="Hyperlink"/>
            <w:rFonts w:cs="Open Sans"/>
            <w:sz w:val="17"/>
            <w:szCs w:val="17"/>
          </w:rPr>
          <w:t>https://www.humanrights.gov.au/our-work/sex-discrimination/publications/conversation-gender-equality-2017</w:t>
        </w:r>
      </w:hyperlink>
      <w:r w:rsidRPr="00C56E73">
        <w:rPr>
          <w:rStyle w:val="Hyperlink"/>
          <w:rFonts w:cs="Open Sans"/>
          <w:sz w:val="17"/>
          <w:szCs w:val="17"/>
        </w:rPr>
        <w:t>&gt;</w:t>
      </w:r>
      <w:r w:rsidRPr="00C56E73">
        <w:rPr>
          <w:rFonts w:cs="Open Sans"/>
          <w:sz w:val="17"/>
          <w:szCs w:val="17"/>
        </w:rPr>
        <w:t>.</w:t>
      </w:r>
    </w:p>
  </w:endnote>
  <w:endnote w:id="10">
    <w:p w14:paraId="6D51C065" w14:textId="3C174FC9" w:rsidR="00B74C79" w:rsidRPr="00C56E73" w:rsidRDefault="00B74C79">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Department of Social Services, </w:t>
      </w:r>
      <w:r w:rsidRPr="00C56E73">
        <w:rPr>
          <w:rFonts w:cs="Open Sans"/>
          <w:i/>
          <w:iCs/>
          <w:sz w:val="17"/>
          <w:szCs w:val="17"/>
        </w:rPr>
        <w:t>Historic investment in women’s safety and domestic violence support</w:t>
      </w:r>
      <w:r w:rsidRPr="00C56E73">
        <w:rPr>
          <w:rFonts w:cs="Open Sans"/>
          <w:sz w:val="17"/>
          <w:szCs w:val="17"/>
        </w:rPr>
        <w:t xml:space="preserve"> (2021), &lt; </w:t>
      </w:r>
      <w:hyperlink r:id="rId10" w:history="1">
        <w:r w:rsidRPr="00C56E73">
          <w:rPr>
            <w:rStyle w:val="Hyperlink"/>
            <w:rFonts w:cs="Open Sans"/>
            <w:sz w:val="17"/>
            <w:szCs w:val="17"/>
          </w:rPr>
          <w:t>https://www.dss.gov.au/sites/default/files/documents/05_2021/20-factsheet-budget-2021-22-womens-safety-investment-11may.pdf</w:t>
        </w:r>
      </w:hyperlink>
      <w:r w:rsidRPr="00C56E73">
        <w:rPr>
          <w:rFonts w:cs="Open Sans"/>
          <w:sz w:val="17"/>
          <w:szCs w:val="17"/>
        </w:rPr>
        <w:t>&gt;.</w:t>
      </w:r>
    </w:p>
  </w:endnote>
  <w:endnote w:id="11">
    <w:p w14:paraId="5937F86A"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Pr="00C56E73">
        <w:rPr>
          <w:rFonts w:cs="Open Sans"/>
          <w:i/>
          <w:sz w:val="17"/>
          <w:szCs w:val="17"/>
        </w:rPr>
        <w:t>Fair Work Amendment (Paid Family and Domestic Violence Leave) Act 2022.</w:t>
      </w:r>
    </w:p>
  </w:endnote>
  <w:endnote w:id="12">
    <w:p w14:paraId="5341DEB0" w14:textId="7630E18C"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Department of Social Services, </w:t>
      </w:r>
      <w:r w:rsidRPr="00C56E73">
        <w:rPr>
          <w:rFonts w:cs="Open Sans"/>
          <w:i/>
          <w:iCs/>
          <w:sz w:val="17"/>
          <w:szCs w:val="17"/>
        </w:rPr>
        <w:t xml:space="preserve">National Housing and Homelessness Agreement </w:t>
      </w:r>
      <w:r w:rsidRPr="00C56E73">
        <w:rPr>
          <w:rFonts w:cs="Open Sans"/>
          <w:sz w:val="17"/>
          <w:szCs w:val="17"/>
        </w:rPr>
        <w:t xml:space="preserve">(July 2018) &lt; </w:t>
      </w:r>
      <w:hyperlink r:id="rId11" w:history="1">
        <w:r w:rsidRPr="00C56E73">
          <w:rPr>
            <w:rStyle w:val="Hyperlink"/>
            <w:rFonts w:cs="Open Sans"/>
            <w:sz w:val="17"/>
            <w:szCs w:val="17"/>
          </w:rPr>
          <w:t>https://www.dss.gov.au/housing-support-programs-services-homelessness/national-housing-and-homelessness-agreement</w:t>
        </w:r>
      </w:hyperlink>
      <w:r w:rsidRPr="00C56E73">
        <w:rPr>
          <w:rFonts w:cs="Open Sans"/>
          <w:sz w:val="17"/>
          <w:szCs w:val="17"/>
        </w:rPr>
        <w:t>&gt;.</w:t>
      </w:r>
    </w:p>
  </w:endnote>
  <w:endnote w:id="13">
    <w:p w14:paraId="73657989" w14:textId="49395BEF" w:rsidR="6187343C" w:rsidRDefault="6187343C" w:rsidP="6187343C">
      <w:pPr>
        <w:pStyle w:val="EndnoteText"/>
        <w:rPr>
          <w:rFonts w:cs="Open Sans"/>
          <w:sz w:val="17"/>
          <w:szCs w:val="17"/>
        </w:rPr>
      </w:pPr>
      <w:r w:rsidRPr="6187343C">
        <w:rPr>
          <w:rStyle w:val="EndnoteReference"/>
          <w:rFonts w:cs="Open Sans"/>
          <w:sz w:val="17"/>
          <w:szCs w:val="17"/>
        </w:rPr>
        <w:endnoteRef/>
      </w:r>
      <w:r w:rsidRPr="6187343C">
        <w:rPr>
          <w:rFonts w:cs="Open Sans"/>
          <w:sz w:val="17"/>
          <w:szCs w:val="17"/>
        </w:rPr>
        <w:t xml:space="preserve"> Australian Human Rights Commission, </w:t>
      </w:r>
      <w:r w:rsidRPr="6187343C">
        <w:rPr>
          <w:rFonts w:cs="Open Sans"/>
          <w:i/>
          <w:iCs/>
          <w:sz w:val="17"/>
          <w:szCs w:val="17"/>
        </w:rPr>
        <w:t xml:space="preserve">A National System for Domestic and Family Violence Death Review Report </w:t>
      </w:r>
      <w:r w:rsidRPr="6187343C">
        <w:rPr>
          <w:rFonts w:cs="Open Sans"/>
          <w:sz w:val="17"/>
          <w:szCs w:val="17"/>
        </w:rPr>
        <w:t>(December 2016) &lt;</w:t>
      </w:r>
      <w:hyperlink r:id="rId12">
        <w:r w:rsidRPr="6187343C">
          <w:rPr>
            <w:rStyle w:val="Hyperlink"/>
            <w:rFonts w:cs="Open Sans"/>
            <w:sz w:val="17"/>
            <w:szCs w:val="17"/>
          </w:rPr>
          <w:t>https://humanrights.gov.au/our-work/sex-discrimination/publications/national-system-domestic-and-family-violence-death-review</w:t>
        </w:r>
      </w:hyperlink>
      <w:r w:rsidRPr="6187343C">
        <w:rPr>
          <w:rFonts w:cs="Open Sans"/>
          <w:sz w:val="17"/>
          <w:szCs w:val="17"/>
        </w:rPr>
        <w:t>&gt;.</w:t>
      </w:r>
    </w:p>
  </w:endnote>
  <w:endnote w:id="14">
    <w:p w14:paraId="37D6936E"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Time for respect: Fifth national survey on sexual harassment in Australian workplaces</w:t>
      </w:r>
      <w:r w:rsidRPr="00C56E73">
        <w:rPr>
          <w:rFonts w:cs="Open Sans"/>
          <w:sz w:val="17"/>
          <w:szCs w:val="17"/>
        </w:rPr>
        <w:t xml:space="preserve"> (2022), 12. </w:t>
      </w:r>
    </w:p>
  </w:endnote>
  <w:endnote w:id="15">
    <w:p w14:paraId="203EA80D" w14:textId="6A41FFFE" w:rsidR="00295F8B" w:rsidRPr="00C56E73" w:rsidRDefault="00295F8B" w:rsidP="00295F8B">
      <w:pPr>
        <w:pStyle w:val="EndnoteText"/>
        <w:rPr>
          <w:rFonts w:cs="Open Sans"/>
          <w:sz w:val="17"/>
          <w:szCs w:val="17"/>
        </w:rPr>
      </w:pPr>
      <w:r w:rsidRPr="00C56E73">
        <w:rPr>
          <w:rStyle w:val="EndnoteReference"/>
          <w:rFonts w:cs="Open Sans"/>
          <w:sz w:val="17"/>
          <w:szCs w:val="17"/>
        </w:rPr>
        <w:endnoteRef/>
      </w:r>
      <w:r w:rsidR="28A4CE2B" w:rsidRPr="00C56E73">
        <w:rPr>
          <w:rFonts w:cs="Open Sans"/>
          <w:sz w:val="17"/>
          <w:szCs w:val="17"/>
        </w:rPr>
        <w:t xml:space="preserve"> Australian Human Rights Commission, </w:t>
      </w:r>
      <w:r w:rsidR="28A4CE2B" w:rsidRPr="00C56E73">
        <w:rPr>
          <w:rFonts w:cs="Open Sans"/>
          <w:i/>
          <w:iCs/>
          <w:sz w:val="17"/>
          <w:szCs w:val="17"/>
        </w:rPr>
        <w:t xml:space="preserve">Respect@Work: National Inquiry into Sexual Harassment in Australian Workplaces </w:t>
      </w:r>
      <w:r w:rsidR="28A4CE2B" w:rsidRPr="00C56E73">
        <w:rPr>
          <w:rFonts w:cs="Open Sans"/>
          <w:sz w:val="17"/>
          <w:szCs w:val="17"/>
        </w:rPr>
        <w:t xml:space="preserve"> (2020) &lt;</w:t>
      </w:r>
      <w:hyperlink r:id="rId13" w:history="1">
        <w:r w:rsidR="28A4CE2B" w:rsidRPr="00C56E73">
          <w:rPr>
            <w:rStyle w:val="Hyperlink"/>
            <w:rFonts w:cs="Open Sans"/>
            <w:sz w:val="17"/>
            <w:szCs w:val="17"/>
          </w:rPr>
          <w:t>https://www.humanrights.gov.au/our-work/sex-discrimination/publications/respectwork-sexual-harassment-national-inquiry-report-2020?mc_cid=1065707e3c&amp;mc_eid=%5bUNIQID%5d</w:t>
        </w:r>
      </w:hyperlink>
      <w:r w:rsidR="28A4CE2B" w:rsidRPr="00C56E73">
        <w:rPr>
          <w:rFonts w:cs="Open Sans"/>
          <w:sz w:val="17"/>
          <w:szCs w:val="17"/>
        </w:rPr>
        <w:t>&gt;.</w:t>
      </w:r>
    </w:p>
  </w:endnote>
  <w:endnote w:id="16">
    <w:p w14:paraId="3DC27E09" w14:textId="3D8DF905"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Pr="00C56E73">
        <w:rPr>
          <w:rFonts w:cs="Open Sans"/>
          <w:i/>
          <w:iCs/>
          <w:sz w:val="17"/>
          <w:szCs w:val="17"/>
        </w:rPr>
        <w:t>Sex Discrimination and Fair Work (Respect at Work) Amendment Act 2021</w:t>
      </w:r>
      <w:r w:rsidRPr="00C56E73">
        <w:rPr>
          <w:rFonts w:cs="Open Sans"/>
          <w:sz w:val="17"/>
          <w:szCs w:val="17"/>
        </w:rPr>
        <w:t xml:space="preserve"> (Cth); </w:t>
      </w:r>
      <w:r w:rsidRPr="00C56E73">
        <w:rPr>
          <w:rFonts w:cs="Open Sans"/>
          <w:i/>
          <w:iCs/>
          <w:sz w:val="17"/>
          <w:szCs w:val="17"/>
        </w:rPr>
        <w:t>Fair Work Amendment (Respect at Work) Regulations 2021 </w:t>
      </w:r>
      <w:r w:rsidRPr="00C56E73">
        <w:rPr>
          <w:rFonts w:cs="Open Sans"/>
          <w:sz w:val="17"/>
          <w:szCs w:val="17"/>
        </w:rPr>
        <w:t xml:space="preserve">(Cth); 'Policies', </w:t>
      </w:r>
      <w:r w:rsidRPr="00C56E73">
        <w:rPr>
          <w:rFonts w:cs="Open Sans"/>
          <w:i/>
          <w:iCs/>
          <w:sz w:val="17"/>
          <w:szCs w:val="17"/>
        </w:rPr>
        <w:t xml:space="preserve">Australian Labor Party </w:t>
      </w:r>
      <w:r w:rsidRPr="00C56E73">
        <w:rPr>
          <w:rFonts w:cs="Open Sans"/>
          <w:sz w:val="17"/>
          <w:szCs w:val="17"/>
        </w:rPr>
        <w:t>(Web Page) &lt;</w:t>
      </w:r>
      <w:hyperlink r:id="rId14" w:history="1">
        <w:r w:rsidRPr="00C56E73">
          <w:rPr>
            <w:rStyle w:val="Hyperlink"/>
            <w:rFonts w:cs="Open Sans"/>
            <w:sz w:val="17"/>
            <w:szCs w:val="17"/>
          </w:rPr>
          <w:t>https://www.alp.org.au/policies/womens-safety-at-work</w:t>
        </w:r>
      </w:hyperlink>
      <w:r w:rsidRPr="00C56E73">
        <w:rPr>
          <w:rFonts w:cs="Open Sans"/>
          <w:sz w:val="17"/>
          <w:szCs w:val="17"/>
        </w:rPr>
        <w:t xml:space="preserve">&gt;. </w:t>
      </w:r>
    </w:p>
  </w:endnote>
  <w:endnote w:id="17">
    <w:p w14:paraId="6969E780" w14:textId="1FF99E91" w:rsidR="001F4328" w:rsidRPr="00C56E73" w:rsidRDefault="001F4328" w:rsidP="001F4328">
      <w:pPr>
        <w:pStyle w:val="EndnoteText"/>
        <w:rPr>
          <w:rFonts w:cs="Open Sans"/>
          <w:b/>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sz w:val="17"/>
          <w:szCs w:val="17"/>
        </w:rPr>
        <w:t>Set the Standard: Report on the Independent Review into Commonwealth Parliamentary Workplaces </w:t>
      </w:r>
      <w:r w:rsidRPr="00C56E73">
        <w:rPr>
          <w:rFonts w:cs="Open Sans"/>
          <w:sz w:val="17"/>
          <w:szCs w:val="17"/>
        </w:rPr>
        <w:t>(November 2021) &lt;</w:t>
      </w:r>
      <w:hyperlink r:id="rId15" w:history="1">
        <w:r w:rsidRPr="00C56E73">
          <w:rPr>
            <w:rStyle w:val="Hyperlink"/>
            <w:rFonts w:cs="Open Sans"/>
            <w:sz w:val="17"/>
            <w:szCs w:val="17"/>
          </w:rPr>
          <w:t>https://humanrights.gov.au/set-standard-2021</w:t>
        </w:r>
      </w:hyperlink>
      <w:r w:rsidRPr="00C56E73">
        <w:rPr>
          <w:rFonts w:cs="Open Sans"/>
          <w:sz w:val="17"/>
          <w:szCs w:val="17"/>
        </w:rPr>
        <w:t>&gt;.</w:t>
      </w:r>
    </w:p>
  </w:endnote>
  <w:endnote w:id="18">
    <w:p w14:paraId="1EE2F73D"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Parliamentary Leadership Taskforce, </w:t>
      </w:r>
      <w:r w:rsidRPr="00C56E73">
        <w:rPr>
          <w:rFonts w:cs="Open Sans"/>
          <w:i/>
          <w:iCs/>
          <w:sz w:val="17"/>
          <w:szCs w:val="17"/>
        </w:rPr>
        <w:t>Set the Standard: Implementation Tracker – September 2022</w:t>
      </w:r>
      <w:r w:rsidRPr="00C56E73">
        <w:rPr>
          <w:rFonts w:cs="Open Sans"/>
          <w:sz w:val="17"/>
          <w:szCs w:val="17"/>
        </w:rPr>
        <w:t xml:space="preserve"> &lt;</w:t>
      </w:r>
      <w:hyperlink r:id="rId16" w:history="1">
        <w:r w:rsidRPr="00C56E73">
          <w:rPr>
            <w:rStyle w:val="Hyperlink"/>
            <w:rFonts w:cs="Open Sans"/>
            <w:sz w:val="17"/>
            <w:szCs w:val="17"/>
          </w:rPr>
          <w:t>https://www.aph.gov.au/About_Parliament/Parliamentary_Leadership_Taskforce/Updates/-/media/8C2211AE256F46E690D12F4FC91B0B9D.ashx</w:t>
        </w:r>
      </w:hyperlink>
      <w:r w:rsidRPr="00C56E73">
        <w:rPr>
          <w:rStyle w:val="Hyperlink"/>
          <w:rFonts w:cs="Open Sans"/>
          <w:sz w:val="17"/>
          <w:szCs w:val="17"/>
        </w:rPr>
        <w:t>&gt;.</w:t>
      </w:r>
      <w:r w:rsidRPr="00C56E73">
        <w:rPr>
          <w:rFonts w:cs="Open Sans"/>
          <w:sz w:val="17"/>
          <w:szCs w:val="17"/>
        </w:rPr>
        <w:t xml:space="preserve"> </w:t>
      </w:r>
    </w:p>
  </w:endnote>
  <w:endnote w:id="19">
    <w:p w14:paraId="4AE3597F"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sz w:val="17"/>
          <w:szCs w:val="17"/>
        </w:rPr>
        <w:t>A Future Without Violence: Quality, Safeguarding and Oversight to Prevent and Address Violence against People with Disability in Institutional Settings</w:t>
      </w:r>
      <w:r w:rsidRPr="00C56E73">
        <w:rPr>
          <w:rFonts w:cs="Open Sans"/>
          <w:sz w:val="17"/>
          <w:szCs w:val="17"/>
        </w:rPr>
        <w:t xml:space="preserve"> (June 2018) &lt;</w:t>
      </w:r>
      <w:hyperlink r:id="rId17" w:history="1">
        <w:r w:rsidRPr="00C56E73">
          <w:rPr>
            <w:rStyle w:val="Hyperlink"/>
            <w:rFonts w:cs="Open Sans"/>
            <w:sz w:val="17"/>
            <w:szCs w:val="17"/>
          </w:rPr>
          <w:t>https://www.humanrights.gov.au/our-work/disability-rights/publications/future-without-violence-2018</w:t>
        </w:r>
      </w:hyperlink>
      <w:r w:rsidRPr="00C56E73">
        <w:rPr>
          <w:rFonts w:cs="Open Sans"/>
          <w:sz w:val="17"/>
          <w:szCs w:val="17"/>
        </w:rPr>
        <w:t>&gt;.</w:t>
      </w:r>
    </w:p>
  </w:endnote>
  <w:endnote w:id="20">
    <w:p w14:paraId="0EED3ED9"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Institute of Health and Welfare, </w:t>
      </w:r>
      <w:r w:rsidRPr="00C56E73">
        <w:rPr>
          <w:rFonts w:cs="Open Sans"/>
          <w:i/>
          <w:iCs/>
          <w:sz w:val="17"/>
          <w:szCs w:val="17"/>
        </w:rPr>
        <w:t>Family, Domestic and Sexual Violence in Australia: Continuing the National Story 2019</w:t>
      </w:r>
      <w:r w:rsidRPr="00C56E73">
        <w:rPr>
          <w:rFonts w:cs="Open Sans"/>
          <w:sz w:val="17"/>
          <w:szCs w:val="17"/>
        </w:rPr>
        <w:t xml:space="preserve"> (June 2019) &lt;</w:t>
      </w:r>
      <w:hyperlink r:id="rId18" w:history="1">
        <w:r w:rsidRPr="00C56E73">
          <w:rPr>
            <w:rStyle w:val="Hyperlink"/>
            <w:rFonts w:cs="Open Sans"/>
            <w:sz w:val="17"/>
            <w:szCs w:val="17"/>
          </w:rPr>
          <w:t>https://www.aihw.gov.au/reports/domestic-violence/family-domestic-sexual-violence-australia-2019/report-editions</w:t>
        </w:r>
      </w:hyperlink>
      <w:r w:rsidRPr="00C56E73">
        <w:rPr>
          <w:rFonts w:cs="Open Sans"/>
          <w:sz w:val="17"/>
          <w:szCs w:val="17"/>
        </w:rPr>
        <w:t>&gt;.</w:t>
      </w:r>
    </w:p>
  </w:endnote>
  <w:endnote w:id="21">
    <w:p w14:paraId="5E750E75" w14:textId="0947B747" w:rsidR="001E5EAC" w:rsidRPr="00C56E73" w:rsidRDefault="001E5EAC" w:rsidP="001E5EAC">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A Future Without Violence: Quality, safeguarding and oversight to prevent and address violence against people with disability in institutional settings </w:t>
      </w:r>
      <w:r w:rsidRPr="00C56E73">
        <w:rPr>
          <w:rFonts w:cs="Open Sans"/>
          <w:sz w:val="17"/>
          <w:szCs w:val="17"/>
        </w:rPr>
        <w:t>(July 2018) &lt;</w:t>
      </w:r>
      <w:hyperlink r:id="rId19" w:history="1">
        <w:r w:rsidRPr="00C56E73">
          <w:rPr>
            <w:rStyle w:val="Hyperlink"/>
            <w:rFonts w:cs="Open Sans"/>
            <w:sz w:val="17"/>
            <w:szCs w:val="17"/>
          </w:rPr>
          <w:t>https://humanrights.gov.au/our-work/disability-rights/publications/future-without-violence-2018</w:t>
        </w:r>
      </w:hyperlink>
      <w:r w:rsidRPr="00C56E73">
        <w:rPr>
          <w:rFonts w:cs="Open Sans"/>
          <w:sz w:val="17"/>
          <w:szCs w:val="17"/>
        </w:rPr>
        <w:t>&gt;.</w:t>
      </w:r>
    </w:p>
  </w:endnote>
  <w:endnote w:id="22">
    <w:p w14:paraId="27A60394" w14:textId="3EF13584" w:rsidR="00BC779F"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See Australian Human Rights Commission, </w:t>
      </w:r>
      <w:r w:rsidRPr="00C56E73">
        <w:rPr>
          <w:rFonts w:cs="Open Sans"/>
          <w:i/>
          <w:sz w:val="17"/>
          <w:szCs w:val="17"/>
        </w:rPr>
        <w:t>Information Concerning Australia’s Compliance with the Convention on the Elimination of All Forms of Discrimination against Women</w:t>
      </w:r>
      <w:r w:rsidRPr="00C56E73">
        <w:rPr>
          <w:rFonts w:cs="Open Sans"/>
          <w:sz w:val="17"/>
          <w:szCs w:val="17"/>
        </w:rPr>
        <w:t xml:space="preserve"> (12 June 2018) [25]; Australian Human Rights Commission, </w:t>
      </w:r>
      <w:r w:rsidRPr="00C56E73">
        <w:rPr>
          <w:rFonts w:cs="Open Sans"/>
          <w:i/>
          <w:iCs/>
          <w:sz w:val="17"/>
          <w:szCs w:val="17"/>
        </w:rPr>
        <w:t xml:space="preserve">Information Relating to 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w:t>
      </w:r>
      <w:r w:rsidRPr="00C56E73">
        <w:rPr>
          <w:rFonts w:cs="Open Sans"/>
          <w:sz w:val="17"/>
          <w:szCs w:val="17"/>
        </w:rPr>
        <w:t xml:space="preserve">(1 November 2018) [204]-[205]; and Australian Human Rights Commission, </w:t>
      </w:r>
      <w:r w:rsidRPr="00C56E73">
        <w:rPr>
          <w:rFonts w:cs="Open Sans"/>
          <w:i/>
          <w:sz w:val="17"/>
          <w:szCs w:val="17"/>
        </w:rPr>
        <w:t>Submission to the UN Human Rights Committee: Information Concerning Australia’s Compliance with the International Covenant on Civil and Political Rights</w:t>
      </w:r>
      <w:r w:rsidRPr="00C56E73">
        <w:rPr>
          <w:rFonts w:cs="Open Sans"/>
          <w:sz w:val="17"/>
          <w:szCs w:val="17"/>
        </w:rPr>
        <w:t xml:space="preserve"> (18 September 2017) [61].</w:t>
      </w:r>
      <w:r w:rsidR="00BC779F" w:rsidRPr="00C56E73">
        <w:rPr>
          <w:rFonts w:cs="Open Sans"/>
          <w:sz w:val="17"/>
          <w:szCs w:val="17"/>
        </w:rPr>
        <w:t xml:space="preserve"> </w:t>
      </w:r>
    </w:p>
  </w:endnote>
  <w:endnote w:id="23">
    <w:p w14:paraId="6D34E3A0" w14:textId="256D3693"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See </w:t>
      </w:r>
      <w:r w:rsidR="00AD4653" w:rsidRPr="00C56E73">
        <w:rPr>
          <w:rFonts w:cs="Open Sans"/>
          <w:sz w:val="17"/>
          <w:szCs w:val="17"/>
        </w:rPr>
        <w:t>e.g.</w:t>
      </w:r>
      <w:r w:rsidRPr="00C56E73">
        <w:rPr>
          <w:rFonts w:cs="Open Sans"/>
          <w:sz w:val="17"/>
          <w:szCs w:val="17"/>
        </w:rPr>
        <w:t xml:space="preserve">, Australian Human Rights Commission, Submission No 5 to the Senate Community Affairs References Committee, </w:t>
      </w:r>
      <w:r w:rsidRPr="00C56E73">
        <w:rPr>
          <w:rFonts w:cs="Open Sans"/>
          <w:i/>
          <w:iCs/>
          <w:sz w:val="17"/>
          <w:szCs w:val="17"/>
        </w:rPr>
        <w:t>The Involuntary or Coerced Sterilisation of People with Disabilities in Australia (</w:t>
      </w:r>
      <w:r w:rsidRPr="00C56E73">
        <w:rPr>
          <w:rFonts w:cs="Open Sans"/>
          <w:sz w:val="17"/>
          <w:szCs w:val="17"/>
        </w:rPr>
        <w:t>20 November 2012) &lt;</w:t>
      </w:r>
      <w:hyperlink r:id="rId20" w:history="1">
        <w:r w:rsidRPr="00C56E73">
          <w:rPr>
            <w:rStyle w:val="Hyperlink"/>
            <w:rFonts w:cs="Open Sans"/>
            <w:sz w:val="17"/>
            <w:szCs w:val="17"/>
          </w:rPr>
          <w:t>http://www.aph.gov.au/DocumentStore.ashx?id=3d3c9b64-7a59- 4e30-bd96-e38d52fe85c8&amp;subId=16108</w:t>
        </w:r>
      </w:hyperlink>
      <w:r w:rsidRPr="00C56E73">
        <w:rPr>
          <w:rFonts w:cs="Open Sans"/>
          <w:sz w:val="17"/>
          <w:szCs w:val="17"/>
        </w:rPr>
        <w:t>&gt;.</w:t>
      </w:r>
    </w:p>
  </w:endnote>
  <w:endnote w:id="24">
    <w:p w14:paraId="4494BCC6" w14:textId="02F3D58C" w:rsidR="00067053"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sz w:val="17"/>
          <w:szCs w:val="17"/>
        </w:rPr>
        <w:t>Protecting the human rights of people born with variations in sex characteristics in the context of medical interventions</w:t>
      </w:r>
      <w:r w:rsidRPr="00C56E73">
        <w:rPr>
          <w:rFonts w:cs="Open Sans"/>
          <w:sz w:val="17"/>
          <w:szCs w:val="17"/>
        </w:rPr>
        <w:t xml:space="preserve"> (October 2021) &lt;</w:t>
      </w:r>
      <w:hyperlink r:id="rId21" w:history="1">
        <w:r w:rsidRPr="00C56E73">
          <w:rPr>
            <w:rStyle w:val="Hyperlink"/>
            <w:rFonts w:cs="Open Sans"/>
            <w:sz w:val="17"/>
            <w:szCs w:val="17"/>
          </w:rPr>
          <w:t>https://humanrights.gov.au/intersex-report-2021</w:t>
        </w:r>
      </w:hyperlink>
      <w:r w:rsidRPr="00C56E73">
        <w:rPr>
          <w:rFonts w:cs="Open Sans"/>
          <w:sz w:val="17"/>
          <w:szCs w:val="17"/>
        </w:rPr>
        <w:t>&gt;.</w:t>
      </w:r>
      <w:r w:rsidR="00067053" w:rsidRPr="00C56E73">
        <w:rPr>
          <w:rFonts w:cs="Open Sans"/>
          <w:sz w:val="17"/>
          <w:szCs w:val="17"/>
        </w:rPr>
        <w:t xml:space="preserve"> The 2019 concluding observations of the Committee on the Rights of the Child called for the Government to ‘enact legislation explicitly prohibiting coerced sterilisation or unnecessary medical or surgical treatment, guaranteeing bodily integrity and autonomy to intersex children as well as adequate support and counselling to families of intersex children’. See: Committee on the Rights of the Child, </w:t>
      </w:r>
      <w:r w:rsidR="00067053" w:rsidRPr="00C56E73">
        <w:rPr>
          <w:rFonts w:cs="Open Sans"/>
          <w:i/>
          <w:iCs/>
          <w:sz w:val="17"/>
          <w:szCs w:val="17"/>
          <w:lang w:val="en-GB"/>
        </w:rPr>
        <w:t xml:space="preserve">Concluding observations on the combined fifth and sixth periodic reports of Australia, </w:t>
      </w:r>
      <w:r w:rsidR="00067053" w:rsidRPr="00C56E73">
        <w:rPr>
          <w:rFonts w:cs="Open Sans"/>
          <w:sz w:val="17"/>
          <w:szCs w:val="17"/>
          <w:lang w:val="en-GB"/>
        </w:rPr>
        <w:t>1 November 2019, UN doc no CRC/C/AUS/CO/5-6 [31].</w:t>
      </w:r>
      <w:r w:rsidR="00067053" w:rsidRPr="00C56E73">
        <w:rPr>
          <w:rFonts w:cs="Open Sans"/>
          <w:sz w:val="17"/>
          <w:szCs w:val="17"/>
        </w:rPr>
        <w:t xml:space="preserve"> In 2017, the UN Human Rights Committee also made comments on the issue when considering Australia’s obligations under the ICCPR. See also: Human Rights Committee, </w:t>
      </w:r>
      <w:r w:rsidR="00067053" w:rsidRPr="00C56E73">
        <w:rPr>
          <w:rFonts w:cs="Open Sans"/>
          <w:i/>
          <w:iCs/>
          <w:sz w:val="17"/>
          <w:szCs w:val="17"/>
        </w:rPr>
        <w:t xml:space="preserve">Concluding observations on the sixth periodic report of Australia, </w:t>
      </w:r>
      <w:r w:rsidR="00067053" w:rsidRPr="00C56E73">
        <w:rPr>
          <w:rFonts w:cs="Open Sans"/>
          <w:sz w:val="17"/>
          <w:szCs w:val="17"/>
        </w:rPr>
        <w:t>1 December 2017, UN doc no CCPR/C/AUS/CO/6 [25].</w:t>
      </w:r>
    </w:p>
  </w:endnote>
  <w:endnote w:id="25">
    <w:p w14:paraId="1C36476E"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Senate Standing Committee on Community Affairs, </w:t>
      </w:r>
      <w:r w:rsidRPr="00C56E73">
        <w:rPr>
          <w:rFonts w:cs="Open Sans"/>
          <w:i/>
          <w:sz w:val="17"/>
          <w:szCs w:val="17"/>
        </w:rPr>
        <w:t>Involuntary or coerced sterilisation of intersex people in Australia</w:t>
      </w:r>
      <w:r w:rsidRPr="00C56E73">
        <w:rPr>
          <w:rFonts w:cs="Open Sans"/>
          <w:sz w:val="17"/>
          <w:szCs w:val="17"/>
        </w:rPr>
        <w:t xml:space="preserve"> (2013) &lt;</w:t>
      </w:r>
      <w:hyperlink r:id="rId22" w:history="1">
        <w:r w:rsidRPr="00C56E73">
          <w:rPr>
            <w:rStyle w:val="Hyperlink"/>
            <w:rFonts w:cs="Open Sans"/>
            <w:sz w:val="17"/>
            <w:szCs w:val="17"/>
          </w:rPr>
          <w:t>http://www.aph.gov.au/Parliamentary_Business/Committees/Senate/Community_Affairs/Involuntary_Sterilisation/Sec_Report/index</w:t>
        </w:r>
      </w:hyperlink>
      <w:r w:rsidRPr="00C56E73">
        <w:rPr>
          <w:rFonts w:cs="Open Sans"/>
          <w:sz w:val="17"/>
          <w:szCs w:val="17"/>
        </w:rPr>
        <w:t xml:space="preserve">&gt;.  </w:t>
      </w:r>
    </w:p>
  </w:endnote>
  <w:endnote w:id="26">
    <w:p w14:paraId="695EFC88" w14:textId="77777777" w:rsidR="001F4328" w:rsidRPr="00C56E73" w:rsidRDefault="001F4328" w:rsidP="001F4328">
      <w:pPr>
        <w:spacing w:before="0" w:after="0"/>
        <w:rPr>
          <w:rFonts w:cs="Open Sans"/>
          <w:sz w:val="17"/>
          <w:szCs w:val="17"/>
        </w:rPr>
      </w:pPr>
      <w:r w:rsidRPr="00C56E73">
        <w:rPr>
          <w:rStyle w:val="EndnoteReference"/>
          <w:rFonts w:cs="Open Sans"/>
          <w:sz w:val="17"/>
          <w:szCs w:val="17"/>
        </w:rPr>
        <w:endnoteRef/>
      </w:r>
      <w:r w:rsidRPr="00C56E73">
        <w:rPr>
          <w:rFonts w:cs="Open Sans"/>
          <w:sz w:val="17"/>
          <w:szCs w:val="17"/>
        </w:rPr>
        <w:t xml:space="preserve"> Commonwealth, </w:t>
      </w:r>
      <w:r w:rsidRPr="00C56E73">
        <w:rPr>
          <w:rFonts w:cs="Open Sans"/>
          <w:i/>
          <w:sz w:val="17"/>
          <w:szCs w:val="17"/>
        </w:rPr>
        <w:t xml:space="preserve">Parliamentary Debates, </w:t>
      </w:r>
      <w:r w:rsidRPr="00C56E73">
        <w:rPr>
          <w:rFonts w:cs="Open Sans"/>
          <w:sz w:val="17"/>
          <w:szCs w:val="17"/>
        </w:rPr>
        <w:t xml:space="preserve">Senate, 17 June 2015, 3755-3769 (Senator Fifield). </w:t>
      </w:r>
    </w:p>
  </w:endnote>
  <w:endnote w:id="27">
    <w:p w14:paraId="7C0AE8BC" w14:textId="05B8B271"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sz w:val="17"/>
          <w:szCs w:val="17"/>
        </w:rPr>
        <w:t>Protecting the human rights of people born with variations in sex characteristics in the context of medical interventions</w:t>
      </w:r>
      <w:r w:rsidRPr="00C56E73">
        <w:rPr>
          <w:rFonts w:cs="Open Sans"/>
          <w:sz w:val="17"/>
          <w:szCs w:val="17"/>
        </w:rPr>
        <w:t xml:space="preserve"> (October 2021) &lt;</w:t>
      </w:r>
      <w:hyperlink r:id="rId23" w:history="1">
        <w:r w:rsidRPr="00C56E73">
          <w:rPr>
            <w:rStyle w:val="Hyperlink"/>
            <w:rFonts w:cs="Open Sans"/>
            <w:sz w:val="17"/>
            <w:szCs w:val="17"/>
          </w:rPr>
          <w:t>https://humanrights.gov.au/intersex-report-2021</w:t>
        </w:r>
      </w:hyperlink>
      <w:r w:rsidRPr="00C56E73">
        <w:rPr>
          <w:rFonts w:cs="Open Sans"/>
          <w:sz w:val="17"/>
          <w:szCs w:val="17"/>
        </w:rPr>
        <w:t>&gt;.</w:t>
      </w:r>
      <w:r w:rsidR="001040F8" w:rsidRPr="00C56E73">
        <w:rPr>
          <w:rFonts w:cs="Open Sans"/>
          <w:sz w:val="17"/>
          <w:szCs w:val="17"/>
        </w:rPr>
        <w:t xml:space="preserve"> The recommendations are designed around human rights principles, including protecting bodily integrity and children’s agency.</w:t>
      </w:r>
    </w:p>
  </w:endnote>
  <w:endnote w:id="28">
    <w:p w14:paraId="498F73C0" w14:textId="2F829CAE"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‘Australia’s Gender Pay Gap Statistics’ </w:t>
      </w:r>
      <w:r w:rsidRPr="00C56E73">
        <w:rPr>
          <w:rFonts w:cs="Open Sans"/>
          <w:i/>
          <w:iCs/>
          <w:sz w:val="17"/>
          <w:szCs w:val="17"/>
        </w:rPr>
        <w:t>Workplace Gender Equality Agency</w:t>
      </w:r>
      <w:r w:rsidRPr="00C56E73">
        <w:rPr>
          <w:rFonts w:cs="Open Sans"/>
          <w:sz w:val="17"/>
          <w:szCs w:val="17"/>
        </w:rPr>
        <w:t xml:space="preserve"> (Web Page, August 2022) &lt;</w:t>
      </w:r>
      <w:hyperlink r:id="rId24" w:history="1">
        <w:r w:rsidR="00C244CE" w:rsidRPr="00C56E73">
          <w:rPr>
            <w:rStyle w:val="Hyperlink"/>
            <w:rFonts w:cs="Open Sans"/>
            <w:sz w:val="17"/>
            <w:szCs w:val="17"/>
          </w:rPr>
          <w:t>https://www.wgea.gov.au/sites/default/files/documents/GPG%20Factsheet%20Final%20August%202022.pdf</w:t>
        </w:r>
      </w:hyperlink>
      <w:r w:rsidRPr="00C56E73">
        <w:rPr>
          <w:rFonts w:cs="Open Sans"/>
          <w:sz w:val="17"/>
          <w:szCs w:val="17"/>
        </w:rPr>
        <w:t xml:space="preserve">&gt;. For factors that contribute to the gender pay gap; see also: KPMG, </w:t>
      </w:r>
      <w:r w:rsidRPr="00C56E73">
        <w:rPr>
          <w:rFonts w:cs="Open Sans"/>
          <w:i/>
          <w:iCs/>
          <w:sz w:val="17"/>
          <w:szCs w:val="17"/>
        </w:rPr>
        <w:t>She’s Price(d)less: The economics of the gender pay gap. Prepared for Diversity Council Australia (DCA) and the Workplace Gender Equality Agency</w:t>
      </w:r>
      <w:r w:rsidRPr="00C56E73">
        <w:rPr>
          <w:rFonts w:cs="Open Sans"/>
          <w:sz w:val="17"/>
          <w:szCs w:val="17"/>
        </w:rPr>
        <w:t xml:space="preserve"> (August 2019) &lt;</w:t>
      </w:r>
      <w:hyperlink r:id="rId25" w:history="1">
        <w:r w:rsidRPr="00C56E73">
          <w:rPr>
            <w:rStyle w:val="Hyperlink"/>
            <w:rFonts w:cs="Open Sans"/>
            <w:sz w:val="17"/>
            <w:szCs w:val="17"/>
          </w:rPr>
          <w:t>https://www.wgea.gov.au/data/wgea-research/shes-pricedless-the-economics-of-the-gender-pay-gap</w:t>
        </w:r>
      </w:hyperlink>
      <w:r w:rsidRPr="00C56E73">
        <w:rPr>
          <w:rStyle w:val="Hyperlink"/>
          <w:rFonts w:cs="Open Sans"/>
          <w:sz w:val="17"/>
          <w:szCs w:val="17"/>
        </w:rPr>
        <w:t>&gt;</w:t>
      </w:r>
      <w:r w:rsidRPr="00C56E73">
        <w:rPr>
          <w:rFonts w:cs="Open Sans"/>
          <w:sz w:val="17"/>
          <w:szCs w:val="17"/>
        </w:rPr>
        <w:t xml:space="preserve">; and Australian Human Rights Commission, </w:t>
      </w:r>
      <w:r w:rsidRPr="00C56E73">
        <w:rPr>
          <w:rFonts w:cs="Open Sans"/>
          <w:i/>
          <w:iCs/>
          <w:sz w:val="17"/>
          <w:szCs w:val="17"/>
        </w:rPr>
        <w:t xml:space="preserve">Submission to the Finance and Public Administration References Committee on Gender segregation in the workplace and its impact on women’s economic equality </w:t>
      </w:r>
      <w:r w:rsidRPr="00C56E73">
        <w:rPr>
          <w:rFonts w:cs="Open Sans"/>
          <w:sz w:val="17"/>
          <w:szCs w:val="17"/>
        </w:rPr>
        <w:t>(March 2017) &lt;</w:t>
      </w:r>
      <w:hyperlink r:id="rId26" w:history="1">
        <w:r w:rsidRPr="00C56E73">
          <w:rPr>
            <w:rStyle w:val="Hyperlink"/>
            <w:rFonts w:cs="Open Sans"/>
            <w:sz w:val="17"/>
            <w:szCs w:val="17"/>
          </w:rPr>
          <w:t>https://www.humanrights.gov.au/our-work/legal/submission/gender-segregation-workplace-and-its-impact-womens-economic-equality</w:t>
        </w:r>
      </w:hyperlink>
      <w:r w:rsidRPr="00C56E73">
        <w:rPr>
          <w:rFonts w:cs="Open Sans"/>
          <w:sz w:val="17"/>
          <w:szCs w:val="17"/>
        </w:rPr>
        <w:t xml:space="preserve">&gt;. </w:t>
      </w:r>
    </w:p>
  </w:endnote>
  <w:endnote w:id="29">
    <w:p w14:paraId="1F58658B"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See: ASFA Research and Resource Centre, </w:t>
      </w:r>
      <w:r w:rsidRPr="00C56E73">
        <w:rPr>
          <w:rFonts w:cs="Open Sans"/>
          <w:i/>
          <w:iCs/>
          <w:sz w:val="17"/>
          <w:szCs w:val="17"/>
        </w:rPr>
        <w:t>Superannuation account balances by age and gender</w:t>
      </w:r>
      <w:r w:rsidRPr="00C56E73">
        <w:rPr>
          <w:rFonts w:cs="Open Sans"/>
          <w:sz w:val="17"/>
          <w:szCs w:val="17"/>
        </w:rPr>
        <w:t xml:space="preserve"> (October 2017) &lt;</w:t>
      </w:r>
      <w:hyperlink r:id="rId27" w:history="1">
        <w:r w:rsidRPr="00C56E73">
          <w:rPr>
            <w:rStyle w:val="Hyperlink"/>
            <w:rFonts w:cs="Open Sans"/>
            <w:sz w:val="17"/>
            <w:szCs w:val="17"/>
          </w:rPr>
          <w:t>https://www.superannuation.asn.au/ArticleDocuments/359/1710_Superannuation_account_balances_by_age_and_gender.pdf.aspx</w:t>
        </w:r>
      </w:hyperlink>
      <w:r w:rsidRPr="00C56E73">
        <w:rPr>
          <w:rFonts w:cs="Open Sans"/>
          <w:sz w:val="17"/>
          <w:szCs w:val="17"/>
        </w:rPr>
        <w:t>&gt;; Roger Wilkins, ‘The Household, Income and Labour Dynamics in Australia Survey: Selected Findings from Waves 1 to 16’ (Statistical Report No 13, Melbourne Institute, University of Melbourne, 2018) 35–38.; Senate Economics References Committee, Parliament of Australia, ‘A Husband is Not a Retirement Plan: Achieving Economic Security for Women in Retirement’ (Report, 2016) 5–15, 119; and Australian Human Rights Commission (AHRC), ‘Accumulating Poverty? Women’s Experiences of Inequality over the Lifecycle’ (Issue paper, AHRC, 2009) 22–23.</w:t>
      </w:r>
    </w:p>
  </w:endnote>
  <w:endnote w:id="30">
    <w:p w14:paraId="1D3C4257" w14:textId="13CE5512"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See Chief Executive Women, </w:t>
      </w:r>
      <w:r w:rsidRPr="00C56E73">
        <w:rPr>
          <w:rFonts w:cs="Open Sans"/>
          <w:i/>
          <w:iCs/>
          <w:sz w:val="17"/>
          <w:szCs w:val="17"/>
        </w:rPr>
        <w:t xml:space="preserve">Senior Executive Census 2021 </w:t>
      </w:r>
      <w:r w:rsidRPr="00C56E73">
        <w:rPr>
          <w:rFonts w:cs="Open Sans"/>
          <w:sz w:val="17"/>
          <w:szCs w:val="17"/>
        </w:rPr>
        <w:t xml:space="preserve">(September 2021) &lt; </w:t>
      </w:r>
      <w:hyperlink r:id="rId28" w:history="1">
        <w:r w:rsidRPr="00C56E73">
          <w:rPr>
            <w:rStyle w:val="Hyperlink"/>
            <w:rFonts w:cs="Open Sans"/>
            <w:sz w:val="17"/>
            <w:szCs w:val="17"/>
          </w:rPr>
          <w:t>https://cew.org.au/topics/cew-senior-executive-census/</w:t>
        </w:r>
      </w:hyperlink>
      <w:r w:rsidRPr="00C56E73">
        <w:rPr>
          <w:rFonts w:cs="Open Sans"/>
          <w:sz w:val="17"/>
          <w:szCs w:val="17"/>
        </w:rPr>
        <w:t xml:space="preserve">&gt;;  ‘Women in leadership’ </w:t>
      </w:r>
      <w:r w:rsidRPr="00C56E73">
        <w:rPr>
          <w:rFonts w:cs="Open Sans"/>
          <w:i/>
          <w:iCs/>
          <w:sz w:val="17"/>
          <w:szCs w:val="17"/>
        </w:rPr>
        <w:t>Workplace Gender Equality Agency</w:t>
      </w:r>
      <w:r w:rsidRPr="00C56E73">
        <w:rPr>
          <w:rFonts w:cs="Open Sans"/>
          <w:sz w:val="17"/>
          <w:szCs w:val="17"/>
        </w:rPr>
        <w:t xml:space="preserve"> (Web Page, 2020) &lt;</w:t>
      </w:r>
      <w:hyperlink r:id="rId29" w:history="1">
        <w:r w:rsidRPr="00C56E73">
          <w:rPr>
            <w:rStyle w:val="Hyperlink"/>
            <w:rFonts w:cs="Open Sans"/>
            <w:sz w:val="17"/>
            <w:szCs w:val="17"/>
          </w:rPr>
          <w:t>https://www.wgea.gov.au/women-in-leadership</w:t>
        </w:r>
      </w:hyperlink>
      <w:r w:rsidRPr="00C56E73">
        <w:rPr>
          <w:rFonts w:cs="Open Sans"/>
          <w:sz w:val="17"/>
          <w:szCs w:val="17"/>
        </w:rPr>
        <w:t>&gt;;</w:t>
      </w:r>
      <w:r w:rsidRPr="00C56E73">
        <w:rPr>
          <w:rFonts w:cs="Open Sans"/>
          <w:i/>
          <w:iCs/>
          <w:sz w:val="17"/>
          <w:szCs w:val="17"/>
        </w:rPr>
        <w:t xml:space="preserve"> </w:t>
      </w:r>
      <w:r w:rsidRPr="00C56E73">
        <w:rPr>
          <w:rFonts w:cs="Open Sans"/>
          <w:sz w:val="17"/>
          <w:szCs w:val="17"/>
        </w:rPr>
        <w:t xml:space="preserve">‘Women on ASX Boards’ </w:t>
      </w:r>
      <w:r w:rsidRPr="00C56E73">
        <w:rPr>
          <w:rFonts w:cs="Open Sans"/>
          <w:i/>
          <w:iCs/>
          <w:sz w:val="17"/>
          <w:szCs w:val="17"/>
        </w:rPr>
        <w:t xml:space="preserve">Australian Institute of Company Directors </w:t>
      </w:r>
      <w:r w:rsidRPr="00C56E73">
        <w:rPr>
          <w:rFonts w:cs="Open Sans"/>
          <w:sz w:val="17"/>
          <w:szCs w:val="17"/>
        </w:rPr>
        <w:t>(Web Page, November 2021) &lt;</w:t>
      </w:r>
      <w:hyperlink r:id="rId30" w:history="1">
        <w:r w:rsidRPr="00C56E73">
          <w:rPr>
            <w:rStyle w:val="Hyperlink"/>
            <w:rFonts w:cs="Open Sans"/>
            <w:sz w:val="17"/>
            <w:szCs w:val="17"/>
          </w:rPr>
          <w:t>https://aicd.companydirectors.com.au/advocacy/board-diversity/statistics</w:t>
        </w:r>
      </w:hyperlink>
      <w:r w:rsidRPr="00C56E73">
        <w:rPr>
          <w:rFonts w:cs="Open Sans"/>
          <w:sz w:val="17"/>
          <w:szCs w:val="17"/>
        </w:rPr>
        <w:t>&gt;.</w:t>
      </w:r>
    </w:p>
  </w:endnote>
  <w:endnote w:id="31">
    <w:p w14:paraId="45166588" w14:textId="32DED623" w:rsidR="00B427F7" w:rsidRPr="00C56E73" w:rsidRDefault="00B427F7">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Pr="00C56E73">
        <w:rPr>
          <w:rStyle w:val="cf01"/>
          <w:rFonts w:ascii="Open Sans" w:hAnsi="Open Sans" w:cs="Open Sans"/>
          <w:sz w:val="17"/>
          <w:szCs w:val="17"/>
        </w:rPr>
        <w:t>A</w:t>
      </w:r>
      <w:r w:rsidRPr="00C56E73">
        <w:rPr>
          <w:rStyle w:val="cf11"/>
          <w:rFonts w:ascii="Open Sans" w:hAnsi="Open Sans" w:cs="Open Sans"/>
          <w:sz w:val="17"/>
          <w:szCs w:val="17"/>
        </w:rPr>
        <w:t>ustralian Human Rights Commission, </w:t>
      </w:r>
      <w:r w:rsidRPr="00C56E73">
        <w:rPr>
          <w:rStyle w:val="cf21"/>
          <w:rFonts w:ascii="Open Sans" w:hAnsi="Open Sans" w:cs="Open Sans"/>
          <w:sz w:val="17"/>
          <w:szCs w:val="17"/>
        </w:rPr>
        <w:t>Better Decisions, Better Futures </w:t>
      </w:r>
      <w:r w:rsidRPr="00C56E73">
        <w:rPr>
          <w:rStyle w:val="cf11"/>
          <w:rFonts w:ascii="Open Sans" w:hAnsi="Open Sans" w:cs="Open Sans"/>
          <w:sz w:val="17"/>
          <w:szCs w:val="17"/>
        </w:rPr>
        <w:t>(Discussion Paper, June 2020) &lt;https://humanrights.gov.au/sites/default/files/2020-06/PDF%20Better%20Decisions%2C%20Better%20Futures%20Discussion%20Paper_2020.pdf&gt;</w:t>
      </w:r>
    </w:p>
  </w:endnote>
  <w:endnote w:id="32">
    <w:p w14:paraId="2BC9C9F7" w14:textId="77965FB6"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See generally, findings of the Australian Human Rights Commission, </w:t>
      </w:r>
      <w:r w:rsidRPr="00C56E73">
        <w:rPr>
          <w:rFonts w:cs="Open Sans"/>
          <w:i/>
          <w:sz w:val="17"/>
          <w:szCs w:val="17"/>
        </w:rPr>
        <w:t>Wiyi Yani U Thangani: Securing our rights, securing our future report</w:t>
      </w:r>
      <w:r w:rsidRPr="00C56E73">
        <w:rPr>
          <w:rFonts w:cs="Open Sans"/>
          <w:sz w:val="17"/>
          <w:szCs w:val="17"/>
        </w:rPr>
        <w:t xml:space="preserve"> (October 2020) &lt;</w:t>
      </w:r>
      <w:hyperlink r:id="rId31" w:history="1">
        <w:r w:rsidRPr="00C56E73">
          <w:rPr>
            <w:rStyle w:val="Hyperlink"/>
            <w:rFonts w:cs="Open Sans"/>
            <w:sz w:val="17"/>
            <w:szCs w:val="17"/>
          </w:rPr>
          <w:t>https://humanrights.gov.au/our-work/aboriginal-and-torres-strait-islander-social-justice/publications/wiyi-yani-u-thangani</w:t>
        </w:r>
      </w:hyperlink>
      <w:r w:rsidRPr="00C56E73">
        <w:rPr>
          <w:rFonts w:cs="Open Sans"/>
          <w:sz w:val="17"/>
          <w:szCs w:val="17"/>
        </w:rPr>
        <w:t xml:space="preserve">&gt;; ‘Wiyi Yani U Thangani First Nations Women’s Safety Policy Forum Delegate Statement’ </w:t>
      </w:r>
      <w:r w:rsidRPr="00C56E73">
        <w:rPr>
          <w:rFonts w:cs="Open Sans"/>
          <w:i/>
          <w:iCs/>
          <w:sz w:val="17"/>
          <w:szCs w:val="17"/>
        </w:rPr>
        <w:t xml:space="preserve">Australian Human Rights Commission </w:t>
      </w:r>
      <w:r w:rsidRPr="00C56E73">
        <w:rPr>
          <w:rFonts w:cs="Open Sans"/>
          <w:sz w:val="17"/>
          <w:szCs w:val="17"/>
        </w:rPr>
        <w:t>(Web Page, September 2022) &lt;</w:t>
      </w:r>
      <w:hyperlink r:id="rId32" w:history="1">
        <w:r w:rsidRPr="00C56E73">
          <w:rPr>
            <w:rStyle w:val="Hyperlink"/>
            <w:rFonts w:cs="Open Sans"/>
            <w:sz w:val="17"/>
            <w:szCs w:val="17"/>
          </w:rPr>
          <w:t>https://humanrights.gov.au/2022-wiyi-yani-u-thangani-first-nations-womens-safety-policy-forum-delegate-statement</w:t>
        </w:r>
      </w:hyperlink>
      <w:r w:rsidRPr="00C56E73">
        <w:rPr>
          <w:rFonts w:cs="Open Sans"/>
          <w:sz w:val="17"/>
          <w:szCs w:val="17"/>
        </w:rPr>
        <w:t>&gt;.</w:t>
      </w:r>
    </w:p>
  </w:endnote>
  <w:endnote w:id="33">
    <w:p w14:paraId="7755D1B5" w14:textId="438FB033" w:rsidR="001F4328" w:rsidRPr="00C56E73" w:rsidRDefault="001F4328" w:rsidP="001F4328">
      <w:pPr>
        <w:pStyle w:val="EndnoteText"/>
        <w:rPr>
          <w:rFonts w:cs="Open Sans"/>
          <w:i/>
          <w:sz w:val="17"/>
          <w:szCs w:val="17"/>
        </w:rPr>
      </w:pPr>
      <w:r w:rsidRPr="00C56E73">
        <w:rPr>
          <w:rStyle w:val="EndnoteReference"/>
          <w:rFonts w:cs="Open Sans"/>
          <w:sz w:val="17"/>
          <w:szCs w:val="17"/>
        </w:rPr>
        <w:endnoteRef/>
      </w:r>
      <w:r w:rsidRPr="00C56E73">
        <w:rPr>
          <w:rFonts w:cs="Open Sans"/>
          <w:sz w:val="17"/>
          <w:szCs w:val="17"/>
        </w:rPr>
        <w:t xml:space="preserve"> Australian Institute of Health and Welfare, </w:t>
      </w:r>
      <w:r w:rsidRPr="00C56E73">
        <w:rPr>
          <w:rFonts w:cs="Open Sans"/>
          <w:i/>
          <w:sz w:val="17"/>
          <w:szCs w:val="17"/>
        </w:rPr>
        <w:t xml:space="preserve">Family, domestic and sexual violence in Australia, 2018 </w:t>
      </w:r>
      <w:r w:rsidRPr="00C56E73">
        <w:rPr>
          <w:rFonts w:cs="Open Sans"/>
          <w:sz w:val="17"/>
          <w:szCs w:val="17"/>
        </w:rPr>
        <w:t>(Report, 2018) &lt;</w:t>
      </w:r>
      <w:hyperlink r:id="rId33" w:history="1">
        <w:r w:rsidRPr="00C56E73">
          <w:rPr>
            <w:rStyle w:val="Hyperlink"/>
            <w:rFonts w:cs="Open Sans"/>
            <w:sz w:val="17"/>
            <w:szCs w:val="17"/>
          </w:rPr>
          <w:t>https://www.aihw.gov.au/reports/domestic-violence/family-domestic-sexual-violencein-australia-2018/contents/summary</w:t>
        </w:r>
      </w:hyperlink>
      <w:r w:rsidRPr="00C56E73">
        <w:rPr>
          <w:rFonts w:cs="Open Sans"/>
          <w:sz w:val="17"/>
          <w:szCs w:val="17"/>
        </w:rPr>
        <w:t>&gt;.</w:t>
      </w:r>
    </w:p>
  </w:endnote>
  <w:endnote w:id="34">
    <w:p w14:paraId="325B09CF" w14:textId="088C002A"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Wiyi Yani U Thangani </w:t>
      </w:r>
      <w:r w:rsidRPr="00C56E73">
        <w:rPr>
          <w:rFonts w:cs="Open Sans"/>
          <w:sz w:val="17"/>
          <w:szCs w:val="17"/>
        </w:rPr>
        <w:t>(2020) 218 &lt;</w:t>
      </w:r>
      <w:hyperlink r:id="rId34" w:history="1">
        <w:r w:rsidRPr="00C56E73">
          <w:rPr>
            <w:rStyle w:val="Hyperlink"/>
            <w:rFonts w:cs="Open Sans"/>
            <w:sz w:val="17"/>
            <w:szCs w:val="17"/>
          </w:rPr>
          <w:t>https://humanrights.gov.au/our-work/aboriginal-and-torres-strait-islander-social-justice/publications/wiyi-yani-u-thangani</w:t>
        </w:r>
      </w:hyperlink>
      <w:r w:rsidRPr="00C56E73">
        <w:rPr>
          <w:rFonts w:cs="Open Sans"/>
          <w:sz w:val="17"/>
          <w:szCs w:val="17"/>
        </w:rPr>
        <w:t xml:space="preserve">&gt; citing Australian Institute of Health and Welfare, </w:t>
      </w:r>
      <w:r w:rsidRPr="00C56E73">
        <w:rPr>
          <w:rFonts w:cs="Open Sans"/>
          <w:i/>
          <w:sz w:val="17"/>
          <w:szCs w:val="17"/>
        </w:rPr>
        <w:t xml:space="preserve">Family, domestic and sexual violence in Australia </w:t>
      </w:r>
      <w:r w:rsidRPr="00C56E73">
        <w:rPr>
          <w:rFonts w:cs="Open Sans"/>
          <w:sz w:val="17"/>
          <w:szCs w:val="17"/>
        </w:rPr>
        <w:t>2018 (2018) and, Janet Phillips and</w:t>
      </w:r>
    </w:p>
    <w:p w14:paraId="69942A2E" w14:textId="39F4700A" w:rsidR="001F4328" w:rsidRPr="00C56E73" w:rsidRDefault="001F4328" w:rsidP="001F4328">
      <w:pPr>
        <w:pStyle w:val="EndnoteText"/>
        <w:rPr>
          <w:rFonts w:cs="Open Sans"/>
          <w:i/>
          <w:sz w:val="17"/>
          <w:szCs w:val="17"/>
        </w:rPr>
      </w:pPr>
      <w:r w:rsidRPr="00C56E73">
        <w:rPr>
          <w:rFonts w:cs="Open Sans"/>
          <w:sz w:val="17"/>
          <w:szCs w:val="17"/>
        </w:rPr>
        <w:t xml:space="preserve">Penny Vandenbroek, </w:t>
      </w:r>
      <w:r w:rsidRPr="00C56E73">
        <w:rPr>
          <w:rFonts w:cs="Open Sans"/>
          <w:i/>
          <w:sz w:val="17"/>
          <w:szCs w:val="17"/>
        </w:rPr>
        <w:t xml:space="preserve">Domestic and family violence in Australia: An overview of the issues </w:t>
      </w:r>
      <w:r w:rsidRPr="00C56E73">
        <w:rPr>
          <w:rFonts w:cs="Open Sans"/>
          <w:sz w:val="17"/>
          <w:szCs w:val="17"/>
        </w:rPr>
        <w:t>(2014) &lt;</w:t>
      </w:r>
      <w:hyperlink r:id="rId35" w:history="1">
        <w:r w:rsidRPr="00C56E73">
          <w:rPr>
            <w:rStyle w:val="Hyperlink"/>
            <w:rFonts w:cs="Open Sans"/>
            <w:sz w:val="17"/>
            <w:szCs w:val="17"/>
          </w:rPr>
          <w:t>https://www.aph.gov.au/About_Parliament/Parliamentary_Departments/Parliamentary_Library/pubs/rp/rp1415/ViolenceAust</w:t>
        </w:r>
      </w:hyperlink>
      <w:r w:rsidRPr="00C56E73">
        <w:rPr>
          <w:rFonts w:cs="Open Sans"/>
          <w:sz w:val="17"/>
          <w:szCs w:val="17"/>
        </w:rPr>
        <w:t>&gt;.</w:t>
      </w:r>
    </w:p>
  </w:endnote>
  <w:endnote w:id="35">
    <w:p w14:paraId="74231AB2" w14:textId="34F48D38" w:rsidR="001F4328" w:rsidRPr="00C56E73" w:rsidRDefault="001F4328" w:rsidP="001F4328">
      <w:pPr>
        <w:pStyle w:val="EndnoteText"/>
        <w:rPr>
          <w:rFonts w:cs="Open Sans"/>
          <w:i/>
          <w:iCs/>
          <w:sz w:val="17"/>
          <w:szCs w:val="17"/>
        </w:rPr>
      </w:pPr>
      <w:r w:rsidRPr="00C56E73">
        <w:rPr>
          <w:rStyle w:val="EndnoteReference"/>
          <w:rFonts w:cs="Open Sans"/>
          <w:sz w:val="17"/>
          <w:szCs w:val="17"/>
        </w:rPr>
        <w:endnoteRef/>
      </w:r>
      <w:r w:rsidRPr="00C56E73">
        <w:rPr>
          <w:rFonts w:cs="Open Sans"/>
          <w:sz w:val="17"/>
          <w:szCs w:val="17"/>
        </w:rPr>
        <w:t xml:space="preserve"> Our Watch, </w:t>
      </w:r>
      <w:r w:rsidRPr="00C56E73">
        <w:rPr>
          <w:rFonts w:cs="Open Sans"/>
          <w:i/>
          <w:iCs/>
          <w:sz w:val="17"/>
          <w:szCs w:val="17"/>
        </w:rPr>
        <w:t>Changing the Picture:</w:t>
      </w:r>
      <w:r w:rsidRPr="00C56E73">
        <w:rPr>
          <w:rFonts w:cs="Open Sans"/>
          <w:sz w:val="17"/>
          <w:szCs w:val="17"/>
        </w:rPr>
        <w:t xml:space="preserve"> </w:t>
      </w:r>
      <w:r w:rsidRPr="00C56E73">
        <w:rPr>
          <w:rFonts w:cs="Open Sans"/>
          <w:i/>
          <w:iCs/>
          <w:sz w:val="17"/>
          <w:szCs w:val="17"/>
        </w:rPr>
        <w:t xml:space="preserve">A national resource to support the prevention of violence against Aboriginal and Torres Strait Islander women and their children </w:t>
      </w:r>
      <w:r w:rsidRPr="00C56E73">
        <w:rPr>
          <w:rFonts w:cs="Open Sans"/>
          <w:sz w:val="17"/>
          <w:szCs w:val="17"/>
        </w:rPr>
        <w:t>(2018)</w:t>
      </w:r>
      <w:r w:rsidRPr="00C56E73">
        <w:rPr>
          <w:rFonts w:cs="Open Sans"/>
          <w:i/>
          <w:iCs/>
          <w:sz w:val="17"/>
          <w:szCs w:val="17"/>
        </w:rPr>
        <w:t xml:space="preserve"> </w:t>
      </w:r>
      <w:r w:rsidRPr="00C56E73">
        <w:rPr>
          <w:rFonts w:cs="Open Sans"/>
          <w:sz w:val="17"/>
          <w:szCs w:val="17"/>
        </w:rPr>
        <w:t>6 &lt;</w:t>
      </w:r>
      <w:hyperlink r:id="rId36" w:history="1">
        <w:r w:rsidRPr="00C56E73">
          <w:rPr>
            <w:rStyle w:val="Hyperlink"/>
            <w:rFonts w:cs="Open Sans"/>
            <w:sz w:val="17"/>
            <w:szCs w:val="17"/>
          </w:rPr>
          <w:t>https://www.ourwatch.org.au/resource/changing-the-picture/</w:t>
        </w:r>
      </w:hyperlink>
      <w:r w:rsidRPr="00C56E73">
        <w:rPr>
          <w:rFonts w:cs="Open Sans"/>
          <w:sz w:val="17"/>
          <w:szCs w:val="17"/>
        </w:rPr>
        <w:t>&gt;.</w:t>
      </w:r>
    </w:p>
  </w:endnote>
  <w:endnote w:id="36">
    <w:p w14:paraId="5FE66EF9" w14:textId="4382E89F" w:rsidR="003F0CCE" w:rsidRPr="00C56E73" w:rsidRDefault="003F0CCE" w:rsidP="003F0CCE">
      <w:pPr>
        <w:pStyle w:val="EndnoteText"/>
        <w:rPr>
          <w:rFonts w:cs="Open Sans"/>
          <w:b/>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sz w:val="17"/>
          <w:szCs w:val="17"/>
        </w:rPr>
        <w:t>Wiyi Yani U Thangani: Securing our rights, securing our future report</w:t>
      </w:r>
      <w:r w:rsidRPr="00C56E73">
        <w:rPr>
          <w:rFonts w:cs="Open Sans"/>
          <w:sz w:val="17"/>
          <w:szCs w:val="17"/>
        </w:rPr>
        <w:t xml:space="preserve"> (October 2020) &lt;</w:t>
      </w:r>
      <w:hyperlink r:id="rId37" w:history="1">
        <w:r w:rsidRPr="00C56E73">
          <w:rPr>
            <w:rStyle w:val="Hyperlink"/>
            <w:rFonts w:cs="Open Sans"/>
            <w:sz w:val="17"/>
            <w:szCs w:val="17"/>
          </w:rPr>
          <w:t>https://humanrights.gov.au/our-work/aboriginal-and-torres-strait-islander-social-justice/publications/wiyi-yani-u-thangani</w:t>
        </w:r>
      </w:hyperlink>
      <w:r w:rsidRPr="00C56E73">
        <w:rPr>
          <w:rFonts w:cs="Open Sans"/>
          <w:sz w:val="17"/>
          <w:szCs w:val="17"/>
        </w:rPr>
        <w:t>&gt;.</w:t>
      </w:r>
      <w:r w:rsidR="00DA7DE3" w:rsidRPr="00C56E73">
        <w:rPr>
          <w:rFonts w:cs="Open Sans"/>
          <w:sz w:val="17"/>
          <w:szCs w:val="17"/>
        </w:rPr>
        <w:t xml:space="preserve"> A key recommendation is the development of a National Action Plan for Aboriginal and Torres Islander Women and Girls.</w:t>
      </w:r>
    </w:p>
  </w:endnote>
  <w:endnote w:id="37">
    <w:p w14:paraId="150CECA5" w14:textId="5A5AF225" w:rsidR="00317293"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'First Nations women to take leading role in addressing family and community violence' (Media Release, 13 September 2022) &lt;</w:t>
      </w:r>
      <w:hyperlink r:id="rId38" w:history="1">
        <w:r w:rsidRPr="00C56E73">
          <w:rPr>
            <w:rStyle w:val="Hyperlink"/>
            <w:rFonts w:cs="Open Sans"/>
            <w:sz w:val="17"/>
            <w:szCs w:val="17"/>
          </w:rPr>
          <w:t>https://humanrights.gov.au/about/news/media-releases/first-nations-women-take-leading-role-addressing-family-and-community</w:t>
        </w:r>
      </w:hyperlink>
      <w:r w:rsidRPr="00C56E73">
        <w:rPr>
          <w:rFonts w:cs="Open Sans"/>
          <w:sz w:val="17"/>
          <w:szCs w:val="17"/>
        </w:rPr>
        <w:t>&gt;.</w:t>
      </w:r>
      <w:r w:rsidR="00317293" w:rsidRPr="00C56E73">
        <w:rPr>
          <w:rFonts w:cs="Open Sans"/>
          <w:sz w:val="17"/>
          <w:szCs w:val="17"/>
        </w:rPr>
        <w:t xml:space="preserve"> </w:t>
      </w:r>
    </w:p>
  </w:endnote>
  <w:endnote w:id="38">
    <w:p w14:paraId="74565186" w14:textId="6B65F93A" w:rsidR="00D53F31" w:rsidRPr="00C56E73" w:rsidRDefault="007B166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00D53F31" w:rsidRPr="00C56E73">
        <w:rPr>
          <w:rFonts w:cs="Open Sans"/>
          <w:sz w:val="17"/>
          <w:szCs w:val="17"/>
        </w:rPr>
        <w:t xml:space="preserve">Wiyi Yani U Thangani First Nations Women’s Safety Policy Forum Delegate Statement' </w:t>
      </w:r>
      <w:r w:rsidR="00D53F31" w:rsidRPr="00C56E73">
        <w:rPr>
          <w:rFonts w:cs="Open Sans"/>
          <w:i/>
          <w:iCs/>
          <w:sz w:val="17"/>
          <w:szCs w:val="17"/>
        </w:rPr>
        <w:t>Australian Human Rights Commission</w:t>
      </w:r>
      <w:r w:rsidR="00D53F31" w:rsidRPr="00C56E73">
        <w:rPr>
          <w:rFonts w:cs="Open Sans"/>
          <w:sz w:val="17"/>
          <w:szCs w:val="17"/>
        </w:rPr>
        <w:t xml:space="preserve"> (Web Page, September 2022)</w:t>
      </w:r>
    </w:p>
  </w:endnote>
  <w:endnote w:id="39">
    <w:p w14:paraId="279A3F49"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Bureau of Statistics, </w:t>
      </w:r>
      <w:r w:rsidRPr="00C56E73">
        <w:rPr>
          <w:rFonts w:cs="Open Sans"/>
          <w:i/>
          <w:iCs/>
          <w:sz w:val="17"/>
          <w:szCs w:val="17"/>
        </w:rPr>
        <w:t xml:space="preserve">Census of Population and Housing - Counts of Aboriginal and Torres Strait Islander Australians </w:t>
      </w:r>
      <w:r w:rsidRPr="00C56E73">
        <w:rPr>
          <w:rFonts w:cs="Open Sans"/>
          <w:sz w:val="17"/>
          <w:szCs w:val="17"/>
        </w:rPr>
        <w:t>(August 2022) &lt;</w:t>
      </w:r>
      <w:hyperlink r:id="rId39" w:history="1">
        <w:r w:rsidRPr="00C56E73">
          <w:rPr>
            <w:rStyle w:val="Hyperlink"/>
            <w:rFonts w:cs="Open Sans"/>
            <w:sz w:val="17"/>
            <w:szCs w:val="17"/>
          </w:rPr>
          <w:t>https://www.abs.gov.au/statistics/people/aboriginal-and-torres-strait-islander-peoples/census-population-and-housing-counts-aboriginal-and-torres-strait-islander-australians/2021</w:t>
        </w:r>
      </w:hyperlink>
      <w:r w:rsidRPr="00C56E73">
        <w:rPr>
          <w:rFonts w:cs="Open Sans"/>
          <w:sz w:val="17"/>
          <w:szCs w:val="17"/>
        </w:rPr>
        <w:t>&gt;.</w:t>
      </w:r>
    </w:p>
  </w:endnote>
  <w:endnote w:id="40">
    <w:p w14:paraId="637A94C8" w14:textId="1674CF2C"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Bureau of Statistics, </w:t>
      </w:r>
      <w:r w:rsidRPr="00C56E73">
        <w:rPr>
          <w:rFonts w:cs="Open Sans"/>
          <w:i/>
          <w:sz w:val="17"/>
          <w:szCs w:val="17"/>
        </w:rPr>
        <w:t>Prisoners in Australia, Aboriginal and Torres Strait Islander Prisoner Characteristics, 4517.0</w:t>
      </w:r>
      <w:r w:rsidRPr="00C56E73">
        <w:rPr>
          <w:rFonts w:cs="Open Sans"/>
          <w:sz w:val="17"/>
          <w:szCs w:val="17"/>
        </w:rPr>
        <w:t xml:space="preserve"> (September 2021). &lt;</w:t>
      </w:r>
      <w:hyperlink r:id="rId40" w:history="1">
        <w:r w:rsidRPr="00C56E73">
          <w:rPr>
            <w:rStyle w:val="Hyperlink"/>
            <w:rFonts w:cs="Open Sans"/>
            <w:sz w:val="17"/>
            <w:szCs w:val="17"/>
          </w:rPr>
          <w:t>http://www.abs.gov.au/ausstats/abs@.nsf/Lookup/by%20Subject/4517.0~2016~Main%20Features~Aboriginal%20and%20Torres%20Strait%20Islander%20prisoner%20characteristics~5</w:t>
        </w:r>
      </w:hyperlink>
      <w:r w:rsidRPr="00C56E73">
        <w:rPr>
          <w:rFonts w:cs="Open Sans"/>
          <w:sz w:val="17"/>
          <w:szCs w:val="17"/>
        </w:rPr>
        <w:t>&gt;.</w:t>
      </w:r>
      <w:r w:rsidR="00F43A60" w:rsidRPr="00C56E73">
        <w:rPr>
          <w:rFonts w:cs="Open Sans"/>
          <w:sz w:val="17"/>
          <w:szCs w:val="17"/>
        </w:rPr>
        <w:t xml:space="preserve"> Institutional racism, and a ‘legacy of dispossession, marginalisation and exclusion have created conditions in which Aboriginal and Torres Strait Islander peoples experience serious and multiple forms’ of disadvantage and inequality</w:t>
      </w:r>
      <w:r w:rsidR="00F43A60" w:rsidRPr="00C56E73">
        <w:rPr>
          <w:rFonts w:cs="Open Sans"/>
          <w:i/>
          <w:iCs/>
          <w:sz w:val="17"/>
          <w:szCs w:val="17"/>
        </w:rPr>
        <w:t>.</w:t>
      </w:r>
    </w:p>
  </w:endnote>
  <w:endnote w:id="41">
    <w:p w14:paraId="70AA9E83"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Hilda Tubex, 'Prisoner numbers in Australia have decreased, but we’re not really sure why yet' </w:t>
      </w:r>
      <w:r w:rsidRPr="00C56E73">
        <w:rPr>
          <w:rFonts w:cs="Open Sans"/>
          <w:i/>
          <w:iCs/>
          <w:sz w:val="17"/>
          <w:szCs w:val="17"/>
        </w:rPr>
        <w:t xml:space="preserve">The Conversation, </w:t>
      </w:r>
      <w:r w:rsidRPr="00C56E73">
        <w:rPr>
          <w:rFonts w:cs="Open Sans"/>
          <w:sz w:val="17"/>
          <w:szCs w:val="17"/>
        </w:rPr>
        <w:t>21 January 2020 &lt;</w:t>
      </w:r>
      <w:hyperlink r:id="rId41" w:history="1">
        <w:r w:rsidRPr="00C56E73">
          <w:rPr>
            <w:rStyle w:val="Hyperlink"/>
            <w:rFonts w:cs="Open Sans"/>
            <w:sz w:val="17"/>
            <w:szCs w:val="17"/>
          </w:rPr>
          <w:t>https://theconversation.com/prisoner-numbers-in-australia-have-decreased-but-were-not-really-sure-why-yet-129696</w:t>
        </w:r>
      </w:hyperlink>
      <w:r w:rsidRPr="00C56E73">
        <w:rPr>
          <w:rFonts w:cs="Open Sans"/>
          <w:sz w:val="17"/>
          <w:szCs w:val="17"/>
        </w:rPr>
        <w:t>&gt;.</w:t>
      </w:r>
    </w:p>
  </w:endnote>
  <w:endnote w:id="42">
    <w:p w14:paraId="180FBBF8"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Coalition of Aboriginal and Torres Strait Islander Peak Organisations, and all Australian Governments, </w:t>
      </w:r>
      <w:r w:rsidRPr="00C56E73">
        <w:rPr>
          <w:rFonts w:cs="Open Sans"/>
          <w:i/>
          <w:iCs/>
          <w:sz w:val="17"/>
          <w:szCs w:val="17"/>
        </w:rPr>
        <w:t xml:space="preserve">National Agreement on Closing the Gap </w:t>
      </w:r>
      <w:r w:rsidRPr="00C56E73">
        <w:rPr>
          <w:rFonts w:cs="Open Sans"/>
          <w:sz w:val="17"/>
          <w:szCs w:val="17"/>
        </w:rPr>
        <w:t>(July 2020) &lt;</w:t>
      </w:r>
      <w:hyperlink r:id="rId42" w:history="1">
        <w:r w:rsidRPr="00C56E73">
          <w:rPr>
            <w:rStyle w:val="Hyperlink"/>
            <w:rFonts w:cs="Open Sans"/>
            <w:sz w:val="17"/>
            <w:szCs w:val="17"/>
          </w:rPr>
          <w:t>https://www.closingthegap.gov.au/sites/default/files/2022-09/ctg-national-agreement_apr-21-comm-infra-targets-updated-24-august-2022_0.pdf</w:t>
        </w:r>
      </w:hyperlink>
      <w:r w:rsidRPr="00C56E73">
        <w:rPr>
          <w:rStyle w:val="Hyperlink"/>
          <w:rFonts w:cs="Open Sans"/>
          <w:sz w:val="17"/>
          <w:szCs w:val="17"/>
        </w:rPr>
        <w:t>&gt;.</w:t>
      </w:r>
      <w:r w:rsidRPr="00C56E73">
        <w:rPr>
          <w:rFonts w:cs="Open Sans"/>
          <w:sz w:val="17"/>
          <w:szCs w:val="17"/>
        </w:rPr>
        <w:t xml:space="preserve"> </w:t>
      </w:r>
    </w:p>
  </w:endnote>
  <w:endnote w:id="43">
    <w:p w14:paraId="6B081D3D" w14:textId="6DE2BEF7" w:rsidR="007C51F9" w:rsidRPr="00C56E73" w:rsidRDefault="007C51F9">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Almost half (49%) of the young people in juvenile detention on an average day in 2020–21 were First Nations. See Australian Institute of Health and Welfare, </w:t>
      </w:r>
      <w:r w:rsidRPr="00C56E73">
        <w:rPr>
          <w:rFonts w:cs="Open Sans"/>
          <w:i/>
          <w:sz w:val="17"/>
          <w:szCs w:val="17"/>
        </w:rPr>
        <w:t xml:space="preserve">Youth Justice in Australia 2020-21 </w:t>
      </w:r>
      <w:r w:rsidRPr="00C56E73">
        <w:rPr>
          <w:rFonts w:cs="Open Sans"/>
          <w:sz w:val="17"/>
          <w:szCs w:val="17"/>
        </w:rPr>
        <w:t>(March 2022) &lt;</w:t>
      </w:r>
      <w:hyperlink r:id="rId43" w:history="1">
        <w:r w:rsidRPr="00C56E73">
          <w:rPr>
            <w:rStyle w:val="Hyperlink"/>
            <w:rFonts w:cs="Open Sans"/>
            <w:sz w:val="17"/>
            <w:szCs w:val="17"/>
          </w:rPr>
          <w:t>https://www.aihw.gov.au/reports/youth-justice/youth-justice-in-australia-2020-21/contents/summary</w:t>
        </w:r>
      </w:hyperlink>
      <w:r w:rsidRPr="00C56E73">
        <w:rPr>
          <w:rFonts w:cs="Open Sans"/>
          <w:sz w:val="17"/>
          <w:szCs w:val="17"/>
        </w:rPr>
        <w:t>&gt;.</w:t>
      </w:r>
    </w:p>
  </w:endnote>
  <w:endnote w:id="44">
    <w:p w14:paraId="6906B3C1" w14:textId="21FE59E6"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‘Justice Reinvestment’ </w:t>
      </w:r>
      <w:r w:rsidRPr="00C56E73">
        <w:rPr>
          <w:rFonts w:cs="Open Sans"/>
          <w:i/>
          <w:iCs/>
          <w:sz w:val="17"/>
          <w:szCs w:val="17"/>
        </w:rPr>
        <w:t xml:space="preserve">Australian Labor Party </w:t>
      </w:r>
      <w:r w:rsidRPr="00C56E73">
        <w:rPr>
          <w:rFonts w:cs="Open Sans"/>
          <w:sz w:val="17"/>
          <w:szCs w:val="17"/>
        </w:rPr>
        <w:t>(Web Page) &lt;</w:t>
      </w:r>
      <w:hyperlink r:id="rId44" w:history="1">
        <w:r w:rsidRPr="00C56E73">
          <w:rPr>
            <w:rStyle w:val="Hyperlink"/>
            <w:rFonts w:cs="Open Sans"/>
            <w:sz w:val="17"/>
            <w:szCs w:val="17"/>
          </w:rPr>
          <w:t>https://www.alp.org.au/policies/justice-reinvestment</w:t>
        </w:r>
      </w:hyperlink>
      <w:r w:rsidRPr="00C56E73">
        <w:rPr>
          <w:rFonts w:cs="Open Sans"/>
          <w:sz w:val="17"/>
          <w:szCs w:val="17"/>
        </w:rPr>
        <w:t>&gt;.</w:t>
      </w:r>
    </w:p>
  </w:endnote>
  <w:endnote w:id="45">
    <w:p w14:paraId="1CAAAFD7" w14:textId="144D8455" w:rsidR="007F3631" w:rsidRPr="00C56E73" w:rsidRDefault="007F3631">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00B81B8F" w:rsidRPr="00C56E73">
        <w:rPr>
          <w:rFonts w:cs="Open Sans"/>
          <w:sz w:val="17"/>
          <w:szCs w:val="17"/>
        </w:rPr>
        <w:t xml:space="preserve">Australian Human Rights Commission, </w:t>
      </w:r>
      <w:r w:rsidR="001E2EF6" w:rsidRPr="00C56E73">
        <w:rPr>
          <w:rFonts w:cs="Open Sans"/>
          <w:i/>
          <w:iCs/>
          <w:sz w:val="17"/>
          <w:szCs w:val="17"/>
        </w:rPr>
        <w:t xml:space="preserve">Road Map to OPCAT Compliance </w:t>
      </w:r>
      <w:r w:rsidR="00B81B8F" w:rsidRPr="00C56E73">
        <w:rPr>
          <w:rFonts w:cs="Open Sans"/>
          <w:sz w:val="17"/>
          <w:szCs w:val="17"/>
        </w:rPr>
        <w:t>(20</w:t>
      </w:r>
      <w:r w:rsidR="001E2EF6" w:rsidRPr="00C56E73">
        <w:rPr>
          <w:rFonts w:cs="Open Sans"/>
          <w:sz w:val="17"/>
          <w:szCs w:val="17"/>
        </w:rPr>
        <w:t>20</w:t>
      </w:r>
      <w:r w:rsidR="00B81B8F" w:rsidRPr="00C56E73">
        <w:rPr>
          <w:rFonts w:cs="Open Sans"/>
          <w:sz w:val="17"/>
          <w:szCs w:val="17"/>
        </w:rPr>
        <w:t>) &lt;</w:t>
      </w:r>
      <w:hyperlink r:id="rId45" w:history="1">
        <w:r w:rsidR="001E2EF6" w:rsidRPr="00C56E73">
          <w:rPr>
            <w:rStyle w:val="Hyperlink"/>
            <w:rFonts w:cs="Open Sans"/>
            <w:sz w:val="17"/>
            <w:szCs w:val="17"/>
          </w:rPr>
          <w:t>https://humanrights.gov.au/sites/default/files/opcat_road_map_0.pdf</w:t>
        </w:r>
      </w:hyperlink>
      <w:r w:rsidR="00B81B8F" w:rsidRPr="00C56E73">
        <w:rPr>
          <w:rFonts w:cs="Open Sans"/>
          <w:sz w:val="17"/>
          <w:szCs w:val="17"/>
        </w:rPr>
        <w:t>&gt;</w:t>
      </w:r>
      <w:r w:rsidR="001E2EF6" w:rsidRPr="00C56E73">
        <w:rPr>
          <w:rFonts w:cs="Open Sans"/>
          <w:sz w:val="17"/>
          <w:szCs w:val="17"/>
        </w:rPr>
        <w:t xml:space="preserve">; Australian Human Rights Commission, </w:t>
      </w:r>
      <w:r w:rsidR="005B132A" w:rsidRPr="00C56E73">
        <w:rPr>
          <w:rFonts w:cs="Open Sans"/>
          <w:i/>
          <w:iCs/>
          <w:sz w:val="17"/>
          <w:szCs w:val="17"/>
        </w:rPr>
        <w:t>Submission to the Committee Against Torture</w:t>
      </w:r>
      <w:r w:rsidR="005B132A" w:rsidRPr="00C56E73">
        <w:rPr>
          <w:rFonts w:cs="Open Sans"/>
          <w:sz w:val="17"/>
          <w:szCs w:val="17"/>
        </w:rPr>
        <w:t xml:space="preserve"> (2022)</w:t>
      </w:r>
      <w:r w:rsidR="00051A56" w:rsidRPr="00C56E73">
        <w:rPr>
          <w:rFonts w:cs="Open Sans"/>
          <w:sz w:val="17"/>
          <w:szCs w:val="17"/>
        </w:rPr>
        <w:t xml:space="preserve"> &lt; </w:t>
      </w:r>
      <w:hyperlink r:id="rId46" w:history="1">
        <w:r w:rsidR="00051A56" w:rsidRPr="00C56E73">
          <w:rPr>
            <w:rStyle w:val="Hyperlink"/>
            <w:rFonts w:cs="Open Sans"/>
            <w:sz w:val="17"/>
            <w:szCs w:val="17"/>
          </w:rPr>
          <w:t>https://humanrights.gov.au/our-work/legal/submission/submission-committee-against-torture-2022</w:t>
        </w:r>
      </w:hyperlink>
      <w:r w:rsidR="00051A56" w:rsidRPr="00C56E73">
        <w:rPr>
          <w:rFonts w:cs="Open Sans"/>
          <w:sz w:val="17"/>
          <w:szCs w:val="17"/>
        </w:rPr>
        <w:t>&gt;.</w:t>
      </w:r>
    </w:p>
  </w:endnote>
  <w:endnote w:id="46">
    <w:p w14:paraId="155E5ED2"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SNAICC – National Voice for our Children, National Family Violence Prevention Legal Services Forum and National Aboriginal and Torres Strait Islander Legal Services, </w:t>
      </w:r>
      <w:r w:rsidRPr="00C56E73">
        <w:rPr>
          <w:rFonts w:cs="Open Sans"/>
          <w:i/>
          <w:sz w:val="17"/>
          <w:szCs w:val="17"/>
        </w:rPr>
        <w:t xml:space="preserve">Strong Families, Safe Kids: Family violence response and prevention for Aboriginal and Torres Strait Islander children and families </w:t>
      </w:r>
      <w:r w:rsidRPr="00C56E73">
        <w:rPr>
          <w:rFonts w:cs="Open Sans"/>
          <w:sz w:val="17"/>
          <w:szCs w:val="17"/>
        </w:rPr>
        <w:t>(September 2017) &lt;</w:t>
      </w:r>
      <w:hyperlink r:id="rId47" w:history="1">
        <w:r w:rsidRPr="00C56E73">
          <w:rPr>
            <w:rStyle w:val="Hyperlink"/>
            <w:rFonts w:cs="Open Sans"/>
            <w:sz w:val="17"/>
            <w:szCs w:val="17"/>
          </w:rPr>
          <w:t>https://www.nationalfvpls.org/images/files/SNAICC-NATSILS-NFVPLS_Strong_Families_Safe_Kids-Sep_2017.pdf</w:t>
        </w:r>
      </w:hyperlink>
      <w:r w:rsidRPr="00C56E73">
        <w:rPr>
          <w:rStyle w:val="Hyperlink"/>
          <w:rFonts w:cs="Open Sans"/>
          <w:sz w:val="17"/>
          <w:szCs w:val="17"/>
        </w:rPr>
        <w:t>&gt;.</w:t>
      </w:r>
    </w:p>
  </w:endnote>
  <w:endnote w:id="47">
    <w:p w14:paraId="60685C8E" w14:textId="48B5A98A"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Human Rights Law Centre and Change the Record Coalition, </w:t>
      </w:r>
      <w:r w:rsidRPr="00C56E73">
        <w:rPr>
          <w:rFonts w:cs="Open Sans"/>
          <w:i/>
          <w:iCs/>
          <w:sz w:val="17"/>
          <w:szCs w:val="17"/>
        </w:rPr>
        <w:t>Over-represented and Overlooked Report</w:t>
      </w:r>
      <w:r w:rsidRPr="00C56E73">
        <w:rPr>
          <w:rFonts w:cs="Open Sans"/>
          <w:sz w:val="17"/>
          <w:szCs w:val="17"/>
        </w:rPr>
        <w:t xml:space="preserve"> (May 2017) 18 &lt;</w:t>
      </w:r>
      <w:hyperlink r:id="rId48" w:history="1">
        <w:r w:rsidRPr="00C56E73">
          <w:rPr>
            <w:rStyle w:val="Hyperlink"/>
            <w:rFonts w:cs="Open Sans"/>
            <w:sz w:val="17"/>
            <w:szCs w:val="17"/>
          </w:rPr>
          <w:t>https://static1.squarespace.com/static/580025f66b8f5b2dabbe4291/t/59378aa91e5b6cbaaa281d22/1496812234196/OverRepresented_online.pdf</w:t>
        </w:r>
      </w:hyperlink>
      <w:r w:rsidRPr="00C56E73">
        <w:rPr>
          <w:rFonts w:cs="Open Sans"/>
          <w:sz w:val="17"/>
          <w:szCs w:val="17"/>
        </w:rPr>
        <w:t>&gt;.</w:t>
      </w:r>
    </w:p>
  </w:endnote>
  <w:endnote w:id="48">
    <w:p w14:paraId="7857D094" w14:textId="53228372" w:rsidR="00A834BB" w:rsidRPr="00C56E73" w:rsidRDefault="003111D2">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00896352" w:rsidRPr="00C56E73">
        <w:rPr>
          <w:rFonts w:cs="Open Sans"/>
          <w:sz w:val="17"/>
          <w:szCs w:val="17"/>
        </w:rPr>
        <w:t xml:space="preserve">Attorney-General’s Department, </w:t>
      </w:r>
      <w:r w:rsidR="00896352" w:rsidRPr="00C56E73">
        <w:rPr>
          <w:rFonts w:cs="Open Sans"/>
          <w:i/>
          <w:iCs/>
          <w:sz w:val="17"/>
          <w:szCs w:val="17"/>
        </w:rPr>
        <w:t>Next steps towards Voice referendum</w:t>
      </w:r>
      <w:r w:rsidR="00896352" w:rsidRPr="00C56E73">
        <w:rPr>
          <w:rFonts w:cs="Open Sans"/>
          <w:sz w:val="17"/>
          <w:szCs w:val="17"/>
        </w:rPr>
        <w:t xml:space="preserve"> (2022) &lt;</w:t>
      </w:r>
      <w:hyperlink r:id="rId49" w:history="1">
        <w:r w:rsidR="00896352" w:rsidRPr="00C56E73">
          <w:rPr>
            <w:rStyle w:val="Hyperlink"/>
            <w:rFonts w:cs="Open Sans"/>
            <w:sz w:val="17"/>
            <w:szCs w:val="17"/>
          </w:rPr>
          <w:t>https://ministers.ag.gov.au/media-centre/next-steps-towards-voice-referendum-01-12-2022</w:t>
        </w:r>
      </w:hyperlink>
      <w:r w:rsidR="00FB7860" w:rsidRPr="00C56E73">
        <w:rPr>
          <w:rStyle w:val="cf01"/>
          <w:rFonts w:ascii="Open Sans" w:hAnsi="Open Sans" w:cs="Open Sans"/>
          <w:sz w:val="17"/>
          <w:szCs w:val="17"/>
        </w:rPr>
        <w:t xml:space="preserve">&gt;. See also: Australian Human Rights </w:t>
      </w:r>
      <w:r w:rsidR="00715CBB" w:rsidRPr="00C56E73">
        <w:rPr>
          <w:rStyle w:val="cf01"/>
          <w:rFonts w:ascii="Open Sans" w:hAnsi="Open Sans" w:cs="Open Sans"/>
          <w:sz w:val="17"/>
          <w:szCs w:val="17"/>
        </w:rPr>
        <w:t xml:space="preserve">Commission, </w:t>
      </w:r>
      <w:r w:rsidR="006413A5" w:rsidRPr="00C56E73">
        <w:rPr>
          <w:rStyle w:val="cf01"/>
          <w:rFonts w:ascii="Open Sans" w:hAnsi="Open Sans" w:cs="Open Sans"/>
          <w:i/>
          <w:iCs/>
          <w:sz w:val="17"/>
          <w:szCs w:val="17"/>
        </w:rPr>
        <w:t>Implementing UNDRIP</w:t>
      </w:r>
      <w:r w:rsidR="006413A5" w:rsidRPr="00C56E73">
        <w:rPr>
          <w:rStyle w:val="cf01"/>
          <w:rFonts w:ascii="Open Sans" w:hAnsi="Open Sans" w:cs="Open Sans"/>
          <w:sz w:val="17"/>
          <w:szCs w:val="17"/>
        </w:rPr>
        <w:t xml:space="preserve"> (2020) &lt;</w:t>
      </w:r>
      <w:hyperlink r:id="rId50" w:history="1">
        <w:r w:rsidR="006413A5" w:rsidRPr="00C56E73">
          <w:rPr>
            <w:rStyle w:val="Hyperlink"/>
            <w:rFonts w:cs="Open Sans"/>
            <w:sz w:val="17"/>
            <w:szCs w:val="17"/>
          </w:rPr>
          <w:t>https://humanrights.gov.au/sites/default/files/2020-10/implementing_undrip_-_australias_third_upr_2021.pdf</w:t>
        </w:r>
      </w:hyperlink>
      <w:r w:rsidR="006413A5" w:rsidRPr="00C56E73">
        <w:rPr>
          <w:rStyle w:val="cf01"/>
          <w:rFonts w:ascii="Open Sans" w:hAnsi="Open Sans" w:cs="Open Sans"/>
          <w:sz w:val="17"/>
          <w:szCs w:val="17"/>
        </w:rPr>
        <w:t>&gt;.</w:t>
      </w:r>
    </w:p>
  </w:endnote>
  <w:endnote w:id="49">
    <w:p w14:paraId="68F20405"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SNAICC, </w:t>
      </w:r>
      <w:r w:rsidRPr="00C56E73">
        <w:rPr>
          <w:rFonts w:cs="Open Sans"/>
          <w:i/>
          <w:iCs/>
          <w:sz w:val="17"/>
          <w:szCs w:val="17"/>
        </w:rPr>
        <w:t xml:space="preserve">Understanding and Applying the Aboriginal and Torres Strait Islander Child Placement Principle: A Resource for Legislation, Policy, and Program Development </w:t>
      </w:r>
      <w:r w:rsidRPr="00C56E73">
        <w:rPr>
          <w:rFonts w:cs="Open Sans"/>
          <w:sz w:val="17"/>
          <w:szCs w:val="17"/>
        </w:rPr>
        <w:t>(June 2017) &lt;</w:t>
      </w:r>
      <w:hyperlink r:id="rId51" w:history="1">
        <w:r w:rsidRPr="00C56E73">
          <w:rPr>
            <w:rStyle w:val="Hyperlink"/>
            <w:rFonts w:cs="Open Sans"/>
            <w:sz w:val="17"/>
            <w:szCs w:val="17"/>
          </w:rPr>
          <w:t>https://www.snaicc.org.au/wp-content/uploads/2017/07/Understanding_applying_ATSICCP.pdf</w:t>
        </w:r>
      </w:hyperlink>
      <w:r w:rsidRPr="00C56E73">
        <w:rPr>
          <w:rStyle w:val="Hyperlink"/>
          <w:rFonts w:cs="Open Sans"/>
          <w:sz w:val="17"/>
          <w:szCs w:val="17"/>
        </w:rPr>
        <w:t>&gt;.</w:t>
      </w:r>
    </w:p>
  </w:endnote>
  <w:endnote w:id="50">
    <w:p w14:paraId="279111A1"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sz w:val="17"/>
          <w:szCs w:val="17"/>
        </w:rPr>
        <w:t>A Conversation in Gender Equality</w:t>
      </w:r>
      <w:r w:rsidRPr="00C56E73">
        <w:rPr>
          <w:rFonts w:cs="Open Sans"/>
          <w:sz w:val="17"/>
          <w:szCs w:val="17"/>
        </w:rPr>
        <w:t xml:space="preserve"> (2017) &lt;</w:t>
      </w:r>
      <w:hyperlink r:id="rId52" w:history="1">
        <w:r w:rsidRPr="00C56E73">
          <w:rPr>
            <w:rStyle w:val="Hyperlink"/>
            <w:rFonts w:cs="Open Sans"/>
            <w:sz w:val="17"/>
            <w:szCs w:val="17"/>
          </w:rPr>
          <w:t>https://www.humanrights.gov.au/our-work/sex-discrimination/publications/conversation-gender-equality-2017</w:t>
        </w:r>
      </w:hyperlink>
      <w:r w:rsidRPr="00C56E73">
        <w:rPr>
          <w:rStyle w:val="Hyperlink"/>
          <w:rFonts w:cs="Open Sans"/>
          <w:sz w:val="17"/>
          <w:szCs w:val="17"/>
        </w:rPr>
        <w:t>&gt;</w:t>
      </w:r>
      <w:r w:rsidRPr="00C56E73">
        <w:rPr>
          <w:rFonts w:cs="Open Sans"/>
          <w:sz w:val="17"/>
          <w:szCs w:val="17"/>
        </w:rPr>
        <w:t>.</w:t>
      </w:r>
    </w:p>
  </w:endnote>
  <w:endnote w:id="51">
    <w:p w14:paraId="035E10DA"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sz w:val="17"/>
          <w:szCs w:val="17"/>
        </w:rPr>
        <w:t>A Conversation in Gender Equality</w:t>
      </w:r>
      <w:r w:rsidRPr="00C56E73">
        <w:rPr>
          <w:rFonts w:cs="Open Sans"/>
          <w:sz w:val="17"/>
          <w:szCs w:val="17"/>
        </w:rPr>
        <w:t xml:space="preserve"> (2017) &lt;</w:t>
      </w:r>
      <w:hyperlink r:id="rId53" w:history="1">
        <w:r w:rsidRPr="00C56E73">
          <w:rPr>
            <w:rStyle w:val="Hyperlink"/>
            <w:rFonts w:cs="Open Sans"/>
            <w:sz w:val="17"/>
            <w:szCs w:val="17"/>
          </w:rPr>
          <w:t>https://www.humanrights.gov.au/our-work/sex-discrimination/publications/conversation-gender-equality-2017</w:t>
        </w:r>
      </w:hyperlink>
      <w:r w:rsidRPr="00C56E73">
        <w:rPr>
          <w:rStyle w:val="Hyperlink"/>
          <w:rFonts w:cs="Open Sans"/>
          <w:sz w:val="17"/>
          <w:szCs w:val="17"/>
        </w:rPr>
        <w:t>&gt;</w:t>
      </w:r>
      <w:r w:rsidRPr="00C56E73">
        <w:rPr>
          <w:rFonts w:cs="Open Sans"/>
          <w:sz w:val="17"/>
          <w:szCs w:val="17"/>
        </w:rPr>
        <w:t>.</w:t>
      </w:r>
    </w:p>
  </w:endnote>
  <w:endnote w:id="52">
    <w:p w14:paraId="7208D393"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Older Women’s Risk of Homelessness: Background Paper</w:t>
      </w:r>
      <w:r w:rsidRPr="00C56E73">
        <w:rPr>
          <w:rFonts w:cs="Open Sans"/>
          <w:sz w:val="17"/>
          <w:szCs w:val="17"/>
        </w:rPr>
        <w:t xml:space="preserve"> (2019) &lt;</w:t>
      </w:r>
      <w:hyperlink r:id="rId54" w:history="1">
        <w:r w:rsidRPr="00C56E73">
          <w:rPr>
            <w:rStyle w:val="Hyperlink"/>
            <w:rFonts w:cs="Open Sans"/>
            <w:sz w:val="17"/>
            <w:szCs w:val="17"/>
          </w:rPr>
          <w:t>https://www.humanrights.gov.au/our-work/age-discrimination/publications/older-womens-risk-homelessness-background-paper-2019</w:t>
        </w:r>
      </w:hyperlink>
      <w:r w:rsidRPr="00C56E73">
        <w:rPr>
          <w:rFonts w:cs="Open Sans"/>
          <w:sz w:val="17"/>
          <w:szCs w:val="17"/>
        </w:rPr>
        <w:t>&gt;.</w:t>
      </w:r>
    </w:p>
  </w:endnote>
  <w:endnote w:id="53">
    <w:p w14:paraId="57A9A5E9"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United Nations Committee on Economic, Social and Cultural Rights</w:t>
      </w:r>
      <w:r w:rsidRPr="00C56E73">
        <w:rPr>
          <w:rFonts w:cs="Open Sans"/>
          <w:i/>
          <w:iCs/>
          <w:sz w:val="17"/>
          <w:szCs w:val="17"/>
        </w:rPr>
        <w:t>, Concluding observations on fifth periodic report on Australia</w:t>
      </w:r>
      <w:r w:rsidRPr="00C56E73">
        <w:rPr>
          <w:rFonts w:cs="Open Sans"/>
          <w:sz w:val="17"/>
          <w:szCs w:val="17"/>
        </w:rPr>
        <w:t>, 61</w:t>
      </w:r>
      <w:r w:rsidRPr="00C56E73">
        <w:rPr>
          <w:rFonts w:cs="Open Sans"/>
          <w:sz w:val="17"/>
          <w:szCs w:val="17"/>
          <w:vertAlign w:val="superscript"/>
        </w:rPr>
        <w:t>st</w:t>
      </w:r>
      <w:r w:rsidRPr="00C56E73">
        <w:rPr>
          <w:rFonts w:cs="Open Sans"/>
          <w:sz w:val="17"/>
          <w:szCs w:val="17"/>
        </w:rPr>
        <w:t xml:space="preserve"> sess, UN Doc E/C.12/Aus/CO/5 (11 July 2017) [41].</w:t>
      </w:r>
    </w:p>
  </w:endnote>
  <w:endnote w:id="54">
    <w:p w14:paraId="224ED10F"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Institute of Health and Welfare, </w:t>
      </w:r>
      <w:r w:rsidRPr="00C56E73">
        <w:rPr>
          <w:rFonts w:cs="Open Sans"/>
          <w:i/>
          <w:iCs/>
          <w:sz w:val="17"/>
          <w:szCs w:val="17"/>
        </w:rPr>
        <w:t xml:space="preserve">Housing Assistance: Snapshot </w:t>
      </w:r>
      <w:r w:rsidRPr="00C56E73">
        <w:rPr>
          <w:rFonts w:cs="Open Sans"/>
          <w:sz w:val="17"/>
          <w:szCs w:val="17"/>
        </w:rPr>
        <w:t>(16 September 2021) &lt;</w:t>
      </w:r>
      <w:hyperlink r:id="rId55" w:history="1">
        <w:r w:rsidRPr="00C56E73">
          <w:rPr>
            <w:rStyle w:val="Hyperlink"/>
            <w:rFonts w:cs="Open Sans"/>
            <w:sz w:val="17"/>
            <w:szCs w:val="17"/>
          </w:rPr>
          <w:t>https://www.aihw.gov.au/reports/australias-welfare/housing-assistance</w:t>
        </w:r>
      </w:hyperlink>
      <w:r w:rsidRPr="00C56E73">
        <w:rPr>
          <w:rFonts w:cs="Open Sans"/>
          <w:sz w:val="17"/>
          <w:szCs w:val="17"/>
        </w:rPr>
        <w:t xml:space="preserve">&gt;; Australian Institute of Health and Welfare, </w:t>
      </w:r>
      <w:r w:rsidRPr="00C56E73">
        <w:rPr>
          <w:rFonts w:cs="Open Sans"/>
          <w:i/>
          <w:iCs/>
          <w:sz w:val="17"/>
          <w:szCs w:val="17"/>
        </w:rPr>
        <w:t xml:space="preserve">Housing Affordability: Snapshot </w:t>
      </w:r>
      <w:r w:rsidRPr="00C56E73">
        <w:rPr>
          <w:rFonts w:cs="Open Sans"/>
          <w:sz w:val="17"/>
          <w:szCs w:val="17"/>
        </w:rPr>
        <w:t>(30 June 2021) &lt;</w:t>
      </w:r>
      <w:hyperlink r:id="rId56" w:history="1">
        <w:r w:rsidRPr="00C56E73">
          <w:rPr>
            <w:rStyle w:val="Hyperlink"/>
            <w:rFonts w:cs="Open Sans"/>
            <w:sz w:val="17"/>
            <w:szCs w:val="17"/>
          </w:rPr>
          <w:t>https://www.aihw.gov.au/reports/australias-welfare/housing-affordability</w:t>
        </w:r>
      </w:hyperlink>
      <w:r w:rsidRPr="00C56E73">
        <w:rPr>
          <w:rFonts w:cs="Open Sans"/>
          <w:sz w:val="17"/>
          <w:szCs w:val="17"/>
        </w:rPr>
        <w:t xml:space="preserve">&gt;; Australian Institute of Health and Welfare, </w:t>
      </w:r>
      <w:r w:rsidRPr="00C56E73">
        <w:rPr>
          <w:rFonts w:cs="Open Sans"/>
          <w:i/>
          <w:iCs/>
          <w:sz w:val="17"/>
          <w:szCs w:val="17"/>
        </w:rPr>
        <w:t xml:space="preserve">Indigenous Housing: Snapshot </w:t>
      </w:r>
      <w:r w:rsidRPr="00C56E73">
        <w:rPr>
          <w:rFonts w:cs="Open Sans"/>
          <w:sz w:val="17"/>
          <w:szCs w:val="17"/>
        </w:rPr>
        <w:t>(16 September 2021) &lt;</w:t>
      </w:r>
      <w:hyperlink r:id="rId57" w:history="1">
        <w:r w:rsidRPr="00C56E73">
          <w:rPr>
            <w:rStyle w:val="Hyperlink"/>
            <w:rFonts w:cs="Open Sans"/>
            <w:sz w:val="17"/>
            <w:szCs w:val="17"/>
          </w:rPr>
          <w:t>https://www.aihw.gov.au/reports/australias-welfare/indigenous-housing</w:t>
        </w:r>
      </w:hyperlink>
      <w:r w:rsidRPr="00C56E73">
        <w:rPr>
          <w:rFonts w:cs="Open Sans"/>
          <w:sz w:val="17"/>
          <w:szCs w:val="17"/>
        </w:rPr>
        <w:t>&gt;.</w:t>
      </w:r>
    </w:p>
  </w:endnote>
  <w:endnote w:id="55">
    <w:p w14:paraId="4C11BEBD" w14:textId="7F4A9D26" w:rsidR="00C70944"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Royal Commission into Aged Care Quality and Safety, </w:t>
      </w:r>
      <w:r w:rsidRPr="00C56E73">
        <w:rPr>
          <w:rFonts w:cs="Open Sans"/>
          <w:i/>
          <w:iCs/>
          <w:sz w:val="17"/>
          <w:szCs w:val="17"/>
        </w:rPr>
        <w:t xml:space="preserve">Summary of the Final Report </w:t>
      </w:r>
      <w:r w:rsidRPr="00C56E73">
        <w:rPr>
          <w:rFonts w:cs="Open Sans"/>
          <w:sz w:val="17"/>
          <w:szCs w:val="17"/>
        </w:rPr>
        <w:t>(March 2021)</w:t>
      </w:r>
      <w:r w:rsidRPr="00C56E73">
        <w:rPr>
          <w:rFonts w:cs="Open Sans"/>
          <w:i/>
          <w:iCs/>
          <w:sz w:val="17"/>
          <w:szCs w:val="17"/>
        </w:rPr>
        <w:t xml:space="preserve"> </w:t>
      </w:r>
      <w:r w:rsidRPr="00C56E73">
        <w:rPr>
          <w:rFonts w:cs="Open Sans"/>
          <w:sz w:val="17"/>
          <w:szCs w:val="17"/>
        </w:rPr>
        <w:t>68 &lt;</w:t>
      </w:r>
      <w:hyperlink r:id="rId58" w:history="1">
        <w:r w:rsidRPr="00C56E73">
          <w:rPr>
            <w:rStyle w:val="Hyperlink"/>
            <w:rFonts w:cs="Open Sans"/>
            <w:sz w:val="17"/>
            <w:szCs w:val="17"/>
          </w:rPr>
          <w:t>https://agedcare.royalcommission.gov.au/sites/default/files/2021-03/final-report-executive-summary.pdf</w:t>
        </w:r>
      </w:hyperlink>
      <w:r w:rsidRPr="00C56E73">
        <w:rPr>
          <w:rFonts w:cs="Open Sans"/>
          <w:sz w:val="17"/>
          <w:szCs w:val="17"/>
        </w:rPr>
        <w:t>&gt;.</w:t>
      </w:r>
      <w:r w:rsidR="00C70944" w:rsidRPr="00C56E73">
        <w:rPr>
          <w:rFonts w:cs="Open Sans"/>
          <w:sz w:val="17"/>
          <w:szCs w:val="17"/>
        </w:rPr>
        <w:t xml:space="preserve"> In the same year, a further 27,000 to 39,000 alleged assaults occurred that were exempt from mandatory reporting because they were resident-on-resident incidents. </w:t>
      </w:r>
    </w:p>
  </w:endnote>
  <w:endnote w:id="56">
    <w:p w14:paraId="2266F1A4" w14:textId="5B7BD82A"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Government, </w:t>
      </w:r>
      <w:r w:rsidRPr="00C56E73">
        <w:rPr>
          <w:rFonts w:cs="Open Sans"/>
          <w:i/>
          <w:iCs/>
          <w:sz w:val="17"/>
          <w:szCs w:val="17"/>
        </w:rPr>
        <w:t xml:space="preserve">National Plan to Respond to the Abuse of Older Australians (2019–2023) </w:t>
      </w:r>
      <w:r w:rsidRPr="00C56E73">
        <w:rPr>
          <w:rFonts w:cs="Open Sans"/>
          <w:sz w:val="17"/>
          <w:szCs w:val="17"/>
        </w:rPr>
        <w:t>(July 2019) &lt;</w:t>
      </w:r>
      <w:hyperlink r:id="rId59" w:history="1">
        <w:r w:rsidRPr="00C56E73">
          <w:rPr>
            <w:rStyle w:val="Hyperlink"/>
            <w:rFonts w:cs="Open Sans"/>
            <w:sz w:val="17"/>
            <w:szCs w:val="17"/>
          </w:rPr>
          <w:t>https://www.ag.gov.au/rights-and-protections/publications/national-plan-respond-abuse-older-australians-elder-abuse-2019-2023</w:t>
        </w:r>
      </w:hyperlink>
      <w:r w:rsidRPr="00C56E73">
        <w:rPr>
          <w:rFonts w:cs="Open Sans"/>
          <w:sz w:val="17"/>
          <w:szCs w:val="17"/>
        </w:rPr>
        <w:t>&gt;.</w:t>
      </w:r>
    </w:p>
  </w:endnote>
  <w:endnote w:id="57">
    <w:p w14:paraId="6250F4B9" w14:textId="3964744E"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Royal Commission into Aged Care Quality and Safety, </w:t>
      </w:r>
      <w:r w:rsidRPr="00C56E73">
        <w:rPr>
          <w:rFonts w:cs="Open Sans"/>
          <w:i/>
          <w:iCs/>
          <w:sz w:val="17"/>
          <w:szCs w:val="17"/>
        </w:rPr>
        <w:t xml:space="preserve">Summary of the Final Report </w:t>
      </w:r>
      <w:r w:rsidRPr="00C56E73">
        <w:rPr>
          <w:rFonts w:cs="Open Sans"/>
          <w:sz w:val="17"/>
          <w:szCs w:val="17"/>
        </w:rPr>
        <w:t>(March 2021)</w:t>
      </w:r>
      <w:r w:rsidRPr="00C56E73">
        <w:rPr>
          <w:rFonts w:cs="Open Sans"/>
          <w:i/>
          <w:iCs/>
          <w:sz w:val="17"/>
          <w:szCs w:val="17"/>
        </w:rPr>
        <w:t xml:space="preserve"> </w:t>
      </w:r>
      <w:r w:rsidRPr="00C56E73">
        <w:rPr>
          <w:rFonts w:cs="Open Sans"/>
          <w:sz w:val="17"/>
          <w:szCs w:val="17"/>
        </w:rPr>
        <w:t>79 &lt;</w:t>
      </w:r>
      <w:hyperlink r:id="rId60" w:history="1">
        <w:r w:rsidRPr="00C56E73">
          <w:rPr>
            <w:rStyle w:val="Hyperlink"/>
            <w:rFonts w:cs="Open Sans"/>
            <w:sz w:val="17"/>
            <w:szCs w:val="17"/>
          </w:rPr>
          <w:t>https://agedcare.royalcommission.gov.au/sites/default/files/2021-03/final-report-executive-summary.pdf</w:t>
        </w:r>
      </w:hyperlink>
      <w:r w:rsidRPr="00C56E73">
        <w:rPr>
          <w:rFonts w:cs="Open Sans"/>
          <w:sz w:val="17"/>
          <w:szCs w:val="17"/>
        </w:rPr>
        <w:t>&gt;.</w:t>
      </w:r>
    </w:p>
  </w:endnote>
  <w:endnote w:id="58">
    <w:p w14:paraId="0037BA33"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‘New Report Shows Increase in Severe Islamophobic Attacks’ (Media Release, 19 November 2019) &lt;</w:t>
      </w:r>
      <w:hyperlink r:id="rId61" w:history="1">
        <w:r w:rsidRPr="00C56E73">
          <w:rPr>
            <w:rStyle w:val="Hyperlink"/>
            <w:rFonts w:cs="Open Sans"/>
            <w:sz w:val="17"/>
            <w:szCs w:val="17"/>
          </w:rPr>
          <w:t>https://www.humanrights.gov.au/about/news/new-report-shows-increase-severe-islamophobic-attacks</w:t>
        </w:r>
      </w:hyperlink>
      <w:r w:rsidRPr="00C56E73">
        <w:rPr>
          <w:rFonts w:cs="Open Sans"/>
          <w:sz w:val="17"/>
          <w:szCs w:val="17"/>
        </w:rPr>
        <w:t>&gt;.</w:t>
      </w:r>
    </w:p>
  </w:endnote>
  <w:endnote w:id="59">
    <w:p w14:paraId="74EEE847"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See: ASIO Director General, Mike Burgess, ‘Annual Threat Assessment’ (Statement, 17 March 2021), &lt;</w:t>
      </w:r>
      <w:hyperlink r:id="rId62" w:history="1">
        <w:r w:rsidRPr="00C56E73">
          <w:rPr>
            <w:rStyle w:val="Hyperlink"/>
            <w:rFonts w:cs="Open Sans"/>
            <w:sz w:val="17"/>
            <w:szCs w:val="17"/>
          </w:rPr>
          <w:t>https://www.asio.gov.au/director-generals-annual-threat-assessment.html</w:t>
        </w:r>
      </w:hyperlink>
      <w:r w:rsidRPr="00C56E73">
        <w:rPr>
          <w:rFonts w:cs="Open Sans"/>
          <w:sz w:val="17"/>
          <w:szCs w:val="17"/>
        </w:rPr>
        <w:t xml:space="preserve">&gt;. </w:t>
      </w:r>
    </w:p>
  </w:endnote>
  <w:endnote w:id="60">
    <w:p w14:paraId="0C51DD04" w14:textId="0F3D0E38" w:rsidR="001F4328" w:rsidRPr="00C56E73" w:rsidRDefault="001F4328" w:rsidP="001F4328">
      <w:pPr>
        <w:pStyle w:val="EndnoteText"/>
        <w:rPr>
          <w:rFonts w:cs="Open Sans"/>
          <w:b/>
          <w:bCs/>
          <w:sz w:val="17"/>
          <w:szCs w:val="17"/>
          <w:lang w:val="en-US"/>
        </w:rPr>
      </w:pPr>
      <w:r w:rsidRPr="00C56E73">
        <w:rPr>
          <w:rStyle w:val="EndnoteReference"/>
          <w:rFonts w:cs="Open Sans"/>
          <w:sz w:val="17"/>
          <w:szCs w:val="17"/>
        </w:rPr>
        <w:endnoteRef/>
      </w:r>
      <w:r w:rsidRPr="00C56E73">
        <w:rPr>
          <w:rFonts w:cs="Open Sans"/>
          <w:sz w:val="17"/>
          <w:szCs w:val="17"/>
        </w:rPr>
        <w:t xml:space="preserve"> Australian Human Rights Commission, ‘Racism undermines COVID-19 Response’ (News Story, 8 April 2020) &lt;</w:t>
      </w:r>
      <w:hyperlink r:id="rId63" w:history="1">
        <w:r w:rsidRPr="00C56E73">
          <w:rPr>
            <w:rStyle w:val="Hyperlink"/>
            <w:rFonts w:cs="Open Sans"/>
            <w:sz w:val="17"/>
            <w:szCs w:val="17"/>
          </w:rPr>
          <w:t>https://www.asio.gov.au/publications/speeches-and-statements/director-generals-annual-threat-assessment-2021.html</w:t>
        </w:r>
      </w:hyperlink>
      <w:r w:rsidRPr="00C56E73">
        <w:rPr>
          <w:rFonts w:cs="Open Sans"/>
          <w:sz w:val="17"/>
          <w:szCs w:val="17"/>
        </w:rPr>
        <w:t>&gt;</w:t>
      </w:r>
    </w:p>
  </w:endnote>
  <w:endnote w:id="61">
    <w:p w14:paraId="698EB9AB" w14:textId="77777777" w:rsidR="0058323A" w:rsidRPr="00C56E73" w:rsidRDefault="0058323A" w:rsidP="0058323A">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Leading for Change: A blueprint for cultural diversity and inclusive leadership </w:t>
      </w:r>
      <w:r w:rsidRPr="00C56E73">
        <w:rPr>
          <w:rFonts w:cs="Open Sans"/>
          <w:sz w:val="17"/>
          <w:szCs w:val="17"/>
        </w:rPr>
        <w:t>(2016). &lt;</w:t>
      </w:r>
      <w:hyperlink r:id="rId64" w:history="1">
        <w:r w:rsidRPr="00C56E73">
          <w:rPr>
            <w:rStyle w:val="Hyperlink"/>
            <w:rFonts w:cs="Open Sans"/>
            <w:sz w:val="17"/>
            <w:szCs w:val="17"/>
          </w:rPr>
          <w:t>https://www.humanrights.gov.au/our-work/race-discrimination/publications/leading-change-blueprint-cultural-diversity-and-inclusive</w:t>
        </w:r>
      </w:hyperlink>
      <w:r w:rsidRPr="00C56E73">
        <w:rPr>
          <w:rStyle w:val="Hyperlink"/>
          <w:rFonts w:cs="Open Sans"/>
          <w:sz w:val="17"/>
          <w:szCs w:val="17"/>
        </w:rPr>
        <w:t>&gt;</w:t>
      </w:r>
      <w:r w:rsidRPr="00C56E73">
        <w:rPr>
          <w:rFonts w:cs="Open Sans"/>
          <w:sz w:val="17"/>
          <w:szCs w:val="17"/>
        </w:rPr>
        <w:t xml:space="preserve">; Australian Human Rights Commission, </w:t>
      </w:r>
      <w:r w:rsidRPr="00C56E73">
        <w:rPr>
          <w:rFonts w:cs="Open Sans"/>
          <w:i/>
          <w:iCs/>
          <w:sz w:val="17"/>
          <w:szCs w:val="17"/>
        </w:rPr>
        <w:t>Anti-Racism in 2018 and Beyond</w:t>
      </w:r>
      <w:r w:rsidRPr="00C56E73">
        <w:rPr>
          <w:rFonts w:cs="Open Sans"/>
          <w:sz w:val="17"/>
          <w:szCs w:val="17"/>
        </w:rPr>
        <w:t xml:space="preserve"> (2018) &lt;</w:t>
      </w:r>
      <w:hyperlink r:id="rId65" w:history="1">
        <w:r w:rsidRPr="00C56E73">
          <w:rPr>
            <w:rStyle w:val="Hyperlink"/>
            <w:rFonts w:cs="Open Sans"/>
            <w:sz w:val="17"/>
            <w:szCs w:val="17"/>
          </w:rPr>
          <w:t>https://www.humanrights.gov.au/our-work/race-discrimination/publications/anti-racism-2018-and-beyond-2018</w:t>
        </w:r>
      </w:hyperlink>
      <w:r w:rsidRPr="00C56E73">
        <w:rPr>
          <w:rStyle w:val="Hyperlink"/>
          <w:rFonts w:cs="Open Sans"/>
          <w:sz w:val="17"/>
          <w:szCs w:val="17"/>
        </w:rPr>
        <w:t>&gt;</w:t>
      </w:r>
      <w:r w:rsidRPr="00C56E73">
        <w:rPr>
          <w:rFonts w:cs="Open Sans"/>
          <w:sz w:val="17"/>
          <w:szCs w:val="17"/>
        </w:rPr>
        <w:t xml:space="preserve">; and Australian Human Rights Commission, </w:t>
      </w:r>
      <w:r w:rsidRPr="00C56E73">
        <w:rPr>
          <w:rFonts w:cs="Open Sans"/>
          <w:i/>
          <w:iCs/>
          <w:sz w:val="17"/>
          <w:szCs w:val="17"/>
        </w:rPr>
        <w:t>Leading for Change: A Blueprint for Cultural Diversity and Inclusive Leadership</w:t>
      </w:r>
      <w:r w:rsidRPr="00C56E73">
        <w:rPr>
          <w:rFonts w:cs="Open Sans"/>
          <w:sz w:val="17"/>
          <w:szCs w:val="17"/>
        </w:rPr>
        <w:t xml:space="preserve"> </w:t>
      </w:r>
      <w:r w:rsidRPr="00C56E73">
        <w:rPr>
          <w:rFonts w:cs="Open Sans"/>
          <w:i/>
          <w:iCs/>
          <w:sz w:val="17"/>
          <w:szCs w:val="17"/>
        </w:rPr>
        <w:t>Revisited</w:t>
      </w:r>
      <w:r w:rsidRPr="00C56E73">
        <w:rPr>
          <w:rFonts w:cs="Open Sans"/>
          <w:sz w:val="17"/>
          <w:szCs w:val="17"/>
        </w:rPr>
        <w:t xml:space="preserve"> (2018) &lt;</w:t>
      </w:r>
      <w:hyperlink r:id="rId66" w:history="1">
        <w:r w:rsidRPr="00C56E73">
          <w:rPr>
            <w:rStyle w:val="Hyperlink"/>
            <w:rFonts w:cs="Open Sans"/>
            <w:sz w:val="17"/>
            <w:szCs w:val="17"/>
          </w:rPr>
          <w:t>https://www.humanrights.gov.au/our-work/race-discrimination/publications/leading-change-blueprint-cultural-diversity-and-0</w:t>
        </w:r>
      </w:hyperlink>
      <w:r w:rsidRPr="00C56E73">
        <w:rPr>
          <w:rFonts w:cs="Open Sans"/>
          <w:sz w:val="17"/>
          <w:szCs w:val="17"/>
        </w:rPr>
        <w:t>&gt;.</w:t>
      </w:r>
    </w:p>
  </w:endnote>
  <w:endnote w:id="62">
    <w:p w14:paraId="66CB27FE" w14:textId="40C1995A"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Sharing the Stories of Australian Muslims</w:t>
      </w:r>
      <w:r w:rsidRPr="00C56E73">
        <w:rPr>
          <w:rFonts w:cs="Open Sans"/>
          <w:sz w:val="17"/>
          <w:szCs w:val="17"/>
        </w:rPr>
        <w:t xml:space="preserve"> (2021). &lt;</w:t>
      </w:r>
      <w:hyperlink r:id="rId67" w:history="1">
        <w:r w:rsidR="00312A8E" w:rsidRPr="00C56E73">
          <w:rPr>
            <w:rStyle w:val="Hyperlink"/>
            <w:rFonts w:cs="Open Sans"/>
            <w:sz w:val="17"/>
            <w:szCs w:val="17"/>
          </w:rPr>
          <w:t>https://humanrights.gov.au/our-work/race-discrimination/publications/sharing-stories-australian-muslims-2021</w:t>
        </w:r>
      </w:hyperlink>
      <w:r w:rsidRPr="00C56E73">
        <w:rPr>
          <w:rFonts w:cs="Open Sans"/>
          <w:sz w:val="17"/>
          <w:szCs w:val="17"/>
        </w:rPr>
        <w:t>&gt;.</w:t>
      </w:r>
    </w:p>
  </w:endnote>
  <w:endnote w:id="63">
    <w:p w14:paraId="0833D95D" w14:textId="542AC090" w:rsidR="006560CC" w:rsidRPr="00C56E73" w:rsidRDefault="00FE1616">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006560CC" w:rsidRPr="00C56E73">
        <w:rPr>
          <w:rFonts w:cs="Open Sans"/>
          <w:sz w:val="17"/>
          <w:szCs w:val="17"/>
        </w:rPr>
        <w:t xml:space="preserve">Australian Human Rights Commission, </w:t>
      </w:r>
      <w:r w:rsidR="006560CC" w:rsidRPr="00C56E73">
        <w:rPr>
          <w:rFonts w:cs="Open Sans"/>
          <w:i/>
          <w:iCs/>
          <w:sz w:val="17"/>
          <w:szCs w:val="17"/>
        </w:rPr>
        <w:t xml:space="preserve">Race Discrimination Commissioner welcomes national anti-racism strategy funding </w:t>
      </w:r>
      <w:r w:rsidR="006560CC" w:rsidRPr="00C56E73">
        <w:rPr>
          <w:rFonts w:cs="Open Sans"/>
          <w:sz w:val="17"/>
          <w:szCs w:val="17"/>
        </w:rPr>
        <w:t>(2022) &lt;https://humanrights.gov.au/about/news/race-discrimination-commissioner-welcomes-national-anti-racism-strategy-funding&gt;.</w:t>
      </w:r>
    </w:p>
  </w:endnote>
  <w:endnote w:id="64">
    <w:p w14:paraId="5B69C837" w14:textId="5E24D8E0"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Children’s Rights Report </w:t>
      </w:r>
      <w:r w:rsidRPr="00C56E73">
        <w:rPr>
          <w:rFonts w:cs="Open Sans"/>
          <w:sz w:val="17"/>
          <w:szCs w:val="17"/>
        </w:rPr>
        <w:t>(2017). &lt;</w:t>
      </w:r>
      <w:hyperlink r:id="rId68" w:history="1">
        <w:r w:rsidR="002927A1" w:rsidRPr="00C56E73">
          <w:rPr>
            <w:rStyle w:val="Hyperlink"/>
            <w:rFonts w:cs="Open Sans"/>
            <w:sz w:val="17"/>
            <w:szCs w:val="17"/>
          </w:rPr>
          <w:t>https://humanrights.gov.au/our-work/childrens-rights/publications/childrens-rights-report-2017</w:t>
        </w:r>
      </w:hyperlink>
      <w:r w:rsidRPr="00C56E73">
        <w:rPr>
          <w:rFonts w:cs="Open Sans"/>
          <w:sz w:val="17"/>
          <w:szCs w:val="17"/>
        </w:rPr>
        <w:t>&gt;.</w:t>
      </w:r>
    </w:p>
  </w:endnote>
  <w:endnote w:id="65">
    <w:p w14:paraId="0432CD03" w14:textId="46A0F8A5"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Children’s Rights Report </w:t>
      </w:r>
      <w:r w:rsidRPr="00C56E73">
        <w:rPr>
          <w:rFonts w:cs="Open Sans"/>
          <w:sz w:val="17"/>
          <w:szCs w:val="17"/>
        </w:rPr>
        <w:t>(2017). &lt;</w:t>
      </w:r>
      <w:hyperlink r:id="rId69" w:history="1">
        <w:r w:rsidR="002927A1" w:rsidRPr="00C56E73">
          <w:rPr>
            <w:rStyle w:val="Hyperlink"/>
            <w:rFonts w:cs="Open Sans"/>
            <w:sz w:val="17"/>
            <w:szCs w:val="17"/>
          </w:rPr>
          <w:t>https://humanrights.gov.au/our-work/childrens-rights/publications/childrens-rights-report-2017</w:t>
        </w:r>
      </w:hyperlink>
      <w:r w:rsidRPr="00C56E73">
        <w:rPr>
          <w:rFonts w:cs="Open Sans"/>
          <w:sz w:val="17"/>
          <w:szCs w:val="17"/>
        </w:rPr>
        <w:t>&gt;.</w:t>
      </w:r>
    </w:p>
  </w:endnote>
  <w:endnote w:id="66">
    <w:p w14:paraId="781484D3" w14:textId="18815D28" w:rsidR="00FE1035" w:rsidRPr="006F1CCD" w:rsidRDefault="00FE1035">
      <w:pPr>
        <w:pStyle w:val="EndnoteText"/>
      </w:pPr>
      <w:r>
        <w:rPr>
          <w:rStyle w:val="EndnoteReference"/>
        </w:rPr>
        <w:endnoteRef/>
      </w:r>
      <w:r>
        <w:t xml:space="preserve"> </w:t>
      </w:r>
      <w:r w:rsidRPr="000B48A8">
        <w:rPr>
          <w:sz w:val="17"/>
          <w:szCs w:val="17"/>
        </w:rPr>
        <w:t xml:space="preserve">Anne Summers, </w:t>
      </w:r>
      <w:r w:rsidR="006F1CCD" w:rsidRPr="000B48A8">
        <w:rPr>
          <w:i/>
          <w:iCs/>
          <w:sz w:val="17"/>
          <w:szCs w:val="17"/>
        </w:rPr>
        <w:t>The Choice: Violence or Poverty</w:t>
      </w:r>
      <w:r w:rsidR="006F1CCD" w:rsidRPr="000B48A8">
        <w:rPr>
          <w:sz w:val="17"/>
          <w:szCs w:val="17"/>
        </w:rPr>
        <w:t xml:space="preserve"> (</w:t>
      </w:r>
      <w:r w:rsidR="00FB0ACD" w:rsidRPr="000B48A8">
        <w:rPr>
          <w:sz w:val="17"/>
          <w:szCs w:val="17"/>
        </w:rPr>
        <w:t>2022)</w:t>
      </w:r>
      <w:r w:rsidR="0084530A" w:rsidRPr="000B48A8">
        <w:rPr>
          <w:sz w:val="17"/>
          <w:szCs w:val="17"/>
        </w:rPr>
        <w:t xml:space="preserve"> &lt;</w:t>
      </w:r>
      <w:hyperlink r:id="rId70" w:history="1">
        <w:r w:rsidR="000B48A8" w:rsidRPr="000B48A8">
          <w:rPr>
            <w:rStyle w:val="Hyperlink"/>
            <w:sz w:val="17"/>
            <w:szCs w:val="17"/>
          </w:rPr>
          <w:t>https://assets.website-files.com/62b998c0c9af9f65bba26051/63228540ce74a60866ee4e98_TheChoice-violence-or-poverty-web.pdf</w:t>
        </w:r>
      </w:hyperlink>
      <w:r w:rsidR="0084530A" w:rsidRPr="000B48A8">
        <w:rPr>
          <w:sz w:val="17"/>
          <w:szCs w:val="17"/>
        </w:rPr>
        <w:t>&gt;.</w:t>
      </w:r>
    </w:p>
  </w:endnote>
  <w:endnote w:id="67">
    <w:p w14:paraId="20E9793E" w14:textId="77777777" w:rsidR="0089012B" w:rsidRPr="006F1CCD" w:rsidRDefault="0089012B" w:rsidP="0089012B">
      <w:pPr>
        <w:pStyle w:val="EndnoteText"/>
      </w:pPr>
      <w:r>
        <w:rPr>
          <w:rStyle w:val="EndnoteReference"/>
        </w:rPr>
        <w:endnoteRef/>
      </w:r>
      <w:r>
        <w:t xml:space="preserve"> </w:t>
      </w:r>
      <w:r w:rsidRPr="000B48A8">
        <w:rPr>
          <w:sz w:val="17"/>
          <w:szCs w:val="17"/>
        </w:rPr>
        <w:t xml:space="preserve">Anne Summers, </w:t>
      </w:r>
      <w:r w:rsidRPr="000B48A8">
        <w:rPr>
          <w:i/>
          <w:iCs/>
          <w:sz w:val="17"/>
          <w:szCs w:val="17"/>
        </w:rPr>
        <w:t>The Choice: Violence or Poverty</w:t>
      </w:r>
      <w:r w:rsidRPr="000B48A8">
        <w:rPr>
          <w:sz w:val="17"/>
          <w:szCs w:val="17"/>
        </w:rPr>
        <w:t xml:space="preserve"> (2022) &lt;</w:t>
      </w:r>
      <w:hyperlink r:id="rId71" w:history="1">
        <w:r w:rsidRPr="000B48A8">
          <w:rPr>
            <w:rStyle w:val="Hyperlink"/>
            <w:sz w:val="17"/>
            <w:szCs w:val="17"/>
          </w:rPr>
          <w:t>https://assets.website-files.com/62b998c0c9af9f65bba26051/63228540ce74a60866ee4e98_TheChoice-violence-or-poverty-web.pdf</w:t>
        </w:r>
      </w:hyperlink>
      <w:r w:rsidRPr="000B48A8">
        <w:rPr>
          <w:sz w:val="17"/>
          <w:szCs w:val="17"/>
        </w:rPr>
        <w:t>&gt;.</w:t>
      </w:r>
    </w:p>
  </w:endnote>
  <w:endnote w:id="68">
    <w:p w14:paraId="7E3FC1F3"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Services Australia, </w:t>
      </w:r>
      <w:r w:rsidRPr="00C56E73">
        <w:rPr>
          <w:rFonts w:cs="Open Sans"/>
          <w:i/>
          <w:iCs/>
          <w:sz w:val="17"/>
          <w:szCs w:val="17"/>
        </w:rPr>
        <w:t xml:space="preserve">ParentsNext </w:t>
      </w:r>
      <w:r w:rsidRPr="00C56E73">
        <w:rPr>
          <w:rFonts w:cs="Open Sans"/>
          <w:sz w:val="17"/>
          <w:szCs w:val="17"/>
        </w:rPr>
        <w:t>(2 April 2020) &lt;</w:t>
      </w:r>
      <w:hyperlink r:id="rId72" w:history="1">
        <w:r w:rsidRPr="00C56E73">
          <w:rPr>
            <w:rStyle w:val="Hyperlink"/>
            <w:rFonts w:cs="Open Sans"/>
            <w:sz w:val="17"/>
            <w:szCs w:val="17"/>
          </w:rPr>
          <w:t>https://www.humanservices.gov.au/individuals/services/centrelink/parentsnext</w:t>
        </w:r>
      </w:hyperlink>
      <w:r w:rsidRPr="00C56E73">
        <w:rPr>
          <w:rFonts w:cs="Open Sans"/>
          <w:sz w:val="17"/>
          <w:szCs w:val="17"/>
        </w:rPr>
        <w:t xml:space="preserve">&gt;. </w:t>
      </w:r>
    </w:p>
  </w:endnote>
  <w:endnote w:id="69">
    <w:p w14:paraId="6F007EEF"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Submission to the Senate Community Affairs References Committee Inquiry into ParentsNext, including its trial and subsequent broader rollout </w:t>
      </w:r>
      <w:r w:rsidRPr="00C56E73">
        <w:rPr>
          <w:rFonts w:cs="Open Sans"/>
          <w:sz w:val="17"/>
          <w:szCs w:val="17"/>
        </w:rPr>
        <w:t>(1 February 2020). &lt;</w:t>
      </w:r>
      <w:hyperlink r:id="rId73" w:history="1">
        <w:r w:rsidRPr="00C56E73">
          <w:rPr>
            <w:rStyle w:val="Hyperlink"/>
            <w:rFonts w:cs="Open Sans"/>
            <w:sz w:val="17"/>
            <w:szCs w:val="17"/>
          </w:rPr>
          <w:t>https://www.aph.gov.au/DocumentStore.ashx?id=66ebd68e-6c3b-42fa-94f1-a7b910f84d94&amp;subId=666217</w:t>
        </w:r>
      </w:hyperlink>
      <w:r w:rsidRPr="00C56E73">
        <w:rPr>
          <w:rFonts w:cs="Open Sans"/>
          <w:sz w:val="17"/>
          <w:szCs w:val="17"/>
        </w:rPr>
        <w:t>&gt;.</w:t>
      </w:r>
    </w:p>
  </w:endnote>
  <w:endnote w:id="70">
    <w:p w14:paraId="01129A2D"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See: Australian Human Rights Commission, </w:t>
      </w:r>
      <w:r w:rsidRPr="00C56E73">
        <w:rPr>
          <w:rFonts w:cs="Open Sans"/>
          <w:i/>
          <w:iCs/>
          <w:sz w:val="17"/>
          <w:szCs w:val="17"/>
        </w:rPr>
        <w:t xml:space="preserve">Submission to the Senate Community Affairs Legislation Committee Inquiry into the Social Security (Administration) Amendment (Income Management to Cashless Debit Card Transition) Bill 2019 </w:t>
      </w:r>
      <w:r w:rsidRPr="00C56E73">
        <w:rPr>
          <w:rFonts w:cs="Open Sans"/>
          <w:sz w:val="17"/>
          <w:szCs w:val="17"/>
        </w:rPr>
        <w:t>(2 October 2019) &lt;</w:t>
      </w:r>
      <w:hyperlink r:id="rId74" w:history="1">
        <w:r w:rsidRPr="00C56E73">
          <w:rPr>
            <w:rStyle w:val="Hyperlink"/>
            <w:rFonts w:cs="Open Sans"/>
            <w:sz w:val="17"/>
            <w:szCs w:val="17"/>
          </w:rPr>
          <w:t>https://www.humanrights.gov.au/our-work/legal/submission/senate-inquiry-social-security-administration-amendment-income-management</w:t>
        </w:r>
      </w:hyperlink>
      <w:r w:rsidRPr="00C56E73">
        <w:rPr>
          <w:rStyle w:val="Hyperlink"/>
          <w:rFonts w:cs="Open Sans"/>
          <w:sz w:val="17"/>
          <w:szCs w:val="17"/>
        </w:rPr>
        <w:t>&gt;</w:t>
      </w:r>
      <w:r w:rsidRPr="00C56E73">
        <w:rPr>
          <w:rFonts w:cs="Open Sans"/>
          <w:sz w:val="17"/>
          <w:szCs w:val="17"/>
        </w:rPr>
        <w:t xml:space="preserve">; Australian Human Rights Commission, </w:t>
      </w:r>
      <w:r w:rsidRPr="00C56E73">
        <w:rPr>
          <w:rFonts w:cs="Open Sans"/>
          <w:i/>
          <w:iCs/>
          <w:sz w:val="17"/>
          <w:szCs w:val="17"/>
        </w:rPr>
        <w:t xml:space="preserve">Submission to the Senate Community Affairs Legislation Committee, Inquiry into Social Services Legislation Amendment (Cashless Debit Card Trial Expansion) Bill 2018 </w:t>
      </w:r>
      <w:r w:rsidRPr="00C56E73">
        <w:rPr>
          <w:rFonts w:cs="Open Sans"/>
          <w:sz w:val="17"/>
          <w:szCs w:val="17"/>
        </w:rPr>
        <w:t>(28 July 2018) &lt;</w:t>
      </w:r>
      <w:hyperlink r:id="rId75" w:history="1">
        <w:r w:rsidRPr="00C56E73">
          <w:rPr>
            <w:rStyle w:val="Hyperlink"/>
            <w:rFonts w:cs="Open Sans"/>
            <w:sz w:val="17"/>
            <w:szCs w:val="17"/>
          </w:rPr>
          <w:t>https://www.aph.gov.au/DocumentStore.ashx?id=eaee013e-2e82-40ab-a581-72dc5336166b&amp;subId=657916</w:t>
        </w:r>
      </w:hyperlink>
      <w:r w:rsidRPr="00C56E73">
        <w:rPr>
          <w:rStyle w:val="Hyperlink"/>
          <w:rFonts w:cs="Open Sans"/>
          <w:sz w:val="17"/>
          <w:szCs w:val="17"/>
        </w:rPr>
        <w:t>&gt;</w:t>
      </w:r>
      <w:r w:rsidRPr="00C56E73">
        <w:rPr>
          <w:rFonts w:cs="Open Sans"/>
          <w:sz w:val="17"/>
          <w:szCs w:val="17"/>
        </w:rPr>
        <w:t xml:space="preserve">; Australian Human Rights Commission, </w:t>
      </w:r>
      <w:r w:rsidRPr="00C56E73">
        <w:rPr>
          <w:rFonts w:cs="Open Sans"/>
          <w:i/>
          <w:iCs/>
          <w:sz w:val="17"/>
          <w:szCs w:val="17"/>
        </w:rPr>
        <w:t xml:space="preserve">Submission to the Senate Community Affairs Legislation Committee, Inquiry into the Social Services Legislation Amendment (Cashless Debit Card) Bill 2017 </w:t>
      </w:r>
      <w:r w:rsidRPr="00C56E73">
        <w:rPr>
          <w:rFonts w:cs="Open Sans"/>
          <w:sz w:val="17"/>
          <w:szCs w:val="17"/>
        </w:rPr>
        <w:t>(29 September 2017) &lt;</w:t>
      </w:r>
      <w:hyperlink r:id="rId76" w:history="1">
        <w:r w:rsidRPr="00C56E73">
          <w:rPr>
            <w:rStyle w:val="Hyperlink"/>
            <w:rFonts w:cs="Open Sans"/>
            <w:sz w:val="17"/>
            <w:szCs w:val="17"/>
          </w:rPr>
          <w:t>https://www.aph.gov.au/DocumentStore.ashx?id=1fcbc7ab-effb-4092-bb42-9c743dadf7a5&amp;subId=560832</w:t>
        </w:r>
      </w:hyperlink>
      <w:r w:rsidRPr="00C56E73">
        <w:rPr>
          <w:rFonts w:cs="Open Sans"/>
          <w:sz w:val="17"/>
          <w:szCs w:val="17"/>
        </w:rPr>
        <w:t>&gt;; and</w:t>
      </w:r>
      <w:r w:rsidRPr="00C56E73">
        <w:rPr>
          <w:rFonts w:cs="Open Sans"/>
          <w:i/>
          <w:iCs/>
          <w:sz w:val="17"/>
          <w:szCs w:val="17"/>
        </w:rPr>
        <w:t xml:space="preserve"> </w:t>
      </w:r>
      <w:r w:rsidRPr="00C56E73">
        <w:rPr>
          <w:rFonts w:cs="Open Sans"/>
          <w:sz w:val="17"/>
          <w:szCs w:val="17"/>
        </w:rPr>
        <w:t xml:space="preserve">Australian Human Rights Commission, </w:t>
      </w:r>
      <w:r w:rsidRPr="00C56E73">
        <w:rPr>
          <w:rFonts w:cs="Open Sans"/>
          <w:i/>
          <w:iCs/>
          <w:sz w:val="17"/>
          <w:szCs w:val="17"/>
        </w:rPr>
        <w:t>Social Justice and Native Title Report 2015</w:t>
      </w:r>
      <w:r w:rsidRPr="00C56E73">
        <w:rPr>
          <w:rFonts w:cs="Open Sans"/>
          <w:sz w:val="17"/>
          <w:szCs w:val="17"/>
        </w:rPr>
        <w:t xml:space="preserve"> (2015) 48-61 &lt;</w:t>
      </w:r>
      <w:hyperlink r:id="rId77" w:history="1">
        <w:r w:rsidRPr="00C56E73">
          <w:rPr>
            <w:rStyle w:val="Hyperlink"/>
            <w:rFonts w:cs="Open Sans"/>
            <w:sz w:val="17"/>
            <w:szCs w:val="17"/>
          </w:rPr>
          <w:t>https://www.humanrights.gov.au/sites/default/files/document/publication/SJRNTR2015.pdf</w:t>
        </w:r>
      </w:hyperlink>
      <w:r w:rsidRPr="00C56E73">
        <w:rPr>
          <w:rStyle w:val="Hyperlink"/>
          <w:rFonts w:cs="Open Sans"/>
          <w:sz w:val="17"/>
          <w:szCs w:val="17"/>
        </w:rPr>
        <w:t>&gt;</w:t>
      </w:r>
      <w:r w:rsidRPr="00C56E73">
        <w:rPr>
          <w:rFonts w:cs="Open Sans"/>
          <w:sz w:val="17"/>
          <w:szCs w:val="17"/>
        </w:rPr>
        <w:t>.</w:t>
      </w:r>
    </w:p>
  </w:endnote>
  <w:endnote w:id="71">
    <w:p w14:paraId="593E57C0" w14:textId="77777777" w:rsidR="00896C5C" w:rsidRPr="00C56E73" w:rsidRDefault="00896C5C" w:rsidP="00896C5C">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Services Australia, </w:t>
      </w:r>
      <w:r w:rsidRPr="00C56E73">
        <w:rPr>
          <w:rFonts w:cs="Open Sans"/>
          <w:i/>
          <w:iCs/>
          <w:sz w:val="17"/>
          <w:szCs w:val="17"/>
        </w:rPr>
        <w:t xml:space="preserve">JobSeeker Payment </w:t>
      </w:r>
      <w:r w:rsidRPr="00C56E73">
        <w:rPr>
          <w:rFonts w:cs="Open Sans"/>
          <w:sz w:val="17"/>
          <w:szCs w:val="17"/>
        </w:rPr>
        <w:t>(11 June 2020) &lt;</w:t>
      </w:r>
      <w:hyperlink r:id="rId78" w:history="1">
        <w:r w:rsidRPr="00C56E73">
          <w:rPr>
            <w:rStyle w:val="Hyperlink"/>
            <w:rFonts w:cs="Open Sans"/>
            <w:sz w:val="17"/>
            <w:szCs w:val="17"/>
          </w:rPr>
          <w:t>https://www.servicesaustralia.gov.au/individuals/services/centrelink/jobseeker-payment</w:t>
        </w:r>
      </w:hyperlink>
      <w:r w:rsidRPr="00C56E73">
        <w:rPr>
          <w:rStyle w:val="Hyperlink"/>
          <w:rFonts w:cs="Open Sans"/>
          <w:sz w:val="17"/>
          <w:szCs w:val="17"/>
        </w:rPr>
        <w:t>&gt;</w:t>
      </w:r>
      <w:r w:rsidRPr="00C56E73">
        <w:rPr>
          <w:rFonts w:cs="Open Sans"/>
          <w:sz w:val="17"/>
          <w:szCs w:val="17"/>
        </w:rPr>
        <w:t>.</w:t>
      </w:r>
    </w:p>
  </w:endnote>
  <w:endnote w:id="72">
    <w:p w14:paraId="47B93D23" w14:textId="77777777" w:rsidR="00896C5C" w:rsidRPr="00C56E73" w:rsidRDefault="00896C5C" w:rsidP="00896C5C">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 xml:space="preserve">Submission to the Senate Community Affairs References Committee, Adequacy of Newstart and related payments and alternative mechanisms to determine the level of income support payments in Australia </w:t>
      </w:r>
      <w:r w:rsidRPr="00C56E73">
        <w:rPr>
          <w:rFonts w:cs="Open Sans"/>
          <w:sz w:val="17"/>
          <w:szCs w:val="17"/>
        </w:rPr>
        <w:t>(25 September 2019) &lt;</w:t>
      </w:r>
      <w:hyperlink r:id="rId79" w:history="1">
        <w:r w:rsidRPr="00C56E73">
          <w:rPr>
            <w:rStyle w:val="Hyperlink"/>
            <w:rFonts w:cs="Open Sans"/>
            <w:sz w:val="17"/>
            <w:szCs w:val="17"/>
          </w:rPr>
          <w:t>https://www.aph.gov.au/Parliamentary_Business/Committees/Senate/Community_Affairs/Newstartrelatedpayments/Submissions</w:t>
        </w:r>
      </w:hyperlink>
      <w:r w:rsidRPr="00C56E73">
        <w:rPr>
          <w:rFonts w:cs="Open Sans"/>
          <w:sz w:val="17"/>
          <w:szCs w:val="17"/>
        </w:rPr>
        <w:t xml:space="preserve">&gt;. </w:t>
      </w:r>
    </w:p>
  </w:endnote>
  <w:endnote w:id="73">
    <w:p w14:paraId="3E9C1926" w14:textId="5D4CD338" w:rsidR="00190C68" w:rsidRPr="00C56E73" w:rsidRDefault="00001245">
      <w:pPr>
        <w:pStyle w:val="EndnoteText"/>
        <w:rPr>
          <w:rFonts w:cs="Open Sans"/>
          <w:sz w:val="17"/>
          <w:szCs w:val="17"/>
        </w:rPr>
      </w:pPr>
      <w:r w:rsidRPr="00C56E73">
        <w:rPr>
          <w:rStyle w:val="EndnoteReference"/>
          <w:rFonts w:cs="Open Sans"/>
          <w:sz w:val="17"/>
          <w:szCs w:val="17"/>
        </w:rPr>
        <w:endnoteRef/>
      </w:r>
      <w:r w:rsidR="00190C68" w:rsidRPr="00C56E73">
        <w:rPr>
          <w:rFonts w:cs="Open Sans"/>
          <w:sz w:val="17"/>
          <w:szCs w:val="17"/>
        </w:rPr>
        <w:t xml:space="preserve"> Department of Social Services, </w:t>
      </w:r>
      <w:r w:rsidR="00CF67DF" w:rsidRPr="00C56E73">
        <w:rPr>
          <w:rFonts w:cs="Open Sans"/>
          <w:i/>
          <w:iCs/>
          <w:sz w:val="17"/>
          <w:szCs w:val="17"/>
        </w:rPr>
        <w:t xml:space="preserve">Cashless debit card program to end following </w:t>
      </w:r>
      <w:r w:rsidR="003103FB" w:rsidRPr="00C56E73">
        <w:rPr>
          <w:rFonts w:cs="Open Sans"/>
          <w:i/>
          <w:iCs/>
          <w:sz w:val="17"/>
          <w:szCs w:val="17"/>
        </w:rPr>
        <w:t>passage of legislation</w:t>
      </w:r>
      <w:r w:rsidR="003103FB" w:rsidRPr="00C56E73">
        <w:rPr>
          <w:rFonts w:cs="Open Sans"/>
          <w:sz w:val="17"/>
          <w:szCs w:val="17"/>
        </w:rPr>
        <w:t xml:space="preserve"> (2022) &lt;</w:t>
      </w:r>
      <w:hyperlink r:id="rId80" w:history="1">
        <w:r w:rsidR="003103FB" w:rsidRPr="00C56E73">
          <w:rPr>
            <w:rStyle w:val="Hyperlink"/>
            <w:rFonts w:cs="Open Sans"/>
            <w:sz w:val="17"/>
            <w:szCs w:val="17"/>
          </w:rPr>
          <w:t>https://ministers.dss.gov.au/media-releases/9221</w:t>
        </w:r>
      </w:hyperlink>
      <w:r w:rsidR="00364291" w:rsidRPr="00C56E73">
        <w:rPr>
          <w:rFonts w:cs="Open Sans"/>
          <w:sz w:val="17"/>
          <w:szCs w:val="17"/>
        </w:rPr>
        <w:t>&gt;. See also: National Indigenous Australians Agency</w:t>
      </w:r>
      <w:r w:rsidR="002148F5" w:rsidRPr="00C56E73">
        <w:rPr>
          <w:rFonts w:cs="Open Sans"/>
          <w:sz w:val="17"/>
          <w:szCs w:val="17"/>
        </w:rPr>
        <w:t xml:space="preserve">, </w:t>
      </w:r>
      <w:r w:rsidR="002148F5" w:rsidRPr="00C56E73">
        <w:rPr>
          <w:rFonts w:cs="Open Sans"/>
          <w:i/>
          <w:iCs/>
          <w:sz w:val="17"/>
          <w:szCs w:val="17"/>
        </w:rPr>
        <w:t>The Community Development Program</w:t>
      </w:r>
      <w:r w:rsidR="002148F5" w:rsidRPr="00C56E73">
        <w:rPr>
          <w:rFonts w:cs="Open Sans"/>
          <w:sz w:val="17"/>
          <w:szCs w:val="17"/>
        </w:rPr>
        <w:t xml:space="preserve"> &lt;</w:t>
      </w:r>
      <w:hyperlink r:id="rId81" w:history="1">
        <w:r w:rsidR="002148F5" w:rsidRPr="00C56E73">
          <w:rPr>
            <w:rStyle w:val="Hyperlink"/>
            <w:rFonts w:cs="Open Sans"/>
            <w:sz w:val="17"/>
            <w:szCs w:val="17"/>
          </w:rPr>
          <w:t>https://www.niaa.gov.au/indigenous-affairs/employment/cdp</w:t>
        </w:r>
      </w:hyperlink>
      <w:r w:rsidR="001675E0" w:rsidRPr="00C56E73">
        <w:rPr>
          <w:rStyle w:val="cf01"/>
          <w:rFonts w:ascii="Open Sans" w:hAnsi="Open Sans" w:cs="Open Sans"/>
          <w:sz w:val="17"/>
          <w:szCs w:val="17"/>
        </w:rPr>
        <w:t>&gt;.</w:t>
      </w:r>
    </w:p>
  </w:endnote>
  <w:endnote w:id="74">
    <w:p w14:paraId="41B173DC"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Per </w:t>
      </w:r>
      <w:r w:rsidRPr="00C56E73">
        <w:rPr>
          <w:rFonts w:cs="Open Sans"/>
          <w:i/>
          <w:iCs/>
          <w:sz w:val="17"/>
          <w:szCs w:val="17"/>
        </w:rPr>
        <w:t xml:space="preserve">Modern Slavery Act 2018 </w:t>
      </w:r>
      <w:r w:rsidRPr="00C56E73">
        <w:rPr>
          <w:rFonts w:cs="Open Sans"/>
          <w:sz w:val="17"/>
          <w:szCs w:val="17"/>
        </w:rPr>
        <w:t>(Cth) s 24.</w:t>
      </w:r>
    </w:p>
  </w:endnote>
  <w:endnote w:id="75">
    <w:p w14:paraId="4FB68BA6" w14:textId="03F1F2A0"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Department of Home Affairs, </w:t>
      </w:r>
      <w:r w:rsidRPr="00C56E73">
        <w:rPr>
          <w:rFonts w:cs="Open Sans"/>
          <w:i/>
          <w:iCs/>
          <w:sz w:val="17"/>
          <w:szCs w:val="17"/>
        </w:rPr>
        <w:t xml:space="preserve">National Action Plan to Combat Modern Slavery 2020-25 </w:t>
      </w:r>
      <w:r w:rsidRPr="00C56E73">
        <w:rPr>
          <w:rFonts w:cs="Open Sans"/>
          <w:sz w:val="17"/>
          <w:szCs w:val="17"/>
        </w:rPr>
        <w:t>(December 2020) &lt;</w:t>
      </w:r>
      <w:hyperlink r:id="rId82" w:history="1">
        <w:r w:rsidRPr="00C56E73">
          <w:rPr>
            <w:rStyle w:val="Hyperlink"/>
            <w:rFonts w:cs="Open Sans"/>
            <w:sz w:val="17"/>
            <w:szCs w:val="17"/>
          </w:rPr>
          <w:t>https://www.homeaffairs.gov.au/criminal-justice/files/nap-combat-modern-slavery-2020-25.pdf</w:t>
        </w:r>
      </w:hyperlink>
      <w:r w:rsidRPr="00C56E73">
        <w:rPr>
          <w:rFonts w:cs="Open Sans"/>
          <w:sz w:val="17"/>
          <w:szCs w:val="17"/>
        </w:rPr>
        <w:t>&gt;.</w:t>
      </w:r>
      <w:r w:rsidR="002C615D" w:rsidRPr="00C56E73">
        <w:rPr>
          <w:rFonts w:cs="Open Sans"/>
          <w:sz w:val="17"/>
          <w:szCs w:val="17"/>
        </w:rPr>
        <w:t xml:space="preserve"> </w:t>
      </w:r>
    </w:p>
  </w:endnote>
  <w:endnote w:id="76">
    <w:p w14:paraId="2918449C"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Pr="00C56E73">
        <w:rPr>
          <w:rFonts w:cs="Open Sans"/>
          <w:i/>
          <w:iCs/>
          <w:sz w:val="17"/>
          <w:szCs w:val="17"/>
        </w:rPr>
        <w:t>Migration Act 1958</w:t>
      </w:r>
      <w:r w:rsidRPr="00C56E73">
        <w:rPr>
          <w:rFonts w:cs="Open Sans"/>
          <w:sz w:val="17"/>
          <w:szCs w:val="17"/>
        </w:rPr>
        <w:t> (Cth) ss 189, 196.  See also Australian Human Rights Commission, </w:t>
      </w:r>
      <w:r w:rsidRPr="00C56E73">
        <w:rPr>
          <w:rFonts w:cs="Open Sans"/>
          <w:i/>
          <w:iCs/>
          <w:sz w:val="17"/>
          <w:szCs w:val="17"/>
        </w:rPr>
        <w:t xml:space="preserve">In Their Own Right: Children’s Rights in Australia </w:t>
      </w:r>
      <w:r w:rsidRPr="00C56E73">
        <w:rPr>
          <w:rFonts w:cs="Open Sans"/>
          <w:sz w:val="17"/>
          <w:szCs w:val="17"/>
        </w:rPr>
        <w:t>(2019) 278-295 &lt;</w:t>
      </w:r>
      <w:hyperlink r:id="rId83" w:history="1">
        <w:r w:rsidRPr="00C56E73">
          <w:rPr>
            <w:rStyle w:val="Hyperlink"/>
            <w:rFonts w:cs="Open Sans"/>
            <w:sz w:val="17"/>
            <w:szCs w:val="17"/>
          </w:rPr>
          <w:t>https://www.humanrights.gov.au/our-work/childrens-rights/publications/childrens-rights-report-2019</w:t>
        </w:r>
      </w:hyperlink>
      <w:r w:rsidRPr="00C56E73">
        <w:rPr>
          <w:rStyle w:val="Hyperlink"/>
          <w:rFonts w:cs="Open Sans"/>
          <w:sz w:val="17"/>
          <w:szCs w:val="17"/>
        </w:rPr>
        <w:t>&gt;</w:t>
      </w:r>
      <w:r w:rsidRPr="00C56E73">
        <w:rPr>
          <w:rFonts w:cs="Open Sans"/>
          <w:sz w:val="17"/>
          <w:szCs w:val="17"/>
        </w:rPr>
        <w:t>. </w:t>
      </w:r>
    </w:p>
  </w:endnote>
  <w:endnote w:id="77">
    <w:p w14:paraId="230CDE54" w14:textId="77777777" w:rsidR="001F4328" w:rsidRPr="00C56E73" w:rsidRDefault="001F4328" w:rsidP="001F4328">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Pr="00C56E73">
        <w:rPr>
          <w:rStyle w:val="normaltextrun"/>
          <w:rFonts w:cs="Open Sans"/>
          <w:color w:val="000000"/>
          <w:sz w:val="17"/>
          <w:szCs w:val="17"/>
          <w:shd w:val="clear" w:color="auto" w:fill="FFFFFF"/>
        </w:rPr>
        <w:t>Australian Human Rights Commission, </w:t>
      </w:r>
      <w:r w:rsidRPr="00C56E73">
        <w:rPr>
          <w:rStyle w:val="normaltextrun"/>
          <w:rFonts w:cs="Open Sans"/>
          <w:i/>
          <w:iCs/>
          <w:color w:val="000000"/>
          <w:sz w:val="17"/>
          <w:szCs w:val="17"/>
          <w:shd w:val="clear" w:color="auto" w:fill="FFFFFF"/>
        </w:rPr>
        <w:t>Risk management in immigration detention</w:t>
      </w:r>
      <w:r w:rsidRPr="00C56E73">
        <w:rPr>
          <w:rStyle w:val="normaltextrun"/>
          <w:rFonts w:cs="Open Sans"/>
          <w:color w:val="000000"/>
          <w:sz w:val="17"/>
          <w:szCs w:val="17"/>
          <w:shd w:val="clear" w:color="auto" w:fill="FFFFFF"/>
        </w:rPr>
        <w:t> (2019) 66-68. &lt;</w:t>
      </w:r>
      <w:hyperlink r:id="rId84" w:history="1">
        <w:r w:rsidRPr="00C56E73">
          <w:rPr>
            <w:rStyle w:val="Hyperlink"/>
            <w:rFonts w:cs="Open Sans"/>
            <w:sz w:val="17"/>
            <w:szCs w:val="17"/>
          </w:rPr>
          <w:t>https://www.humanrights.gov.au/our-work/asylum-seekers-and-refugees/publications/risk-management-immigration-detention-2019</w:t>
        </w:r>
      </w:hyperlink>
      <w:r w:rsidRPr="00C56E73">
        <w:rPr>
          <w:rStyle w:val="normaltextrun"/>
          <w:rFonts w:cs="Open Sans"/>
          <w:color w:val="000000"/>
          <w:sz w:val="17"/>
          <w:szCs w:val="17"/>
          <w:shd w:val="clear" w:color="auto" w:fill="FFFFFF"/>
        </w:rPr>
        <w:t>&gt;.</w:t>
      </w:r>
    </w:p>
  </w:endnote>
  <w:endnote w:id="78">
    <w:p w14:paraId="39E97A68" w14:textId="77777777" w:rsidR="000F7F22" w:rsidRPr="00C56E73" w:rsidRDefault="000F7F22" w:rsidP="000F7F22">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Pr="00C56E73">
        <w:rPr>
          <w:rStyle w:val="normaltextrun"/>
          <w:rFonts w:cs="Open Sans"/>
          <w:color w:val="000000"/>
          <w:sz w:val="17"/>
          <w:szCs w:val="17"/>
          <w:bdr w:val="none" w:sz="0" w:space="0" w:color="auto" w:frame="1"/>
        </w:rPr>
        <w:t>The “Legacy Caseload” is the group of approximately 30,000 asylum seekers who arrived in Australia by boat prior to 1 January 2014.</w:t>
      </w:r>
    </w:p>
  </w:endnote>
  <w:endnote w:id="79">
    <w:p w14:paraId="4D09BA94" w14:textId="77777777" w:rsidR="000F7F22" w:rsidRPr="00C56E73" w:rsidRDefault="000F7F22" w:rsidP="000F7F22">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Lives on hold: Refugees and asylum seekers in the 'Legacy caseload'</w:t>
      </w:r>
      <w:r w:rsidRPr="00C56E73">
        <w:rPr>
          <w:rFonts w:cs="Open Sans"/>
          <w:sz w:val="17"/>
          <w:szCs w:val="17"/>
        </w:rPr>
        <w:t xml:space="preserve"> (2019) 56-57. &lt;</w:t>
      </w:r>
      <w:r w:rsidRPr="00C56E73">
        <w:rPr>
          <w:rStyle w:val="Hyperlink"/>
          <w:rFonts w:cs="Open Sans"/>
          <w:sz w:val="17"/>
          <w:szCs w:val="17"/>
        </w:rPr>
        <w:t>https://www.humanrights.gov.au/our-work/asylum-seekers-and-refugees/publications/lives-hold-refugees-and-asylum-seekers-legacy&gt;</w:t>
      </w:r>
      <w:r w:rsidRPr="00C56E73">
        <w:rPr>
          <w:rFonts w:cs="Open Sans"/>
          <w:sz w:val="17"/>
          <w:szCs w:val="17"/>
        </w:rPr>
        <w:t>.</w:t>
      </w:r>
    </w:p>
  </w:endnote>
  <w:endnote w:id="80">
    <w:p w14:paraId="09478E98" w14:textId="77777777" w:rsidR="000F7F22" w:rsidRPr="00C56E73" w:rsidRDefault="000F7F22" w:rsidP="000F7F22">
      <w:pPr>
        <w:pStyle w:val="EndnoteText"/>
        <w:rPr>
          <w:rFonts w:cs="Open Sans"/>
          <w:sz w:val="17"/>
          <w:szCs w:val="17"/>
        </w:rPr>
      </w:pPr>
      <w:r w:rsidRPr="00C56E73">
        <w:rPr>
          <w:rStyle w:val="EndnoteReference"/>
          <w:rFonts w:cs="Open Sans"/>
          <w:sz w:val="17"/>
          <w:szCs w:val="17"/>
        </w:rPr>
        <w:endnoteRef/>
      </w:r>
      <w:r w:rsidRPr="00C56E73">
        <w:rPr>
          <w:rFonts w:cs="Open Sans"/>
          <w:sz w:val="17"/>
          <w:szCs w:val="17"/>
        </w:rPr>
        <w:t xml:space="preserve"> </w:t>
      </w:r>
      <w:r w:rsidRPr="00C56E73">
        <w:rPr>
          <w:rStyle w:val="normaltextrun"/>
          <w:rFonts w:cs="Open Sans"/>
          <w:color w:val="000000"/>
          <w:sz w:val="17"/>
          <w:szCs w:val="17"/>
          <w:shd w:val="clear" w:color="auto" w:fill="FFFFFF"/>
        </w:rPr>
        <w:t xml:space="preserve">Australian Human Rights Commission, </w:t>
      </w:r>
      <w:r w:rsidRPr="00C56E73">
        <w:rPr>
          <w:rStyle w:val="normaltextrun"/>
          <w:rFonts w:cs="Open Sans"/>
          <w:i/>
          <w:iCs/>
          <w:color w:val="000000"/>
          <w:sz w:val="17"/>
          <w:szCs w:val="17"/>
          <w:shd w:val="clear" w:color="auto" w:fill="FFFFFF"/>
        </w:rPr>
        <w:t>Lives on hold: Refugees and asylum seekers in the 'Legacy caseload'</w:t>
      </w:r>
      <w:r w:rsidRPr="00C56E73">
        <w:rPr>
          <w:rStyle w:val="normaltextrun"/>
          <w:rFonts w:cs="Open Sans"/>
          <w:color w:val="000000"/>
          <w:sz w:val="17"/>
          <w:szCs w:val="17"/>
          <w:shd w:val="clear" w:color="auto" w:fill="FFFFFF"/>
        </w:rPr>
        <w:t xml:space="preserve"> (2019) 92 &lt;</w:t>
      </w:r>
      <w:hyperlink r:id="rId85" w:history="1">
        <w:r w:rsidRPr="00C56E73">
          <w:rPr>
            <w:rStyle w:val="Hyperlink"/>
            <w:rFonts w:cs="Open Sans"/>
            <w:sz w:val="17"/>
            <w:szCs w:val="17"/>
          </w:rPr>
          <w:t>https://www.humanrights.gov.au/our-work/asylum-seekers-and-refugees/publications/lives-hold-refugees-and-asylum-seekers-legacy</w:t>
        </w:r>
      </w:hyperlink>
      <w:r w:rsidRPr="00C56E73">
        <w:rPr>
          <w:rStyle w:val="Hyperlink"/>
          <w:rFonts w:cs="Open Sans"/>
          <w:sz w:val="17"/>
          <w:szCs w:val="17"/>
        </w:rPr>
        <w:t>&gt;</w:t>
      </w:r>
      <w:r w:rsidRPr="00C56E73">
        <w:rPr>
          <w:rStyle w:val="normaltextrun"/>
          <w:rFonts w:cs="Open Sans"/>
          <w:color w:val="000000"/>
          <w:sz w:val="17"/>
          <w:szCs w:val="17"/>
          <w:shd w:val="clear" w:color="auto" w:fill="FFFFFF"/>
        </w:rPr>
        <w:t xml:space="preserve">. Australian Human Rights Commission, </w:t>
      </w:r>
      <w:r w:rsidRPr="00C56E73">
        <w:rPr>
          <w:rStyle w:val="normaltextrun"/>
          <w:rFonts w:cs="Open Sans"/>
          <w:i/>
          <w:iCs/>
          <w:color w:val="000000"/>
          <w:sz w:val="17"/>
          <w:szCs w:val="17"/>
          <w:shd w:val="clear" w:color="auto" w:fill="FFFFFF"/>
        </w:rPr>
        <w:t>Inquiry into the efficacy, fairness, timeliness and costs of visas for family reunion</w:t>
      </w:r>
      <w:r w:rsidRPr="00C56E73">
        <w:rPr>
          <w:rStyle w:val="normaltextrun"/>
          <w:rFonts w:cs="Open Sans"/>
          <w:color w:val="000000"/>
          <w:sz w:val="17"/>
          <w:szCs w:val="17"/>
          <w:shd w:val="clear" w:color="auto" w:fill="FFFFFF"/>
        </w:rPr>
        <w:t>, submission to the Senate Legal and Constitutional Affairs References Committee (30 April 2021) &lt;</w:t>
      </w:r>
      <w:hyperlink r:id="rId86" w:history="1">
        <w:r w:rsidRPr="00C56E73">
          <w:rPr>
            <w:rStyle w:val="Hyperlink"/>
            <w:rFonts w:cs="Open Sans"/>
            <w:sz w:val="17"/>
            <w:szCs w:val="17"/>
            <w:shd w:val="clear" w:color="auto" w:fill="FFFFFF"/>
          </w:rPr>
          <w:t>https://www.aph.gov.au/DocumentStore.ashx?id=00960d0c-3a8e-43cc-9a29-cbeebc106579&amp;subId=706791</w:t>
        </w:r>
      </w:hyperlink>
      <w:r w:rsidRPr="00C56E73">
        <w:rPr>
          <w:rStyle w:val="normaltextrun"/>
          <w:rFonts w:cs="Open Sans"/>
          <w:color w:val="000000"/>
          <w:sz w:val="17"/>
          <w:szCs w:val="17"/>
          <w:shd w:val="clear" w:color="auto" w:fill="FFFFFF"/>
        </w:rPr>
        <w:t xml:space="preserve">&gt;. </w:t>
      </w:r>
    </w:p>
  </w:endnote>
  <w:endnote w:id="81">
    <w:p w14:paraId="32CC5E3E" w14:textId="77777777" w:rsidR="001F4328" w:rsidRPr="00C56E73" w:rsidRDefault="001F4328" w:rsidP="001F4328">
      <w:pPr>
        <w:pStyle w:val="EndnoteText"/>
        <w:rPr>
          <w:rFonts w:cs="Open Sans"/>
          <w:sz w:val="17"/>
          <w:szCs w:val="17"/>
          <w:lang w:val="en-US"/>
        </w:rPr>
      </w:pPr>
      <w:r w:rsidRPr="00C56E73">
        <w:rPr>
          <w:rStyle w:val="EndnoteReference"/>
          <w:rFonts w:cs="Open Sans"/>
          <w:sz w:val="17"/>
          <w:szCs w:val="17"/>
        </w:rPr>
        <w:endnoteRef/>
      </w:r>
      <w:r w:rsidRPr="00C56E73">
        <w:rPr>
          <w:rFonts w:cs="Open Sans"/>
          <w:sz w:val="17"/>
          <w:szCs w:val="17"/>
        </w:rPr>
        <w:t xml:space="preserve"> Australian Human Rights Commission, </w:t>
      </w:r>
      <w:r w:rsidRPr="00C56E73">
        <w:rPr>
          <w:rFonts w:cs="Open Sans"/>
          <w:i/>
          <w:iCs/>
          <w:sz w:val="17"/>
          <w:szCs w:val="17"/>
        </w:rPr>
        <w:t>Submission No. 11 to the Joint Standing Committee on Migration</w:t>
      </w:r>
      <w:r w:rsidRPr="00C56E73">
        <w:rPr>
          <w:rFonts w:cs="Open Sans"/>
          <w:sz w:val="17"/>
          <w:szCs w:val="17"/>
        </w:rPr>
        <w:t xml:space="preserve"> </w:t>
      </w:r>
      <w:r w:rsidRPr="00C56E73">
        <w:rPr>
          <w:rFonts w:cs="Open Sans"/>
          <w:i/>
          <w:sz w:val="17"/>
          <w:szCs w:val="17"/>
        </w:rPr>
        <w:t xml:space="preserve">Review processes associated with visa cancellations made on criminal grounds </w:t>
      </w:r>
      <w:r w:rsidRPr="00C56E73">
        <w:rPr>
          <w:rFonts w:cs="Open Sans"/>
          <w:sz w:val="17"/>
          <w:szCs w:val="17"/>
        </w:rPr>
        <w:t xml:space="preserve">(27 April 2018); </w:t>
      </w:r>
      <w:r w:rsidRPr="00C56E73">
        <w:rPr>
          <w:rStyle w:val="normaltextrun"/>
          <w:rFonts w:cs="Open Sans"/>
          <w:color w:val="000000"/>
          <w:sz w:val="17"/>
          <w:szCs w:val="17"/>
          <w:shd w:val="clear" w:color="auto" w:fill="FFFFFF"/>
        </w:rPr>
        <w:t xml:space="preserve">Australian Human Rights Commission, </w:t>
      </w:r>
      <w:r w:rsidRPr="00C56E73">
        <w:rPr>
          <w:rStyle w:val="normaltextrun"/>
          <w:rFonts w:cs="Open Sans"/>
          <w:i/>
          <w:iCs/>
          <w:color w:val="000000"/>
          <w:sz w:val="17"/>
          <w:szCs w:val="17"/>
          <w:shd w:val="clear" w:color="auto" w:fill="FFFFFF"/>
        </w:rPr>
        <w:t>Lives on hold: Refugees and asylum seekers in the 'Legacy caseload'</w:t>
      </w:r>
      <w:r w:rsidRPr="00C56E73">
        <w:rPr>
          <w:rStyle w:val="normaltextrun"/>
          <w:rFonts w:cs="Open Sans"/>
          <w:color w:val="000000"/>
          <w:sz w:val="17"/>
          <w:szCs w:val="17"/>
          <w:shd w:val="clear" w:color="auto" w:fill="FFFFFF"/>
        </w:rPr>
        <w:t> (2019) &lt;</w:t>
      </w:r>
      <w:hyperlink r:id="rId87" w:history="1">
        <w:r w:rsidRPr="00C56E73">
          <w:rPr>
            <w:rStyle w:val="Hyperlink"/>
            <w:rFonts w:cs="Open Sans"/>
            <w:sz w:val="17"/>
            <w:szCs w:val="17"/>
          </w:rPr>
          <w:t>https://humanrights.gov.au/our-work/asylum-seekers-and-refugees/publications/lives-hold-refugees-and-asylum-seekers-legacy</w:t>
        </w:r>
      </w:hyperlink>
      <w:r w:rsidRPr="00C56E73">
        <w:rPr>
          <w:rFonts w:cs="Open Sans"/>
          <w:sz w:val="17"/>
          <w:szCs w:val="17"/>
        </w:rPr>
        <w:t>&gt;</w:t>
      </w:r>
      <w:r w:rsidRPr="00C56E73">
        <w:rPr>
          <w:rStyle w:val="normaltextrun"/>
          <w:rFonts w:cs="Open Sans"/>
          <w:color w:val="000000"/>
          <w:sz w:val="17"/>
          <w:szCs w:val="17"/>
          <w:shd w:val="clear" w:color="auto" w:fill="FFFFFF"/>
        </w:rPr>
        <w:t>.</w:t>
      </w:r>
    </w:p>
  </w:endnote>
  <w:endnote w:id="82">
    <w:p w14:paraId="6E97206F" w14:textId="66E67192" w:rsidR="007B631B" w:rsidRPr="00C56E73" w:rsidRDefault="007B631B">
      <w:pPr>
        <w:pStyle w:val="EndnoteText"/>
        <w:rPr>
          <w:rFonts w:cs="Open Sans"/>
          <w:sz w:val="17"/>
          <w:szCs w:val="17"/>
        </w:rPr>
      </w:pPr>
      <w:r w:rsidRPr="00D012B5">
        <w:rPr>
          <w:rStyle w:val="EndnoteReference"/>
          <w:sz w:val="17"/>
          <w:szCs w:val="17"/>
        </w:rPr>
        <w:endnoteRef/>
      </w:r>
      <w:r w:rsidRPr="00D012B5">
        <w:rPr>
          <w:sz w:val="17"/>
          <w:szCs w:val="17"/>
        </w:rPr>
        <w:t xml:space="preserve"> Refugee Council of Australia, </w:t>
      </w:r>
      <w:r w:rsidRPr="00D012B5">
        <w:rPr>
          <w:i/>
          <w:sz w:val="17"/>
          <w:szCs w:val="17"/>
        </w:rPr>
        <w:t xml:space="preserve">Australia’s man-made crisis on </w:t>
      </w:r>
      <w:r w:rsidR="00102B9D" w:rsidRPr="00D012B5">
        <w:rPr>
          <w:i/>
          <w:sz w:val="17"/>
          <w:szCs w:val="17"/>
        </w:rPr>
        <w:t>Nauru</w:t>
      </w:r>
      <w:r w:rsidRPr="00D012B5">
        <w:rPr>
          <w:i/>
          <w:sz w:val="17"/>
          <w:szCs w:val="17"/>
        </w:rPr>
        <w:t xml:space="preserve"> </w:t>
      </w:r>
      <w:r w:rsidRPr="00D012B5">
        <w:rPr>
          <w:sz w:val="17"/>
          <w:szCs w:val="17"/>
        </w:rPr>
        <w:t>(2020) &lt;</w:t>
      </w:r>
      <w:r w:rsidR="00795BEE" w:rsidRPr="00D012B5">
        <w:rPr>
          <w:sz w:val="17"/>
          <w:szCs w:val="17"/>
        </w:rPr>
        <w:t>https://www.refugeecouncil.org.au/nauru-report/3/&gt;.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44666"/>
      <w:docPartObj>
        <w:docPartGallery w:val="Page Numbers (Bottom of Page)"/>
        <w:docPartUnique/>
      </w:docPartObj>
    </w:sdtPr>
    <w:sdtEndPr>
      <w:rPr>
        <w:noProof/>
      </w:rPr>
    </w:sdtEndPr>
    <w:sdtContent>
      <w:p w14:paraId="654838C1" w14:textId="3D12907D" w:rsidR="008B22F3" w:rsidRDefault="002648E9">
        <w:pPr>
          <w:pStyle w:val="Footer"/>
        </w:pPr>
        <w:r>
          <w:fldChar w:fldCharType="begin"/>
        </w:r>
        <w:r>
          <w:instrText xml:space="preserve"> PAGE   \* MERGEFORMAT </w:instrText>
        </w:r>
        <w:r>
          <w:fldChar w:fldCharType="separate"/>
        </w:r>
        <w:r>
          <w:rPr>
            <w:noProof/>
          </w:rPr>
          <w:t>2</w:t>
        </w:r>
        <w:r>
          <w:rPr>
            <w:noProof/>
          </w:rPr>
          <w:fldChar w:fldCharType="end"/>
        </w:r>
      </w:p>
    </w:sdtContent>
  </w:sdt>
  <w:p w14:paraId="1EB621DA" w14:textId="77777777" w:rsidR="008B22F3" w:rsidRDefault="008B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648C" w14:textId="77777777" w:rsidR="00E01A04" w:rsidRDefault="00E01A04" w:rsidP="001F4328">
      <w:pPr>
        <w:spacing w:before="0" w:after="0"/>
      </w:pPr>
      <w:r>
        <w:separator/>
      </w:r>
    </w:p>
  </w:footnote>
  <w:footnote w:type="continuationSeparator" w:id="0">
    <w:p w14:paraId="3922550D" w14:textId="77777777" w:rsidR="00E01A04" w:rsidRDefault="00E01A04" w:rsidP="001F4328">
      <w:pPr>
        <w:spacing w:before="0" w:after="0"/>
      </w:pPr>
      <w:r>
        <w:continuationSeparator/>
      </w:r>
    </w:p>
  </w:footnote>
  <w:footnote w:type="continuationNotice" w:id="1">
    <w:p w14:paraId="3EA61FD5" w14:textId="77777777" w:rsidR="00E01A04" w:rsidRDefault="00E01A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13A5D2" w14:paraId="4C6765A3" w14:textId="77777777" w:rsidTr="00D012B5">
      <w:trPr>
        <w:trHeight w:val="300"/>
      </w:trPr>
      <w:tc>
        <w:tcPr>
          <w:tcW w:w="3400" w:type="dxa"/>
        </w:tcPr>
        <w:p w14:paraId="1C5DD242" w14:textId="5116F302" w:rsidR="0013A5D2" w:rsidRDefault="0013A5D2" w:rsidP="00D012B5">
          <w:pPr>
            <w:pStyle w:val="Header"/>
            <w:ind w:left="-115"/>
          </w:pPr>
        </w:p>
      </w:tc>
      <w:tc>
        <w:tcPr>
          <w:tcW w:w="3400" w:type="dxa"/>
        </w:tcPr>
        <w:p w14:paraId="785208C1" w14:textId="07B59B6D" w:rsidR="0013A5D2" w:rsidRDefault="0013A5D2" w:rsidP="00D012B5">
          <w:pPr>
            <w:pStyle w:val="Header"/>
            <w:jc w:val="center"/>
          </w:pPr>
        </w:p>
      </w:tc>
      <w:tc>
        <w:tcPr>
          <w:tcW w:w="3400" w:type="dxa"/>
        </w:tcPr>
        <w:p w14:paraId="60140D1D" w14:textId="00129F13" w:rsidR="0013A5D2" w:rsidRDefault="0013A5D2" w:rsidP="00D012B5">
          <w:pPr>
            <w:pStyle w:val="Header"/>
            <w:ind w:right="-115"/>
            <w:jc w:val="right"/>
          </w:pPr>
        </w:p>
      </w:tc>
    </w:tr>
  </w:tbl>
  <w:p w14:paraId="22D4C7C2" w14:textId="71C1CA22" w:rsidR="0013A5D2" w:rsidRDefault="0013A5D2" w:rsidP="00D0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566BBEC"/>
    <w:lvl w:ilvl="0">
      <w:start w:val="1"/>
      <w:numFmt w:val="decimal"/>
      <w:pStyle w:val="ListNumber2"/>
      <w:suff w:val="space"/>
      <w:lvlText w:val="%1."/>
      <w:lvlJc w:val="left"/>
      <w:pPr>
        <w:ind w:left="501" w:hanging="360"/>
      </w:pPr>
      <w:rPr>
        <w:rFonts w:ascii="Open Sans" w:hAnsi="Open Sans" w:cs="Open Sans" w:hint="default"/>
        <w:b w:val="0"/>
        <w:bCs w:val="0"/>
        <w:i w:val="0"/>
        <w:iCs w:val="0"/>
        <w:sz w:val="24"/>
        <w:szCs w:val="24"/>
        <w:vertAlign w:val="baseline"/>
      </w:rPr>
    </w:lvl>
  </w:abstractNum>
  <w:abstractNum w:abstractNumId="1" w15:restartNumberingAfterBreak="0">
    <w:nsid w:val="04B2411F"/>
    <w:multiLevelType w:val="hybridMultilevel"/>
    <w:tmpl w:val="8738E4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06377"/>
    <w:multiLevelType w:val="hybridMultilevel"/>
    <w:tmpl w:val="B76E6B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CB237C"/>
    <w:multiLevelType w:val="hybridMultilevel"/>
    <w:tmpl w:val="2996C004"/>
    <w:lvl w:ilvl="0" w:tplc="E53CD0BE">
      <w:start w:val="1"/>
      <w:numFmt w:val="decimal"/>
      <w:pStyle w:val="SubmissionNormal"/>
      <w:lvlText w:val="%1."/>
      <w:lvlJc w:val="left"/>
      <w:pPr>
        <w:tabs>
          <w:tab w:val="num" w:pos="360"/>
        </w:tabs>
        <w:ind w:left="360" w:hanging="360"/>
      </w:pPr>
      <w:rPr>
        <w:rFonts w:ascii="Open Sans" w:hAnsi="Open Sans" w:cs="Open Sans" w:hint="default"/>
        <w:b w:val="0"/>
        <w:bCs w:val="0"/>
        <w:i w:val="0"/>
        <w:iCs/>
        <w:strike w:val="0"/>
        <w:color w:val="auto"/>
        <w:sz w:val="22"/>
        <w:szCs w:val="22"/>
        <w:u w:val="none"/>
      </w:rPr>
    </w:lvl>
    <w:lvl w:ilvl="1" w:tplc="0C090019">
      <w:start w:val="1"/>
      <w:numFmt w:val="lowerLetter"/>
      <w:lvlText w:val="%2."/>
      <w:lvlJc w:val="left"/>
      <w:pPr>
        <w:tabs>
          <w:tab w:val="num" w:pos="163"/>
        </w:tabs>
        <w:ind w:left="163" w:hanging="360"/>
      </w:pPr>
    </w:lvl>
    <w:lvl w:ilvl="2" w:tplc="0C09001B">
      <w:start w:val="1"/>
      <w:numFmt w:val="lowerRoman"/>
      <w:lvlText w:val="%3."/>
      <w:lvlJc w:val="right"/>
      <w:pPr>
        <w:tabs>
          <w:tab w:val="num" w:pos="883"/>
        </w:tabs>
        <w:ind w:left="883" w:hanging="180"/>
      </w:pPr>
    </w:lvl>
    <w:lvl w:ilvl="3" w:tplc="0C09000F" w:tentative="1">
      <w:start w:val="1"/>
      <w:numFmt w:val="decimal"/>
      <w:lvlText w:val="%4."/>
      <w:lvlJc w:val="left"/>
      <w:pPr>
        <w:tabs>
          <w:tab w:val="num" w:pos="1603"/>
        </w:tabs>
        <w:ind w:left="1603" w:hanging="360"/>
      </w:pPr>
    </w:lvl>
    <w:lvl w:ilvl="4" w:tplc="0C090019">
      <w:start w:val="1"/>
      <w:numFmt w:val="lowerLetter"/>
      <w:lvlText w:val="%5."/>
      <w:lvlJc w:val="left"/>
      <w:pPr>
        <w:tabs>
          <w:tab w:val="num" w:pos="2323"/>
        </w:tabs>
        <w:ind w:left="2323" w:hanging="360"/>
      </w:pPr>
    </w:lvl>
    <w:lvl w:ilvl="5" w:tplc="0C09001B" w:tentative="1">
      <w:start w:val="1"/>
      <w:numFmt w:val="lowerRoman"/>
      <w:lvlText w:val="%6."/>
      <w:lvlJc w:val="right"/>
      <w:pPr>
        <w:tabs>
          <w:tab w:val="num" w:pos="3043"/>
        </w:tabs>
        <w:ind w:left="3043" w:hanging="180"/>
      </w:pPr>
    </w:lvl>
    <w:lvl w:ilvl="6" w:tplc="0C09000F" w:tentative="1">
      <w:start w:val="1"/>
      <w:numFmt w:val="decimal"/>
      <w:lvlText w:val="%7."/>
      <w:lvlJc w:val="left"/>
      <w:pPr>
        <w:tabs>
          <w:tab w:val="num" w:pos="3763"/>
        </w:tabs>
        <w:ind w:left="3763" w:hanging="360"/>
      </w:pPr>
    </w:lvl>
    <w:lvl w:ilvl="7" w:tplc="0C090019" w:tentative="1">
      <w:start w:val="1"/>
      <w:numFmt w:val="lowerLetter"/>
      <w:lvlText w:val="%8."/>
      <w:lvlJc w:val="left"/>
      <w:pPr>
        <w:tabs>
          <w:tab w:val="num" w:pos="4483"/>
        </w:tabs>
        <w:ind w:left="4483" w:hanging="360"/>
      </w:pPr>
    </w:lvl>
    <w:lvl w:ilvl="8" w:tplc="0C09001B" w:tentative="1">
      <w:start w:val="1"/>
      <w:numFmt w:val="lowerRoman"/>
      <w:lvlText w:val="%9."/>
      <w:lvlJc w:val="right"/>
      <w:pPr>
        <w:tabs>
          <w:tab w:val="num" w:pos="5203"/>
        </w:tabs>
        <w:ind w:left="5203" w:hanging="180"/>
      </w:pPr>
    </w:lvl>
  </w:abstractNum>
  <w:abstractNum w:abstractNumId="4" w15:restartNumberingAfterBreak="0">
    <w:nsid w:val="2EEB1BB4"/>
    <w:multiLevelType w:val="hybridMultilevel"/>
    <w:tmpl w:val="E5F6A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1C50AF"/>
    <w:multiLevelType w:val="hybridMultilevel"/>
    <w:tmpl w:val="F2043C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72E06"/>
    <w:multiLevelType w:val="hybridMultilevel"/>
    <w:tmpl w:val="825433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F31B5A"/>
    <w:multiLevelType w:val="hybridMultilevel"/>
    <w:tmpl w:val="1D7A13A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EE37BC"/>
    <w:multiLevelType w:val="multilevel"/>
    <w:tmpl w:val="5A6EB8FC"/>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ind w:left="720" w:hanging="720"/>
      </w:pPr>
      <w:rPr>
        <w:rFonts w:hint="default"/>
      </w:rPr>
    </w:lvl>
    <w:lvl w:ilvl="3">
      <w:start w:val="1"/>
      <w:numFmt w:val="decimal"/>
      <w:pStyle w:val="Heading4"/>
      <w:lvlText w:val="%1.%2.%3.%4"/>
      <w:lvlJc w:val="left"/>
      <w:pPr>
        <w:ind w:left="2016" w:hanging="864"/>
      </w:pPr>
      <w:rPr>
        <w:rFonts w:hint="default"/>
      </w:rPr>
    </w:lvl>
    <w:lvl w:ilvl="4">
      <w:start w:val="1"/>
      <w:numFmt w:val="decimal"/>
      <w:pStyle w:val="Heading5"/>
      <w:lvlText w:val="%1.%2.%3.%4.%5"/>
      <w:lvlJc w:val="left"/>
      <w:pPr>
        <w:ind w:left="2160" w:hanging="1008"/>
      </w:pPr>
      <w:rPr>
        <w:rFonts w:hint="default"/>
      </w:rPr>
    </w:lvl>
    <w:lvl w:ilvl="5">
      <w:start w:val="1"/>
      <w:numFmt w:val="decimal"/>
      <w:pStyle w:val="Heading6"/>
      <w:lvlText w:val="%1.%2.%3.%4.%5.%6"/>
      <w:lvlJc w:val="left"/>
      <w:pPr>
        <w:ind w:left="2304" w:hanging="1152"/>
      </w:pPr>
      <w:rPr>
        <w:rFonts w:hint="default"/>
      </w:rPr>
    </w:lvl>
    <w:lvl w:ilvl="6">
      <w:start w:val="1"/>
      <w:numFmt w:val="decimal"/>
      <w:pStyle w:val="Heading7"/>
      <w:lvlText w:val="%1.%2.%3.%4.%5.%6.%7"/>
      <w:lvlJc w:val="left"/>
      <w:pPr>
        <w:ind w:left="2448" w:hanging="1296"/>
      </w:pPr>
      <w:rPr>
        <w:rFonts w:hint="default"/>
      </w:rPr>
    </w:lvl>
    <w:lvl w:ilvl="7">
      <w:start w:val="1"/>
      <w:numFmt w:val="decimal"/>
      <w:pStyle w:val="Heading8"/>
      <w:lvlText w:val="%1.%2.%3.%4.%5.%6.%7.%8"/>
      <w:lvlJc w:val="left"/>
      <w:pPr>
        <w:ind w:left="2592" w:hanging="1440"/>
      </w:pPr>
      <w:rPr>
        <w:rFonts w:hint="default"/>
      </w:rPr>
    </w:lvl>
    <w:lvl w:ilvl="8">
      <w:start w:val="1"/>
      <w:numFmt w:val="decimal"/>
      <w:pStyle w:val="Heading9"/>
      <w:lvlText w:val="%1.%2.%3.%4.%5.%6.%7.%8.%9"/>
      <w:lvlJc w:val="left"/>
      <w:pPr>
        <w:ind w:left="2736" w:hanging="1584"/>
      </w:pPr>
      <w:rPr>
        <w:rFonts w:hint="default"/>
      </w:rPr>
    </w:lvl>
  </w:abstractNum>
  <w:abstractNum w:abstractNumId="9" w15:restartNumberingAfterBreak="0">
    <w:nsid w:val="6AD7177D"/>
    <w:multiLevelType w:val="hybridMultilevel"/>
    <w:tmpl w:val="3CA8501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D7A96"/>
    <w:multiLevelType w:val="hybridMultilevel"/>
    <w:tmpl w:val="0F8CDCC0"/>
    <w:lvl w:ilvl="0" w:tplc="A7527486">
      <w:start w:val="1"/>
      <w:numFmt w:val="bullet"/>
      <w:lvlText w:val=""/>
      <w:lvlJc w:val="left"/>
      <w:pPr>
        <w:ind w:left="1440" w:hanging="360"/>
      </w:pPr>
      <w:rPr>
        <w:rFonts w:ascii="Symbol" w:hAnsi="Symbol"/>
      </w:rPr>
    </w:lvl>
    <w:lvl w:ilvl="1" w:tplc="5BDA32EA">
      <w:start w:val="1"/>
      <w:numFmt w:val="bullet"/>
      <w:lvlText w:val=""/>
      <w:lvlJc w:val="left"/>
      <w:pPr>
        <w:ind w:left="2160" w:hanging="360"/>
      </w:pPr>
      <w:rPr>
        <w:rFonts w:ascii="Symbol" w:hAnsi="Symbol"/>
      </w:rPr>
    </w:lvl>
    <w:lvl w:ilvl="2" w:tplc="17EAF56A">
      <w:start w:val="1"/>
      <w:numFmt w:val="bullet"/>
      <w:lvlText w:val=""/>
      <w:lvlJc w:val="left"/>
      <w:pPr>
        <w:ind w:left="1440" w:hanging="360"/>
      </w:pPr>
      <w:rPr>
        <w:rFonts w:ascii="Symbol" w:hAnsi="Symbol"/>
      </w:rPr>
    </w:lvl>
    <w:lvl w:ilvl="3" w:tplc="837EE406">
      <w:start w:val="1"/>
      <w:numFmt w:val="bullet"/>
      <w:lvlText w:val=""/>
      <w:lvlJc w:val="left"/>
      <w:pPr>
        <w:ind w:left="1440" w:hanging="360"/>
      </w:pPr>
      <w:rPr>
        <w:rFonts w:ascii="Symbol" w:hAnsi="Symbol"/>
      </w:rPr>
    </w:lvl>
    <w:lvl w:ilvl="4" w:tplc="59F8F1BC">
      <w:start w:val="1"/>
      <w:numFmt w:val="bullet"/>
      <w:lvlText w:val=""/>
      <w:lvlJc w:val="left"/>
      <w:pPr>
        <w:ind w:left="1440" w:hanging="360"/>
      </w:pPr>
      <w:rPr>
        <w:rFonts w:ascii="Symbol" w:hAnsi="Symbol"/>
      </w:rPr>
    </w:lvl>
    <w:lvl w:ilvl="5" w:tplc="44B2E020">
      <w:start w:val="1"/>
      <w:numFmt w:val="bullet"/>
      <w:lvlText w:val=""/>
      <w:lvlJc w:val="left"/>
      <w:pPr>
        <w:ind w:left="1440" w:hanging="360"/>
      </w:pPr>
      <w:rPr>
        <w:rFonts w:ascii="Symbol" w:hAnsi="Symbol"/>
      </w:rPr>
    </w:lvl>
    <w:lvl w:ilvl="6" w:tplc="BB949F3C">
      <w:start w:val="1"/>
      <w:numFmt w:val="bullet"/>
      <w:lvlText w:val=""/>
      <w:lvlJc w:val="left"/>
      <w:pPr>
        <w:ind w:left="1440" w:hanging="360"/>
      </w:pPr>
      <w:rPr>
        <w:rFonts w:ascii="Symbol" w:hAnsi="Symbol"/>
      </w:rPr>
    </w:lvl>
    <w:lvl w:ilvl="7" w:tplc="5E5673A4">
      <w:start w:val="1"/>
      <w:numFmt w:val="bullet"/>
      <w:lvlText w:val=""/>
      <w:lvlJc w:val="left"/>
      <w:pPr>
        <w:ind w:left="1440" w:hanging="360"/>
      </w:pPr>
      <w:rPr>
        <w:rFonts w:ascii="Symbol" w:hAnsi="Symbol"/>
      </w:rPr>
    </w:lvl>
    <w:lvl w:ilvl="8" w:tplc="D4729E34">
      <w:start w:val="1"/>
      <w:numFmt w:val="bullet"/>
      <w:lvlText w:val=""/>
      <w:lvlJc w:val="left"/>
      <w:pPr>
        <w:ind w:left="1440" w:hanging="360"/>
      </w:pPr>
      <w:rPr>
        <w:rFonts w:ascii="Symbol" w:hAnsi="Symbol"/>
      </w:rPr>
    </w:lvl>
  </w:abstractNum>
  <w:abstractNum w:abstractNumId="11" w15:restartNumberingAfterBreak="0">
    <w:nsid w:val="76196D9A"/>
    <w:multiLevelType w:val="hybridMultilevel"/>
    <w:tmpl w:val="71CC21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C708B9"/>
    <w:multiLevelType w:val="hybridMultilevel"/>
    <w:tmpl w:val="4A5C02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E450D4"/>
    <w:multiLevelType w:val="hybridMultilevel"/>
    <w:tmpl w:val="47F4ADDE"/>
    <w:lvl w:ilvl="0" w:tplc="0C090001">
      <w:start w:val="1"/>
      <w:numFmt w:val="bullet"/>
      <w:lvlText w:val=""/>
      <w:lvlJc w:val="left"/>
      <w:pPr>
        <w:tabs>
          <w:tab w:val="num" w:pos="720"/>
        </w:tabs>
        <w:ind w:left="720" w:hanging="360"/>
      </w:pPr>
      <w:rPr>
        <w:rFonts w:ascii="Symbol" w:hAnsi="Symbol" w:hint="default"/>
        <w:b w:val="0"/>
        <w:bCs w:val="0"/>
        <w:i w:val="0"/>
        <w:iCs/>
        <w:strike w:val="0"/>
        <w:color w:val="auto"/>
      </w:rPr>
    </w:lvl>
    <w:lvl w:ilvl="1" w:tplc="FFFFFFFF">
      <w:start w:val="1"/>
      <w:numFmt w:val="bullet"/>
      <w:lvlText w:val=""/>
      <w:lvlJc w:val="left"/>
      <w:pPr>
        <w:tabs>
          <w:tab w:val="num" w:pos="523"/>
        </w:tabs>
        <w:ind w:left="523" w:hanging="360"/>
      </w:pPr>
      <w:rPr>
        <w:rFonts w:ascii="Symbol" w:hAnsi="Symbol" w:hint="default"/>
      </w:rPr>
    </w:lvl>
    <w:lvl w:ilvl="2" w:tplc="FFFFFFFF">
      <w:start w:val="1"/>
      <w:numFmt w:val="lowerRoman"/>
      <w:lvlText w:val="%3."/>
      <w:lvlJc w:val="right"/>
      <w:pPr>
        <w:tabs>
          <w:tab w:val="num" w:pos="1243"/>
        </w:tabs>
        <w:ind w:left="1243" w:hanging="180"/>
      </w:pPr>
    </w:lvl>
    <w:lvl w:ilvl="3" w:tplc="FFFFFFFF" w:tentative="1">
      <w:start w:val="1"/>
      <w:numFmt w:val="decimal"/>
      <w:lvlText w:val="%4."/>
      <w:lvlJc w:val="left"/>
      <w:pPr>
        <w:tabs>
          <w:tab w:val="num" w:pos="1963"/>
        </w:tabs>
        <w:ind w:left="1963" w:hanging="360"/>
      </w:pPr>
    </w:lvl>
    <w:lvl w:ilvl="4" w:tplc="FFFFFFFF">
      <w:start w:val="1"/>
      <w:numFmt w:val="lowerLetter"/>
      <w:lvlText w:val="%5."/>
      <w:lvlJc w:val="left"/>
      <w:pPr>
        <w:tabs>
          <w:tab w:val="num" w:pos="2683"/>
        </w:tabs>
        <w:ind w:left="2683" w:hanging="360"/>
      </w:pPr>
    </w:lvl>
    <w:lvl w:ilvl="5" w:tplc="FFFFFFFF" w:tentative="1">
      <w:start w:val="1"/>
      <w:numFmt w:val="lowerRoman"/>
      <w:lvlText w:val="%6."/>
      <w:lvlJc w:val="right"/>
      <w:pPr>
        <w:tabs>
          <w:tab w:val="num" w:pos="3403"/>
        </w:tabs>
        <w:ind w:left="3403" w:hanging="180"/>
      </w:pPr>
    </w:lvl>
    <w:lvl w:ilvl="6" w:tplc="FFFFFFFF" w:tentative="1">
      <w:start w:val="1"/>
      <w:numFmt w:val="decimal"/>
      <w:lvlText w:val="%7."/>
      <w:lvlJc w:val="left"/>
      <w:pPr>
        <w:tabs>
          <w:tab w:val="num" w:pos="4123"/>
        </w:tabs>
        <w:ind w:left="4123" w:hanging="360"/>
      </w:pPr>
    </w:lvl>
    <w:lvl w:ilvl="7" w:tplc="FFFFFFFF" w:tentative="1">
      <w:start w:val="1"/>
      <w:numFmt w:val="lowerLetter"/>
      <w:lvlText w:val="%8."/>
      <w:lvlJc w:val="left"/>
      <w:pPr>
        <w:tabs>
          <w:tab w:val="num" w:pos="4843"/>
        </w:tabs>
        <w:ind w:left="4843" w:hanging="360"/>
      </w:pPr>
    </w:lvl>
    <w:lvl w:ilvl="8" w:tplc="FFFFFFFF" w:tentative="1">
      <w:start w:val="1"/>
      <w:numFmt w:val="lowerRoman"/>
      <w:lvlText w:val="%9."/>
      <w:lvlJc w:val="right"/>
      <w:pPr>
        <w:tabs>
          <w:tab w:val="num" w:pos="5563"/>
        </w:tabs>
        <w:ind w:left="5563" w:hanging="180"/>
      </w:pPr>
    </w:lvl>
  </w:abstractNum>
  <w:num w:numId="1" w16cid:durableId="1783038654">
    <w:abstractNumId w:val="8"/>
  </w:num>
  <w:num w:numId="2" w16cid:durableId="1918589454">
    <w:abstractNumId w:val="3"/>
    <w:lvlOverride w:ilvl="0">
      <w:startOverride w:val="1"/>
    </w:lvlOverride>
  </w:num>
  <w:num w:numId="3" w16cid:durableId="602759871">
    <w:abstractNumId w:val="7"/>
  </w:num>
  <w:num w:numId="4" w16cid:durableId="251469945">
    <w:abstractNumId w:val="12"/>
  </w:num>
  <w:num w:numId="5" w16cid:durableId="1911770482">
    <w:abstractNumId w:val="6"/>
  </w:num>
  <w:num w:numId="6" w16cid:durableId="1189371175">
    <w:abstractNumId w:val="2"/>
  </w:num>
  <w:num w:numId="7" w16cid:durableId="1868179199">
    <w:abstractNumId w:val="13"/>
  </w:num>
  <w:num w:numId="8" w16cid:durableId="1093671072">
    <w:abstractNumId w:val="5"/>
  </w:num>
  <w:num w:numId="9" w16cid:durableId="1524051188">
    <w:abstractNumId w:val="1"/>
  </w:num>
  <w:num w:numId="10" w16cid:durableId="1335643021">
    <w:abstractNumId w:val="4"/>
  </w:num>
  <w:num w:numId="11" w16cid:durableId="480386283">
    <w:abstractNumId w:val="11"/>
  </w:num>
  <w:num w:numId="12" w16cid:durableId="737555140">
    <w:abstractNumId w:val="10"/>
  </w:num>
  <w:num w:numId="13" w16cid:durableId="1077365345">
    <w:abstractNumId w:val="9"/>
  </w:num>
  <w:num w:numId="14" w16cid:durableId="1357199778">
    <w:abstractNumId w:val="3"/>
  </w:num>
  <w:num w:numId="15" w16cid:durableId="116786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28"/>
    <w:rsid w:val="000000D0"/>
    <w:rsid w:val="000000FC"/>
    <w:rsid w:val="000006BA"/>
    <w:rsid w:val="00001245"/>
    <w:rsid w:val="00001F99"/>
    <w:rsid w:val="00001FBF"/>
    <w:rsid w:val="00002D1D"/>
    <w:rsid w:val="000053D3"/>
    <w:rsid w:val="000062D2"/>
    <w:rsid w:val="00010C71"/>
    <w:rsid w:val="0001517C"/>
    <w:rsid w:val="00015447"/>
    <w:rsid w:val="0001616F"/>
    <w:rsid w:val="0002082E"/>
    <w:rsid w:val="00024E85"/>
    <w:rsid w:val="00026191"/>
    <w:rsid w:val="000267DD"/>
    <w:rsid w:val="000301FD"/>
    <w:rsid w:val="00030227"/>
    <w:rsid w:val="0003158D"/>
    <w:rsid w:val="0003348A"/>
    <w:rsid w:val="0003470A"/>
    <w:rsid w:val="00035D5F"/>
    <w:rsid w:val="00041566"/>
    <w:rsid w:val="00041D8E"/>
    <w:rsid w:val="00043921"/>
    <w:rsid w:val="000439B8"/>
    <w:rsid w:val="00047E5C"/>
    <w:rsid w:val="00051A56"/>
    <w:rsid w:val="00053F7F"/>
    <w:rsid w:val="00061871"/>
    <w:rsid w:val="00067053"/>
    <w:rsid w:val="0006751A"/>
    <w:rsid w:val="00071237"/>
    <w:rsid w:val="0007272D"/>
    <w:rsid w:val="0007561C"/>
    <w:rsid w:val="00077F32"/>
    <w:rsid w:val="0008076E"/>
    <w:rsid w:val="00080AC5"/>
    <w:rsid w:val="0008119E"/>
    <w:rsid w:val="000817C2"/>
    <w:rsid w:val="00092766"/>
    <w:rsid w:val="00094977"/>
    <w:rsid w:val="000955B6"/>
    <w:rsid w:val="0009713E"/>
    <w:rsid w:val="00097E1E"/>
    <w:rsid w:val="000A540B"/>
    <w:rsid w:val="000B0D99"/>
    <w:rsid w:val="000B283E"/>
    <w:rsid w:val="000B3632"/>
    <w:rsid w:val="000B48A8"/>
    <w:rsid w:val="000B495C"/>
    <w:rsid w:val="000C17A0"/>
    <w:rsid w:val="000C5BD8"/>
    <w:rsid w:val="000C6961"/>
    <w:rsid w:val="000C751C"/>
    <w:rsid w:val="000D10EC"/>
    <w:rsid w:val="000D2398"/>
    <w:rsid w:val="000D6FBE"/>
    <w:rsid w:val="000D7451"/>
    <w:rsid w:val="000E4CA4"/>
    <w:rsid w:val="000E4D8E"/>
    <w:rsid w:val="000E60CF"/>
    <w:rsid w:val="000E68B0"/>
    <w:rsid w:val="000F0D28"/>
    <w:rsid w:val="000F3EC3"/>
    <w:rsid w:val="000F526A"/>
    <w:rsid w:val="000F7248"/>
    <w:rsid w:val="000F7847"/>
    <w:rsid w:val="000F7F22"/>
    <w:rsid w:val="001025BF"/>
    <w:rsid w:val="00102B9D"/>
    <w:rsid w:val="001039B8"/>
    <w:rsid w:val="001040F8"/>
    <w:rsid w:val="001046CA"/>
    <w:rsid w:val="00106B00"/>
    <w:rsid w:val="00106C9F"/>
    <w:rsid w:val="00110EB8"/>
    <w:rsid w:val="001145BB"/>
    <w:rsid w:val="001157FA"/>
    <w:rsid w:val="00120E5B"/>
    <w:rsid w:val="00122E52"/>
    <w:rsid w:val="00127893"/>
    <w:rsid w:val="00133BEF"/>
    <w:rsid w:val="00134EA4"/>
    <w:rsid w:val="0013A5D2"/>
    <w:rsid w:val="00145A70"/>
    <w:rsid w:val="0015559B"/>
    <w:rsid w:val="001630CA"/>
    <w:rsid w:val="001667B0"/>
    <w:rsid w:val="001675E0"/>
    <w:rsid w:val="00167D6D"/>
    <w:rsid w:val="0017043E"/>
    <w:rsid w:val="00171976"/>
    <w:rsid w:val="00172C05"/>
    <w:rsid w:val="00174530"/>
    <w:rsid w:val="00176E17"/>
    <w:rsid w:val="00180EFF"/>
    <w:rsid w:val="001863E1"/>
    <w:rsid w:val="00186816"/>
    <w:rsid w:val="00186971"/>
    <w:rsid w:val="00186DE3"/>
    <w:rsid w:val="00190C68"/>
    <w:rsid w:val="00193C93"/>
    <w:rsid w:val="001942B7"/>
    <w:rsid w:val="001965C3"/>
    <w:rsid w:val="00197AFE"/>
    <w:rsid w:val="001A19C9"/>
    <w:rsid w:val="001A1A9F"/>
    <w:rsid w:val="001A4AE8"/>
    <w:rsid w:val="001A7564"/>
    <w:rsid w:val="001B202D"/>
    <w:rsid w:val="001B4F49"/>
    <w:rsid w:val="001B6E86"/>
    <w:rsid w:val="001C02A0"/>
    <w:rsid w:val="001C5179"/>
    <w:rsid w:val="001C6D5B"/>
    <w:rsid w:val="001C7517"/>
    <w:rsid w:val="001D2814"/>
    <w:rsid w:val="001D3FF7"/>
    <w:rsid w:val="001D5254"/>
    <w:rsid w:val="001E2EF6"/>
    <w:rsid w:val="001E4F94"/>
    <w:rsid w:val="001E5EAC"/>
    <w:rsid w:val="001E6D5B"/>
    <w:rsid w:val="001E7395"/>
    <w:rsid w:val="001F4328"/>
    <w:rsid w:val="001F59F6"/>
    <w:rsid w:val="0020234B"/>
    <w:rsid w:val="0020275F"/>
    <w:rsid w:val="00205821"/>
    <w:rsid w:val="00211339"/>
    <w:rsid w:val="002148F5"/>
    <w:rsid w:val="00217C1C"/>
    <w:rsid w:val="00224AF9"/>
    <w:rsid w:val="00224DEB"/>
    <w:rsid w:val="00226053"/>
    <w:rsid w:val="0023016C"/>
    <w:rsid w:val="002341FD"/>
    <w:rsid w:val="00236039"/>
    <w:rsid w:val="00237B7B"/>
    <w:rsid w:val="00246B6D"/>
    <w:rsid w:val="00251B12"/>
    <w:rsid w:val="0025582D"/>
    <w:rsid w:val="0026232E"/>
    <w:rsid w:val="0026392B"/>
    <w:rsid w:val="002648E9"/>
    <w:rsid w:val="00266067"/>
    <w:rsid w:val="00281C42"/>
    <w:rsid w:val="00282A0C"/>
    <w:rsid w:val="00284184"/>
    <w:rsid w:val="002901E8"/>
    <w:rsid w:val="0029159C"/>
    <w:rsid w:val="002927A1"/>
    <w:rsid w:val="00295BAF"/>
    <w:rsid w:val="00295F8B"/>
    <w:rsid w:val="00296258"/>
    <w:rsid w:val="00296D96"/>
    <w:rsid w:val="00297E76"/>
    <w:rsid w:val="002A1A48"/>
    <w:rsid w:val="002A2F48"/>
    <w:rsid w:val="002A36D4"/>
    <w:rsid w:val="002A40F0"/>
    <w:rsid w:val="002A5A02"/>
    <w:rsid w:val="002A6D6C"/>
    <w:rsid w:val="002C0912"/>
    <w:rsid w:val="002C42E8"/>
    <w:rsid w:val="002C615D"/>
    <w:rsid w:val="002D74C8"/>
    <w:rsid w:val="002E4194"/>
    <w:rsid w:val="002F1085"/>
    <w:rsid w:val="002F1841"/>
    <w:rsid w:val="002F29FD"/>
    <w:rsid w:val="002F3C42"/>
    <w:rsid w:val="002F61CD"/>
    <w:rsid w:val="002F7D86"/>
    <w:rsid w:val="00305F8C"/>
    <w:rsid w:val="00306DE2"/>
    <w:rsid w:val="003103FB"/>
    <w:rsid w:val="003111D2"/>
    <w:rsid w:val="00312A8E"/>
    <w:rsid w:val="003147A6"/>
    <w:rsid w:val="00316896"/>
    <w:rsid w:val="00317293"/>
    <w:rsid w:val="00317EEA"/>
    <w:rsid w:val="0032175B"/>
    <w:rsid w:val="00321F7D"/>
    <w:rsid w:val="00326507"/>
    <w:rsid w:val="0032716E"/>
    <w:rsid w:val="0032733D"/>
    <w:rsid w:val="00327CE3"/>
    <w:rsid w:val="00332C47"/>
    <w:rsid w:val="00335324"/>
    <w:rsid w:val="00343C40"/>
    <w:rsid w:val="00350F07"/>
    <w:rsid w:val="003524E5"/>
    <w:rsid w:val="0035275A"/>
    <w:rsid w:val="0035FCE1"/>
    <w:rsid w:val="0036331F"/>
    <w:rsid w:val="00364291"/>
    <w:rsid w:val="003703B5"/>
    <w:rsid w:val="00374452"/>
    <w:rsid w:val="003843F5"/>
    <w:rsid w:val="00385930"/>
    <w:rsid w:val="00387077"/>
    <w:rsid w:val="00387F2E"/>
    <w:rsid w:val="00396D2C"/>
    <w:rsid w:val="003A0354"/>
    <w:rsid w:val="003A08E1"/>
    <w:rsid w:val="003A1962"/>
    <w:rsid w:val="003A1A1A"/>
    <w:rsid w:val="003A740E"/>
    <w:rsid w:val="003B0D05"/>
    <w:rsid w:val="003B1231"/>
    <w:rsid w:val="003B1F46"/>
    <w:rsid w:val="003B40DB"/>
    <w:rsid w:val="003C4D3D"/>
    <w:rsid w:val="003C699B"/>
    <w:rsid w:val="003C7FD0"/>
    <w:rsid w:val="003E05B3"/>
    <w:rsid w:val="003F0536"/>
    <w:rsid w:val="003F0CCE"/>
    <w:rsid w:val="003F2746"/>
    <w:rsid w:val="003F5F4D"/>
    <w:rsid w:val="004109EC"/>
    <w:rsid w:val="00413F3B"/>
    <w:rsid w:val="004159B1"/>
    <w:rsid w:val="00417C7E"/>
    <w:rsid w:val="00425786"/>
    <w:rsid w:val="00426F13"/>
    <w:rsid w:val="0043023A"/>
    <w:rsid w:val="00432AE3"/>
    <w:rsid w:val="00432E55"/>
    <w:rsid w:val="00434D06"/>
    <w:rsid w:val="00435138"/>
    <w:rsid w:val="004367BA"/>
    <w:rsid w:val="0044236B"/>
    <w:rsid w:val="00444E54"/>
    <w:rsid w:val="00446EDD"/>
    <w:rsid w:val="00447085"/>
    <w:rsid w:val="00451AE1"/>
    <w:rsid w:val="00452E1F"/>
    <w:rsid w:val="004563CB"/>
    <w:rsid w:val="00457F13"/>
    <w:rsid w:val="00457FA4"/>
    <w:rsid w:val="00460531"/>
    <w:rsid w:val="00463CBE"/>
    <w:rsid w:val="0046407F"/>
    <w:rsid w:val="00464E21"/>
    <w:rsid w:val="00465D4F"/>
    <w:rsid w:val="0046621A"/>
    <w:rsid w:val="004711DB"/>
    <w:rsid w:val="0047334A"/>
    <w:rsid w:val="00475D03"/>
    <w:rsid w:val="00487F01"/>
    <w:rsid w:val="00490524"/>
    <w:rsid w:val="00493DE9"/>
    <w:rsid w:val="004953A6"/>
    <w:rsid w:val="004A43FF"/>
    <w:rsid w:val="004A5638"/>
    <w:rsid w:val="004A57A6"/>
    <w:rsid w:val="004A7E88"/>
    <w:rsid w:val="004B0260"/>
    <w:rsid w:val="004B12EB"/>
    <w:rsid w:val="004B28FE"/>
    <w:rsid w:val="004B3438"/>
    <w:rsid w:val="004B3FA7"/>
    <w:rsid w:val="004B4781"/>
    <w:rsid w:val="004B6040"/>
    <w:rsid w:val="004B61D5"/>
    <w:rsid w:val="004B7FC6"/>
    <w:rsid w:val="004C05F9"/>
    <w:rsid w:val="004C6638"/>
    <w:rsid w:val="004D104B"/>
    <w:rsid w:val="004D1513"/>
    <w:rsid w:val="004D1C55"/>
    <w:rsid w:val="004D1FAC"/>
    <w:rsid w:val="004D2647"/>
    <w:rsid w:val="004D32CD"/>
    <w:rsid w:val="004D4EB1"/>
    <w:rsid w:val="004D6665"/>
    <w:rsid w:val="004E6E6B"/>
    <w:rsid w:val="004E7845"/>
    <w:rsid w:val="004E79B7"/>
    <w:rsid w:val="005015CB"/>
    <w:rsid w:val="0050208A"/>
    <w:rsid w:val="00502F1C"/>
    <w:rsid w:val="00504B91"/>
    <w:rsid w:val="00511C07"/>
    <w:rsid w:val="005121C4"/>
    <w:rsid w:val="005169B7"/>
    <w:rsid w:val="00516AEC"/>
    <w:rsid w:val="005179A2"/>
    <w:rsid w:val="0052037B"/>
    <w:rsid w:val="0052439E"/>
    <w:rsid w:val="0052446A"/>
    <w:rsid w:val="00526996"/>
    <w:rsid w:val="005273C3"/>
    <w:rsid w:val="005310B7"/>
    <w:rsid w:val="00533370"/>
    <w:rsid w:val="00533C66"/>
    <w:rsid w:val="00535139"/>
    <w:rsid w:val="00535263"/>
    <w:rsid w:val="00550AB9"/>
    <w:rsid w:val="0055476F"/>
    <w:rsid w:val="005615A1"/>
    <w:rsid w:val="00561DBB"/>
    <w:rsid w:val="0056235A"/>
    <w:rsid w:val="00562D25"/>
    <w:rsid w:val="00576F68"/>
    <w:rsid w:val="0058323A"/>
    <w:rsid w:val="00583482"/>
    <w:rsid w:val="00585222"/>
    <w:rsid w:val="00585262"/>
    <w:rsid w:val="0058636A"/>
    <w:rsid w:val="00592D53"/>
    <w:rsid w:val="00594171"/>
    <w:rsid w:val="005942E7"/>
    <w:rsid w:val="00595DED"/>
    <w:rsid w:val="005961C3"/>
    <w:rsid w:val="0059642D"/>
    <w:rsid w:val="00596690"/>
    <w:rsid w:val="00596F14"/>
    <w:rsid w:val="005A1524"/>
    <w:rsid w:val="005A1874"/>
    <w:rsid w:val="005A2D17"/>
    <w:rsid w:val="005A5CF9"/>
    <w:rsid w:val="005B132A"/>
    <w:rsid w:val="005B13C2"/>
    <w:rsid w:val="005B2903"/>
    <w:rsid w:val="005B370C"/>
    <w:rsid w:val="005B3D8C"/>
    <w:rsid w:val="005B42BC"/>
    <w:rsid w:val="005B5263"/>
    <w:rsid w:val="005B5340"/>
    <w:rsid w:val="005B6113"/>
    <w:rsid w:val="005B649E"/>
    <w:rsid w:val="005C18BC"/>
    <w:rsid w:val="005C4AAA"/>
    <w:rsid w:val="005C63BD"/>
    <w:rsid w:val="005D21C2"/>
    <w:rsid w:val="005D2BFE"/>
    <w:rsid w:val="005D2ED8"/>
    <w:rsid w:val="005E0BA5"/>
    <w:rsid w:val="005E0BA9"/>
    <w:rsid w:val="005E0DEA"/>
    <w:rsid w:val="005E1224"/>
    <w:rsid w:val="005E29B5"/>
    <w:rsid w:val="005E3F5F"/>
    <w:rsid w:val="005E50B5"/>
    <w:rsid w:val="005E5B8C"/>
    <w:rsid w:val="005E638C"/>
    <w:rsid w:val="005F6027"/>
    <w:rsid w:val="0060615A"/>
    <w:rsid w:val="0060718A"/>
    <w:rsid w:val="00611F64"/>
    <w:rsid w:val="0061388E"/>
    <w:rsid w:val="00613DD0"/>
    <w:rsid w:val="006220D6"/>
    <w:rsid w:val="00622B7C"/>
    <w:rsid w:val="00625B85"/>
    <w:rsid w:val="00626C52"/>
    <w:rsid w:val="00636D20"/>
    <w:rsid w:val="00640D2F"/>
    <w:rsid w:val="006413A5"/>
    <w:rsid w:val="006501A3"/>
    <w:rsid w:val="00650D5D"/>
    <w:rsid w:val="006517AC"/>
    <w:rsid w:val="00651B80"/>
    <w:rsid w:val="006526A9"/>
    <w:rsid w:val="00652D67"/>
    <w:rsid w:val="00653657"/>
    <w:rsid w:val="00653E26"/>
    <w:rsid w:val="006555A0"/>
    <w:rsid w:val="006560CC"/>
    <w:rsid w:val="0065715C"/>
    <w:rsid w:val="006574B0"/>
    <w:rsid w:val="00664B9A"/>
    <w:rsid w:val="00674D94"/>
    <w:rsid w:val="00676C11"/>
    <w:rsid w:val="00676F53"/>
    <w:rsid w:val="00677273"/>
    <w:rsid w:val="00680385"/>
    <w:rsid w:val="00680622"/>
    <w:rsid w:val="00685E45"/>
    <w:rsid w:val="00691928"/>
    <w:rsid w:val="00691BDC"/>
    <w:rsid w:val="00693EB9"/>
    <w:rsid w:val="00694777"/>
    <w:rsid w:val="00697C5F"/>
    <w:rsid w:val="006A087D"/>
    <w:rsid w:val="006A268D"/>
    <w:rsid w:val="006A2B82"/>
    <w:rsid w:val="006A4A7E"/>
    <w:rsid w:val="006A7051"/>
    <w:rsid w:val="006B0768"/>
    <w:rsid w:val="006B4522"/>
    <w:rsid w:val="006B4798"/>
    <w:rsid w:val="006B54B4"/>
    <w:rsid w:val="006C0AE9"/>
    <w:rsid w:val="006C737C"/>
    <w:rsid w:val="006D01C3"/>
    <w:rsid w:val="006D2D6C"/>
    <w:rsid w:val="006D490E"/>
    <w:rsid w:val="006D58E8"/>
    <w:rsid w:val="006E2D38"/>
    <w:rsid w:val="006E3391"/>
    <w:rsid w:val="006E4DD6"/>
    <w:rsid w:val="006F1CCD"/>
    <w:rsid w:val="006F5ABB"/>
    <w:rsid w:val="006F5D99"/>
    <w:rsid w:val="00700BD4"/>
    <w:rsid w:val="007037BF"/>
    <w:rsid w:val="00706793"/>
    <w:rsid w:val="0070784D"/>
    <w:rsid w:val="00715CBB"/>
    <w:rsid w:val="007175D7"/>
    <w:rsid w:val="00720E88"/>
    <w:rsid w:val="00721F55"/>
    <w:rsid w:val="00722D75"/>
    <w:rsid w:val="007250DC"/>
    <w:rsid w:val="00727A6B"/>
    <w:rsid w:val="007339FE"/>
    <w:rsid w:val="0073539A"/>
    <w:rsid w:val="007363ED"/>
    <w:rsid w:val="00742781"/>
    <w:rsid w:val="007472BB"/>
    <w:rsid w:val="00752EDF"/>
    <w:rsid w:val="007560D9"/>
    <w:rsid w:val="00756C30"/>
    <w:rsid w:val="007604BA"/>
    <w:rsid w:val="00770581"/>
    <w:rsid w:val="00772522"/>
    <w:rsid w:val="00775C27"/>
    <w:rsid w:val="007864C2"/>
    <w:rsid w:val="00786522"/>
    <w:rsid w:val="0078713F"/>
    <w:rsid w:val="00790D25"/>
    <w:rsid w:val="00794470"/>
    <w:rsid w:val="00795BEE"/>
    <w:rsid w:val="007A0B26"/>
    <w:rsid w:val="007B1668"/>
    <w:rsid w:val="007B51D8"/>
    <w:rsid w:val="007B631B"/>
    <w:rsid w:val="007C27E6"/>
    <w:rsid w:val="007C51F9"/>
    <w:rsid w:val="007D0C66"/>
    <w:rsid w:val="007D0CA8"/>
    <w:rsid w:val="007D21AC"/>
    <w:rsid w:val="007D29BD"/>
    <w:rsid w:val="007D3B48"/>
    <w:rsid w:val="007D4514"/>
    <w:rsid w:val="007D77C2"/>
    <w:rsid w:val="007D7D4B"/>
    <w:rsid w:val="007E0ED2"/>
    <w:rsid w:val="007E341F"/>
    <w:rsid w:val="007E3B9E"/>
    <w:rsid w:val="007F1B00"/>
    <w:rsid w:val="007F3631"/>
    <w:rsid w:val="007F55E3"/>
    <w:rsid w:val="007F69FB"/>
    <w:rsid w:val="007F6CA5"/>
    <w:rsid w:val="007F7832"/>
    <w:rsid w:val="008000E3"/>
    <w:rsid w:val="008017F0"/>
    <w:rsid w:val="00803407"/>
    <w:rsid w:val="00813526"/>
    <w:rsid w:val="008137C2"/>
    <w:rsid w:val="008266C3"/>
    <w:rsid w:val="00832A40"/>
    <w:rsid w:val="00833D53"/>
    <w:rsid w:val="00835EBF"/>
    <w:rsid w:val="008364DC"/>
    <w:rsid w:val="00836EC7"/>
    <w:rsid w:val="00842252"/>
    <w:rsid w:val="008433C4"/>
    <w:rsid w:val="0084530A"/>
    <w:rsid w:val="00851675"/>
    <w:rsid w:val="00854063"/>
    <w:rsid w:val="008606FC"/>
    <w:rsid w:val="008609E8"/>
    <w:rsid w:val="00861CFB"/>
    <w:rsid w:val="00861EB1"/>
    <w:rsid w:val="008649FD"/>
    <w:rsid w:val="008732C1"/>
    <w:rsid w:val="008743BC"/>
    <w:rsid w:val="0087504F"/>
    <w:rsid w:val="00876BA0"/>
    <w:rsid w:val="0088048B"/>
    <w:rsid w:val="0088372F"/>
    <w:rsid w:val="00884578"/>
    <w:rsid w:val="00887178"/>
    <w:rsid w:val="00887F7B"/>
    <w:rsid w:val="0089012B"/>
    <w:rsid w:val="0089062D"/>
    <w:rsid w:val="00896000"/>
    <w:rsid w:val="00896352"/>
    <w:rsid w:val="00896C5C"/>
    <w:rsid w:val="008A02D8"/>
    <w:rsid w:val="008A170A"/>
    <w:rsid w:val="008A25AB"/>
    <w:rsid w:val="008A42D9"/>
    <w:rsid w:val="008A798A"/>
    <w:rsid w:val="008B22F3"/>
    <w:rsid w:val="008B7EF6"/>
    <w:rsid w:val="008D2A53"/>
    <w:rsid w:val="008D59AD"/>
    <w:rsid w:val="008D5DB7"/>
    <w:rsid w:val="008D6035"/>
    <w:rsid w:val="008D79E5"/>
    <w:rsid w:val="008E1DB9"/>
    <w:rsid w:val="008E27DB"/>
    <w:rsid w:val="008E50A9"/>
    <w:rsid w:val="008F1866"/>
    <w:rsid w:val="008F1C8C"/>
    <w:rsid w:val="008F2A09"/>
    <w:rsid w:val="008F6995"/>
    <w:rsid w:val="00901164"/>
    <w:rsid w:val="00902DF7"/>
    <w:rsid w:val="00903712"/>
    <w:rsid w:val="00926FFC"/>
    <w:rsid w:val="00927305"/>
    <w:rsid w:val="00927CED"/>
    <w:rsid w:val="00934F33"/>
    <w:rsid w:val="00935546"/>
    <w:rsid w:val="00935737"/>
    <w:rsid w:val="00935D25"/>
    <w:rsid w:val="009423CC"/>
    <w:rsid w:val="0095285A"/>
    <w:rsid w:val="00955061"/>
    <w:rsid w:val="009562DF"/>
    <w:rsid w:val="00966171"/>
    <w:rsid w:val="00966721"/>
    <w:rsid w:val="009718A4"/>
    <w:rsid w:val="00971CC2"/>
    <w:rsid w:val="00973ADA"/>
    <w:rsid w:val="0097490B"/>
    <w:rsid w:val="00975F6B"/>
    <w:rsid w:val="00976372"/>
    <w:rsid w:val="00976981"/>
    <w:rsid w:val="00980F3A"/>
    <w:rsid w:val="0098366B"/>
    <w:rsid w:val="0098680C"/>
    <w:rsid w:val="009871FC"/>
    <w:rsid w:val="009876F6"/>
    <w:rsid w:val="00992C9A"/>
    <w:rsid w:val="009976F9"/>
    <w:rsid w:val="009A4A5D"/>
    <w:rsid w:val="009A4EB9"/>
    <w:rsid w:val="009B123E"/>
    <w:rsid w:val="009B2F58"/>
    <w:rsid w:val="009B3C4D"/>
    <w:rsid w:val="009B5E2B"/>
    <w:rsid w:val="009B7EFE"/>
    <w:rsid w:val="009C2FF7"/>
    <w:rsid w:val="009C32DD"/>
    <w:rsid w:val="009C582E"/>
    <w:rsid w:val="009D01F0"/>
    <w:rsid w:val="009D0FAF"/>
    <w:rsid w:val="009D164D"/>
    <w:rsid w:val="009D1CFF"/>
    <w:rsid w:val="009D25D0"/>
    <w:rsid w:val="009D3F00"/>
    <w:rsid w:val="009D3F49"/>
    <w:rsid w:val="009D4C8E"/>
    <w:rsid w:val="009E1E6B"/>
    <w:rsid w:val="009E2CF4"/>
    <w:rsid w:val="009E72AC"/>
    <w:rsid w:val="009E7497"/>
    <w:rsid w:val="009F06F2"/>
    <w:rsid w:val="009F5293"/>
    <w:rsid w:val="00A00222"/>
    <w:rsid w:val="00A01446"/>
    <w:rsid w:val="00A0390E"/>
    <w:rsid w:val="00A03DD9"/>
    <w:rsid w:val="00A04F00"/>
    <w:rsid w:val="00A1258A"/>
    <w:rsid w:val="00A133C7"/>
    <w:rsid w:val="00A1369D"/>
    <w:rsid w:val="00A142D2"/>
    <w:rsid w:val="00A17FC6"/>
    <w:rsid w:val="00A251B7"/>
    <w:rsid w:val="00A32A9C"/>
    <w:rsid w:val="00A34949"/>
    <w:rsid w:val="00A365B2"/>
    <w:rsid w:val="00A36659"/>
    <w:rsid w:val="00A36944"/>
    <w:rsid w:val="00A36A4E"/>
    <w:rsid w:val="00A5482B"/>
    <w:rsid w:val="00A5550D"/>
    <w:rsid w:val="00A55AFE"/>
    <w:rsid w:val="00A578E3"/>
    <w:rsid w:val="00A57D63"/>
    <w:rsid w:val="00A606FF"/>
    <w:rsid w:val="00A60783"/>
    <w:rsid w:val="00A61D6D"/>
    <w:rsid w:val="00A73994"/>
    <w:rsid w:val="00A766C1"/>
    <w:rsid w:val="00A77EA1"/>
    <w:rsid w:val="00A834BB"/>
    <w:rsid w:val="00A87A0E"/>
    <w:rsid w:val="00A90B9F"/>
    <w:rsid w:val="00A9223E"/>
    <w:rsid w:val="00A92810"/>
    <w:rsid w:val="00A92DBB"/>
    <w:rsid w:val="00AA0038"/>
    <w:rsid w:val="00AA155A"/>
    <w:rsid w:val="00AA231D"/>
    <w:rsid w:val="00AA2460"/>
    <w:rsid w:val="00AA4AEE"/>
    <w:rsid w:val="00AA4B25"/>
    <w:rsid w:val="00AA5A19"/>
    <w:rsid w:val="00AA5E32"/>
    <w:rsid w:val="00AA6884"/>
    <w:rsid w:val="00AB0840"/>
    <w:rsid w:val="00AB23D7"/>
    <w:rsid w:val="00AB2B08"/>
    <w:rsid w:val="00AB654C"/>
    <w:rsid w:val="00AB6700"/>
    <w:rsid w:val="00AB6BA4"/>
    <w:rsid w:val="00AC04C9"/>
    <w:rsid w:val="00AC308B"/>
    <w:rsid w:val="00AD02AE"/>
    <w:rsid w:val="00AD0787"/>
    <w:rsid w:val="00AD4653"/>
    <w:rsid w:val="00AE0492"/>
    <w:rsid w:val="00AE0D19"/>
    <w:rsid w:val="00AE2B5D"/>
    <w:rsid w:val="00AE2B9E"/>
    <w:rsid w:val="00AE3E84"/>
    <w:rsid w:val="00AE4191"/>
    <w:rsid w:val="00AE5449"/>
    <w:rsid w:val="00AE587D"/>
    <w:rsid w:val="00AF41AF"/>
    <w:rsid w:val="00AF50EB"/>
    <w:rsid w:val="00AF60ED"/>
    <w:rsid w:val="00AF6CA5"/>
    <w:rsid w:val="00AF6CCE"/>
    <w:rsid w:val="00AF731F"/>
    <w:rsid w:val="00AF7406"/>
    <w:rsid w:val="00B0079E"/>
    <w:rsid w:val="00B01496"/>
    <w:rsid w:val="00B022C2"/>
    <w:rsid w:val="00B02FFF"/>
    <w:rsid w:val="00B04218"/>
    <w:rsid w:val="00B1251A"/>
    <w:rsid w:val="00B139C3"/>
    <w:rsid w:val="00B13B8C"/>
    <w:rsid w:val="00B146DC"/>
    <w:rsid w:val="00B16214"/>
    <w:rsid w:val="00B16377"/>
    <w:rsid w:val="00B20C53"/>
    <w:rsid w:val="00B230D9"/>
    <w:rsid w:val="00B30BCC"/>
    <w:rsid w:val="00B3725A"/>
    <w:rsid w:val="00B40A25"/>
    <w:rsid w:val="00B40A2B"/>
    <w:rsid w:val="00B427F7"/>
    <w:rsid w:val="00B45D7A"/>
    <w:rsid w:val="00B52EF7"/>
    <w:rsid w:val="00B535B8"/>
    <w:rsid w:val="00B55546"/>
    <w:rsid w:val="00B55EB8"/>
    <w:rsid w:val="00B5681C"/>
    <w:rsid w:val="00B62EC5"/>
    <w:rsid w:val="00B667F0"/>
    <w:rsid w:val="00B72708"/>
    <w:rsid w:val="00B74C79"/>
    <w:rsid w:val="00B76595"/>
    <w:rsid w:val="00B81B8F"/>
    <w:rsid w:val="00B82729"/>
    <w:rsid w:val="00B85823"/>
    <w:rsid w:val="00B873D6"/>
    <w:rsid w:val="00B87868"/>
    <w:rsid w:val="00BA0BD0"/>
    <w:rsid w:val="00BA0D50"/>
    <w:rsid w:val="00BA1564"/>
    <w:rsid w:val="00BA2222"/>
    <w:rsid w:val="00BA2DBF"/>
    <w:rsid w:val="00BA6396"/>
    <w:rsid w:val="00BA6766"/>
    <w:rsid w:val="00BA6BEC"/>
    <w:rsid w:val="00BA6EAE"/>
    <w:rsid w:val="00BB2AC6"/>
    <w:rsid w:val="00BB3FB0"/>
    <w:rsid w:val="00BB54AB"/>
    <w:rsid w:val="00BB6CAC"/>
    <w:rsid w:val="00BC1FAA"/>
    <w:rsid w:val="00BC281C"/>
    <w:rsid w:val="00BC432C"/>
    <w:rsid w:val="00BC779F"/>
    <w:rsid w:val="00BD0153"/>
    <w:rsid w:val="00BD6479"/>
    <w:rsid w:val="00BE10B4"/>
    <w:rsid w:val="00BE5650"/>
    <w:rsid w:val="00BE571C"/>
    <w:rsid w:val="00BF176C"/>
    <w:rsid w:val="00BF2547"/>
    <w:rsid w:val="00BF31A8"/>
    <w:rsid w:val="00BF3927"/>
    <w:rsid w:val="00BF3FB5"/>
    <w:rsid w:val="00BF617E"/>
    <w:rsid w:val="00BF65CC"/>
    <w:rsid w:val="00C011CD"/>
    <w:rsid w:val="00C0368D"/>
    <w:rsid w:val="00C04AE4"/>
    <w:rsid w:val="00C05F98"/>
    <w:rsid w:val="00C06619"/>
    <w:rsid w:val="00C1012D"/>
    <w:rsid w:val="00C109CC"/>
    <w:rsid w:val="00C1469A"/>
    <w:rsid w:val="00C20201"/>
    <w:rsid w:val="00C20882"/>
    <w:rsid w:val="00C21DFF"/>
    <w:rsid w:val="00C22D8B"/>
    <w:rsid w:val="00C244CE"/>
    <w:rsid w:val="00C276F4"/>
    <w:rsid w:val="00C4276D"/>
    <w:rsid w:val="00C44AC5"/>
    <w:rsid w:val="00C4505B"/>
    <w:rsid w:val="00C45268"/>
    <w:rsid w:val="00C45DF5"/>
    <w:rsid w:val="00C5026F"/>
    <w:rsid w:val="00C51E84"/>
    <w:rsid w:val="00C52B1F"/>
    <w:rsid w:val="00C5466D"/>
    <w:rsid w:val="00C55490"/>
    <w:rsid w:val="00C567DF"/>
    <w:rsid w:val="00C56E73"/>
    <w:rsid w:val="00C616D0"/>
    <w:rsid w:val="00C617D0"/>
    <w:rsid w:val="00C62DC7"/>
    <w:rsid w:val="00C70023"/>
    <w:rsid w:val="00C70927"/>
    <w:rsid w:val="00C70944"/>
    <w:rsid w:val="00C73313"/>
    <w:rsid w:val="00C7370F"/>
    <w:rsid w:val="00C74185"/>
    <w:rsid w:val="00C762BA"/>
    <w:rsid w:val="00C76653"/>
    <w:rsid w:val="00C77C64"/>
    <w:rsid w:val="00C8373B"/>
    <w:rsid w:val="00C853FB"/>
    <w:rsid w:val="00C8593E"/>
    <w:rsid w:val="00C904DE"/>
    <w:rsid w:val="00C915D3"/>
    <w:rsid w:val="00C92A3E"/>
    <w:rsid w:val="00C93C3E"/>
    <w:rsid w:val="00C9739F"/>
    <w:rsid w:val="00CA380D"/>
    <w:rsid w:val="00CA7BE2"/>
    <w:rsid w:val="00CB11B5"/>
    <w:rsid w:val="00CB38F4"/>
    <w:rsid w:val="00CB4AD3"/>
    <w:rsid w:val="00CC2B2C"/>
    <w:rsid w:val="00CC43D8"/>
    <w:rsid w:val="00CC7821"/>
    <w:rsid w:val="00CC7EB8"/>
    <w:rsid w:val="00CD1946"/>
    <w:rsid w:val="00CD25A2"/>
    <w:rsid w:val="00CD3CBB"/>
    <w:rsid w:val="00CD5805"/>
    <w:rsid w:val="00CD5DE2"/>
    <w:rsid w:val="00CE56DB"/>
    <w:rsid w:val="00CF046C"/>
    <w:rsid w:val="00CF67DF"/>
    <w:rsid w:val="00D012B5"/>
    <w:rsid w:val="00D04D2C"/>
    <w:rsid w:val="00D07266"/>
    <w:rsid w:val="00D07529"/>
    <w:rsid w:val="00D0784E"/>
    <w:rsid w:val="00D11E44"/>
    <w:rsid w:val="00D1384C"/>
    <w:rsid w:val="00D14C87"/>
    <w:rsid w:val="00D21542"/>
    <w:rsid w:val="00D220AA"/>
    <w:rsid w:val="00D25C69"/>
    <w:rsid w:val="00D269D0"/>
    <w:rsid w:val="00D31E24"/>
    <w:rsid w:val="00D348BB"/>
    <w:rsid w:val="00D36F22"/>
    <w:rsid w:val="00D404A7"/>
    <w:rsid w:val="00D41317"/>
    <w:rsid w:val="00D42DCA"/>
    <w:rsid w:val="00D44871"/>
    <w:rsid w:val="00D5023D"/>
    <w:rsid w:val="00D53CC5"/>
    <w:rsid w:val="00D53F31"/>
    <w:rsid w:val="00D618F8"/>
    <w:rsid w:val="00D63C1B"/>
    <w:rsid w:val="00D6418C"/>
    <w:rsid w:val="00D64329"/>
    <w:rsid w:val="00D67D04"/>
    <w:rsid w:val="00D707B2"/>
    <w:rsid w:val="00D754CB"/>
    <w:rsid w:val="00D76E8E"/>
    <w:rsid w:val="00D8141D"/>
    <w:rsid w:val="00D8213D"/>
    <w:rsid w:val="00D85E07"/>
    <w:rsid w:val="00D87B59"/>
    <w:rsid w:val="00D9373D"/>
    <w:rsid w:val="00DA0834"/>
    <w:rsid w:val="00DA4E0B"/>
    <w:rsid w:val="00DA5CB0"/>
    <w:rsid w:val="00DA5D89"/>
    <w:rsid w:val="00DA609F"/>
    <w:rsid w:val="00DA6B41"/>
    <w:rsid w:val="00DA6BF1"/>
    <w:rsid w:val="00DA7DE3"/>
    <w:rsid w:val="00DB5527"/>
    <w:rsid w:val="00DC0835"/>
    <w:rsid w:val="00DC388F"/>
    <w:rsid w:val="00DC5957"/>
    <w:rsid w:val="00DC60D6"/>
    <w:rsid w:val="00DC710F"/>
    <w:rsid w:val="00DD49BE"/>
    <w:rsid w:val="00DE1BB7"/>
    <w:rsid w:val="00DE29EA"/>
    <w:rsid w:val="00DF0038"/>
    <w:rsid w:val="00DF322A"/>
    <w:rsid w:val="00DF4F26"/>
    <w:rsid w:val="00DF6812"/>
    <w:rsid w:val="00DF72B1"/>
    <w:rsid w:val="00E01A04"/>
    <w:rsid w:val="00E04F2B"/>
    <w:rsid w:val="00E071CC"/>
    <w:rsid w:val="00E1334A"/>
    <w:rsid w:val="00E14427"/>
    <w:rsid w:val="00E15BDD"/>
    <w:rsid w:val="00E170AA"/>
    <w:rsid w:val="00E24068"/>
    <w:rsid w:val="00E24AE9"/>
    <w:rsid w:val="00E2699F"/>
    <w:rsid w:val="00E308B1"/>
    <w:rsid w:val="00E30E9E"/>
    <w:rsid w:val="00E32317"/>
    <w:rsid w:val="00E36F3A"/>
    <w:rsid w:val="00E36FA0"/>
    <w:rsid w:val="00E410D4"/>
    <w:rsid w:val="00E4168A"/>
    <w:rsid w:val="00E42329"/>
    <w:rsid w:val="00E45ACF"/>
    <w:rsid w:val="00E45E81"/>
    <w:rsid w:val="00E462D4"/>
    <w:rsid w:val="00E468E3"/>
    <w:rsid w:val="00E47373"/>
    <w:rsid w:val="00E500E4"/>
    <w:rsid w:val="00E50DA7"/>
    <w:rsid w:val="00E51CC6"/>
    <w:rsid w:val="00E51D5D"/>
    <w:rsid w:val="00E51F6A"/>
    <w:rsid w:val="00E549EA"/>
    <w:rsid w:val="00E55BD4"/>
    <w:rsid w:val="00E57C93"/>
    <w:rsid w:val="00E60D94"/>
    <w:rsid w:val="00E657E4"/>
    <w:rsid w:val="00E743A0"/>
    <w:rsid w:val="00E82B84"/>
    <w:rsid w:val="00E83109"/>
    <w:rsid w:val="00E84072"/>
    <w:rsid w:val="00E8416E"/>
    <w:rsid w:val="00E8512C"/>
    <w:rsid w:val="00E862FA"/>
    <w:rsid w:val="00E87994"/>
    <w:rsid w:val="00E9646B"/>
    <w:rsid w:val="00EA77FB"/>
    <w:rsid w:val="00EB0E8D"/>
    <w:rsid w:val="00EB2AF5"/>
    <w:rsid w:val="00EB4C16"/>
    <w:rsid w:val="00EB65C5"/>
    <w:rsid w:val="00EC0D56"/>
    <w:rsid w:val="00EC1195"/>
    <w:rsid w:val="00EC27A9"/>
    <w:rsid w:val="00EC361E"/>
    <w:rsid w:val="00ED0ABD"/>
    <w:rsid w:val="00ED19D7"/>
    <w:rsid w:val="00ED3DE0"/>
    <w:rsid w:val="00ED7544"/>
    <w:rsid w:val="00EE2D3A"/>
    <w:rsid w:val="00EE5964"/>
    <w:rsid w:val="00EF1352"/>
    <w:rsid w:val="00EF14E3"/>
    <w:rsid w:val="00F00666"/>
    <w:rsid w:val="00F0073E"/>
    <w:rsid w:val="00F012A8"/>
    <w:rsid w:val="00F04CF3"/>
    <w:rsid w:val="00F054F1"/>
    <w:rsid w:val="00F11198"/>
    <w:rsid w:val="00F15931"/>
    <w:rsid w:val="00F17710"/>
    <w:rsid w:val="00F22196"/>
    <w:rsid w:val="00F22F02"/>
    <w:rsid w:val="00F2338F"/>
    <w:rsid w:val="00F23712"/>
    <w:rsid w:val="00F24046"/>
    <w:rsid w:val="00F26BF7"/>
    <w:rsid w:val="00F27371"/>
    <w:rsid w:val="00F31AFA"/>
    <w:rsid w:val="00F3211D"/>
    <w:rsid w:val="00F35FC6"/>
    <w:rsid w:val="00F37BFA"/>
    <w:rsid w:val="00F41DB8"/>
    <w:rsid w:val="00F421F8"/>
    <w:rsid w:val="00F43A60"/>
    <w:rsid w:val="00F5491F"/>
    <w:rsid w:val="00F56355"/>
    <w:rsid w:val="00F75D62"/>
    <w:rsid w:val="00F7664E"/>
    <w:rsid w:val="00F833E6"/>
    <w:rsid w:val="00F92334"/>
    <w:rsid w:val="00F92E0F"/>
    <w:rsid w:val="00F9417C"/>
    <w:rsid w:val="00F953D4"/>
    <w:rsid w:val="00FB0ACD"/>
    <w:rsid w:val="00FB2788"/>
    <w:rsid w:val="00FB5204"/>
    <w:rsid w:val="00FB5587"/>
    <w:rsid w:val="00FB55A6"/>
    <w:rsid w:val="00FB7860"/>
    <w:rsid w:val="00FB7ECB"/>
    <w:rsid w:val="00FC00A9"/>
    <w:rsid w:val="00FC12EC"/>
    <w:rsid w:val="00FC463D"/>
    <w:rsid w:val="00FC4F24"/>
    <w:rsid w:val="00FC5C34"/>
    <w:rsid w:val="00FD1CD8"/>
    <w:rsid w:val="00FD35B3"/>
    <w:rsid w:val="00FD378C"/>
    <w:rsid w:val="00FD7338"/>
    <w:rsid w:val="00FE0294"/>
    <w:rsid w:val="00FE031A"/>
    <w:rsid w:val="00FE1035"/>
    <w:rsid w:val="00FE1616"/>
    <w:rsid w:val="00FE266F"/>
    <w:rsid w:val="00FE44BF"/>
    <w:rsid w:val="00FE7496"/>
    <w:rsid w:val="00FF0FEC"/>
    <w:rsid w:val="00FF19F8"/>
    <w:rsid w:val="00FF3C07"/>
    <w:rsid w:val="00FF4612"/>
    <w:rsid w:val="00FF5A51"/>
    <w:rsid w:val="02544B20"/>
    <w:rsid w:val="03278FA8"/>
    <w:rsid w:val="032BF01B"/>
    <w:rsid w:val="03EBBC94"/>
    <w:rsid w:val="049AA711"/>
    <w:rsid w:val="05241A46"/>
    <w:rsid w:val="053A8443"/>
    <w:rsid w:val="05738DCE"/>
    <w:rsid w:val="05A6842C"/>
    <w:rsid w:val="05DE7ADF"/>
    <w:rsid w:val="0646D256"/>
    <w:rsid w:val="0686665C"/>
    <w:rsid w:val="06C83F2F"/>
    <w:rsid w:val="071F1498"/>
    <w:rsid w:val="078D329F"/>
    <w:rsid w:val="07DFA669"/>
    <w:rsid w:val="0810BE9D"/>
    <w:rsid w:val="093A667E"/>
    <w:rsid w:val="0946F248"/>
    <w:rsid w:val="09C6A3C1"/>
    <w:rsid w:val="09D6CC50"/>
    <w:rsid w:val="09F70DD5"/>
    <w:rsid w:val="0A954F84"/>
    <w:rsid w:val="0AF544D9"/>
    <w:rsid w:val="0B57B284"/>
    <w:rsid w:val="0B94D898"/>
    <w:rsid w:val="0BAAA628"/>
    <w:rsid w:val="0C1CFE17"/>
    <w:rsid w:val="0C87C00C"/>
    <w:rsid w:val="0D0D26E2"/>
    <w:rsid w:val="0D49DC58"/>
    <w:rsid w:val="0D79651F"/>
    <w:rsid w:val="0DFF7990"/>
    <w:rsid w:val="0ECAD90A"/>
    <w:rsid w:val="0ED041F0"/>
    <w:rsid w:val="0FC10B75"/>
    <w:rsid w:val="0FCFD3C7"/>
    <w:rsid w:val="0FD9E1AE"/>
    <w:rsid w:val="1061BE23"/>
    <w:rsid w:val="10BD843A"/>
    <w:rsid w:val="111C04B3"/>
    <w:rsid w:val="11450D59"/>
    <w:rsid w:val="11997AEB"/>
    <w:rsid w:val="11A64094"/>
    <w:rsid w:val="11D32607"/>
    <w:rsid w:val="1217EEA4"/>
    <w:rsid w:val="12236E5B"/>
    <w:rsid w:val="12445B96"/>
    <w:rsid w:val="12E85862"/>
    <w:rsid w:val="13AA9072"/>
    <w:rsid w:val="142B5923"/>
    <w:rsid w:val="14565752"/>
    <w:rsid w:val="14B095B0"/>
    <w:rsid w:val="15790D3E"/>
    <w:rsid w:val="16E1C7A8"/>
    <w:rsid w:val="17E090EE"/>
    <w:rsid w:val="180AE239"/>
    <w:rsid w:val="1846426E"/>
    <w:rsid w:val="1867F76C"/>
    <w:rsid w:val="1916FDFB"/>
    <w:rsid w:val="19AD11FD"/>
    <w:rsid w:val="1A0DB7C3"/>
    <w:rsid w:val="1A49796D"/>
    <w:rsid w:val="1A89ED6C"/>
    <w:rsid w:val="1AFE22B9"/>
    <w:rsid w:val="1B0F7997"/>
    <w:rsid w:val="1C3EA5C5"/>
    <w:rsid w:val="1C6205BF"/>
    <w:rsid w:val="1CB9FD3C"/>
    <w:rsid w:val="1CDB947E"/>
    <w:rsid w:val="1CE1CE60"/>
    <w:rsid w:val="1D3F359C"/>
    <w:rsid w:val="1E04C5E0"/>
    <w:rsid w:val="1F7F343D"/>
    <w:rsid w:val="1F82596B"/>
    <w:rsid w:val="1FCFA3D1"/>
    <w:rsid w:val="20078499"/>
    <w:rsid w:val="209580F9"/>
    <w:rsid w:val="20E4026B"/>
    <w:rsid w:val="2138C490"/>
    <w:rsid w:val="21459742"/>
    <w:rsid w:val="21642B53"/>
    <w:rsid w:val="21A25DEA"/>
    <w:rsid w:val="21CECB34"/>
    <w:rsid w:val="22A851A8"/>
    <w:rsid w:val="22CD95FF"/>
    <w:rsid w:val="23065C4A"/>
    <w:rsid w:val="2354329F"/>
    <w:rsid w:val="2360D95C"/>
    <w:rsid w:val="238E3AF6"/>
    <w:rsid w:val="23BF9D83"/>
    <w:rsid w:val="2402700C"/>
    <w:rsid w:val="24078805"/>
    <w:rsid w:val="248F3808"/>
    <w:rsid w:val="24A23A13"/>
    <w:rsid w:val="254B51BE"/>
    <w:rsid w:val="25697A2C"/>
    <w:rsid w:val="25918E8A"/>
    <w:rsid w:val="259B300A"/>
    <w:rsid w:val="25E2B776"/>
    <w:rsid w:val="2692FB51"/>
    <w:rsid w:val="26A6D602"/>
    <w:rsid w:val="26F092F1"/>
    <w:rsid w:val="274ECB43"/>
    <w:rsid w:val="277E3367"/>
    <w:rsid w:val="278E5A69"/>
    <w:rsid w:val="281E077B"/>
    <w:rsid w:val="285EB96B"/>
    <w:rsid w:val="28A4CE2B"/>
    <w:rsid w:val="28C5A3D5"/>
    <w:rsid w:val="2906A37B"/>
    <w:rsid w:val="299AC6D2"/>
    <w:rsid w:val="29C2F9A5"/>
    <w:rsid w:val="2A7EB7E5"/>
    <w:rsid w:val="2BBF9353"/>
    <w:rsid w:val="2C0BAC0F"/>
    <w:rsid w:val="2EADB1F1"/>
    <w:rsid w:val="2EFCBC2F"/>
    <w:rsid w:val="2F683BCF"/>
    <w:rsid w:val="30A33886"/>
    <w:rsid w:val="3132ADB5"/>
    <w:rsid w:val="3180549F"/>
    <w:rsid w:val="31C6B501"/>
    <w:rsid w:val="32BED402"/>
    <w:rsid w:val="330261D7"/>
    <w:rsid w:val="3340392A"/>
    <w:rsid w:val="33FB19F7"/>
    <w:rsid w:val="34972360"/>
    <w:rsid w:val="3577CEEB"/>
    <w:rsid w:val="3596C12D"/>
    <w:rsid w:val="35A7AAA5"/>
    <w:rsid w:val="35D910EA"/>
    <w:rsid w:val="365761D7"/>
    <w:rsid w:val="368D585A"/>
    <w:rsid w:val="37263769"/>
    <w:rsid w:val="3772A275"/>
    <w:rsid w:val="37AFFFA6"/>
    <w:rsid w:val="386F510B"/>
    <w:rsid w:val="391E077D"/>
    <w:rsid w:val="3971AA89"/>
    <w:rsid w:val="39F11B26"/>
    <w:rsid w:val="3AFB3B02"/>
    <w:rsid w:val="3B0E7704"/>
    <w:rsid w:val="3B76E546"/>
    <w:rsid w:val="3B7B0F0B"/>
    <w:rsid w:val="3CC1C21C"/>
    <w:rsid w:val="3D817838"/>
    <w:rsid w:val="3D8FA292"/>
    <w:rsid w:val="3E0D03BF"/>
    <w:rsid w:val="3ECF61BF"/>
    <w:rsid w:val="3EEFCFC7"/>
    <w:rsid w:val="4063C834"/>
    <w:rsid w:val="40744D9B"/>
    <w:rsid w:val="408C0606"/>
    <w:rsid w:val="42DC2D04"/>
    <w:rsid w:val="42FDDAED"/>
    <w:rsid w:val="4301449F"/>
    <w:rsid w:val="436B7F3B"/>
    <w:rsid w:val="438D9320"/>
    <w:rsid w:val="439657EF"/>
    <w:rsid w:val="43E8B688"/>
    <w:rsid w:val="4488F4EB"/>
    <w:rsid w:val="4499C9E1"/>
    <w:rsid w:val="45067A19"/>
    <w:rsid w:val="450B3C3D"/>
    <w:rsid w:val="45721CE0"/>
    <w:rsid w:val="45CD401F"/>
    <w:rsid w:val="45CEEA15"/>
    <w:rsid w:val="46E1EA19"/>
    <w:rsid w:val="4725F4FF"/>
    <w:rsid w:val="472EC0CD"/>
    <w:rsid w:val="47C6ABD5"/>
    <w:rsid w:val="48466157"/>
    <w:rsid w:val="484E2301"/>
    <w:rsid w:val="48909715"/>
    <w:rsid w:val="48B8D89E"/>
    <w:rsid w:val="48FFEFAA"/>
    <w:rsid w:val="490301D0"/>
    <w:rsid w:val="49644C4B"/>
    <w:rsid w:val="49CBBBB6"/>
    <w:rsid w:val="4A8A93D3"/>
    <w:rsid w:val="4AA0E14A"/>
    <w:rsid w:val="4ADC1B58"/>
    <w:rsid w:val="4AE0BD6E"/>
    <w:rsid w:val="4BA9E7D2"/>
    <w:rsid w:val="4CAB217E"/>
    <w:rsid w:val="4D432963"/>
    <w:rsid w:val="4D65D91E"/>
    <w:rsid w:val="4D741A9F"/>
    <w:rsid w:val="4DA44283"/>
    <w:rsid w:val="4E8196B4"/>
    <w:rsid w:val="4F561839"/>
    <w:rsid w:val="4FB83E6B"/>
    <w:rsid w:val="501BA283"/>
    <w:rsid w:val="512654DD"/>
    <w:rsid w:val="51F94265"/>
    <w:rsid w:val="522B8F11"/>
    <w:rsid w:val="5238226B"/>
    <w:rsid w:val="5320A464"/>
    <w:rsid w:val="536A35D6"/>
    <w:rsid w:val="53749AFA"/>
    <w:rsid w:val="537CB679"/>
    <w:rsid w:val="539FABFD"/>
    <w:rsid w:val="54075F17"/>
    <w:rsid w:val="548A3D1C"/>
    <w:rsid w:val="56D7927A"/>
    <w:rsid w:val="5723AE2C"/>
    <w:rsid w:val="57902667"/>
    <w:rsid w:val="57E93967"/>
    <w:rsid w:val="5833AB2B"/>
    <w:rsid w:val="58B1AA9C"/>
    <w:rsid w:val="58DCE43A"/>
    <w:rsid w:val="58EB07AA"/>
    <w:rsid w:val="58F04897"/>
    <w:rsid w:val="59B8C1B0"/>
    <w:rsid w:val="59FA26CB"/>
    <w:rsid w:val="5ABCBDF2"/>
    <w:rsid w:val="5B7BC06F"/>
    <w:rsid w:val="5BA3BCF7"/>
    <w:rsid w:val="5BF852EC"/>
    <w:rsid w:val="5C23606A"/>
    <w:rsid w:val="5C7468B9"/>
    <w:rsid w:val="5D75CF68"/>
    <w:rsid w:val="5DE67258"/>
    <w:rsid w:val="5E022CEF"/>
    <w:rsid w:val="5EC70F7A"/>
    <w:rsid w:val="5F421D88"/>
    <w:rsid w:val="5FA2DCE3"/>
    <w:rsid w:val="5FBE6A1E"/>
    <w:rsid w:val="60EDA2D7"/>
    <w:rsid w:val="617A089E"/>
    <w:rsid w:val="6187343C"/>
    <w:rsid w:val="6238E648"/>
    <w:rsid w:val="628C64D7"/>
    <w:rsid w:val="62B96259"/>
    <w:rsid w:val="634412C4"/>
    <w:rsid w:val="63446EC1"/>
    <w:rsid w:val="639BF5BE"/>
    <w:rsid w:val="63A6AF80"/>
    <w:rsid w:val="63A921FD"/>
    <w:rsid w:val="643F28A1"/>
    <w:rsid w:val="648F4DED"/>
    <w:rsid w:val="65426430"/>
    <w:rsid w:val="658EF37A"/>
    <w:rsid w:val="65A02FD5"/>
    <w:rsid w:val="65AF19F2"/>
    <w:rsid w:val="65BCBB37"/>
    <w:rsid w:val="660EC938"/>
    <w:rsid w:val="660F75FB"/>
    <w:rsid w:val="66429D7D"/>
    <w:rsid w:val="66B875FD"/>
    <w:rsid w:val="66B9FCF2"/>
    <w:rsid w:val="675FF95B"/>
    <w:rsid w:val="67ABD449"/>
    <w:rsid w:val="68589020"/>
    <w:rsid w:val="68D743D0"/>
    <w:rsid w:val="68EC86EF"/>
    <w:rsid w:val="68FB77C0"/>
    <w:rsid w:val="690DEB99"/>
    <w:rsid w:val="692FA8FF"/>
    <w:rsid w:val="693DB81A"/>
    <w:rsid w:val="699CCE6F"/>
    <w:rsid w:val="69AA8858"/>
    <w:rsid w:val="69BB3240"/>
    <w:rsid w:val="6A5A37A4"/>
    <w:rsid w:val="6B3C3334"/>
    <w:rsid w:val="6BFF0C75"/>
    <w:rsid w:val="6C1A442A"/>
    <w:rsid w:val="6C1BEF12"/>
    <w:rsid w:val="6C77728A"/>
    <w:rsid w:val="6C7EC5C1"/>
    <w:rsid w:val="6CC6890A"/>
    <w:rsid w:val="6DF2F751"/>
    <w:rsid w:val="70EDB344"/>
    <w:rsid w:val="7188C152"/>
    <w:rsid w:val="71E12829"/>
    <w:rsid w:val="7213346B"/>
    <w:rsid w:val="7226F736"/>
    <w:rsid w:val="725390BA"/>
    <w:rsid w:val="7365D3AD"/>
    <w:rsid w:val="7445C509"/>
    <w:rsid w:val="7462F800"/>
    <w:rsid w:val="74C6FC13"/>
    <w:rsid w:val="74D8C64D"/>
    <w:rsid w:val="74F42C66"/>
    <w:rsid w:val="751FCAF7"/>
    <w:rsid w:val="7556CED6"/>
    <w:rsid w:val="76C05DBC"/>
    <w:rsid w:val="77F24D10"/>
    <w:rsid w:val="7850B7BB"/>
    <w:rsid w:val="788548FF"/>
    <w:rsid w:val="79E44BF0"/>
    <w:rsid w:val="7A79D59B"/>
    <w:rsid w:val="7B3B4F6E"/>
    <w:rsid w:val="7B6A92A2"/>
    <w:rsid w:val="7B88587D"/>
    <w:rsid w:val="7C2076E9"/>
    <w:rsid w:val="7C8648DE"/>
    <w:rsid w:val="7D717B28"/>
    <w:rsid w:val="7D9FDB26"/>
    <w:rsid w:val="7DFE2640"/>
    <w:rsid w:val="7E1FB895"/>
    <w:rsid w:val="7E51EBC8"/>
    <w:rsid w:val="7E538C5B"/>
    <w:rsid w:val="7EBC3646"/>
    <w:rsid w:val="7ECA74C3"/>
    <w:rsid w:val="7EDBD765"/>
    <w:rsid w:val="7F1ED033"/>
    <w:rsid w:val="7F2ABE06"/>
    <w:rsid w:val="7F49A22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BE6D3"/>
  <w15:chartTrackingRefBased/>
  <w15:docId w15:val="{C164C3E6-00BB-47D4-A9A5-665EF4AA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328"/>
    <w:pPr>
      <w:keepLines/>
      <w:spacing w:before="120" w:after="120" w:line="240" w:lineRule="auto"/>
    </w:pPr>
    <w:rPr>
      <w:rFonts w:ascii="Open Sans" w:eastAsia="MS Mincho" w:hAnsi="Open Sans" w:cs="Times New Roman"/>
      <w:sz w:val="24"/>
      <w:szCs w:val="24"/>
      <w:lang w:eastAsia="en-AU"/>
    </w:rPr>
  </w:style>
  <w:style w:type="paragraph" w:styleId="Heading1">
    <w:name w:val="heading 1"/>
    <w:basedOn w:val="Normal"/>
    <w:next w:val="Normal"/>
    <w:link w:val="Heading1Char"/>
    <w:qFormat/>
    <w:rsid w:val="001F4328"/>
    <w:pPr>
      <w:keepNext/>
      <w:numPr>
        <w:numId w:val="1"/>
      </w:numPr>
      <w:spacing w:before="360"/>
      <w:outlineLvl w:val="0"/>
    </w:pPr>
    <w:rPr>
      <w:b/>
      <w:bCs/>
      <w:sz w:val="36"/>
      <w:szCs w:val="28"/>
    </w:rPr>
  </w:style>
  <w:style w:type="paragraph" w:styleId="Heading2">
    <w:name w:val="heading 2"/>
    <w:basedOn w:val="Heading1"/>
    <w:next w:val="Normal"/>
    <w:link w:val="Heading2Char"/>
    <w:qFormat/>
    <w:rsid w:val="001F4328"/>
    <w:pPr>
      <w:numPr>
        <w:ilvl w:val="1"/>
      </w:numPr>
      <w:outlineLvl w:val="1"/>
    </w:pPr>
    <w:rPr>
      <w:bCs w:val="0"/>
      <w:i/>
      <w:color w:val="000000"/>
      <w:sz w:val="28"/>
      <w:szCs w:val="26"/>
    </w:rPr>
  </w:style>
  <w:style w:type="paragraph" w:styleId="Heading3">
    <w:name w:val="heading 3"/>
    <w:basedOn w:val="Heading2"/>
    <w:next w:val="Normal"/>
    <w:link w:val="Heading3Char"/>
    <w:qFormat/>
    <w:rsid w:val="001F4328"/>
    <w:pPr>
      <w:numPr>
        <w:ilvl w:val="2"/>
      </w:numPr>
      <w:outlineLvl w:val="2"/>
    </w:pPr>
    <w:rPr>
      <w:b w:val="0"/>
      <w:bCs/>
      <w:color w:val="auto"/>
      <w:sz w:val="24"/>
    </w:rPr>
  </w:style>
  <w:style w:type="paragraph" w:styleId="Heading4">
    <w:name w:val="heading 4"/>
    <w:basedOn w:val="Heading3"/>
    <w:next w:val="Normal"/>
    <w:link w:val="Heading4Char"/>
    <w:qFormat/>
    <w:rsid w:val="001F4328"/>
    <w:pPr>
      <w:numPr>
        <w:ilvl w:val="3"/>
      </w:numPr>
      <w:outlineLvl w:val="3"/>
    </w:pPr>
    <w:rPr>
      <w:bCs w:val="0"/>
      <w:i w:val="0"/>
      <w:iCs/>
    </w:rPr>
  </w:style>
  <w:style w:type="paragraph" w:styleId="Heading5">
    <w:name w:val="heading 5"/>
    <w:basedOn w:val="Normal"/>
    <w:next w:val="Normal"/>
    <w:link w:val="Heading5Char"/>
    <w:qFormat/>
    <w:rsid w:val="001F4328"/>
    <w:pPr>
      <w:keepNext/>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rsid w:val="001F4328"/>
    <w:pPr>
      <w:keepNext/>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1F4328"/>
    <w:pPr>
      <w:keepNext/>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1F4328"/>
    <w:pPr>
      <w:keepNext/>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rsid w:val="001F4328"/>
    <w:pPr>
      <w:keepNext/>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328"/>
    <w:rPr>
      <w:rFonts w:ascii="Open Sans" w:eastAsia="MS Mincho" w:hAnsi="Open Sans" w:cs="Times New Roman"/>
      <w:b/>
      <w:bCs/>
      <w:sz w:val="36"/>
      <w:szCs w:val="28"/>
      <w:lang w:eastAsia="en-AU"/>
    </w:rPr>
  </w:style>
  <w:style w:type="character" w:customStyle="1" w:styleId="Heading2Char">
    <w:name w:val="Heading 2 Char"/>
    <w:basedOn w:val="DefaultParagraphFont"/>
    <w:link w:val="Heading2"/>
    <w:rsid w:val="001F4328"/>
    <w:rPr>
      <w:rFonts w:ascii="Open Sans" w:eastAsia="MS Mincho" w:hAnsi="Open Sans" w:cs="Times New Roman"/>
      <w:b/>
      <w:i/>
      <w:color w:val="000000"/>
      <w:sz w:val="28"/>
      <w:szCs w:val="26"/>
      <w:lang w:eastAsia="en-AU"/>
    </w:rPr>
  </w:style>
  <w:style w:type="character" w:customStyle="1" w:styleId="Heading3Char">
    <w:name w:val="Heading 3 Char"/>
    <w:basedOn w:val="DefaultParagraphFont"/>
    <w:link w:val="Heading3"/>
    <w:rsid w:val="001F4328"/>
    <w:rPr>
      <w:rFonts w:ascii="Open Sans" w:eastAsia="MS Mincho" w:hAnsi="Open Sans" w:cs="Times New Roman"/>
      <w:bCs/>
      <w:i/>
      <w:sz w:val="24"/>
      <w:szCs w:val="26"/>
      <w:lang w:eastAsia="en-AU"/>
    </w:rPr>
  </w:style>
  <w:style w:type="character" w:customStyle="1" w:styleId="Heading4Char">
    <w:name w:val="Heading 4 Char"/>
    <w:basedOn w:val="DefaultParagraphFont"/>
    <w:link w:val="Heading4"/>
    <w:rsid w:val="001F4328"/>
    <w:rPr>
      <w:rFonts w:ascii="Open Sans" w:eastAsia="MS Mincho" w:hAnsi="Open Sans" w:cs="Times New Roman"/>
      <w:iCs/>
      <w:sz w:val="24"/>
      <w:szCs w:val="26"/>
      <w:lang w:eastAsia="en-AU"/>
    </w:rPr>
  </w:style>
  <w:style w:type="character" w:customStyle="1" w:styleId="Heading5Char">
    <w:name w:val="Heading 5 Char"/>
    <w:basedOn w:val="DefaultParagraphFont"/>
    <w:link w:val="Heading5"/>
    <w:rsid w:val="001F4328"/>
    <w:rPr>
      <w:rFonts w:ascii="Cambria" w:eastAsia="MS Mincho" w:hAnsi="Cambria" w:cs="Times New Roman"/>
      <w:color w:val="243F60"/>
      <w:sz w:val="24"/>
      <w:szCs w:val="24"/>
      <w:lang w:eastAsia="en-AU"/>
    </w:rPr>
  </w:style>
  <w:style w:type="character" w:customStyle="1" w:styleId="Heading6Char">
    <w:name w:val="Heading 6 Char"/>
    <w:basedOn w:val="DefaultParagraphFont"/>
    <w:link w:val="Heading6"/>
    <w:rsid w:val="001F4328"/>
    <w:rPr>
      <w:rFonts w:ascii="Cambria" w:eastAsia="MS Mincho" w:hAnsi="Cambria" w:cs="Times New Roman"/>
      <w:i/>
      <w:iCs/>
      <w:color w:val="243F60"/>
      <w:sz w:val="24"/>
      <w:szCs w:val="24"/>
      <w:lang w:eastAsia="en-AU"/>
    </w:rPr>
  </w:style>
  <w:style w:type="character" w:customStyle="1" w:styleId="Heading7Char">
    <w:name w:val="Heading 7 Char"/>
    <w:basedOn w:val="DefaultParagraphFont"/>
    <w:link w:val="Heading7"/>
    <w:rsid w:val="001F4328"/>
    <w:rPr>
      <w:rFonts w:ascii="Cambria" w:eastAsia="MS Mincho" w:hAnsi="Cambria" w:cs="Times New Roman"/>
      <w:i/>
      <w:iCs/>
      <w:color w:val="404040"/>
      <w:sz w:val="24"/>
      <w:szCs w:val="24"/>
      <w:lang w:eastAsia="en-AU"/>
    </w:rPr>
  </w:style>
  <w:style w:type="character" w:customStyle="1" w:styleId="Heading8Char">
    <w:name w:val="Heading 8 Char"/>
    <w:basedOn w:val="DefaultParagraphFont"/>
    <w:link w:val="Heading8"/>
    <w:rsid w:val="001F4328"/>
    <w:rPr>
      <w:rFonts w:ascii="Cambria" w:eastAsia="MS Mincho" w:hAnsi="Cambria" w:cs="Times New Roman"/>
      <w:color w:val="404040"/>
      <w:sz w:val="20"/>
      <w:szCs w:val="20"/>
      <w:lang w:eastAsia="en-AU"/>
    </w:rPr>
  </w:style>
  <w:style w:type="character" w:customStyle="1" w:styleId="Heading9Char">
    <w:name w:val="Heading 9 Char"/>
    <w:basedOn w:val="DefaultParagraphFont"/>
    <w:link w:val="Heading9"/>
    <w:rsid w:val="001F4328"/>
    <w:rPr>
      <w:rFonts w:ascii="Cambria" w:eastAsia="MS Mincho" w:hAnsi="Cambria" w:cs="Times New Roman"/>
      <w:i/>
      <w:iCs/>
      <w:color w:val="404040"/>
      <w:sz w:val="20"/>
      <w:szCs w:val="20"/>
      <w:lang w:eastAsia="en-AU"/>
    </w:rPr>
  </w:style>
  <w:style w:type="paragraph" w:styleId="Footer">
    <w:name w:val="footer"/>
    <w:aliases w:val="3_G"/>
    <w:basedOn w:val="Normal"/>
    <w:link w:val="FooterChar"/>
    <w:uiPriority w:val="99"/>
    <w:rsid w:val="001F4328"/>
    <w:pPr>
      <w:tabs>
        <w:tab w:val="right" w:pos="2835"/>
        <w:tab w:val="right" w:pos="5670"/>
      </w:tabs>
      <w:spacing w:before="0" w:after="60"/>
    </w:pPr>
    <w:rPr>
      <w:color w:val="404040"/>
      <w:sz w:val="18"/>
    </w:rPr>
  </w:style>
  <w:style w:type="character" w:customStyle="1" w:styleId="FooterChar">
    <w:name w:val="Footer Char"/>
    <w:aliases w:val="3_G Char"/>
    <w:basedOn w:val="DefaultParagraphFont"/>
    <w:link w:val="Footer"/>
    <w:uiPriority w:val="99"/>
    <w:rsid w:val="001F4328"/>
    <w:rPr>
      <w:rFonts w:ascii="Open Sans" w:eastAsia="MS Mincho" w:hAnsi="Open Sans" w:cs="Times New Roman"/>
      <w:color w:val="404040"/>
      <w:sz w:val="18"/>
      <w:szCs w:val="24"/>
      <w:lang w:eastAsia="en-AU"/>
    </w:rPr>
  </w:style>
  <w:style w:type="character" w:styleId="Hyperlink">
    <w:name w:val="Hyperlink"/>
    <w:uiPriority w:val="99"/>
    <w:unhideWhenUsed/>
    <w:rsid w:val="001F4328"/>
    <w:rPr>
      <w:rFonts w:ascii="Open Sans" w:hAnsi="Open Sans"/>
      <w:color w:val="C03628"/>
      <w:u w:val="none"/>
    </w:rPr>
  </w:style>
  <w:style w:type="paragraph" w:styleId="EndnoteText">
    <w:name w:val="endnote text"/>
    <w:aliases w:val="2_G"/>
    <w:basedOn w:val="Normal"/>
    <w:link w:val="EndnoteTextChar1"/>
    <w:uiPriority w:val="99"/>
    <w:qFormat/>
    <w:rsid w:val="001F4328"/>
    <w:pPr>
      <w:spacing w:before="0" w:after="0"/>
    </w:pPr>
    <w:rPr>
      <w:sz w:val="20"/>
      <w:szCs w:val="20"/>
    </w:rPr>
  </w:style>
  <w:style w:type="character" w:customStyle="1" w:styleId="EndnoteTextChar">
    <w:name w:val="Endnote Text Char"/>
    <w:basedOn w:val="DefaultParagraphFont"/>
    <w:uiPriority w:val="99"/>
    <w:semiHidden/>
    <w:rsid w:val="001F4328"/>
    <w:rPr>
      <w:rFonts w:ascii="Open Sans" w:eastAsia="MS Mincho" w:hAnsi="Open Sans" w:cs="Times New Roman"/>
      <w:sz w:val="20"/>
      <w:szCs w:val="20"/>
      <w:lang w:eastAsia="en-AU"/>
    </w:rPr>
  </w:style>
  <w:style w:type="character" w:customStyle="1" w:styleId="EndnoteTextChar1">
    <w:name w:val="Endnote Text Char1"/>
    <w:aliases w:val="2_G Char"/>
    <w:link w:val="EndnoteText"/>
    <w:uiPriority w:val="99"/>
    <w:rsid w:val="001F4328"/>
    <w:rPr>
      <w:rFonts w:ascii="Open Sans" w:eastAsia="MS Mincho" w:hAnsi="Open Sans" w:cs="Times New Roman"/>
      <w:sz w:val="20"/>
      <w:szCs w:val="20"/>
      <w:lang w:eastAsia="en-AU"/>
    </w:rPr>
  </w:style>
  <w:style w:type="character" w:styleId="EndnoteReference">
    <w:name w:val="endnote reference"/>
    <w:aliases w:val="1_G,QUOTE"/>
    <w:uiPriority w:val="99"/>
    <w:qFormat/>
    <w:rsid w:val="001F4328"/>
    <w:rPr>
      <w:rFonts w:ascii="Open Sans" w:hAnsi="Open Sans"/>
      <w:sz w:val="20"/>
      <w:vertAlign w:val="superscript"/>
    </w:rPr>
  </w:style>
  <w:style w:type="paragraph" w:customStyle="1" w:styleId="SubmissionNormal">
    <w:name w:val="Submission Normal"/>
    <w:aliases w:val="No Spacing1,No Spacing11,No Spacing111"/>
    <w:basedOn w:val="Normal"/>
    <w:link w:val="SubmissionNormalChar"/>
    <w:qFormat/>
    <w:rsid w:val="001F4328"/>
    <w:pPr>
      <w:numPr>
        <w:numId w:val="2"/>
      </w:numPr>
    </w:pPr>
    <w:rPr>
      <w:rFonts w:eastAsia="Times New Roman"/>
    </w:rPr>
  </w:style>
  <w:style w:type="character" w:customStyle="1" w:styleId="SubmissionNormalChar">
    <w:name w:val="Submission Normal Char"/>
    <w:aliases w:val="No Spacing Char,No Spacing1 Char,No Spacing11 Char"/>
    <w:link w:val="SubmissionNormal"/>
    <w:rsid w:val="001F4328"/>
    <w:rPr>
      <w:rFonts w:ascii="Open Sans" w:eastAsia="Times New Roman" w:hAnsi="Open Sans" w:cs="Times New Roman"/>
      <w:sz w:val="24"/>
      <w:szCs w:val="24"/>
      <w:lang w:eastAsia="en-AU"/>
    </w:rPr>
  </w:style>
  <w:style w:type="paragraph" w:styleId="ListParagraph">
    <w:name w:val="List Paragraph"/>
    <w:aliases w:val="List Paragraph1,Recommendation,List Paragraph11,Bullet point,Bullets,NAST Quote,L,CV text,Table text,F5 List Paragraph,Dot pt,List Paragraph111,Medium Grid 1 - Accent 21,Numbered Paragraph,List Paragraph2,NFP GP Bulleted List,FooterText"/>
    <w:basedOn w:val="Normal"/>
    <w:link w:val="ListParagraphChar"/>
    <w:uiPriority w:val="34"/>
    <w:qFormat/>
    <w:rsid w:val="001F4328"/>
    <w:pPr>
      <w:ind w:left="720"/>
      <w:contextualSpacing/>
    </w:pPr>
  </w:style>
  <w:style w:type="character" w:styleId="CommentReference">
    <w:name w:val="annotation reference"/>
    <w:rsid w:val="001F4328"/>
    <w:rPr>
      <w:sz w:val="16"/>
      <w:szCs w:val="16"/>
    </w:rPr>
  </w:style>
  <w:style w:type="paragraph" w:styleId="CommentText">
    <w:name w:val="annotation text"/>
    <w:basedOn w:val="Normal"/>
    <w:link w:val="CommentTextChar"/>
    <w:rsid w:val="001F4328"/>
    <w:rPr>
      <w:sz w:val="20"/>
      <w:szCs w:val="20"/>
    </w:rPr>
  </w:style>
  <w:style w:type="character" w:customStyle="1" w:styleId="CommentTextChar">
    <w:name w:val="Comment Text Char"/>
    <w:basedOn w:val="DefaultParagraphFont"/>
    <w:link w:val="CommentText"/>
    <w:rsid w:val="001F4328"/>
    <w:rPr>
      <w:rFonts w:ascii="Open Sans" w:eastAsia="MS Mincho" w:hAnsi="Open Sans" w:cs="Times New Roman"/>
      <w:sz w:val="20"/>
      <w:szCs w:val="20"/>
      <w:lang w:eastAsia="en-AU"/>
    </w:rPr>
  </w:style>
  <w:style w:type="character" w:customStyle="1" w:styleId="normaltextrun">
    <w:name w:val="normaltextrun"/>
    <w:basedOn w:val="DefaultParagraphFont"/>
    <w:rsid w:val="001F4328"/>
  </w:style>
  <w:style w:type="character" w:customStyle="1" w:styleId="spellingerror">
    <w:name w:val="spellingerror"/>
    <w:basedOn w:val="DefaultParagraphFont"/>
    <w:rsid w:val="001F4328"/>
  </w:style>
  <w:style w:type="character" w:customStyle="1" w:styleId="ListParagraphChar">
    <w:name w:val="List Paragraph Char"/>
    <w:aliases w:val="List Paragraph1 Char,Recommendation Char,List Paragraph11 Char,Bullet point Char,Bullets Char,NAST Quote Char,L Char,CV text Char,Table text Char,F5 List Paragraph Char,Dot pt Char,List Paragraph111 Char,Numbered Paragraph Char"/>
    <w:link w:val="ListParagraph"/>
    <w:uiPriority w:val="34"/>
    <w:qFormat/>
    <w:locked/>
    <w:rsid w:val="001F4328"/>
    <w:rPr>
      <w:rFonts w:ascii="Open Sans" w:eastAsia="MS Mincho" w:hAnsi="Open Sans" w:cs="Times New Roman"/>
      <w:sz w:val="24"/>
      <w:szCs w:val="24"/>
      <w:lang w:eastAsia="en-AU"/>
    </w:rPr>
  </w:style>
  <w:style w:type="paragraph" w:styleId="Revision">
    <w:name w:val="Revision"/>
    <w:hidden/>
    <w:uiPriority w:val="99"/>
    <w:semiHidden/>
    <w:rsid w:val="00C22D8B"/>
    <w:pPr>
      <w:spacing w:after="0" w:line="240" w:lineRule="auto"/>
    </w:pPr>
    <w:rPr>
      <w:rFonts w:ascii="Open Sans" w:eastAsia="MS Mincho" w:hAnsi="Open Sans"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D3CBB"/>
    <w:rPr>
      <w:b/>
      <w:bCs/>
    </w:rPr>
  </w:style>
  <w:style w:type="character" w:customStyle="1" w:styleId="CommentSubjectChar">
    <w:name w:val="Comment Subject Char"/>
    <w:basedOn w:val="CommentTextChar"/>
    <w:link w:val="CommentSubject"/>
    <w:uiPriority w:val="99"/>
    <w:semiHidden/>
    <w:rsid w:val="00CD3CBB"/>
    <w:rPr>
      <w:rFonts w:ascii="Open Sans" w:eastAsia="MS Mincho" w:hAnsi="Open Sans" w:cs="Times New Roman"/>
      <w:b/>
      <w:bCs/>
      <w:sz w:val="20"/>
      <w:szCs w:val="20"/>
      <w:lang w:eastAsia="en-AU"/>
    </w:rPr>
  </w:style>
  <w:style w:type="character" w:styleId="UnresolvedMention">
    <w:name w:val="Unresolved Mention"/>
    <w:basedOn w:val="DefaultParagraphFont"/>
    <w:uiPriority w:val="99"/>
    <w:semiHidden/>
    <w:unhideWhenUsed/>
    <w:rsid w:val="00A5482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Open Sans" w:eastAsia="MS Mincho" w:hAnsi="Open Sans" w:cs="Times New Roman"/>
      <w:sz w:val="24"/>
      <w:szCs w:val="24"/>
      <w:lang w:eastAsia="en-AU"/>
    </w:rPr>
  </w:style>
  <w:style w:type="paragraph" w:styleId="Header">
    <w:name w:val="header"/>
    <w:basedOn w:val="Normal"/>
    <w:link w:val="HeaderChar"/>
    <w:uiPriority w:val="99"/>
    <w:unhideWhenUsed/>
    <w:pPr>
      <w:tabs>
        <w:tab w:val="center" w:pos="4680"/>
        <w:tab w:val="right" w:pos="9360"/>
      </w:tabs>
      <w:spacing w:after="0"/>
    </w:pPr>
  </w:style>
  <w:style w:type="paragraph" w:styleId="ListNumber2">
    <w:name w:val="List Number 2"/>
    <w:basedOn w:val="Normal"/>
    <w:semiHidden/>
    <w:rsid w:val="00077F32"/>
    <w:pPr>
      <w:keepLines w:val="0"/>
      <w:numPr>
        <w:numId w:val="15"/>
      </w:numPr>
      <w:spacing w:before="240" w:after="240"/>
    </w:pPr>
    <w:rPr>
      <w:rFonts w:ascii="ArialMT" w:eastAsia="Calibri Light" w:hAnsi="ArialMT" w:cs="Courier New"/>
    </w:rPr>
  </w:style>
  <w:style w:type="character" w:customStyle="1" w:styleId="cf01">
    <w:name w:val="cf01"/>
    <w:basedOn w:val="DefaultParagraphFont"/>
    <w:rsid w:val="00B427F7"/>
    <w:rPr>
      <w:rFonts w:ascii="Segoe UI" w:hAnsi="Segoe UI" w:cs="Segoe UI" w:hint="default"/>
      <w:sz w:val="18"/>
      <w:szCs w:val="18"/>
    </w:rPr>
  </w:style>
  <w:style w:type="character" w:customStyle="1" w:styleId="cf11">
    <w:name w:val="cf11"/>
    <w:basedOn w:val="DefaultParagraphFont"/>
    <w:rsid w:val="00B427F7"/>
    <w:rPr>
      <w:rFonts w:ascii="Segoe UI" w:hAnsi="Segoe UI" w:cs="Segoe UI" w:hint="default"/>
      <w:sz w:val="18"/>
      <w:szCs w:val="18"/>
    </w:rPr>
  </w:style>
  <w:style w:type="character" w:customStyle="1" w:styleId="cf21">
    <w:name w:val="cf21"/>
    <w:basedOn w:val="DefaultParagraphFont"/>
    <w:rsid w:val="00B427F7"/>
    <w:rPr>
      <w:rFonts w:ascii="Segoe UI" w:hAnsi="Segoe UI" w:cs="Segoe UI" w:hint="default"/>
      <w:i/>
      <w:iCs/>
      <w:sz w:val="18"/>
      <w:szCs w:val="18"/>
    </w:rPr>
  </w:style>
  <w:style w:type="paragraph" w:customStyle="1" w:styleId="pf0">
    <w:name w:val="pf0"/>
    <w:basedOn w:val="Normal"/>
    <w:rsid w:val="00A834BB"/>
    <w:pPr>
      <w:keepLines w:val="0"/>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semiHidden/>
    <w:unhideWhenUsed/>
    <w:rsid w:val="00FE1616"/>
    <w:pPr>
      <w:spacing w:before="0" w:after="0"/>
    </w:pPr>
    <w:rPr>
      <w:sz w:val="20"/>
      <w:szCs w:val="20"/>
    </w:rPr>
  </w:style>
  <w:style w:type="character" w:customStyle="1" w:styleId="FootnoteTextChar">
    <w:name w:val="Footnote Text Char"/>
    <w:basedOn w:val="DefaultParagraphFont"/>
    <w:link w:val="FootnoteText"/>
    <w:uiPriority w:val="99"/>
    <w:semiHidden/>
    <w:rsid w:val="00FE1616"/>
    <w:rPr>
      <w:rFonts w:ascii="Open Sans" w:eastAsia="MS Mincho" w:hAnsi="Open Sans" w:cs="Times New Roman"/>
      <w:sz w:val="20"/>
      <w:szCs w:val="20"/>
      <w:lang w:eastAsia="en-AU"/>
    </w:rPr>
  </w:style>
  <w:style w:type="character" w:styleId="FootnoteReference">
    <w:name w:val="footnote reference"/>
    <w:basedOn w:val="DefaultParagraphFont"/>
    <w:uiPriority w:val="99"/>
    <w:semiHidden/>
    <w:unhideWhenUsed/>
    <w:rsid w:val="00FE1616"/>
    <w:rPr>
      <w:vertAlign w:val="superscript"/>
    </w:rPr>
  </w:style>
  <w:style w:type="character" w:customStyle="1" w:styleId="scxw103128497">
    <w:name w:val="scxw103128497"/>
    <w:basedOn w:val="DefaultParagraphFont"/>
    <w:rsid w:val="002F1841"/>
  </w:style>
  <w:style w:type="character" w:customStyle="1" w:styleId="eop">
    <w:name w:val="eop"/>
    <w:basedOn w:val="DefaultParagraphFont"/>
    <w:rsid w:val="002F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6037">
      <w:bodyDiv w:val="1"/>
      <w:marLeft w:val="0"/>
      <w:marRight w:val="0"/>
      <w:marTop w:val="0"/>
      <w:marBottom w:val="0"/>
      <w:divBdr>
        <w:top w:val="none" w:sz="0" w:space="0" w:color="auto"/>
        <w:left w:val="none" w:sz="0" w:space="0" w:color="auto"/>
        <w:bottom w:val="none" w:sz="0" w:space="0" w:color="auto"/>
        <w:right w:val="none" w:sz="0" w:space="0" w:color="auto"/>
      </w:divBdr>
    </w:div>
    <w:div w:id="18248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endnotes.xml.rels><?xml version="1.0" encoding="UTF-8" standalone="yes"?>
<Relationships xmlns="http://schemas.openxmlformats.org/package/2006/relationships"><Relationship Id="rId26" Type="http://schemas.openxmlformats.org/officeDocument/2006/relationships/hyperlink" Target="https://www.humanrights.gov.au/our-work/legal/submission/gender-segregation-workplace-and-its-impact-womens-economic-equality" TargetMode="External"/><Relationship Id="rId21" Type="http://schemas.openxmlformats.org/officeDocument/2006/relationships/hyperlink" Target="https://humanrights.gov.au/intersex-report-2021" TargetMode="External"/><Relationship Id="rId42" Type="http://schemas.openxmlformats.org/officeDocument/2006/relationships/hyperlink" Target="https://www.closingthegap.gov.au/sites/default/files/2022-09/ctg-national-agreement_apr-21-comm-infra-targets-updated-24-august-2022_0.pdf" TargetMode="External"/><Relationship Id="rId47" Type="http://schemas.openxmlformats.org/officeDocument/2006/relationships/hyperlink" Target="https://www.nationalfvpls.org/images/files/SNAICC-NATSILS-NFVPLS_Strong_Families_Safe_Kids-Sep_2017.pdf" TargetMode="External"/><Relationship Id="rId63" Type="http://schemas.openxmlformats.org/officeDocument/2006/relationships/hyperlink" Target="https://www.asio.gov.au/publications/speeches-and-statements/director-generals-annual-threat-assessment-2021.html" TargetMode="External"/><Relationship Id="rId68" Type="http://schemas.openxmlformats.org/officeDocument/2006/relationships/hyperlink" Target="https://humanrights.gov.au/our-work/childrens-rights/publications/childrens-rights-report-2017" TargetMode="External"/><Relationship Id="rId84" Type="http://schemas.openxmlformats.org/officeDocument/2006/relationships/hyperlink" Target="https://www.humanrights.gov.au/our-work/asylum-seekers-and-refugees/publications/risk-management-immigration-detention-2019" TargetMode="External"/><Relationship Id="rId16" Type="http://schemas.openxmlformats.org/officeDocument/2006/relationships/hyperlink" Target="https://www.aph.gov.au/About_Parliament/Parliamentary_Leadership_Taskforce/Updates/-/media/8C2211AE256F46E690D12F4FC91B0B9D.ashx" TargetMode="External"/><Relationship Id="rId11" Type="http://schemas.openxmlformats.org/officeDocument/2006/relationships/hyperlink" Target="https://www.dss.gov.au/housing-support-programs-services-homelessness/national-housing-and-homelessness-agreement" TargetMode="External"/><Relationship Id="rId32" Type="http://schemas.openxmlformats.org/officeDocument/2006/relationships/hyperlink" Target="https://humanrights.gov.au/2022-wiyi-yani-u-thangani-first-nations-womens-safety-policy-forum-delegate-statement" TargetMode="External"/><Relationship Id="rId37" Type="http://schemas.openxmlformats.org/officeDocument/2006/relationships/hyperlink" Target="https://humanrights.gov.au/our-work/aboriginal-and-torres-strait-islander-social-justice/publications/wiyi-yani-u-thangani" TargetMode="External"/><Relationship Id="rId53" Type="http://schemas.openxmlformats.org/officeDocument/2006/relationships/hyperlink" Target="https://www.humanrights.gov.au/our-work/sex-discrimination/publications/conversation-gender-equality-2017" TargetMode="External"/><Relationship Id="rId58" Type="http://schemas.openxmlformats.org/officeDocument/2006/relationships/hyperlink" Target="https://agedcare.royalcommission.gov.au/sites/default/files/2021-03/final-report-executive-summary.pdf" TargetMode="External"/><Relationship Id="rId74" Type="http://schemas.openxmlformats.org/officeDocument/2006/relationships/hyperlink" Target="https://www.humanrights.gov.au/our-work/legal/submission/senate-inquiry-social-security-administration-amendment-income-management" TargetMode="External"/><Relationship Id="rId79" Type="http://schemas.openxmlformats.org/officeDocument/2006/relationships/hyperlink" Target="https://www.aph.gov.au/Parliamentary_Business/Committees/Senate/Community_Affairs/Newstartrelatedpayments/Submissions" TargetMode="External"/><Relationship Id="rId5" Type="http://schemas.openxmlformats.org/officeDocument/2006/relationships/hyperlink" Target="https://www.abs.gov.au/statistics/people/crime-and-justice/recorded-crime-victims/latest-release" TargetMode="External"/><Relationship Id="rId19" Type="http://schemas.openxmlformats.org/officeDocument/2006/relationships/hyperlink" Target="https://humanrights.gov.au/our-work/disability-rights/publications/future-without-violence-2018" TargetMode="External"/><Relationship Id="rId14" Type="http://schemas.openxmlformats.org/officeDocument/2006/relationships/hyperlink" Target="https://www.alp.org.au/policies/womens-safety-at-work" TargetMode="External"/><Relationship Id="rId22" Type="http://schemas.openxmlformats.org/officeDocument/2006/relationships/hyperlink" Target="http://www.aph.gov.au/Parliamentary_Business/Committees/Senate/Community_Affairs/Involuntary_Sterilisation/Sec_Report/index" TargetMode="External"/><Relationship Id="rId27" Type="http://schemas.openxmlformats.org/officeDocument/2006/relationships/hyperlink" Target="https://www.superannuation.asn.au/ArticleDocuments/359/1710_Superannuation_account_balances_by_age_and_gender.pdf.aspx" TargetMode="External"/><Relationship Id="rId30" Type="http://schemas.openxmlformats.org/officeDocument/2006/relationships/hyperlink" Target="https://aicd.companydirectors.com.au/advocacy/board-diversity/statistics" TargetMode="External"/><Relationship Id="rId35" Type="http://schemas.openxmlformats.org/officeDocument/2006/relationships/hyperlink" Target="https://www.aph.gov.au/About_Parliament/Parliamentary_Departments/Parliamentary_Library/pubs/rp/rp1415/ViolenceAust" TargetMode="External"/><Relationship Id="rId43" Type="http://schemas.openxmlformats.org/officeDocument/2006/relationships/hyperlink" Target="https://www.aihw.gov.au/reports/youth-justice/youth-justice-in-australia-2020-21/contents/summary" TargetMode="External"/><Relationship Id="rId48" Type="http://schemas.openxmlformats.org/officeDocument/2006/relationships/hyperlink" Target="https://static1.squarespace.com/static/580025f66b8f5b2dabbe4291/t/59378aa91e5b6cbaaa281d22/1496812234196/OverRepresented_online.pdf" TargetMode="External"/><Relationship Id="rId56" Type="http://schemas.openxmlformats.org/officeDocument/2006/relationships/hyperlink" Target="https://www.aihw.gov.au/reports/australias-welfare/housing-affordability" TargetMode="External"/><Relationship Id="rId64" Type="http://schemas.openxmlformats.org/officeDocument/2006/relationships/hyperlink" Target="https://www.humanrights.gov.au/our-work/race-discrimination/publications/leading-change-blueprint-cultural-diversity-and-inclusive" TargetMode="External"/><Relationship Id="rId69" Type="http://schemas.openxmlformats.org/officeDocument/2006/relationships/hyperlink" Target="https://humanrights.gov.au/our-work/childrens-rights/publications/childrens-rights-report-2017" TargetMode="External"/><Relationship Id="rId77" Type="http://schemas.openxmlformats.org/officeDocument/2006/relationships/hyperlink" Target="https://www.humanrights.gov.au/sites/default/files/document/publication/SJRNTR2015.pdf" TargetMode="External"/><Relationship Id="rId8" Type="http://schemas.openxmlformats.org/officeDocument/2006/relationships/hyperlink" Target="https://www.ourwatch.org.au/getmedia/a415a239-5de6-4dbd-806d-4e92a53e532e/Change-the-story-framework-foundations-2.pdf.aspx" TargetMode="External"/><Relationship Id="rId51" Type="http://schemas.openxmlformats.org/officeDocument/2006/relationships/hyperlink" Target="https://www.snaicc.org.au/wp-content/uploads/2017/07/Understanding_applying_ATSICCP.pdf" TargetMode="External"/><Relationship Id="rId72" Type="http://schemas.openxmlformats.org/officeDocument/2006/relationships/hyperlink" Target="https://www.humanservices.gov.au/individuals/services/centrelink/parentsnext" TargetMode="External"/><Relationship Id="rId80" Type="http://schemas.openxmlformats.org/officeDocument/2006/relationships/hyperlink" Target="https://ministers.dss.gov.au/media-releases/9221" TargetMode="External"/><Relationship Id="rId85" Type="http://schemas.openxmlformats.org/officeDocument/2006/relationships/hyperlink" Target="https://www.humanrights.gov.au/our-work/asylum-seekers-and-refugees/publications/lives-hold-refugees-and-asylum-seekers-legacy" TargetMode="External"/><Relationship Id="rId3" Type="http://schemas.openxmlformats.org/officeDocument/2006/relationships/hyperlink" Target="http://www.aph.gov.au/Parliamentary_Business/Committees/Joint/Human_Rights" TargetMode="External"/><Relationship Id="rId12" Type="http://schemas.openxmlformats.org/officeDocument/2006/relationships/hyperlink" Target="https://humanrights.gov.au/our-work/sex-discrimination/publications/national-system-domestic-and-family-violence-death-review" TargetMode="External"/><Relationship Id="rId17" Type="http://schemas.openxmlformats.org/officeDocument/2006/relationships/hyperlink" Target="https://www.humanrights.gov.au/our-work/disability-rights/publications/future-without-violence-2018" TargetMode="External"/><Relationship Id="rId25" Type="http://schemas.openxmlformats.org/officeDocument/2006/relationships/hyperlink" Target="https://www.wgea.gov.au/data/wgea-research/shes-pricedless-the-economics-of-the-gender-pay-gap" TargetMode="External"/><Relationship Id="rId33" Type="http://schemas.openxmlformats.org/officeDocument/2006/relationships/hyperlink" Target="https://www.aihw.gov.au/reports/domestic-violence/family-domestic-sexual-violencein-australia-2018/contents/summary" TargetMode="External"/><Relationship Id="rId38" Type="http://schemas.openxmlformats.org/officeDocument/2006/relationships/hyperlink" Target="https://humanrights.gov.au/about/news/media-releases/first-nations-women-take-leading-role-addressing-family-and-community" TargetMode="External"/><Relationship Id="rId46" Type="http://schemas.openxmlformats.org/officeDocument/2006/relationships/hyperlink" Target="https://humanrights.gov.au/our-work/legal/submission/submission-committee-against-torture-2022" TargetMode="External"/><Relationship Id="rId59" Type="http://schemas.openxmlformats.org/officeDocument/2006/relationships/hyperlink" Target="https://www.ag.gov.au/rights-and-protections/publications/national-plan-respond-abuse-older-australians-elder-abuse-2019-2023" TargetMode="External"/><Relationship Id="rId67" Type="http://schemas.openxmlformats.org/officeDocument/2006/relationships/hyperlink" Target="https://humanrights.gov.au/our-work/race-discrimination/publications/sharing-stories-australian-muslims-2021" TargetMode="External"/><Relationship Id="rId20" Type="http://schemas.openxmlformats.org/officeDocument/2006/relationships/hyperlink" Target="http://www.aph.gov.au/DocumentStore.ashx?id=3d3c9b64-7a59-%204e30-bd96-e38d52fe85c8&amp;subId=16108" TargetMode="External"/><Relationship Id="rId41" Type="http://schemas.openxmlformats.org/officeDocument/2006/relationships/hyperlink" Target="https://theconversation.com/prisoner-numbers-in-australia-have-decreased-but-were-not-really-sure-why-yet-129696" TargetMode="External"/><Relationship Id="rId54" Type="http://schemas.openxmlformats.org/officeDocument/2006/relationships/hyperlink" Target="https://www.humanrights.gov.au/our-work/age-discrimination/publications/older-womens-risk-homelessness-background-paper-2019" TargetMode="External"/><Relationship Id="rId62" Type="http://schemas.openxmlformats.org/officeDocument/2006/relationships/hyperlink" Target="https://www.asio.gov.au/director-generals-annual-threat-assessment.html" TargetMode="External"/><Relationship Id="rId70" Type="http://schemas.openxmlformats.org/officeDocument/2006/relationships/hyperlink" Target="https://assets.website-files.com/62b998c0c9af9f65bba26051/63228540ce74a60866ee4e98_TheChoice-violence-or-poverty-web.pdf" TargetMode="External"/><Relationship Id="rId75" Type="http://schemas.openxmlformats.org/officeDocument/2006/relationships/hyperlink" Target="https://www.aph.gov.au/DocumentStore.ashx?id=eaee013e-2e82-40ab-a581-72dc5336166b&amp;subId=657916" TargetMode="External"/><Relationship Id="rId83" Type="http://schemas.openxmlformats.org/officeDocument/2006/relationships/hyperlink" Target="https://www.humanrights.gov.au/our-work/childrens-rights/publications/childrens-rights-report-2019" TargetMode="External"/><Relationship Id="rId1" Type="http://schemas.openxmlformats.org/officeDocument/2006/relationships/hyperlink" Target="https://humanrights.gov.au/our-work/rights-and-freedoms/publications/free-and-equal-reform-agenda-federal-discrimination-laws" TargetMode="External"/><Relationship Id="rId6" Type="http://schemas.openxmlformats.org/officeDocument/2006/relationships/hyperlink" Target="https://www.aihw.gov.au/reports/domestic-violence/family-domestic-and-sexual-violence-in-australia-c/contents/table-of-contents" TargetMode="External"/><Relationship Id="rId15" Type="http://schemas.openxmlformats.org/officeDocument/2006/relationships/hyperlink" Target="https://humanrights.gov.au/set-standard-2021" TargetMode="External"/><Relationship Id="rId23" Type="http://schemas.openxmlformats.org/officeDocument/2006/relationships/hyperlink" Target="https://humanrights.gov.au/intersex-report-2021" TargetMode="External"/><Relationship Id="rId28" Type="http://schemas.openxmlformats.org/officeDocument/2006/relationships/hyperlink" Target="https://cew.org.au/topics/cew-senior-executive-census/" TargetMode="External"/><Relationship Id="rId36" Type="http://schemas.openxmlformats.org/officeDocument/2006/relationships/hyperlink" Target="https://www.ourwatch.org.au/resource/changing-the-picture/" TargetMode="External"/><Relationship Id="rId49" Type="http://schemas.openxmlformats.org/officeDocument/2006/relationships/hyperlink" Target="https://ministers.ag.gov.au/media-centre/next-steps-towards-voice-referendum-01-12-2022" TargetMode="External"/><Relationship Id="rId57" Type="http://schemas.openxmlformats.org/officeDocument/2006/relationships/hyperlink" Target="https://www.aihw.gov.au/reports/australias-welfare/indigenous-housing" TargetMode="External"/><Relationship Id="rId10" Type="http://schemas.openxmlformats.org/officeDocument/2006/relationships/hyperlink" Target="https://www.dss.gov.au/sites/default/files/documents/05_2021/20-factsheet-budget-2021-22-womens-safety-investment-11may.pdf" TargetMode="External"/><Relationship Id="rId31" Type="http://schemas.openxmlformats.org/officeDocument/2006/relationships/hyperlink" Target="https://humanrights.gov.au/our-work/aboriginal-and-torres-strait-islander-social-justice/publications/wiyi-yani-u-thangani" TargetMode="External"/><Relationship Id="rId44" Type="http://schemas.openxmlformats.org/officeDocument/2006/relationships/hyperlink" Target="https://www.alp.org.au/policies/justice-reinvestment" TargetMode="External"/><Relationship Id="rId52" Type="http://schemas.openxmlformats.org/officeDocument/2006/relationships/hyperlink" Target="https://www.humanrights.gov.au/our-work/sex-discrimination/publications/conversation-gender-equality-2017" TargetMode="External"/><Relationship Id="rId60" Type="http://schemas.openxmlformats.org/officeDocument/2006/relationships/hyperlink" Target="https://agedcare.royalcommission.gov.au/sites/default/files/2021-03/final-report-executive-summary.pdf" TargetMode="External"/><Relationship Id="rId65" Type="http://schemas.openxmlformats.org/officeDocument/2006/relationships/hyperlink" Target="https://www.humanrights.gov.au/our-work/race-discrimination/publications/anti-racism-2018-and-beyond-2018" TargetMode="External"/><Relationship Id="rId73" Type="http://schemas.openxmlformats.org/officeDocument/2006/relationships/hyperlink" Target="https://www.aph.gov.au/DocumentStore.ashx?id=66ebd68e-6c3b-42fa-94f1-a7b910f84d94&amp;subId=666217" TargetMode="External"/><Relationship Id="rId78" Type="http://schemas.openxmlformats.org/officeDocument/2006/relationships/hyperlink" Target="https://www.servicesaustralia.gov.au/individuals/services/centrelink/jobseeker-payment" TargetMode="External"/><Relationship Id="rId81" Type="http://schemas.openxmlformats.org/officeDocument/2006/relationships/hyperlink" Target="https://www.niaa.gov.au/indigenous-affairs/employment/cdp" TargetMode="External"/><Relationship Id="rId86" Type="http://schemas.openxmlformats.org/officeDocument/2006/relationships/hyperlink" Target="https://www.aph.gov.au/DocumentStore.ashx?id=00960d0c-3a8e-43cc-9a29-cbeebc106579&amp;subId=706791" TargetMode="External"/><Relationship Id="rId4" Type="http://schemas.openxmlformats.org/officeDocument/2006/relationships/hyperlink" Target="https://www.aihw.gov.au/reports/domestic-violence/family-domestic-and-sexual-violence-in-australia-c/contents/table-of-contents" TargetMode="External"/><Relationship Id="rId9" Type="http://schemas.openxmlformats.org/officeDocument/2006/relationships/hyperlink" Target="https://www.humanrights.gov.au/our-work/sex-discrimination/publications/conversation-gender-equality-2017" TargetMode="External"/><Relationship Id="rId13" Type="http://schemas.openxmlformats.org/officeDocument/2006/relationships/hyperlink" Target="https://www.humanrights.gov.au/our-work/sex-discrimination/publications/respectwork-sexual-harassment-national-inquiry-report-2020?mc_cid=1065707e3c&amp;mc_eid=%5bUNIQID%5d" TargetMode="External"/><Relationship Id="rId18" Type="http://schemas.openxmlformats.org/officeDocument/2006/relationships/hyperlink" Target="https://www.aihw.gov.au/reports/domestic-violence/family-domestic-sexual-violence-australia-2019/report-editions" TargetMode="External"/><Relationship Id="rId39" Type="http://schemas.openxmlformats.org/officeDocument/2006/relationships/hyperlink" Target="https://www.abs.gov.au/statistics/people/aboriginal-and-torres-strait-islander-peoples/census-population-and-housing-counts-aboriginal-and-torres-strait-islander-australians/2021" TargetMode="External"/><Relationship Id="rId34" Type="http://schemas.openxmlformats.org/officeDocument/2006/relationships/hyperlink" Target="https://humanrights.gov.au/our-work/aboriginal-and-torres-strait-islander-social-justice/publications/wiyi-yani-u-thangani" TargetMode="External"/><Relationship Id="rId50" Type="http://schemas.openxmlformats.org/officeDocument/2006/relationships/hyperlink" Target="https://humanrights.gov.au/sites/default/files/2020-10/implementing_undrip_-_australias_third_upr_2021.pdf" TargetMode="External"/><Relationship Id="rId55" Type="http://schemas.openxmlformats.org/officeDocument/2006/relationships/hyperlink" Target="https://www.aihw.gov.au/reports/australias-welfare/housing-assistance" TargetMode="External"/><Relationship Id="rId76" Type="http://schemas.openxmlformats.org/officeDocument/2006/relationships/hyperlink" Target="https://www.aph.gov.au/DocumentStore.ashx?id=1fcbc7ab-effb-4092-bb42-9c743dadf7a5&amp;subId=560832" TargetMode="External"/><Relationship Id="rId7" Type="http://schemas.openxmlformats.org/officeDocument/2006/relationships/hyperlink" Target="https://www.anrows.org.au/resources/fact-sheet-violence-against-women-accurate-use-of-key-statistics/" TargetMode="External"/><Relationship Id="rId71" Type="http://schemas.openxmlformats.org/officeDocument/2006/relationships/hyperlink" Target="https://assets.website-files.com/62b998c0c9af9f65bba26051/63228540ce74a60866ee4e98_TheChoice-violence-or-poverty-web.pdf" TargetMode="External"/><Relationship Id="rId2" Type="http://schemas.openxmlformats.org/officeDocument/2006/relationships/hyperlink" Target="https://humanrights.gov.au/sites/default/files/nhri_australia_no_cover_4.pdf" TargetMode="External"/><Relationship Id="rId29" Type="http://schemas.openxmlformats.org/officeDocument/2006/relationships/hyperlink" Target="https://www.wgea.gov.au/women-in-leadership" TargetMode="External"/><Relationship Id="rId24" Type="http://schemas.openxmlformats.org/officeDocument/2006/relationships/hyperlink" Target="https://www.wgea.gov.au/sites/default/files/documents/GPG%20Factsheet%20Final%20August%202022.pdf" TargetMode="External"/><Relationship Id="rId40" Type="http://schemas.openxmlformats.org/officeDocument/2006/relationships/hyperlink" Target="http://www.abs.gov.au/ausstats/abs@.nsf/Lookup/by%20Subject/4517.0~2016~Main%20Features~Aboriginal%20and%20Torres%20Strait%20Islander%20prisoner%20characteristics~5" TargetMode="External"/><Relationship Id="rId45" Type="http://schemas.openxmlformats.org/officeDocument/2006/relationships/hyperlink" Target="https://humanrights.gov.au/sites/default/files/opcat_road_map_0.pdf" TargetMode="External"/><Relationship Id="rId66" Type="http://schemas.openxmlformats.org/officeDocument/2006/relationships/hyperlink" Target="https://www.humanrights.gov.au/our-work/race-discrimination/publications/leading-change-blueprint-cultural-diversity-and-0" TargetMode="External"/><Relationship Id="rId87" Type="http://schemas.openxmlformats.org/officeDocument/2006/relationships/hyperlink" Target="https://humanrights.gov.au/our-work/asylum-seekers-and-refugees/publications/lives-hold-refugees-and-asylum-seekers-legacy" TargetMode="External"/><Relationship Id="rId61" Type="http://schemas.openxmlformats.org/officeDocument/2006/relationships/hyperlink" Target="https://www.humanrights.gov.au/about/news/new-report-shows-increase-severe-islamophobic-attacks" TargetMode="External"/><Relationship Id="rId82" Type="http://schemas.openxmlformats.org/officeDocument/2006/relationships/hyperlink" Target="https://www.homeaffairs.gov.au/criminal-justice/files/nap-combat-modern-slavery-20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EB2622FC73241B62C7C624CEE521F" ma:contentTypeVersion="73" ma:contentTypeDescription="Create a new document." ma:contentTypeScope="" ma:versionID="781eff0e87ee895b87fa0eecfb4c6cf9">
  <xsd:schema xmlns:xsd="http://www.w3.org/2001/XMLSchema" xmlns:xs="http://www.w3.org/2001/XMLSchema" xmlns:p="http://schemas.microsoft.com/office/2006/metadata/properties" xmlns:ns2="57f1fb52-79b9-4278-9d54-1e5db41bfcda" xmlns:ns3="6500fe01-343b-4fb9-a1b0-68ac19d62e01" xmlns:ns4="a6ffb128-e94a-4924-af16-68c2b3b917e8" xmlns:ns5="0d9443a9-c476-4e36-beff-9197fb30fe37" targetNamespace="http://schemas.microsoft.com/office/2006/metadata/properties" ma:root="true" ma:fieldsID="0628d30b1a7b01296f8bb66edecc813d" ns2:_="" ns3:_="" ns4:_="" ns5:_="">
    <xsd:import namespace="57f1fb52-79b9-4278-9d54-1e5db41bfcda"/>
    <xsd:import namespace="6500fe01-343b-4fb9-a1b0-68ac19d62e01"/>
    <xsd:import namespace="a6ffb128-e94a-4924-af16-68c2b3b917e8"/>
    <xsd:import namespace="0d9443a9-c476-4e36-beff-9197fb30fe37"/>
    <xsd:element name="properties">
      <xsd:complexType>
        <xsd:sequence>
          <xsd:element name="documentManagement">
            <xsd:complexType>
              <xsd:all>
                <xsd:element ref="ns3:Divider" minOccurs="0"/>
                <xsd:element ref="ns2:Subdivider" minOccurs="0"/>
                <xsd:element ref="ns4:_Flow_SignoffStatus"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5:MediaServiceAutoTags" minOccurs="0"/>
                <xsd:element ref="ns5:MediaServiceOCR" minOccurs="0"/>
                <xsd:element ref="ns2:Year_x0020_Ending" minOccurs="0"/>
                <xsd:element ref="ns5:MediaServiceDateTaken"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Year_x0020_Ending" ma:index="32" nillable="true" ma:displayName="Year Ending" ma:description="End of financial year in which submission due." ma:format="DateOnly" ma:internalName="Year_x0020_Ending">
      <xsd:simpleType>
        <xsd:restriction base="dms:DateTime"/>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_Flow_SignoffStatus" ma:index="5" nillable="true" ma:displayName="Sign-off status" ma:hidden="true" ma:internalName="Sign_x002d_off_x0020_status" ma:readOnly="fals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443a9-c476-4e36-beff-9197fb30fe3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975c5ac6-a0cc-43ed-b850-4a2ae59237b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Divider xmlns="6500fe01-343b-4fb9-a1b0-68ac19d62e01" xsi:nil="true"/>
    <TaxCatchAll xmlns="6500fe01-343b-4fb9-a1b0-68ac19d62e01" xsi:nil="true"/>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Year_x0020_Ending xmlns="57f1fb52-79b9-4278-9d54-1e5db41bfcda" xsi:nil="true"/>
    <_dlc_DocId xmlns="6500fe01-343b-4fb9-a1b0-68ac19d62e01">DGE6U7RJ2EFV-160423179-11677</_dlc_DocId>
    <_dlc_DocIdUrl xmlns="6500fe01-343b-4fb9-a1b0-68ac19d62e01">
      <Url>https://australianhrc.sharepoint.com/sites/PolicySectionWorkspace/_layouts/15/DocIdRedir.aspx?ID=DGE6U7RJ2EFV-160423179-11677</Url>
      <Description>DGE6U7RJ2EFV-160423179-11677</Description>
    </_dlc_DocIdUrl>
    <SharedWithUsers xmlns="57f1fb52-79b9-4278-9d54-1e5db41bfcda">
      <UserInfo>
        <DisplayName>Sarah Sacher</DisplayName>
        <AccountId>5793</AccountId>
        <AccountType/>
      </UserInfo>
      <UserInfo>
        <DisplayName>Darren Dick</DisplayName>
        <AccountId>34</AccountId>
        <AccountType/>
      </UserInfo>
      <UserInfo>
        <DisplayName>Rachael Scott</DisplayName>
        <AccountId>8436</AccountId>
        <AccountType/>
      </UserInfo>
    </SharedWithUsers>
  </documentManagement>
</p:properties>
</file>

<file path=customXml/itemProps1.xml><?xml version="1.0" encoding="utf-8"?>
<ds:datastoreItem xmlns:ds="http://schemas.openxmlformats.org/officeDocument/2006/customXml" ds:itemID="{B316EB1B-41DF-4E8C-99A1-5BF8CBDEF40D}">
  <ds:schemaRefs>
    <ds:schemaRef ds:uri="http://schemas.microsoft.com/sharepoint/v3/contenttype/forms"/>
  </ds:schemaRefs>
</ds:datastoreItem>
</file>

<file path=customXml/itemProps2.xml><?xml version="1.0" encoding="utf-8"?>
<ds:datastoreItem xmlns:ds="http://schemas.openxmlformats.org/officeDocument/2006/customXml" ds:itemID="{7A95312F-5F9B-4971-A88E-4DD62A6F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0d9443a9-c476-4e36-beff-9197fb30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71150-902A-43E5-85B2-296A9B818E8F}">
  <ds:schemaRefs>
    <ds:schemaRef ds:uri="http://schemas.microsoft.com/sharepoint/events"/>
  </ds:schemaRefs>
</ds:datastoreItem>
</file>

<file path=customXml/itemProps4.xml><?xml version="1.0" encoding="utf-8"?>
<ds:datastoreItem xmlns:ds="http://schemas.openxmlformats.org/officeDocument/2006/customXml" ds:itemID="{C134285F-E323-4750-8C0E-8F479FEC3401}">
  <ds:schemaRefs>
    <ds:schemaRef ds:uri="http://schemas.microsoft.com/office/2006/metadata/customXsn"/>
  </ds:schemaRefs>
</ds:datastoreItem>
</file>

<file path=customXml/itemProps5.xml><?xml version="1.0" encoding="utf-8"?>
<ds:datastoreItem xmlns:ds="http://schemas.openxmlformats.org/officeDocument/2006/customXml" ds:itemID="{AF52FCA3-61FD-46A8-A7C9-7C7DA5885830}">
  <ds:schemaRefs>
    <ds:schemaRef ds:uri="Microsoft.SharePoint.Taxonomy.ContentTypeSync"/>
  </ds:schemaRefs>
</ds:datastoreItem>
</file>

<file path=customXml/itemProps6.xml><?xml version="1.0" encoding="utf-8"?>
<ds:datastoreItem xmlns:ds="http://schemas.openxmlformats.org/officeDocument/2006/customXml" ds:itemID="{7FB191D8-6C32-419C-99F2-25AEF40DAF7D}">
  <ds:schemaRefs>
    <ds:schemaRef ds:uri="http://schemas.openxmlformats.org/officeDocument/2006/bibliography"/>
  </ds:schemaRefs>
</ds:datastoreItem>
</file>

<file path=customXml/itemProps7.xml><?xml version="1.0" encoding="utf-8"?>
<ds:datastoreItem xmlns:ds="http://schemas.openxmlformats.org/officeDocument/2006/customXml" ds:itemID="{59615BD8-BF0D-4613-B8BB-FC3E56700314}">
  <ds:schemaRefs>
    <ds:schemaRef ds:uri="http://schemas.microsoft.com/office/2006/documentManagement/types"/>
    <ds:schemaRef ds:uri="6500fe01-343b-4fb9-a1b0-68ac19d62e01"/>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d9443a9-c476-4e36-beff-9197fb30fe37"/>
    <ds:schemaRef ds:uri="a6ffb128-e94a-4924-af16-68c2b3b917e8"/>
    <ds:schemaRef ds:uri="57f1fb52-79b9-4278-9d54-1e5db41bfc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3189</Words>
  <Characters>18178</Characters>
  <Application>Microsoft Office Word</Application>
  <DocSecurity>0</DocSecurity>
  <Lines>151</Lines>
  <Paragraphs>42</Paragraphs>
  <ScaleCrop>false</ScaleCrop>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Scott</dc:creator>
  <cp:keywords/>
  <dc:description/>
  <cp:lastModifiedBy>Rachael Scott</cp:lastModifiedBy>
  <cp:revision>2</cp:revision>
  <dcterms:created xsi:type="dcterms:W3CDTF">2023-01-30T06:07:00Z</dcterms:created>
  <dcterms:modified xsi:type="dcterms:W3CDTF">2023-01-30T06:07:00Z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0x01010044FEB2622FC73241B62C7C624CEE521F</vt:lpwstr>
  </property>
  <property fmtid="{D5CDD505-2E9C-101B-9397-08002B2CF9AE}" pid="3" name="_dlc_DocIdItemGuid">
    <vt:lpwstr>89563c0f-e789-4368-bd4e-705b437ba3ed</vt:lpwstr>
  </property>
  <property fmtid="{D5CDD505-2E9C-101B-9397-08002B2CF9AE}" pid="4" name="TaxKeyword">
    <vt:lpwstr/>
  </property>
  <property fmtid="{D5CDD505-2E9C-101B-9397-08002B2CF9AE}" pid="5" name="Document Type">
    <vt:lpwstr/>
  </property>
</Properties>
</file>