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951" w:rsidRPr="00654793" w:rsidRDefault="0098715B" w:rsidP="00591951">
      <w:pPr>
        <w:tabs>
          <w:tab w:val="left" w:pos="3014"/>
        </w:tabs>
        <w:spacing w:after="3000"/>
        <w:rPr>
          <w:rStyle w:val="FootnoteReference"/>
        </w:rPr>
      </w:pPr>
      <w:r>
        <w:rPr>
          <w:noProof/>
        </w:rPr>
        <mc:AlternateContent>
          <mc:Choice Requires="wps">
            <w:drawing>
              <wp:anchor distT="0" distB="0" distL="114300" distR="114300" simplePos="0" relativeHeight="251657728" behindDoc="0" locked="0" layoutInCell="1" allowOverlap="1" wp14:anchorId="28CD4E9C" wp14:editId="674D8592">
                <wp:simplePos x="0" y="0"/>
                <wp:positionH relativeFrom="column">
                  <wp:posOffset>299720</wp:posOffset>
                </wp:positionH>
                <wp:positionV relativeFrom="paragraph">
                  <wp:posOffset>1453515</wp:posOffset>
                </wp:positionV>
                <wp:extent cx="5434965" cy="5048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965" cy="504825"/>
                        </a:xfrm>
                        <a:prstGeom prst="rect">
                          <a:avLst/>
                        </a:prstGeom>
                        <a:noFill/>
                        <a:ln w="6350">
                          <a:noFill/>
                        </a:ln>
                        <a:effectLst/>
                      </wps:spPr>
                      <wps:txbx>
                        <w:txbxContent>
                          <w:p w:rsidR="00DA0B05" w:rsidRPr="00B74219" w:rsidRDefault="00DA0B05" w:rsidP="00A11307">
                            <w:pPr>
                              <w:pStyle w:val="Subtitle"/>
                            </w:pPr>
                            <w:bookmarkStart w:id="0" w:name="_Toc379810740"/>
                            <w:bookmarkStart w:id="1" w:name="_Toc379960598"/>
                            <w:r w:rsidRPr="002863D7">
                              <w:t>Australian Human Right</w:t>
                            </w:r>
                            <w:r>
                              <w:t>s Commission Submission to the Department of Communications</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3.6pt;margin-top:114.45pt;width:427.95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" filled="f" stroked="f" strokeweight=".5pt">
                <v:path arrowok="t"/>
                <v:textbox>
                  <w:txbxContent>
                    <w:p w:rsidR="00905338" w:rsidRPr="00B74219" w:rsidRDefault="00905338" w:rsidP="00A11307">
                      <w:pPr>
                        <w:pStyle w:val="Subtitle"/>
                      </w:pPr>
                      <w:bookmarkStart w:id="2" w:name="_Toc379810740"/>
                      <w:bookmarkStart w:id="3" w:name="_Toc379960598"/>
                      <w:r w:rsidRPr="002863D7">
                        <w:t>Australian Human Right</w:t>
                      </w:r>
                      <w:r>
                        <w:t>s Commission Submission to the Department of Communications</w:t>
                      </w:r>
                      <w:bookmarkEnd w:id="2"/>
                      <w:bookmarkEnd w:id="3"/>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240A1625" wp14:editId="320056B2">
                <wp:simplePos x="0" y="0"/>
                <wp:positionH relativeFrom="column">
                  <wp:posOffset>1959610</wp:posOffset>
                </wp:positionH>
                <wp:positionV relativeFrom="paragraph">
                  <wp:posOffset>1975485</wp:posOffset>
                </wp:positionV>
                <wp:extent cx="3775075" cy="3613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rsidR="00DA0B05" w:rsidRPr="00B74219" w:rsidRDefault="0088225B" w:rsidP="002863D7">
                            <w:pPr>
                              <w:pStyle w:val="Date"/>
                            </w:pPr>
                            <w:r>
                              <w:t>5</w:t>
                            </w:r>
                            <w:r w:rsidR="00DA0B05">
                              <w:t xml:space="preserve"> March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54.3pt;margin-top:155.55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7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" filled="f" stroked="f" strokeweight=".5pt">
                <v:path arrowok="t"/>
                <v:textbox>
                  <w:txbxContent>
                    <w:p w:rsidR="00DA0B05" w:rsidRPr="00B74219" w:rsidRDefault="0088225B" w:rsidP="002863D7">
                      <w:pPr>
                        <w:pStyle w:val="Date"/>
                      </w:pPr>
                      <w:r>
                        <w:t>5</w:t>
                      </w:r>
                      <w:r w:rsidR="00DA0B05">
                        <w:t xml:space="preserve"> March 2014</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20AA88E" wp14:editId="7DF12AC5">
                <wp:simplePos x="0" y="0"/>
                <wp:positionH relativeFrom="column">
                  <wp:posOffset>2363470</wp:posOffset>
                </wp:positionH>
                <wp:positionV relativeFrom="paragraph">
                  <wp:posOffset>-45085</wp:posOffset>
                </wp:positionV>
                <wp:extent cx="3371215"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215" cy="1485900"/>
                        </a:xfrm>
                        <a:prstGeom prst="rect">
                          <a:avLst/>
                        </a:prstGeom>
                        <a:noFill/>
                        <a:ln w="6350">
                          <a:noFill/>
                        </a:ln>
                        <a:effectLst/>
                      </wps:spPr>
                      <wps:txbx>
                        <w:txbxContent>
                          <w:p w:rsidR="00DA0B05" w:rsidRDefault="00DA0B05" w:rsidP="00FD01B5">
                            <w:pPr>
                              <w:pStyle w:val="MainTitle"/>
                            </w:pPr>
                            <w:r>
                              <w:t xml:space="preserve">Enhancing Online Safety for Children </w:t>
                            </w:r>
                          </w:p>
                          <w:p w:rsidR="00DA0B05" w:rsidRDefault="00DA0B05" w:rsidP="008619CD">
                            <w:pPr>
                              <w:pStyle w:val="MainTitle"/>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186.1pt;margin-top:-3.55pt;width:265.45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" filled="f" stroked="f" strokeweight=".5pt">
                <v:path arrowok="t"/>
                <v:textbox>
                  <w:txbxContent>
                    <w:p w:rsidR="00905338" w:rsidRDefault="00905338" w:rsidP="00FD01B5">
                      <w:pPr>
                        <w:pStyle w:val="MainTitle"/>
                      </w:pPr>
                      <w:r>
                        <w:t xml:space="preserve">Enhancing Online Safety for Children </w:t>
                      </w:r>
                    </w:p>
                    <w:p w:rsidR="00905338" w:rsidRDefault="00905338" w:rsidP="008619CD">
                      <w:pPr>
                        <w:pStyle w:val="MainTitle"/>
                        <w:jc w:val="center"/>
                      </w:pPr>
                    </w:p>
                  </w:txbxContent>
                </v:textbox>
              </v:shape>
            </w:pict>
          </mc:Fallback>
        </mc:AlternateContent>
      </w:r>
    </w:p>
    <w:p w:rsidR="00591951" w:rsidRPr="00827DE2" w:rsidRDefault="00591951" w:rsidP="00591951">
      <w:pPr>
        <w:pStyle w:val="MainTitle"/>
        <w:rPr>
          <w:sz w:val="44"/>
          <w:szCs w:val="44"/>
        </w:rPr>
      </w:pPr>
    </w:p>
    <w:p w:rsidR="00B924E6" w:rsidRDefault="00B924E6" w:rsidP="00E26B28">
      <w:pPr>
        <w:sectPr w:rsidR="00B924E6" w:rsidSect="00B24B1D">
          <w:headerReference w:type="even" r:id="rId9"/>
          <w:headerReference w:type="default" r:id="rId10"/>
          <w:footerReference w:type="default" r:id="rId11"/>
          <w:headerReference w:type="first" r:id="rId12"/>
          <w:footerReference w:type="first" r:id="rId13"/>
          <w:type w:val="continuous"/>
          <w:pgSz w:w="11906" w:h="16838" w:code="9"/>
          <w:pgMar w:top="228" w:right="1700" w:bottom="1134" w:left="1418" w:header="277" w:footer="415" w:gutter="0"/>
          <w:cols w:space="708"/>
          <w:titlePg/>
          <w:docGrid w:linePitch="360"/>
        </w:sectPr>
      </w:pPr>
      <w:bookmarkStart w:id="2" w:name="_Toc209316062"/>
      <w:bookmarkEnd w:id="2"/>
    </w:p>
    <w:p w:rsidR="00B63D24" w:rsidRPr="00907336" w:rsidRDefault="00B63D24" w:rsidP="00B63D24">
      <w:pPr>
        <w:rPr>
          <w:b/>
          <w:sz w:val="28"/>
          <w:szCs w:val="28"/>
        </w:rPr>
      </w:pPr>
      <w:bookmarkStart w:id="3" w:name="_Toc207761829"/>
      <w:r w:rsidRPr="00907336">
        <w:rPr>
          <w:b/>
          <w:sz w:val="28"/>
          <w:szCs w:val="28"/>
        </w:rPr>
        <w:lastRenderedPageBreak/>
        <w:t>Table of Contents</w:t>
      </w:r>
      <w:bookmarkEnd w:id="3"/>
    </w:p>
    <w:p w:rsidR="00DD675E" w:rsidRDefault="00B63D24">
      <w:pPr>
        <w:pStyle w:val="TOC2"/>
        <w:rPr>
          <w:rFonts w:asciiTheme="minorHAnsi" w:eastAsiaTheme="minorEastAsia" w:hAnsiTheme="minorHAnsi" w:cstheme="minorBidi"/>
          <w:b w:val="0"/>
          <w:i w:val="0"/>
          <w:sz w:val="22"/>
          <w:szCs w:val="22"/>
        </w:rPr>
      </w:pPr>
      <w:r>
        <w:fldChar w:fldCharType="begin"/>
      </w:r>
      <w:r>
        <w:instrText xml:space="preserve"> TOC \o "1-4" \h \z \u </w:instrText>
      </w:r>
      <w:r>
        <w:fldChar w:fldCharType="separate"/>
      </w:r>
    </w:p>
    <w:p w:rsidR="00DD675E" w:rsidRDefault="0088225B">
      <w:pPr>
        <w:pStyle w:val="TOC1"/>
        <w:rPr>
          <w:rFonts w:asciiTheme="minorHAnsi" w:eastAsiaTheme="minorEastAsia" w:hAnsiTheme="minorHAnsi" w:cstheme="minorBidi"/>
          <w:b w:val="0"/>
          <w:szCs w:val="22"/>
        </w:rPr>
      </w:pPr>
      <w:hyperlink w:anchor="_Toc379960599" w:history="1">
        <w:r w:rsidR="00DD675E" w:rsidRPr="00BD10C8">
          <w:rPr>
            <w:rStyle w:val="Hyperlink"/>
          </w:rPr>
          <w:t>1</w:t>
        </w:r>
        <w:r w:rsidR="00DD675E">
          <w:rPr>
            <w:rFonts w:asciiTheme="minorHAnsi" w:eastAsiaTheme="minorEastAsia" w:hAnsiTheme="minorHAnsi" w:cstheme="minorBidi"/>
            <w:b w:val="0"/>
            <w:szCs w:val="22"/>
          </w:rPr>
          <w:tab/>
        </w:r>
        <w:r w:rsidR="00DD675E" w:rsidRPr="00BD10C8">
          <w:rPr>
            <w:rStyle w:val="Hyperlink"/>
          </w:rPr>
          <w:t>Introduction</w:t>
        </w:r>
        <w:r w:rsidR="00DD675E">
          <w:rPr>
            <w:webHidden/>
          </w:rPr>
          <w:tab/>
        </w:r>
        <w:r w:rsidR="00DD675E">
          <w:rPr>
            <w:webHidden/>
          </w:rPr>
          <w:fldChar w:fldCharType="begin"/>
        </w:r>
        <w:r w:rsidR="00DD675E">
          <w:rPr>
            <w:webHidden/>
          </w:rPr>
          <w:instrText xml:space="preserve"> PAGEREF _Toc379960599 \h </w:instrText>
        </w:r>
        <w:r w:rsidR="00DD675E">
          <w:rPr>
            <w:webHidden/>
          </w:rPr>
        </w:r>
        <w:r w:rsidR="00DD675E">
          <w:rPr>
            <w:webHidden/>
          </w:rPr>
          <w:fldChar w:fldCharType="separate"/>
        </w:r>
        <w:r w:rsidR="004E7581">
          <w:rPr>
            <w:webHidden/>
          </w:rPr>
          <w:t>3</w:t>
        </w:r>
        <w:r w:rsidR="00DD675E">
          <w:rPr>
            <w:webHidden/>
          </w:rPr>
          <w:fldChar w:fldCharType="end"/>
        </w:r>
      </w:hyperlink>
    </w:p>
    <w:p w:rsidR="00DD675E" w:rsidRDefault="0088225B">
      <w:pPr>
        <w:pStyle w:val="TOC1"/>
        <w:rPr>
          <w:rFonts w:asciiTheme="minorHAnsi" w:eastAsiaTheme="minorEastAsia" w:hAnsiTheme="minorHAnsi" w:cstheme="minorBidi"/>
          <w:b w:val="0"/>
          <w:szCs w:val="22"/>
        </w:rPr>
      </w:pPr>
      <w:hyperlink w:anchor="_Toc379960600" w:history="1">
        <w:r w:rsidR="00DD675E" w:rsidRPr="00BD10C8">
          <w:rPr>
            <w:rStyle w:val="Hyperlink"/>
          </w:rPr>
          <w:t>2</w:t>
        </w:r>
        <w:r w:rsidR="00DD675E">
          <w:rPr>
            <w:rFonts w:asciiTheme="minorHAnsi" w:eastAsiaTheme="minorEastAsia" w:hAnsiTheme="minorHAnsi" w:cstheme="minorBidi"/>
            <w:b w:val="0"/>
            <w:szCs w:val="22"/>
          </w:rPr>
          <w:tab/>
        </w:r>
        <w:r w:rsidR="00DD675E" w:rsidRPr="00BD10C8">
          <w:rPr>
            <w:rStyle w:val="Hyperlink"/>
          </w:rPr>
          <w:t>Outline of children’s rights in the context of bullying, including cyber-bullying</w:t>
        </w:r>
        <w:r w:rsidR="00DD675E">
          <w:rPr>
            <w:webHidden/>
          </w:rPr>
          <w:tab/>
        </w:r>
        <w:r w:rsidR="00DD675E">
          <w:rPr>
            <w:webHidden/>
          </w:rPr>
          <w:fldChar w:fldCharType="begin"/>
        </w:r>
        <w:r w:rsidR="00DD675E">
          <w:rPr>
            <w:webHidden/>
          </w:rPr>
          <w:instrText xml:space="preserve"> PAGEREF _Toc379960600 \h </w:instrText>
        </w:r>
        <w:r w:rsidR="00DD675E">
          <w:rPr>
            <w:webHidden/>
          </w:rPr>
        </w:r>
        <w:r w:rsidR="00DD675E">
          <w:rPr>
            <w:webHidden/>
          </w:rPr>
          <w:fldChar w:fldCharType="separate"/>
        </w:r>
        <w:r w:rsidR="004E7581">
          <w:rPr>
            <w:webHidden/>
          </w:rPr>
          <w:t>3</w:t>
        </w:r>
        <w:r w:rsidR="00DD675E">
          <w:rPr>
            <w:webHidden/>
          </w:rPr>
          <w:fldChar w:fldCharType="end"/>
        </w:r>
      </w:hyperlink>
    </w:p>
    <w:p w:rsidR="00DD675E" w:rsidRDefault="0088225B">
      <w:pPr>
        <w:pStyle w:val="TOC1"/>
        <w:rPr>
          <w:rFonts w:asciiTheme="minorHAnsi" w:eastAsiaTheme="minorEastAsia" w:hAnsiTheme="minorHAnsi" w:cstheme="minorBidi"/>
          <w:b w:val="0"/>
          <w:szCs w:val="22"/>
        </w:rPr>
      </w:pPr>
      <w:hyperlink w:anchor="_Toc379960604" w:history="1">
        <w:r w:rsidR="00DD675E" w:rsidRPr="00BD10C8">
          <w:rPr>
            <w:rStyle w:val="Hyperlink"/>
          </w:rPr>
          <w:t>3</w:t>
        </w:r>
        <w:r w:rsidR="00DD675E">
          <w:rPr>
            <w:rFonts w:asciiTheme="minorHAnsi" w:eastAsiaTheme="minorEastAsia" w:hAnsiTheme="minorHAnsi" w:cstheme="minorBidi"/>
            <w:b w:val="0"/>
            <w:szCs w:val="22"/>
          </w:rPr>
          <w:tab/>
        </w:r>
        <w:r w:rsidR="00DD675E" w:rsidRPr="00BD10C8">
          <w:rPr>
            <w:rStyle w:val="Hyperlink"/>
            <w:lang w:val="en"/>
          </w:rPr>
          <w:t>The Commission’s existing work on bullying and cyber-bullying</w:t>
        </w:r>
        <w:r w:rsidR="00DD675E">
          <w:rPr>
            <w:webHidden/>
          </w:rPr>
          <w:tab/>
        </w:r>
        <w:r w:rsidR="00DD675E">
          <w:rPr>
            <w:webHidden/>
          </w:rPr>
          <w:fldChar w:fldCharType="begin"/>
        </w:r>
        <w:r w:rsidR="00DD675E">
          <w:rPr>
            <w:webHidden/>
          </w:rPr>
          <w:instrText xml:space="preserve"> PAGEREF _Toc379960604 \h </w:instrText>
        </w:r>
        <w:r w:rsidR="00DD675E">
          <w:rPr>
            <w:webHidden/>
          </w:rPr>
        </w:r>
        <w:r w:rsidR="00DD675E">
          <w:rPr>
            <w:webHidden/>
          </w:rPr>
          <w:fldChar w:fldCharType="separate"/>
        </w:r>
        <w:r w:rsidR="004E7581">
          <w:rPr>
            <w:webHidden/>
          </w:rPr>
          <w:t>4</w:t>
        </w:r>
        <w:r w:rsidR="00DD675E">
          <w:rPr>
            <w:webHidden/>
          </w:rPr>
          <w:fldChar w:fldCharType="end"/>
        </w:r>
      </w:hyperlink>
    </w:p>
    <w:p w:rsidR="00DD675E" w:rsidRDefault="0088225B">
      <w:pPr>
        <w:pStyle w:val="TOC1"/>
        <w:rPr>
          <w:rFonts w:asciiTheme="minorHAnsi" w:eastAsiaTheme="minorEastAsia" w:hAnsiTheme="minorHAnsi" w:cstheme="minorBidi"/>
          <w:b w:val="0"/>
          <w:szCs w:val="22"/>
        </w:rPr>
      </w:pPr>
      <w:hyperlink w:anchor="_Toc379960605" w:history="1">
        <w:r w:rsidR="00DD675E" w:rsidRPr="00BD10C8">
          <w:rPr>
            <w:rStyle w:val="Hyperlink"/>
          </w:rPr>
          <w:t>4</w:t>
        </w:r>
        <w:r w:rsidR="00DD675E">
          <w:rPr>
            <w:rFonts w:asciiTheme="minorHAnsi" w:eastAsiaTheme="minorEastAsia" w:hAnsiTheme="minorHAnsi" w:cstheme="minorBidi"/>
            <w:b w:val="0"/>
            <w:szCs w:val="22"/>
          </w:rPr>
          <w:tab/>
        </w:r>
        <w:r w:rsidR="00DD675E" w:rsidRPr="00BD10C8">
          <w:rPr>
            <w:rStyle w:val="Hyperlink"/>
          </w:rPr>
          <w:t>Other emerging issues</w:t>
        </w:r>
        <w:r w:rsidR="00DD675E">
          <w:rPr>
            <w:webHidden/>
          </w:rPr>
          <w:tab/>
        </w:r>
        <w:r w:rsidR="00DD675E">
          <w:rPr>
            <w:webHidden/>
          </w:rPr>
          <w:fldChar w:fldCharType="begin"/>
        </w:r>
        <w:r w:rsidR="00DD675E">
          <w:rPr>
            <w:webHidden/>
          </w:rPr>
          <w:instrText xml:space="preserve"> PAGEREF _Toc379960605 \h </w:instrText>
        </w:r>
        <w:r w:rsidR="00DD675E">
          <w:rPr>
            <w:webHidden/>
          </w:rPr>
        </w:r>
        <w:r w:rsidR="00DD675E">
          <w:rPr>
            <w:webHidden/>
          </w:rPr>
          <w:fldChar w:fldCharType="separate"/>
        </w:r>
        <w:r w:rsidR="004E7581">
          <w:rPr>
            <w:webHidden/>
          </w:rPr>
          <w:t>6</w:t>
        </w:r>
        <w:r w:rsidR="00DD675E">
          <w:rPr>
            <w:webHidden/>
          </w:rPr>
          <w:fldChar w:fldCharType="end"/>
        </w:r>
      </w:hyperlink>
    </w:p>
    <w:p w:rsidR="00DD675E" w:rsidRDefault="0088225B">
      <w:pPr>
        <w:pStyle w:val="TOC1"/>
        <w:rPr>
          <w:rFonts w:asciiTheme="minorHAnsi" w:eastAsiaTheme="minorEastAsia" w:hAnsiTheme="minorHAnsi" w:cstheme="minorBidi"/>
          <w:b w:val="0"/>
          <w:szCs w:val="22"/>
        </w:rPr>
      </w:pPr>
      <w:hyperlink w:anchor="_Toc379960606" w:history="1">
        <w:r w:rsidR="00DD675E" w:rsidRPr="00BD10C8">
          <w:rPr>
            <w:rStyle w:val="Hyperlink"/>
          </w:rPr>
          <w:t>5</w:t>
        </w:r>
        <w:r w:rsidR="00DD675E">
          <w:rPr>
            <w:rFonts w:asciiTheme="minorHAnsi" w:eastAsiaTheme="minorEastAsia" w:hAnsiTheme="minorHAnsi" w:cstheme="minorBidi"/>
            <w:b w:val="0"/>
            <w:szCs w:val="22"/>
          </w:rPr>
          <w:tab/>
        </w:r>
        <w:r w:rsidR="00DD675E" w:rsidRPr="00BD10C8">
          <w:rPr>
            <w:rStyle w:val="Hyperlink"/>
          </w:rPr>
          <w:t>Education and increasing public awareness</w:t>
        </w:r>
        <w:r w:rsidR="00DD675E">
          <w:rPr>
            <w:webHidden/>
          </w:rPr>
          <w:tab/>
        </w:r>
        <w:r w:rsidR="00DD675E">
          <w:rPr>
            <w:webHidden/>
          </w:rPr>
          <w:fldChar w:fldCharType="begin"/>
        </w:r>
        <w:r w:rsidR="00DD675E">
          <w:rPr>
            <w:webHidden/>
          </w:rPr>
          <w:instrText xml:space="preserve"> PAGEREF _Toc379960606 \h </w:instrText>
        </w:r>
        <w:r w:rsidR="00DD675E">
          <w:rPr>
            <w:webHidden/>
          </w:rPr>
        </w:r>
        <w:r w:rsidR="00DD675E">
          <w:rPr>
            <w:webHidden/>
          </w:rPr>
          <w:fldChar w:fldCharType="separate"/>
        </w:r>
        <w:r w:rsidR="004E7581">
          <w:rPr>
            <w:webHidden/>
          </w:rPr>
          <w:t>7</w:t>
        </w:r>
        <w:r w:rsidR="00DD675E">
          <w:rPr>
            <w:webHidden/>
          </w:rPr>
          <w:fldChar w:fldCharType="end"/>
        </w:r>
      </w:hyperlink>
    </w:p>
    <w:p w:rsidR="00B34946" w:rsidRDefault="00B63D24" w:rsidP="00B63D24">
      <w:r>
        <w:fldChar w:fldCharType="end"/>
      </w:r>
    </w:p>
    <w:p w:rsidR="00B34946" w:rsidRDefault="00B34946">
      <w:pPr>
        <w:spacing w:before="0" w:after="0"/>
      </w:pPr>
      <w:r>
        <w:br w:type="page"/>
      </w:r>
      <w:bookmarkStart w:id="4" w:name="_GoBack"/>
      <w:bookmarkEnd w:id="4"/>
    </w:p>
    <w:p w:rsidR="00B34946" w:rsidRPr="001E1304" w:rsidRDefault="00B34946" w:rsidP="00983A8E">
      <w:pPr>
        <w:pStyle w:val="Heading1"/>
        <w:numPr>
          <w:ilvl w:val="0"/>
          <w:numId w:val="16"/>
        </w:numPr>
      </w:pPr>
      <w:bookmarkStart w:id="5" w:name="_Toc207761830"/>
      <w:bookmarkStart w:id="6" w:name="_Toc209578266"/>
      <w:bookmarkStart w:id="7" w:name="_Toc379960599"/>
      <w:r w:rsidRPr="001E1304">
        <w:lastRenderedPageBreak/>
        <w:t>Introduction</w:t>
      </w:r>
      <w:bookmarkEnd w:id="5"/>
      <w:bookmarkEnd w:id="6"/>
      <w:bookmarkEnd w:id="7"/>
      <w:r w:rsidRPr="001E1304">
        <w:t xml:space="preserve"> </w:t>
      </w:r>
    </w:p>
    <w:p w:rsidR="00B34946" w:rsidRDefault="00B34946" w:rsidP="003A7A0B">
      <w:pPr>
        <w:pStyle w:val="SubmissionNormal"/>
        <w:numPr>
          <w:ilvl w:val="0"/>
          <w:numId w:val="24"/>
        </w:numPr>
      </w:pPr>
      <w:r w:rsidRPr="00C5786C">
        <w:t>The Australian Human Rights Commission (</w:t>
      </w:r>
      <w:r>
        <w:t>t</w:t>
      </w:r>
      <w:r w:rsidRPr="00C5786C">
        <w:t>he Commission</w:t>
      </w:r>
      <w:r w:rsidR="00D41362">
        <w:t xml:space="preserve">) welcomes the opportunity to make a submission to the Department </w:t>
      </w:r>
      <w:r w:rsidR="00A115B9">
        <w:t>of Communications as part of its public consultation</w:t>
      </w:r>
      <w:r w:rsidR="00D41362">
        <w:t xml:space="preserve"> into </w:t>
      </w:r>
      <w:r w:rsidR="00D41362" w:rsidRPr="00D41362">
        <w:rPr>
          <w:i/>
        </w:rPr>
        <w:t>Enhancing Online Safety for Children</w:t>
      </w:r>
      <w:r w:rsidR="00061796">
        <w:t>, a</w:t>
      </w:r>
      <w:r w:rsidR="00581B44">
        <w:t xml:space="preserve"> </w:t>
      </w:r>
      <w:r w:rsidR="00D41362">
        <w:t>key commitment</w:t>
      </w:r>
      <w:r w:rsidR="00FB7D4A">
        <w:t xml:space="preserve"> made </w:t>
      </w:r>
      <w:r w:rsidR="0009561C">
        <w:t xml:space="preserve">by the current government </w:t>
      </w:r>
      <w:r w:rsidR="00FB7D4A">
        <w:t>in the 201</w:t>
      </w:r>
      <w:r w:rsidR="00061796">
        <w:t>3</w:t>
      </w:r>
      <w:r w:rsidR="00FB7D4A">
        <w:t xml:space="preserve"> election</w:t>
      </w:r>
      <w:r w:rsidR="00D41362">
        <w:t>.</w:t>
      </w:r>
      <w:r w:rsidR="005C7493">
        <w:t xml:space="preserve"> The Commission provides comments on the consultation paper</w:t>
      </w:r>
      <w:r w:rsidR="00EB3901">
        <w:t>,</w:t>
      </w:r>
      <w:r w:rsidR="00EB3901" w:rsidRPr="00EB3901">
        <w:rPr>
          <w:i/>
        </w:rPr>
        <w:t xml:space="preserve"> </w:t>
      </w:r>
      <w:r w:rsidR="00EB3901" w:rsidRPr="00D41362">
        <w:rPr>
          <w:i/>
        </w:rPr>
        <w:t>Enhancing Online Safety for Children</w:t>
      </w:r>
      <w:r w:rsidR="00EB3901">
        <w:rPr>
          <w:i/>
        </w:rPr>
        <w:t>,</w:t>
      </w:r>
      <w:r w:rsidR="005C7493">
        <w:t xml:space="preserve"> provided by the Department of Communications.</w:t>
      </w:r>
    </w:p>
    <w:p w:rsidR="00590238" w:rsidRDefault="009403F1" w:rsidP="00983A8E">
      <w:pPr>
        <w:pStyle w:val="Heading1"/>
        <w:numPr>
          <w:ilvl w:val="0"/>
          <w:numId w:val="16"/>
        </w:numPr>
      </w:pPr>
      <w:bookmarkStart w:id="8" w:name="_Toc242377733"/>
      <w:bookmarkStart w:id="9" w:name="_Toc379960600"/>
      <w:r w:rsidRPr="009403F1">
        <w:t xml:space="preserve">Outline of children’s rights in the context of </w:t>
      </w:r>
      <w:bookmarkEnd w:id="8"/>
      <w:r w:rsidR="00590238">
        <w:t>bullyin</w:t>
      </w:r>
      <w:r w:rsidR="00A03A62">
        <w:t>g</w:t>
      </w:r>
      <w:r w:rsidR="001D3CA3">
        <w:t>, including cyber-bullying</w:t>
      </w:r>
      <w:bookmarkEnd w:id="9"/>
    </w:p>
    <w:p w:rsidR="00F326BA" w:rsidRDefault="00F326BA" w:rsidP="003A7A0B">
      <w:pPr>
        <w:pStyle w:val="SubmissionNormal"/>
        <w:numPr>
          <w:ilvl w:val="0"/>
          <w:numId w:val="24"/>
        </w:numPr>
      </w:pPr>
      <w:r>
        <w:t>Everyone has the right to be respected, safe and free from violence, harassment and bullying. A life free from violence and from cruel, degrading and inhuman treatment is a fundamental human right.</w:t>
      </w:r>
      <w:r w:rsidR="00212FEA">
        <w:rPr>
          <w:rStyle w:val="EndnoteReference"/>
        </w:rPr>
        <w:endnoteReference w:id="1"/>
      </w:r>
      <w:r w:rsidR="003B5310">
        <w:t xml:space="preserve">  </w:t>
      </w:r>
      <w:r w:rsidR="00385527">
        <w:rPr>
          <w:rStyle w:val="EndnoteReference"/>
        </w:rPr>
        <w:endnoteReference w:id="2"/>
      </w:r>
      <w:r>
        <w:t xml:space="preserve"> Bullying and harassment can lead to violations of a range of other human rights. These rights include:</w:t>
      </w:r>
    </w:p>
    <w:p w:rsidR="00F326BA" w:rsidRDefault="001863FC" w:rsidP="00983A8E">
      <w:pPr>
        <w:pStyle w:val="Heading1"/>
        <w:numPr>
          <w:ilvl w:val="0"/>
          <w:numId w:val="17"/>
        </w:numPr>
        <w:rPr>
          <w:b w:val="0"/>
          <w:sz w:val="24"/>
          <w:szCs w:val="24"/>
        </w:rPr>
      </w:pPr>
      <w:bookmarkStart w:id="10" w:name="_Toc379810743"/>
      <w:bookmarkStart w:id="11" w:name="_Toc379960601"/>
      <w:proofErr w:type="gramStart"/>
      <w:r>
        <w:rPr>
          <w:b w:val="0"/>
          <w:sz w:val="24"/>
          <w:szCs w:val="24"/>
        </w:rPr>
        <w:t>t</w:t>
      </w:r>
      <w:r w:rsidR="00F326BA" w:rsidRPr="00F326BA">
        <w:rPr>
          <w:b w:val="0"/>
          <w:sz w:val="24"/>
          <w:szCs w:val="24"/>
        </w:rPr>
        <w:t>he</w:t>
      </w:r>
      <w:proofErr w:type="gramEnd"/>
      <w:r w:rsidR="00F326BA" w:rsidRPr="00F326BA">
        <w:rPr>
          <w:b w:val="0"/>
          <w:sz w:val="24"/>
          <w:szCs w:val="24"/>
        </w:rPr>
        <w:t xml:space="preserve"> highest attainable standard of</w:t>
      </w:r>
      <w:r w:rsidR="00212FEA">
        <w:rPr>
          <w:b w:val="0"/>
          <w:sz w:val="24"/>
          <w:szCs w:val="24"/>
        </w:rPr>
        <w:t xml:space="preserve"> physical and mental health.</w:t>
      </w:r>
      <w:r w:rsidR="00212FEA">
        <w:rPr>
          <w:rStyle w:val="EndnoteReference"/>
          <w:b w:val="0"/>
          <w:szCs w:val="24"/>
        </w:rPr>
        <w:endnoteReference w:id="3"/>
      </w:r>
      <w:r w:rsidR="00F326BA" w:rsidRPr="00F326BA">
        <w:rPr>
          <w:b w:val="0"/>
          <w:sz w:val="24"/>
          <w:szCs w:val="24"/>
        </w:rPr>
        <w:t xml:space="preserve"> Bullying can impact negatively on physical and mental health causing harm in the form of physical injuries, stress-related illnesses, depression and other health issues.</w:t>
      </w:r>
      <w:r w:rsidR="009953AA">
        <w:rPr>
          <w:b w:val="0"/>
          <w:sz w:val="24"/>
          <w:szCs w:val="24"/>
        </w:rPr>
        <w:t xml:space="preserve"> </w:t>
      </w:r>
      <w:r w:rsidR="009953AA" w:rsidRPr="008951BB">
        <w:rPr>
          <w:b w:val="0"/>
          <w:sz w:val="24"/>
          <w:szCs w:val="24"/>
          <w:lang w:val="en"/>
        </w:rPr>
        <w:t>T</w:t>
      </w:r>
      <w:r w:rsidR="009953AA" w:rsidRPr="008951BB">
        <w:rPr>
          <w:b w:val="0"/>
          <w:sz w:val="24"/>
          <w:szCs w:val="24"/>
        </w:rPr>
        <w:t xml:space="preserve">he United Nations Committee on the Rights of the Child </w:t>
      </w:r>
      <w:r w:rsidR="009953AA">
        <w:rPr>
          <w:b w:val="0"/>
          <w:sz w:val="24"/>
          <w:szCs w:val="24"/>
        </w:rPr>
        <w:t>recognises</w:t>
      </w:r>
      <w:r w:rsidR="009953AA" w:rsidRPr="008951BB">
        <w:rPr>
          <w:b w:val="0"/>
          <w:sz w:val="24"/>
          <w:szCs w:val="24"/>
        </w:rPr>
        <w:t xml:space="preserve"> </w:t>
      </w:r>
      <w:r w:rsidR="00B973F0">
        <w:rPr>
          <w:b w:val="0"/>
          <w:sz w:val="24"/>
          <w:szCs w:val="24"/>
        </w:rPr>
        <w:t>cyber bullying as a form of mental violence</w:t>
      </w:r>
      <w:r w:rsidR="001C6B49">
        <w:rPr>
          <w:b w:val="0"/>
          <w:sz w:val="24"/>
          <w:szCs w:val="24"/>
        </w:rPr>
        <w:t>.</w:t>
      </w:r>
      <w:r w:rsidR="00B973F0">
        <w:rPr>
          <w:rStyle w:val="EndnoteReference"/>
          <w:b w:val="0"/>
          <w:szCs w:val="24"/>
        </w:rPr>
        <w:endnoteReference w:id="4"/>
      </w:r>
      <w:r w:rsidR="001C6B49">
        <w:rPr>
          <w:b w:val="0"/>
          <w:sz w:val="24"/>
          <w:szCs w:val="24"/>
        </w:rPr>
        <w:t xml:space="preserve"> Mental violence</w:t>
      </w:r>
      <w:r w:rsidR="001C6B49" w:rsidRPr="001C6B49">
        <w:rPr>
          <w:b w:val="0"/>
          <w:sz w:val="24"/>
          <w:szCs w:val="24"/>
        </w:rPr>
        <w:t xml:space="preserve"> is often described as psychological maltreatment, mental abuse, verbal abuse and emotional abuse or neglect</w:t>
      </w:r>
      <w:r w:rsidR="0036075B">
        <w:rPr>
          <w:b w:val="0"/>
          <w:sz w:val="24"/>
          <w:szCs w:val="24"/>
        </w:rPr>
        <w:t>.</w:t>
      </w:r>
      <w:r w:rsidR="00755ACE">
        <w:rPr>
          <w:rStyle w:val="EndnoteReference"/>
          <w:b w:val="0"/>
          <w:szCs w:val="24"/>
        </w:rPr>
        <w:endnoteReference w:id="5"/>
      </w:r>
      <w:bookmarkEnd w:id="10"/>
      <w:bookmarkEnd w:id="11"/>
    </w:p>
    <w:p w:rsidR="00F326BA" w:rsidRDefault="001863FC" w:rsidP="00983A8E">
      <w:pPr>
        <w:pStyle w:val="Heading1"/>
        <w:numPr>
          <w:ilvl w:val="0"/>
          <w:numId w:val="17"/>
        </w:numPr>
        <w:rPr>
          <w:b w:val="0"/>
          <w:sz w:val="24"/>
          <w:szCs w:val="24"/>
        </w:rPr>
      </w:pPr>
      <w:bookmarkStart w:id="13" w:name="_Toc379810744"/>
      <w:bookmarkStart w:id="14" w:name="_Toc379960602"/>
      <w:proofErr w:type="gramStart"/>
      <w:r>
        <w:rPr>
          <w:b w:val="0"/>
          <w:sz w:val="24"/>
          <w:szCs w:val="24"/>
        </w:rPr>
        <w:t>f</w:t>
      </w:r>
      <w:r w:rsidR="00F326BA" w:rsidRPr="00F326BA">
        <w:rPr>
          <w:b w:val="0"/>
          <w:sz w:val="24"/>
          <w:szCs w:val="24"/>
        </w:rPr>
        <w:t>reedom</w:t>
      </w:r>
      <w:proofErr w:type="gramEnd"/>
      <w:r w:rsidR="00F326BA" w:rsidRPr="00F326BA">
        <w:rPr>
          <w:b w:val="0"/>
          <w:sz w:val="24"/>
          <w:szCs w:val="24"/>
        </w:rPr>
        <w:t xml:space="preserve"> of expression and to hold op</w:t>
      </w:r>
      <w:r w:rsidR="00FC3BFC">
        <w:rPr>
          <w:b w:val="0"/>
          <w:sz w:val="24"/>
          <w:szCs w:val="24"/>
        </w:rPr>
        <w:t>inions without interference.</w:t>
      </w:r>
      <w:r w:rsidR="00FC3BFC">
        <w:rPr>
          <w:rStyle w:val="EndnoteReference"/>
          <w:b w:val="0"/>
          <w:szCs w:val="24"/>
        </w:rPr>
        <w:endnoteReference w:id="6"/>
      </w:r>
      <w:r w:rsidR="00780C90">
        <w:rPr>
          <w:b w:val="0"/>
          <w:sz w:val="24"/>
          <w:szCs w:val="24"/>
        </w:rPr>
        <w:t xml:space="preserve"> Bullying can impact on a child’s or young person’s</w:t>
      </w:r>
      <w:r w:rsidR="00F326BA" w:rsidRPr="00F326BA">
        <w:rPr>
          <w:b w:val="0"/>
          <w:sz w:val="24"/>
          <w:szCs w:val="24"/>
        </w:rPr>
        <w:t xml:space="preserve"> freedom to exp</w:t>
      </w:r>
      <w:r w:rsidR="00780C90">
        <w:rPr>
          <w:b w:val="0"/>
          <w:sz w:val="24"/>
          <w:szCs w:val="24"/>
        </w:rPr>
        <w:t xml:space="preserve">ress her/his feelings or </w:t>
      </w:r>
      <w:r w:rsidR="0039602E">
        <w:rPr>
          <w:b w:val="0"/>
          <w:sz w:val="24"/>
          <w:szCs w:val="24"/>
        </w:rPr>
        <w:t>opinions,</w:t>
      </w:r>
      <w:r w:rsidR="00780C90">
        <w:rPr>
          <w:b w:val="0"/>
          <w:sz w:val="24"/>
          <w:szCs w:val="24"/>
        </w:rPr>
        <w:t xml:space="preserve"> as he/she may</w:t>
      </w:r>
      <w:r w:rsidR="00F326BA" w:rsidRPr="00F326BA">
        <w:rPr>
          <w:b w:val="0"/>
          <w:sz w:val="24"/>
          <w:szCs w:val="24"/>
        </w:rPr>
        <w:t xml:space="preserve"> no longer feel safe to do so.</w:t>
      </w:r>
      <w:bookmarkEnd w:id="13"/>
      <w:bookmarkEnd w:id="14"/>
    </w:p>
    <w:p w:rsidR="00177F62" w:rsidRDefault="001863FC" w:rsidP="00983A8E">
      <w:pPr>
        <w:pStyle w:val="ListParagraph"/>
        <w:numPr>
          <w:ilvl w:val="0"/>
          <w:numId w:val="17"/>
        </w:numPr>
      </w:pPr>
      <w:proofErr w:type="gramStart"/>
      <w:r>
        <w:t>a</w:t>
      </w:r>
      <w:proofErr w:type="gramEnd"/>
      <w:r w:rsidR="00177F62" w:rsidRPr="00177F62">
        <w:t xml:space="preserve"> child or young person’</w:t>
      </w:r>
      <w:r w:rsidR="00FC3BFC">
        <w:t>s right to leisure and play</w:t>
      </w:r>
      <w:r w:rsidR="00A908FD">
        <w:t>.</w:t>
      </w:r>
      <w:r w:rsidR="00FC3BFC">
        <w:rPr>
          <w:rStyle w:val="EndnoteReference"/>
        </w:rPr>
        <w:endnoteReference w:id="7"/>
      </w:r>
      <w:r w:rsidR="00177F62" w:rsidRPr="00177F62">
        <w:t xml:space="preserve"> Bullying often occurs where children and young people play and socialise such as in school playgrounds and on social networking sites. All children have the right to participate in leisure activities in a safe environment.</w:t>
      </w:r>
    </w:p>
    <w:p w:rsidR="00212FEA" w:rsidRDefault="001863FC" w:rsidP="00983A8E">
      <w:pPr>
        <w:pStyle w:val="Heading1"/>
        <w:numPr>
          <w:ilvl w:val="0"/>
          <w:numId w:val="17"/>
        </w:numPr>
        <w:rPr>
          <w:b w:val="0"/>
          <w:sz w:val="24"/>
          <w:szCs w:val="24"/>
        </w:rPr>
      </w:pPr>
      <w:bookmarkStart w:id="17" w:name="_Toc379810745"/>
      <w:bookmarkStart w:id="18" w:name="_Toc379960603"/>
      <w:proofErr w:type="gramStart"/>
      <w:r>
        <w:rPr>
          <w:b w:val="0"/>
          <w:sz w:val="24"/>
          <w:szCs w:val="24"/>
        </w:rPr>
        <w:t>t</w:t>
      </w:r>
      <w:r w:rsidR="00212FEA" w:rsidRPr="00F326BA">
        <w:rPr>
          <w:b w:val="0"/>
          <w:sz w:val="24"/>
          <w:szCs w:val="24"/>
        </w:rPr>
        <w:t>he</w:t>
      </w:r>
      <w:proofErr w:type="gramEnd"/>
      <w:r w:rsidR="00212FEA" w:rsidRPr="00F326BA">
        <w:rPr>
          <w:b w:val="0"/>
          <w:sz w:val="24"/>
          <w:szCs w:val="24"/>
        </w:rPr>
        <w:t xml:space="preserve"> right to e</w:t>
      </w:r>
      <w:r w:rsidR="0055420A">
        <w:rPr>
          <w:b w:val="0"/>
          <w:sz w:val="24"/>
          <w:szCs w:val="24"/>
        </w:rPr>
        <w:t>ducation</w:t>
      </w:r>
      <w:r w:rsidR="0039602E">
        <w:rPr>
          <w:b w:val="0"/>
          <w:sz w:val="24"/>
          <w:szCs w:val="24"/>
        </w:rPr>
        <w:t>.</w:t>
      </w:r>
      <w:r w:rsidR="0055420A">
        <w:rPr>
          <w:b w:val="0"/>
          <w:sz w:val="24"/>
          <w:szCs w:val="24"/>
        </w:rPr>
        <w:t xml:space="preserve"> </w:t>
      </w:r>
      <w:r w:rsidR="0039602E">
        <w:rPr>
          <w:b w:val="0"/>
          <w:sz w:val="24"/>
          <w:szCs w:val="24"/>
        </w:rPr>
        <w:t>A</w:t>
      </w:r>
      <w:r w:rsidR="0055420A">
        <w:rPr>
          <w:b w:val="0"/>
          <w:sz w:val="24"/>
          <w:szCs w:val="24"/>
        </w:rPr>
        <w:t xml:space="preserve"> child/young person</w:t>
      </w:r>
      <w:r w:rsidR="00212FEA" w:rsidRPr="00F326BA">
        <w:rPr>
          <w:b w:val="0"/>
          <w:sz w:val="24"/>
          <w:szCs w:val="24"/>
        </w:rPr>
        <w:t xml:space="preserve"> </w:t>
      </w:r>
      <w:r w:rsidR="0039602E">
        <w:rPr>
          <w:b w:val="0"/>
          <w:sz w:val="24"/>
          <w:szCs w:val="24"/>
        </w:rPr>
        <w:t xml:space="preserve">who is experiencing bullying or cyber-bulling can </w:t>
      </w:r>
      <w:r w:rsidR="00212FEA" w:rsidRPr="00F326BA">
        <w:rPr>
          <w:b w:val="0"/>
          <w:sz w:val="24"/>
          <w:szCs w:val="24"/>
        </w:rPr>
        <w:t>feel unsafe and unwelcome at school and</w:t>
      </w:r>
      <w:r w:rsidR="0055420A">
        <w:rPr>
          <w:b w:val="0"/>
          <w:sz w:val="24"/>
          <w:szCs w:val="24"/>
        </w:rPr>
        <w:t xml:space="preserve"> this can</w:t>
      </w:r>
      <w:r w:rsidR="00212FEA" w:rsidRPr="00F326BA">
        <w:rPr>
          <w:b w:val="0"/>
          <w:sz w:val="24"/>
          <w:szCs w:val="24"/>
        </w:rPr>
        <w:t xml:space="preserve"> impact o</w:t>
      </w:r>
      <w:r w:rsidR="00FC3BFC">
        <w:rPr>
          <w:b w:val="0"/>
          <w:sz w:val="24"/>
          <w:szCs w:val="24"/>
        </w:rPr>
        <w:t xml:space="preserve">n </w:t>
      </w:r>
      <w:r w:rsidR="0055420A">
        <w:rPr>
          <w:b w:val="0"/>
          <w:sz w:val="24"/>
          <w:szCs w:val="24"/>
        </w:rPr>
        <w:t xml:space="preserve">their </w:t>
      </w:r>
      <w:r w:rsidR="0039602E">
        <w:rPr>
          <w:b w:val="0"/>
          <w:sz w:val="24"/>
          <w:szCs w:val="24"/>
        </w:rPr>
        <w:t>capacity to positively achieve and develop in the school environment</w:t>
      </w:r>
      <w:r w:rsidR="00FC3BFC">
        <w:rPr>
          <w:b w:val="0"/>
          <w:sz w:val="24"/>
          <w:szCs w:val="24"/>
        </w:rPr>
        <w:t>.</w:t>
      </w:r>
      <w:r w:rsidR="00FF2B97">
        <w:rPr>
          <w:rStyle w:val="EndnoteReference"/>
          <w:b w:val="0"/>
          <w:szCs w:val="24"/>
        </w:rPr>
        <w:endnoteReference w:id="8"/>
      </w:r>
      <w:bookmarkEnd w:id="17"/>
      <w:bookmarkEnd w:id="18"/>
    </w:p>
    <w:p w:rsidR="009C1206" w:rsidRPr="009C1206" w:rsidRDefault="001863FC" w:rsidP="00983A8E">
      <w:pPr>
        <w:pStyle w:val="ListParagraph"/>
        <w:numPr>
          <w:ilvl w:val="0"/>
          <w:numId w:val="17"/>
        </w:numPr>
      </w:pPr>
      <w:proofErr w:type="gramStart"/>
      <w:r>
        <w:t>a</w:t>
      </w:r>
      <w:proofErr w:type="gramEnd"/>
      <w:r>
        <w:t xml:space="preserve"> </w:t>
      </w:r>
      <w:r w:rsidR="009C1206">
        <w:t xml:space="preserve">child’s right to privacy. </w:t>
      </w:r>
      <w:r w:rsidR="00AF3927">
        <w:t xml:space="preserve">Children </w:t>
      </w:r>
      <w:r w:rsidR="0039602E">
        <w:t xml:space="preserve">who experience </w:t>
      </w:r>
      <w:r w:rsidR="009C1206" w:rsidRPr="009C1206">
        <w:t>cyber</w:t>
      </w:r>
      <w:r w:rsidR="00733020">
        <w:t>-</w:t>
      </w:r>
      <w:r w:rsidR="0039602E">
        <w:t xml:space="preserve"> bullying often</w:t>
      </w:r>
      <w:r w:rsidR="009C1206" w:rsidRPr="009C1206">
        <w:t xml:space="preserve"> have their personal information put online or sent by phone for everyone to see</w:t>
      </w:r>
      <w:r w:rsidR="00061796">
        <w:t xml:space="preserve"> without their knowledge</w:t>
      </w:r>
      <w:r w:rsidR="009C1206" w:rsidRPr="009C1206">
        <w:t>.</w:t>
      </w:r>
      <w:r w:rsidR="00AF3927">
        <w:rPr>
          <w:rStyle w:val="EndnoteReference"/>
        </w:rPr>
        <w:endnoteReference w:id="9"/>
      </w:r>
    </w:p>
    <w:p w:rsidR="00FE5EBD" w:rsidRDefault="00A03783" w:rsidP="00E35967">
      <w:pPr>
        <w:pStyle w:val="SubmissionNormal"/>
        <w:numPr>
          <w:ilvl w:val="0"/>
          <w:numId w:val="24"/>
        </w:numPr>
      </w:pPr>
      <w:r>
        <w:t xml:space="preserve">This is not </w:t>
      </w:r>
      <w:r w:rsidR="00216AF9">
        <w:t xml:space="preserve">an </w:t>
      </w:r>
      <w:r>
        <w:t xml:space="preserve">exhaustive </w:t>
      </w:r>
      <w:r w:rsidR="00C84629">
        <w:t>list. T</w:t>
      </w:r>
      <w:r>
        <w:t xml:space="preserve">he examples serve to </w:t>
      </w:r>
      <w:r w:rsidR="00FE5EBD" w:rsidRPr="00FE5EBD">
        <w:t>indicate the range of rights that can be violated by bullying</w:t>
      </w:r>
      <w:r w:rsidR="00061796">
        <w:t xml:space="preserve"> and cyber bullying in particular</w:t>
      </w:r>
      <w:r w:rsidR="00FE5EBD" w:rsidRPr="00FE5EBD">
        <w:t>.</w:t>
      </w:r>
      <w:r w:rsidR="0021601D">
        <w:t xml:space="preserve"> </w:t>
      </w:r>
      <w:r w:rsidR="0021601D" w:rsidRPr="0021601D">
        <w:t>Taking a human rights approach to tackling bullying allows us to identify and address the harm to a victim’s rights and encourage all of us to respect the rights of others.</w:t>
      </w:r>
    </w:p>
    <w:p w:rsidR="00B6611C" w:rsidRDefault="00B6611C" w:rsidP="004E7A17">
      <w:pPr>
        <w:pStyle w:val="SubmissionNormal"/>
        <w:numPr>
          <w:ilvl w:val="0"/>
          <w:numId w:val="0"/>
        </w:numPr>
        <w:ind w:left="709"/>
      </w:pPr>
      <w:r>
        <w:lastRenderedPageBreak/>
        <w:t>Children have particular vulnerabilities and rights which are recognised in the Convention on the Rights of the Child, to</w:t>
      </w:r>
      <w:r w:rsidR="00D10609">
        <w:t xml:space="preserve"> which Australia is a signatory.</w:t>
      </w:r>
      <w:r>
        <w:t xml:space="preserve"> As a nation, we have a responsibility to protect the rights of the developing child as they grow into adulthood</w:t>
      </w:r>
      <w:r w:rsidR="00960511">
        <w:t>.</w:t>
      </w:r>
      <w:r w:rsidR="00AC5753">
        <w:rPr>
          <w:rStyle w:val="EndnoteReference"/>
        </w:rPr>
        <w:endnoteReference w:id="10"/>
      </w:r>
    </w:p>
    <w:p w:rsidR="00F326BA" w:rsidRPr="00197C91" w:rsidRDefault="004E7A17" w:rsidP="00504096">
      <w:pPr>
        <w:pStyle w:val="Heading1"/>
        <w:numPr>
          <w:ilvl w:val="0"/>
          <w:numId w:val="16"/>
        </w:numPr>
      </w:pPr>
      <w:bookmarkStart w:id="19" w:name="_Toc379960604"/>
      <w:r>
        <w:rPr>
          <w:lang w:val="en"/>
        </w:rPr>
        <w:t>T</w:t>
      </w:r>
      <w:r w:rsidRPr="00197C91">
        <w:rPr>
          <w:lang w:val="en"/>
        </w:rPr>
        <w:t>he Commission</w:t>
      </w:r>
      <w:r>
        <w:rPr>
          <w:lang w:val="en"/>
        </w:rPr>
        <w:t>’s</w:t>
      </w:r>
      <w:r w:rsidRPr="00197C91">
        <w:rPr>
          <w:lang w:val="en"/>
        </w:rPr>
        <w:t xml:space="preserve"> </w:t>
      </w:r>
      <w:r>
        <w:rPr>
          <w:lang w:val="en"/>
        </w:rPr>
        <w:t xml:space="preserve">existing work on </w:t>
      </w:r>
      <w:r w:rsidRPr="00197C91">
        <w:rPr>
          <w:lang w:val="en"/>
        </w:rPr>
        <w:t>bullying</w:t>
      </w:r>
      <w:r>
        <w:rPr>
          <w:lang w:val="en"/>
        </w:rPr>
        <w:t xml:space="preserve"> and cyber-bullying</w:t>
      </w:r>
      <w:bookmarkEnd w:id="19"/>
    </w:p>
    <w:p w:rsidR="00110015" w:rsidRPr="001012A6" w:rsidRDefault="009F12D5" w:rsidP="003A7A0B">
      <w:pPr>
        <w:pStyle w:val="SubmissionNormal"/>
        <w:numPr>
          <w:ilvl w:val="0"/>
          <w:numId w:val="24"/>
        </w:numPr>
        <w:rPr>
          <w:rFonts w:cs="Arial"/>
          <w:lang w:val="en"/>
        </w:rPr>
      </w:pPr>
      <w:r>
        <w:rPr>
          <w:rFonts w:cs="Arial"/>
          <w:lang w:val="en"/>
        </w:rPr>
        <w:t>A key priority</w:t>
      </w:r>
      <w:r w:rsidR="005E5951">
        <w:rPr>
          <w:rFonts w:cs="Arial"/>
          <w:lang w:val="en"/>
        </w:rPr>
        <w:t xml:space="preserve"> </w:t>
      </w:r>
      <w:r>
        <w:rPr>
          <w:rFonts w:cs="Arial"/>
          <w:lang w:val="en"/>
        </w:rPr>
        <w:t>of the Commission</w:t>
      </w:r>
      <w:r w:rsidR="00D66E90">
        <w:rPr>
          <w:rFonts w:cs="Arial"/>
          <w:lang w:val="en"/>
        </w:rPr>
        <w:t xml:space="preserve"> is </w:t>
      </w:r>
      <w:r w:rsidR="00110015" w:rsidRPr="001012A6">
        <w:rPr>
          <w:rFonts w:cs="Arial"/>
          <w:lang w:val="en"/>
        </w:rPr>
        <w:t>tackling vi</w:t>
      </w:r>
      <w:r w:rsidR="0093761C">
        <w:rPr>
          <w:rFonts w:cs="Arial"/>
          <w:lang w:val="en"/>
        </w:rPr>
        <w:t>olence, harassment and bullying</w:t>
      </w:r>
      <w:r w:rsidR="00110015" w:rsidRPr="001012A6">
        <w:rPr>
          <w:rFonts w:cs="Arial"/>
          <w:lang w:val="en"/>
        </w:rPr>
        <w:t>. The Commission believes that this is an issue that profoundly affects the lives of thousands of people living in Australia</w:t>
      </w:r>
      <w:r w:rsidR="00110015">
        <w:rPr>
          <w:rFonts w:cs="Arial"/>
          <w:lang w:val="en"/>
        </w:rPr>
        <w:t>.</w:t>
      </w:r>
    </w:p>
    <w:p w:rsidR="0027440A" w:rsidRDefault="00110015" w:rsidP="004A4365">
      <w:pPr>
        <w:ind w:left="720"/>
        <w:rPr>
          <w:rFonts w:cs="Arial"/>
          <w:lang w:val="en"/>
        </w:rPr>
      </w:pPr>
      <w:r>
        <w:rPr>
          <w:rFonts w:cs="Arial"/>
          <w:lang w:val="en"/>
        </w:rPr>
        <w:t xml:space="preserve">With the </w:t>
      </w:r>
      <w:r w:rsidRPr="001012A6">
        <w:rPr>
          <w:rFonts w:cs="Arial"/>
          <w:lang w:val="en"/>
        </w:rPr>
        <w:t xml:space="preserve">proliferation of new communications technologies and the dramatic increase in use of the </w:t>
      </w:r>
      <w:r>
        <w:rPr>
          <w:rFonts w:cs="Arial"/>
          <w:lang w:val="en"/>
        </w:rPr>
        <w:t>i</w:t>
      </w:r>
      <w:r w:rsidRPr="001012A6">
        <w:rPr>
          <w:rFonts w:cs="Arial"/>
          <w:lang w:val="en"/>
        </w:rPr>
        <w:t xml:space="preserve">nternet </w:t>
      </w:r>
      <w:r>
        <w:rPr>
          <w:rFonts w:cs="Arial"/>
          <w:lang w:val="en"/>
        </w:rPr>
        <w:t>including</w:t>
      </w:r>
      <w:r w:rsidRPr="001012A6">
        <w:rPr>
          <w:rFonts w:cs="Arial"/>
          <w:lang w:val="en"/>
        </w:rPr>
        <w:t xml:space="preserve"> social networking sites, new arenas have been created </w:t>
      </w:r>
      <w:r w:rsidR="007F3DA0">
        <w:rPr>
          <w:rFonts w:cs="Arial"/>
          <w:lang w:val="en"/>
        </w:rPr>
        <w:t xml:space="preserve">where </w:t>
      </w:r>
      <w:r w:rsidRPr="001012A6">
        <w:rPr>
          <w:rFonts w:cs="Arial"/>
          <w:lang w:val="en"/>
        </w:rPr>
        <w:t xml:space="preserve">harassment and bullying can take place. </w:t>
      </w:r>
    </w:p>
    <w:p w:rsidR="004A4365" w:rsidRPr="004A4365" w:rsidRDefault="00071C24" w:rsidP="004A4365">
      <w:pPr>
        <w:ind w:left="720"/>
        <w:rPr>
          <w:rFonts w:cs="Arial"/>
        </w:rPr>
      </w:pPr>
      <w:r>
        <w:rPr>
          <w:rFonts w:cs="Arial"/>
          <w:lang w:val="en"/>
        </w:rPr>
        <w:t xml:space="preserve">Cyber-bullying is </w:t>
      </w:r>
      <w:r w:rsidR="002306EF">
        <w:rPr>
          <w:rFonts w:cs="Arial"/>
          <w:lang w:val="en"/>
        </w:rPr>
        <w:t>often</w:t>
      </w:r>
      <w:r w:rsidR="0027440A">
        <w:rPr>
          <w:rFonts w:cs="Arial"/>
          <w:lang w:val="en"/>
        </w:rPr>
        <w:t xml:space="preserve"> described as “</w:t>
      </w:r>
      <w:r w:rsidR="00A67404">
        <w:rPr>
          <w:rFonts w:cs="Arial"/>
          <w:lang w:val="en"/>
        </w:rPr>
        <w:t>an extension of ‘traditional’ bullying”</w:t>
      </w:r>
      <w:r w:rsidR="003437F0">
        <w:rPr>
          <w:rFonts w:cs="Arial"/>
          <w:lang w:val="en"/>
        </w:rPr>
        <w:t>.</w:t>
      </w:r>
      <w:r w:rsidR="00FA76C8">
        <w:rPr>
          <w:rStyle w:val="EndnoteReference"/>
          <w:rFonts w:cs="Arial"/>
          <w:lang w:val="en"/>
        </w:rPr>
        <w:endnoteReference w:id="11"/>
      </w:r>
      <w:r w:rsidR="00DE64A1">
        <w:rPr>
          <w:rFonts w:cs="Arial"/>
          <w:lang w:val="en"/>
        </w:rPr>
        <w:t xml:space="preserve"> </w:t>
      </w:r>
      <w:r w:rsidR="004A4365">
        <w:rPr>
          <w:rFonts w:cs="Arial"/>
        </w:rPr>
        <w:t xml:space="preserve">Spears, </w:t>
      </w:r>
      <w:proofErr w:type="spellStart"/>
      <w:r w:rsidR="004A4365">
        <w:rPr>
          <w:rFonts w:cs="Arial"/>
        </w:rPr>
        <w:t>Slee</w:t>
      </w:r>
      <w:proofErr w:type="spellEnd"/>
      <w:r w:rsidR="004A4365">
        <w:rPr>
          <w:rFonts w:cs="Arial"/>
        </w:rPr>
        <w:t>, Owens and Johnson (2008) argue that:</w:t>
      </w:r>
      <w:r w:rsidR="004A4365" w:rsidRPr="004A4365">
        <w:rPr>
          <w:rFonts w:cs="Arial"/>
        </w:rPr>
        <w:t xml:space="preserve"> </w:t>
      </w:r>
    </w:p>
    <w:p w:rsidR="009403F1" w:rsidRDefault="004A4365" w:rsidP="003562B8">
      <w:pPr>
        <w:ind w:left="1440"/>
        <w:rPr>
          <w:rFonts w:cs="Arial"/>
        </w:rPr>
      </w:pPr>
      <w:proofErr w:type="gramStart"/>
      <w:r w:rsidRPr="004A4365">
        <w:rPr>
          <w:rFonts w:cs="Arial"/>
        </w:rPr>
        <w:t>what</w:t>
      </w:r>
      <w:proofErr w:type="gramEnd"/>
      <w:r w:rsidRPr="004A4365">
        <w:rPr>
          <w:rFonts w:cs="Arial"/>
        </w:rPr>
        <w:t xml:space="preserve"> has occurred within relationships whilst at school, can be continued on-line at home or on the weekend, and any fallout in those relationships during the time on-line recurs back at school the next day or after the weekend. </w:t>
      </w:r>
      <w:r>
        <w:rPr>
          <w:rStyle w:val="EndnoteReference"/>
          <w:rFonts w:eastAsia="Times New Roman"/>
          <w:szCs w:val="20"/>
          <w:lang w:eastAsia="en-US"/>
        </w:rPr>
        <w:endnoteReference w:id="12"/>
      </w:r>
    </w:p>
    <w:p w:rsidR="0027440A" w:rsidRDefault="0027440A" w:rsidP="0027440A">
      <w:pPr>
        <w:ind w:left="720"/>
        <w:rPr>
          <w:rFonts w:cs="Arial"/>
        </w:rPr>
      </w:pPr>
      <w:r>
        <w:rPr>
          <w:rFonts w:cs="Arial"/>
        </w:rPr>
        <w:t>Livingstone and Smith (2014)</w:t>
      </w:r>
      <w:r w:rsidR="00DF0DAF">
        <w:rPr>
          <w:rStyle w:val="EndnoteReference"/>
          <w:rFonts w:cs="Arial"/>
        </w:rPr>
        <w:endnoteReference w:id="13"/>
      </w:r>
      <w:r>
        <w:rPr>
          <w:rFonts w:cs="Arial"/>
        </w:rPr>
        <w:t xml:space="preserve"> in t</w:t>
      </w:r>
      <w:r w:rsidR="0082003A">
        <w:rPr>
          <w:rFonts w:cs="Arial"/>
        </w:rPr>
        <w:t xml:space="preserve">heir review of relevant research between 2008 and 2013 </w:t>
      </w:r>
      <w:r>
        <w:rPr>
          <w:rFonts w:cs="Arial"/>
        </w:rPr>
        <w:t>suggest that ‘those who take risks in one domain are likely to take them in others’.</w:t>
      </w:r>
    </w:p>
    <w:p w:rsidR="00C84629" w:rsidRDefault="0027440A" w:rsidP="00942A75">
      <w:pPr>
        <w:ind w:left="720"/>
        <w:rPr>
          <w:rFonts w:cs="Arial"/>
        </w:rPr>
      </w:pPr>
      <w:r>
        <w:rPr>
          <w:rFonts w:cs="Arial"/>
        </w:rPr>
        <w:t xml:space="preserve">Having said this, it is important to recognise that </w:t>
      </w:r>
      <w:r w:rsidR="00944492">
        <w:rPr>
          <w:rFonts w:cs="Arial"/>
        </w:rPr>
        <w:t>Li</w:t>
      </w:r>
      <w:r w:rsidR="00D817EA">
        <w:rPr>
          <w:rFonts w:cs="Arial"/>
        </w:rPr>
        <w:t xml:space="preserve">vingstone and Smith (2014) </w:t>
      </w:r>
      <w:r w:rsidR="00D352BB">
        <w:rPr>
          <w:rFonts w:cs="Arial"/>
        </w:rPr>
        <w:t xml:space="preserve">also </w:t>
      </w:r>
      <w:r w:rsidR="00D817EA">
        <w:rPr>
          <w:rFonts w:cs="Arial"/>
        </w:rPr>
        <w:t xml:space="preserve">acknowledge </w:t>
      </w:r>
      <w:r w:rsidR="00944492">
        <w:rPr>
          <w:rFonts w:cs="Arial"/>
        </w:rPr>
        <w:t xml:space="preserve">that </w:t>
      </w:r>
      <w:r w:rsidR="00D817EA">
        <w:rPr>
          <w:rFonts w:cs="Arial"/>
        </w:rPr>
        <w:t>‘opinion remains divided as to whether cyber-bulling can be considered in a similar way to traditional bullying’.</w:t>
      </w:r>
      <w:r w:rsidR="00D817EA">
        <w:rPr>
          <w:rStyle w:val="EndnoteReference"/>
          <w:rFonts w:cs="Arial"/>
        </w:rPr>
        <w:endnoteReference w:id="14"/>
      </w:r>
      <w:r w:rsidR="00CE471A">
        <w:rPr>
          <w:rFonts w:cs="Arial"/>
        </w:rPr>
        <w:t xml:space="preserve"> </w:t>
      </w:r>
      <w:r w:rsidR="006B38E3">
        <w:rPr>
          <w:rFonts w:cs="Arial"/>
        </w:rPr>
        <w:t>Notwithstanding</w:t>
      </w:r>
      <w:r w:rsidR="00CE471A">
        <w:rPr>
          <w:rFonts w:cs="Arial"/>
        </w:rPr>
        <w:t xml:space="preserve"> this observation, </w:t>
      </w:r>
      <w:r w:rsidR="006B38E3">
        <w:rPr>
          <w:rFonts w:cs="Arial"/>
        </w:rPr>
        <w:t>consultations</w:t>
      </w:r>
      <w:r w:rsidR="00CE471A">
        <w:rPr>
          <w:rFonts w:cs="Arial"/>
        </w:rPr>
        <w:t xml:space="preserve"> with children by the </w:t>
      </w:r>
      <w:r w:rsidR="006B38E3">
        <w:rPr>
          <w:rFonts w:cs="Arial"/>
        </w:rPr>
        <w:t>N</w:t>
      </w:r>
      <w:r w:rsidR="00CE471A">
        <w:rPr>
          <w:rFonts w:cs="Arial"/>
        </w:rPr>
        <w:t>ational Children’s Commissioner</w:t>
      </w:r>
      <w:r w:rsidR="006B38E3">
        <w:rPr>
          <w:rFonts w:cs="Arial"/>
        </w:rPr>
        <w:t xml:space="preserve"> </w:t>
      </w:r>
      <w:r w:rsidR="00CE471A">
        <w:rPr>
          <w:rFonts w:cs="Arial"/>
        </w:rPr>
        <w:t>in 2013 reveal that most children do not see a clear distinction between the on line and physical world and report that bullying usually occurs in both contexts. In this context</w:t>
      </w:r>
      <w:r w:rsidR="006B38E3">
        <w:rPr>
          <w:rFonts w:cs="Arial"/>
        </w:rPr>
        <w:t>,</w:t>
      </w:r>
      <w:r w:rsidR="00CE471A">
        <w:rPr>
          <w:rFonts w:cs="Arial"/>
        </w:rPr>
        <w:t xml:space="preserve"> the solution to the bullying behaviour does not necessarily relate to the removal of harmful material alone, but </w:t>
      </w:r>
      <w:r w:rsidR="0055607E">
        <w:rPr>
          <w:rFonts w:cs="Arial"/>
        </w:rPr>
        <w:t xml:space="preserve">to a range of </w:t>
      </w:r>
      <w:r w:rsidR="00C47791">
        <w:rPr>
          <w:rFonts w:cs="Arial"/>
        </w:rPr>
        <w:t>conciliatory</w:t>
      </w:r>
      <w:r w:rsidR="0055607E">
        <w:rPr>
          <w:rFonts w:cs="Arial"/>
        </w:rPr>
        <w:t xml:space="preserve"> and/or protective measures. It is unclear whether this is likely to be a function taken on by the new regulatory position.</w:t>
      </w:r>
    </w:p>
    <w:p w:rsidR="00C36FC4" w:rsidRPr="006773F4" w:rsidRDefault="00C36FC4" w:rsidP="003A7A0B">
      <w:pPr>
        <w:pStyle w:val="SubmissionNormal"/>
        <w:numPr>
          <w:ilvl w:val="0"/>
          <w:numId w:val="24"/>
        </w:numPr>
      </w:pPr>
      <w:r w:rsidRPr="006773F4">
        <w:t>The Commission has released</w:t>
      </w:r>
      <w:r w:rsidR="00071C24">
        <w:t xml:space="preserve"> two research publications </w:t>
      </w:r>
      <w:r w:rsidR="00D352BB">
        <w:t xml:space="preserve">on cyber-bullying </w:t>
      </w:r>
      <w:r w:rsidR="00071C24">
        <w:t>that</w:t>
      </w:r>
      <w:r w:rsidRPr="006773F4">
        <w:t xml:space="preserve"> consider </w:t>
      </w:r>
      <w:r w:rsidR="00D16448">
        <w:t xml:space="preserve">some </w:t>
      </w:r>
      <w:r w:rsidR="00597F14">
        <w:t>significant issues. These can be located at:</w:t>
      </w:r>
    </w:p>
    <w:p w:rsidR="00F25D9D" w:rsidRPr="00F25D9D" w:rsidRDefault="00C36FC4" w:rsidP="00983A8E">
      <w:pPr>
        <w:pStyle w:val="ListParagraph"/>
        <w:numPr>
          <w:ilvl w:val="0"/>
          <w:numId w:val="18"/>
        </w:numPr>
        <w:spacing w:before="0" w:after="0"/>
        <w:contextualSpacing w:val="0"/>
        <w:rPr>
          <w:rStyle w:val="Hyperlink"/>
          <w:rFonts w:cs="Arial"/>
          <w:color w:val="auto"/>
          <w:u w:val="none"/>
        </w:rPr>
      </w:pPr>
      <w:r w:rsidRPr="00F25D9D">
        <w:rPr>
          <w:rFonts w:cs="Arial"/>
          <w:b/>
        </w:rPr>
        <w:t>Human rights and cyber-space</w:t>
      </w:r>
      <w:r w:rsidRPr="006773F4">
        <w:rPr>
          <w:rFonts w:cs="Arial"/>
        </w:rPr>
        <w:t xml:space="preserve">: </w:t>
      </w:r>
      <w:hyperlink r:id="rId14" w:history="1">
        <w:r w:rsidRPr="006773F4">
          <w:rPr>
            <w:rStyle w:val="Hyperlink"/>
            <w:rFonts w:cs="Arial"/>
            <w:color w:val="auto"/>
          </w:rPr>
          <w:t>http://www.humanrights.gov.au/publications/background-paper-human-rights-cyberspace</w:t>
        </w:r>
      </w:hyperlink>
    </w:p>
    <w:p w:rsidR="00C36FC4" w:rsidRPr="00D16448" w:rsidRDefault="00C36FC4" w:rsidP="00983A8E">
      <w:pPr>
        <w:pStyle w:val="ListParagraph"/>
        <w:numPr>
          <w:ilvl w:val="0"/>
          <w:numId w:val="18"/>
        </w:numPr>
        <w:spacing w:before="0" w:after="0"/>
        <w:contextualSpacing w:val="0"/>
        <w:rPr>
          <w:rFonts w:cs="Arial"/>
        </w:rPr>
      </w:pPr>
      <w:r w:rsidRPr="00F25D9D">
        <w:rPr>
          <w:rFonts w:cs="Arial"/>
          <w:b/>
        </w:rPr>
        <w:t>Cyber</w:t>
      </w:r>
      <w:r w:rsidR="00F25D9D">
        <w:rPr>
          <w:rFonts w:cs="Arial"/>
          <w:b/>
        </w:rPr>
        <w:t>-</w:t>
      </w:r>
      <w:r w:rsidRPr="00F25D9D">
        <w:rPr>
          <w:rFonts w:cs="Arial"/>
          <w:b/>
        </w:rPr>
        <w:t>bullying and the Bystander research report (2012)</w:t>
      </w:r>
      <w:r w:rsidRPr="00F25D9D">
        <w:rPr>
          <w:rFonts w:cs="Arial"/>
        </w:rPr>
        <w:t xml:space="preserve">: </w:t>
      </w:r>
      <w:hyperlink r:id="rId15" w:history="1">
        <w:r w:rsidRPr="00F25D9D">
          <w:rPr>
            <w:rStyle w:val="Hyperlink"/>
            <w:rFonts w:cs="Arial"/>
            <w:color w:val="auto"/>
          </w:rPr>
          <w:t>http://bullying.humanrights.gov.au/</w:t>
        </w:r>
      </w:hyperlink>
      <w:r w:rsidRPr="00F25D9D">
        <w:rPr>
          <w:rFonts w:cs="Arial"/>
        </w:rPr>
        <w:t xml:space="preserve"> </w:t>
      </w:r>
    </w:p>
    <w:p w:rsidR="00C36FC4" w:rsidRPr="00C27815" w:rsidRDefault="00F25D9D" w:rsidP="003A7A0B">
      <w:pPr>
        <w:pStyle w:val="SubmissionNormal"/>
        <w:numPr>
          <w:ilvl w:val="0"/>
          <w:numId w:val="24"/>
        </w:numPr>
      </w:pPr>
      <w:r w:rsidRPr="00C27815">
        <w:t>The key issues, relevant to this submiss</w:t>
      </w:r>
      <w:r w:rsidR="00811F41" w:rsidRPr="00C27815">
        <w:t>ion, that are canvassed in the Commission</w:t>
      </w:r>
      <w:r w:rsidR="004968E8" w:rsidRPr="00C27815">
        <w:t>’s</w:t>
      </w:r>
      <w:r w:rsidR="00626826">
        <w:t xml:space="preserve"> publications</w:t>
      </w:r>
      <w:r w:rsidRPr="00C27815">
        <w:t xml:space="preserve"> include: </w:t>
      </w:r>
    </w:p>
    <w:p w:rsidR="00866976" w:rsidRDefault="00EA5CA6" w:rsidP="00866976">
      <w:pPr>
        <w:pStyle w:val="SubmissionNormal"/>
        <w:numPr>
          <w:ilvl w:val="0"/>
          <w:numId w:val="17"/>
        </w:numPr>
        <w:rPr>
          <w:bCs/>
        </w:rPr>
      </w:pPr>
      <w:proofErr w:type="gramStart"/>
      <w:r w:rsidRPr="00C27815">
        <w:rPr>
          <w:bCs/>
        </w:rPr>
        <w:lastRenderedPageBreak/>
        <w:t>balancing</w:t>
      </w:r>
      <w:proofErr w:type="gramEnd"/>
      <w:r w:rsidRPr="00C27815">
        <w:rPr>
          <w:bCs/>
        </w:rPr>
        <w:t xml:space="preserve"> regulatory frameworks with freedom of expression and opinion. If the current proposal should proceed to the legislative stage, the Department of Communications will be required to lodge a statement of compatibility with human rights alongside the Explanatory Memorandum.</w:t>
      </w:r>
      <w:r w:rsidR="005D44FE">
        <w:rPr>
          <w:bCs/>
        </w:rPr>
        <w:t xml:space="preserve"> </w:t>
      </w:r>
      <w:r w:rsidR="005D44FE" w:rsidRPr="005D44FE">
        <w:rPr>
          <w:bCs/>
        </w:rPr>
        <w:t>A focus of the Commission’s engagement with the Joint Parliamentary Committee on Human Rights has been on highlighting where proposed laws positively advance the promotion and protectio</w:t>
      </w:r>
      <w:r w:rsidR="005D44FE">
        <w:rPr>
          <w:bCs/>
        </w:rPr>
        <w:t xml:space="preserve">n of human rights, as well </w:t>
      </w:r>
      <w:r w:rsidR="005D44FE" w:rsidRPr="005D44FE">
        <w:rPr>
          <w:bCs/>
        </w:rPr>
        <w:t>as identifying where proposed laws may limit or restrict human rights</w:t>
      </w:r>
      <w:r w:rsidR="00E43C0A">
        <w:rPr>
          <w:rStyle w:val="EndnoteReference"/>
          <w:bCs/>
        </w:rPr>
        <w:endnoteReference w:id="15"/>
      </w:r>
      <w:r w:rsidR="005D44FE" w:rsidRPr="005D44FE">
        <w:rPr>
          <w:bCs/>
        </w:rPr>
        <w:t xml:space="preserve">. </w:t>
      </w:r>
      <w:r w:rsidR="005D44FE" w:rsidRPr="00C27815">
        <w:rPr>
          <w:bCs/>
          <w:lang w:val="en"/>
        </w:rPr>
        <w:t>From a human rights perspective, it is clear that any limitation should be assessed against the criteria specified for permissible limitations in article 19(3) of the International Covenant on Civil and Political Rights</w:t>
      </w:r>
      <w:r w:rsidR="005D44FE">
        <w:rPr>
          <w:bCs/>
          <w:lang w:val="en"/>
        </w:rPr>
        <w:t xml:space="preserve"> and the Convention on the Rights of the Child</w:t>
      </w:r>
      <w:r w:rsidR="005D44FE" w:rsidRPr="00C27815">
        <w:rPr>
          <w:bCs/>
          <w:lang w:val="en"/>
        </w:rPr>
        <w:t>.</w:t>
      </w:r>
      <w:r w:rsidR="005D44FE" w:rsidRPr="00C27815">
        <w:rPr>
          <w:lang w:val="en"/>
        </w:rPr>
        <w:t xml:space="preserve"> </w:t>
      </w:r>
      <w:r w:rsidR="005D44FE">
        <w:rPr>
          <w:bCs/>
        </w:rPr>
        <w:t>L</w:t>
      </w:r>
      <w:r w:rsidR="005D44FE" w:rsidRPr="00C27815">
        <w:rPr>
          <w:bCs/>
        </w:rPr>
        <w:t xml:space="preserve">imits on free speech can be justified in certain circumstances, particularly in the context of the protection of children’s safety. The Commission welcomes that the public consultation paper on </w:t>
      </w:r>
      <w:r w:rsidR="005D44FE" w:rsidRPr="00C27815">
        <w:rPr>
          <w:bCs/>
          <w:i/>
        </w:rPr>
        <w:t xml:space="preserve">Enhancing Online Safety for Children </w:t>
      </w:r>
      <w:r w:rsidR="005D44FE" w:rsidRPr="00C27815">
        <w:rPr>
          <w:bCs/>
        </w:rPr>
        <w:t>recognises that ‘if measures proposed have the potential to impact on freedom of expression, then it is important that they are reasonable and proportionate to the intended policy goal of improving the online safety of Australian children’.</w:t>
      </w:r>
      <w:r w:rsidR="00866976">
        <w:rPr>
          <w:bCs/>
        </w:rPr>
        <w:t xml:space="preserve"> </w:t>
      </w:r>
    </w:p>
    <w:p w:rsidR="005D44FE" w:rsidRPr="005D44FE" w:rsidRDefault="00866976" w:rsidP="00866976">
      <w:pPr>
        <w:pStyle w:val="SubmissionNormal"/>
        <w:numPr>
          <w:ilvl w:val="0"/>
          <w:numId w:val="0"/>
        </w:numPr>
        <w:ind w:left="1440"/>
        <w:rPr>
          <w:bCs/>
        </w:rPr>
      </w:pPr>
      <w:r w:rsidRPr="00960511">
        <w:rPr>
          <w:bCs/>
        </w:rPr>
        <w:t>According to the consultation paper the Commissioner will have the power to target comments including “material targeted at and likely to cause harm to an Australia child”. The Commission believes that this is fair and the emphasis should be on targeting. However the consultation paper then establishes a test which includes a series of acceptable standards, but then includes “any other matter which the Commissioner may consider relevant” (p15). The Commission considers this to be unnecessarily broad and is of concern.</w:t>
      </w:r>
      <w:r w:rsidRPr="00866976">
        <w:rPr>
          <w:bCs/>
        </w:rPr>
        <w:t xml:space="preserve"> </w:t>
      </w:r>
    </w:p>
    <w:p w:rsidR="005F1E37" w:rsidRDefault="00C36FC4" w:rsidP="00983A8E">
      <w:pPr>
        <w:pStyle w:val="ListParagraph"/>
        <w:numPr>
          <w:ilvl w:val="0"/>
          <w:numId w:val="19"/>
        </w:numPr>
        <w:rPr>
          <w:rFonts w:cs="Arial"/>
        </w:rPr>
      </w:pPr>
      <w:proofErr w:type="gramStart"/>
      <w:r w:rsidRPr="005C3B7B">
        <w:rPr>
          <w:rFonts w:cs="Arial"/>
        </w:rPr>
        <w:t>discussion</w:t>
      </w:r>
      <w:proofErr w:type="gramEnd"/>
      <w:r w:rsidRPr="005C3B7B">
        <w:rPr>
          <w:rFonts w:cs="Arial"/>
        </w:rPr>
        <w:t xml:space="preserve"> on the balance between regulatory, educative and research responses to cyber-bullying and e-safety for children</w:t>
      </w:r>
      <w:r w:rsidR="00822682" w:rsidRPr="005C3B7B">
        <w:rPr>
          <w:rFonts w:cs="Arial"/>
        </w:rPr>
        <w:t xml:space="preserve">. </w:t>
      </w:r>
      <w:r w:rsidR="005E5951">
        <w:rPr>
          <w:rFonts w:cs="Arial"/>
        </w:rPr>
        <w:t>R</w:t>
      </w:r>
      <w:r w:rsidR="00822682" w:rsidRPr="005C3B7B">
        <w:rPr>
          <w:rFonts w:cs="Arial"/>
        </w:rPr>
        <w:t>esearch by the Commission</w:t>
      </w:r>
      <w:r w:rsidRPr="005C3B7B">
        <w:rPr>
          <w:rFonts w:cs="Arial"/>
        </w:rPr>
        <w:t xml:space="preserve"> </w:t>
      </w:r>
      <w:r w:rsidR="00F36B43" w:rsidRPr="005C3B7B">
        <w:rPr>
          <w:rFonts w:cs="Arial"/>
        </w:rPr>
        <w:t xml:space="preserve">(2012) </w:t>
      </w:r>
      <w:r w:rsidRPr="005C3B7B">
        <w:rPr>
          <w:rFonts w:cs="Arial"/>
        </w:rPr>
        <w:t xml:space="preserve">emphasises that the key driver of behavioural change among </w:t>
      </w:r>
      <w:r w:rsidR="004501EB">
        <w:rPr>
          <w:rFonts w:cs="Arial"/>
        </w:rPr>
        <w:t xml:space="preserve">children and </w:t>
      </w:r>
      <w:r w:rsidRPr="005C3B7B">
        <w:rPr>
          <w:rFonts w:cs="Arial"/>
        </w:rPr>
        <w:t>young people is peer s</w:t>
      </w:r>
      <w:r w:rsidR="00314259" w:rsidRPr="005C3B7B">
        <w:rPr>
          <w:rFonts w:cs="Arial"/>
        </w:rPr>
        <w:t>upport and educative approaches</w:t>
      </w:r>
      <w:r w:rsidRPr="005C3B7B">
        <w:rPr>
          <w:rFonts w:cs="Arial"/>
        </w:rPr>
        <w:t xml:space="preserve"> rather t</w:t>
      </w:r>
      <w:r w:rsidR="00E01AB6" w:rsidRPr="005C3B7B">
        <w:rPr>
          <w:rFonts w:cs="Arial"/>
        </w:rPr>
        <w:t xml:space="preserve">han </w:t>
      </w:r>
      <w:r w:rsidR="00FE2601">
        <w:rPr>
          <w:rFonts w:cs="Arial"/>
        </w:rPr>
        <w:t>simply</w:t>
      </w:r>
      <w:r w:rsidR="00143591">
        <w:rPr>
          <w:rFonts w:cs="Arial"/>
        </w:rPr>
        <w:t xml:space="preserve"> </w:t>
      </w:r>
      <w:r w:rsidR="00E01AB6" w:rsidRPr="005C3B7B">
        <w:rPr>
          <w:rFonts w:cs="Arial"/>
        </w:rPr>
        <w:t xml:space="preserve">legislative prescription. </w:t>
      </w:r>
    </w:p>
    <w:p w:rsidR="005C3B7B" w:rsidRPr="005C3B7B" w:rsidRDefault="005C3B7B" w:rsidP="005C3B7B">
      <w:pPr>
        <w:pStyle w:val="ListParagraph"/>
        <w:ind w:left="1440"/>
        <w:rPr>
          <w:rFonts w:cs="Arial"/>
        </w:rPr>
      </w:pPr>
    </w:p>
    <w:p w:rsidR="003B735F" w:rsidRPr="00BA527A" w:rsidRDefault="00C36FC4" w:rsidP="00BA527A">
      <w:pPr>
        <w:pStyle w:val="ListParagraph"/>
        <w:numPr>
          <w:ilvl w:val="0"/>
          <w:numId w:val="19"/>
        </w:numPr>
        <w:rPr>
          <w:rFonts w:cs="Arial"/>
        </w:rPr>
      </w:pPr>
      <w:proofErr w:type="gramStart"/>
      <w:r w:rsidRPr="00771DA7">
        <w:rPr>
          <w:rFonts w:cs="Arial"/>
        </w:rPr>
        <w:t>the</w:t>
      </w:r>
      <w:proofErr w:type="gramEnd"/>
      <w:r w:rsidRPr="00771DA7">
        <w:rPr>
          <w:rFonts w:cs="Arial"/>
        </w:rPr>
        <w:t xml:space="preserve"> appropriatenes</w:t>
      </w:r>
      <w:r w:rsidR="00325FE4" w:rsidRPr="00771DA7">
        <w:rPr>
          <w:rFonts w:cs="Arial"/>
        </w:rPr>
        <w:t>s of using criminal sanctions versus civil remedies,</w:t>
      </w:r>
      <w:r w:rsidRPr="00771DA7">
        <w:rPr>
          <w:rFonts w:cs="Arial"/>
        </w:rPr>
        <w:t xml:space="preserve"> especially where such offences are likely to criminalise the b</w:t>
      </w:r>
      <w:r w:rsidR="006066CA" w:rsidRPr="00771DA7">
        <w:rPr>
          <w:rFonts w:cs="Arial"/>
        </w:rPr>
        <w:t>ehaviour of children</w:t>
      </w:r>
      <w:r w:rsidR="00B231F6" w:rsidRPr="00771DA7">
        <w:rPr>
          <w:rFonts w:cs="Arial"/>
        </w:rPr>
        <w:t xml:space="preserve">. </w:t>
      </w:r>
      <w:r w:rsidR="00F84AFB">
        <w:rPr>
          <w:rFonts w:cs="Arial"/>
        </w:rPr>
        <w:t>The public consultation p</w:t>
      </w:r>
      <w:r w:rsidR="00657B81" w:rsidRPr="00771DA7">
        <w:rPr>
          <w:rFonts w:cs="Arial"/>
        </w:rPr>
        <w:t xml:space="preserve">aper on </w:t>
      </w:r>
      <w:r w:rsidR="00657B81" w:rsidRPr="00771DA7">
        <w:rPr>
          <w:rFonts w:cs="Arial"/>
          <w:i/>
        </w:rPr>
        <w:t>Enhancing Online Safety for Children</w:t>
      </w:r>
      <w:r w:rsidR="00771DA7" w:rsidRPr="00771DA7">
        <w:rPr>
          <w:rFonts w:cs="Arial"/>
        </w:rPr>
        <w:t xml:space="preserve"> </w:t>
      </w:r>
      <w:r w:rsidR="00CF3734">
        <w:rPr>
          <w:rFonts w:cs="Arial"/>
        </w:rPr>
        <w:t>recognises</w:t>
      </w:r>
      <w:r w:rsidR="004501EB" w:rsidRPr="00771DA7">
        <w:rPr>
          <w:rFonts w:cs="Arial"/>
        </w:rPr>
        <w:t>,</w:t>
      </w:r>
      <w:r w:rsidR="00771DA7" w:rsidRPr="00771DA7">
        <w:rPr>
          <w:rFonts w:cs="Arial"/>
        </w:rPr>
        <w:t xml:space="preserve"> “many people, especially minors, may not be aware that cyber-bullying may constitute an offence”. The Commission agrees with the public consultation paper that the current language in the provisions of the </w:t>
      </w:r>
      <w:r w:rsidR="00771DA7" w:rsidRPr="00942A75">
        <w:rPr>
          <w:rFonts w:cs="Arial"/>
          <w:i/>
        </w:rPr>
        <w:t>Criminal Code Act 1995</w:t>
      </w:r>
      <w:r w:rsidR="00771DA7" w:rsidRPr="00771DA7">
        <w:rPr>
          <w:rFonts w:cs="Arial"/>
        </w:rPr>
        <w:t xml:space="preserve"> (Cth) is difficult to understand.</w:t>
      </w:r>
      <w:r w:rsidR="00FD097A" w:rsidRPr="00771DA7">
        <w:rPr>
          <w:rFonts w:cs="Arial"/>
        </w:rPr>
        <w:t xml:space="preserve"> </w:t>
      </w:r>
      <w:r w:rsidR="00771DA7" w:rsidRPr="00BA527A">
        <w:rPr>
          <w:rFonts w:cs="Arial"/>
        </w:rPr>
        <w:t xml:space="preserve">American </w:t>
      </w:r>
      <w:r w:rsidR="00771DA7" w:rsidRPr="00BA527A">
        <w:rPr>
          <w:rFonts w:cs="Arial"/>
          <w:lang w:val="en"/>
        </w:rPr>
        <w:t>r</w:t>
      </w:r>
      <w:r w:rsidR="00ED711A" w:rsidRPr="00BA527A">
        <w:rPr>
          <w:rFonts w:cs="Arial"/>
          <w:lang w:val="en"/>
        </w:rPr>
        <w:t xml:space="preserve">esearch completed by MTV and Associated Press </w:t>
      </w:r>
      <w:r w:rsidR="00934611" w:rsidRPr="00BA527A">
        <w:rPr>
          <w:rFonts w:cs="Arial"/>
        </w:rPr>
        <w:t xml:space="preserve">with 1,297 young people aged 14-24 years (489 aged 14-17; 808 aged 18-24) </w:t>
      </w:r>
      <w:r w:rsidR="00771DA7" w:rsidRPr="00BA527A">
        <w:rPr>
          <w:rFonts w:cs="Arial"/>
          <w:lang w:val="en"/>
        </w:rPr>
        <w:t>in late 2013 found that</w:t>
      </w:r>
      <w:r w:rsidR="00FD097A" w:rsidRPr="00BA527A">
        <w:rPr>
          <w:rFonts w:cs="Arial"/>
          <w:lang w:val="en"/>
        </w:rPr>
        <w:t xml:space="preserve"> </w:t>
      </w:r>
      <w:r w:rsidR="00ED711A" w:rsidRPr="00BA527A">
        <w:rPr>
          <w:rFonts w:cs="Arial"/>
        </w:rPr>
        <w:t xml:space="preserve">69% of respondents said they had considered the possibility "only a little" or "never” </w:t>
      </w:r>
      <w:r w:rsidR="00ED711A" w:rsidRPr="00BA527A">
        <w:rPr>
          <w:rFonts w:cs="Arial"/>
          <w:lang w:val="en"/>
        </w:rPr>
        <w:t xml:space="preserve">that </w:t>
      </w:r>
      <w:r w:rsidR="00ED711A" w:rsidRPr="00BA527A">
        <w:rPr>
          <w:rFonts w:cs="Arial"/>
        </w:rPr>
        <w:t>online or via text message could get them "in trouble with the police". 71% of respondents had given little or no thought to the possibility that their wireless interactions could get them in</w:t>
      </w:r>
      <w:r w:rsidR="009B3919" w:rsidRPr="00BA527A">
        <w:rPr>
          <w:rFonts w:cs="Arial"/>
        </w:rPr>
        <w:t>to</w:t>
      </w:r>
      <w:r w:rsidR="00ED711A" w:rsidRPr="00BA527A">
        <w:rPr>
          <w:rFonts w:cs="Arial"/>
        </w:rPr>
        <w:t xml:space="preserve"> trouble at school. </w:t>
      </w:r>
      <w:r w:rsidR="00ED711A">
        <w:rPr>
          <w:rStyle w:val="EndnoteReference"/>
          <w:rFonts w:cs="Arial"/>
        </w:rPr>
        <w:endnoteReference w:id="16"/>
      </w:r>
      <w:r w:rsidR="00934611" w:rsidRPr="00BA527A">
        <w:rPr>
          <w:rFonts w:cs="Arial"/>
        </w:rPr>
        <w:t xml:space="preserve"> </w:t>
      </w:r>
      <w:r w:rsidR="00ED711A" w:rsidRPr="00BA527A">
        <w:rPr>
          <w:rFonts w:cs="Arial"/>
        </w:rPr>
        <w:t xml:space="preserve">This type of research supports the view that </w:t>
      </w:r>
      <w:r w:rsidR="00771DA7" w:rsidRPr="00BA527A">
        <w:rPr>
          <w:rFonts w:cs="Arial"/>
        </w:rPr>
        <w:t xml:space="preserve">public education and awareness raising programs </w:t>
      </w:r>
      <w:r w:rsidR="001F1D9D" w:rsidRPr="00BA527A">
        <w:rPr>
          <w:rFonts w:cs="Arial"/>
        </w:rPr>
        <w:t>are essential.</w:t>
      </w:r>
      <w:r w:rsidR="0034780F" w:rsidRPr="00BA527A">
        <w:rPr>
          <w:rFonts w:cs="Arial"/>
        </w:rPr>
        <w:t xml:space="preserve"> </w:t>
      </w:r>
      <w:r w:rsidR="007841D6" w:rsidRPr="00BA527A">
        <w:rPr>
          <w:rFonts w:cs="Arial"/>
        </w:rPr>
        <w:t>P</w:t>
      </w:r>
      <w:r w:rsidR="003B735F" w:rsidRPr="00BA527A">
        <w:rPr>
          <w:rFonts w:cs="Arial"/>
        </w:rPr>
        <w:t xml:space="preserve">age 22 of the </w:t>
      </w:r>
      <w:r w:rsidR="007841D6" w:rsidRPr="00BA527A">
        <w:rPr>
          <w:rFonts w:cs="Arial"/>
        </w:rPr>
        <w:t xml:space="preserve">public consultation </w:t>
      </w:r>
      <w:r w:rsidR="007841D6" w:rsidRPr="00BA527A">
        <w:rPr>
          <w:rFonts w:cs="Arial"/>
        </w:rPr>
        <w:lastRenderedPageBreak/>
        <w:t xml:space="preserve">paper on </w:t>
      </w:r>
      <w:r w:rsidR="007841D6" w:rsidRPr="00BA527A">
        <w:rPr>
          <w:rFonts w:cs="Arial"/>
          <w:i/>
        </w:rPr>
        <w:t xml:space="preserve">Enhancing Online Safety for Children </w:t>
      </w:r>
      <w:r w:rsidR="007841D6" w:rsidRPr="00BA527A">
        <w:rPr>
          <w:rFonts w:cs="Arial"/>
        </w:rPr>
        <w:t>recognises that “i</w:t>
      </w:r>
      <w:r w:rsidR="003B735F" w:rsidRPr="00BA527A">
        <w:rPr>
          <w:rFonts w:cs="Arial"/>
        </w:rPr>
        <w:t>t may be that more needs to be done to raise awareness about the existing law and its application to cyber-bullying. This may increase the effectiveness of the existing law in deterring growing levels of cyber-bullying. Consideration could be given to providing better education and messaging to students, parents and teachers and law enforcement agencies about the current offences and the legal consequences of cyber-bullying</w:t>
      </w:r>
      <w:r w:rsidR="00FE2601">
        <w:rPr>
          <w:rFonts w:cs="Arial"/>
        </w:rPr>
        <w:t>”</w:t>
      </w:r>
      <w:r w:rsidR="007764B2">
        <w:rPr>
          <w:rFonts w:cs="Arial"/>
        </w:rPr>
        <w:t>.</w:t>
      </w:r>
    </w:p>
    <w:p w:rsidR="00771DA7" w:rsidRPr="007841D6" w:rsidRDefault="00771DA7" w:rsidP="007841D6">
      <w:pPr>
        <w:pStyle w:val="ListParagraph"/>
        <w:ind w:left="1440"/>
        <w:rPr>
          <w:rFonts w:cs="Arial"/>
        </w:rPr>
      </w:pPr>
    </w:p>
    <w:p w:rsidR="003A7A0B" w:rsidRPr="003A7A0B" w:rsidRDefault="00C36FC4" w:rsidP="003A7A0B">
      <w:pPr>
        <w:pStyle w:val="ListParagraph"/>
        <w:numPr>
          <w:ilvl w:val="0"/>
          <w:numId w:val="19"/>
        </w:numPr>
        <w:rPr>
          <w:rFonts w:cs="Arial"/>
        </w:rPr>
      </w:pPr>
      <w:proofErr w:type="gramStart"/>
      <w:r w:rsidRPr="00E01AB6">
        <w:rPr>
          <w:rFonts w:cs="Arial"/>
        </w:rPr>
        <w:t>wheth</w:t>
      </w:r>
      <w:r w:rsidR="00146940">
        <w:rPr>
          <w:rFonts w:cs="Arial"/>
        </w:rPr>
        <w:t>er</w:t>
      </w:r>
      <w:proofErr w:type="gramEnd"/>
      <w:r w:rsidR="00146940">
        <w:rPr>
          <w:rFonts w:cs="Arial"/>
        </w:rPr>
        <w:t xml:space="preserve"> federal criminal offences should be</w:t>
      </w:r>
      <w:r w:rsidRPr="00E01AB6">
        <w:rPr>
          <w:rFonts w:cs="Arial"/>
        </w:rPr>
        <w:t xml:space="preserve"> the preferred approach, given </w:t>
      </w:r>
      <w:r w:rsidR="00B71411">
        <w:rPr>
          <w:rFonts w:cs="Arial"/>
        </w:rPr>
        <w:t xml:space="preserve">that </w:t>
      </w:r>
      <w:r w:rsidRPr="00E01AB6">
        <w:rPr>
          <w:rFonts w:cs="Arial"/>
        </w:rPr>
        <w:t xml:space="preserve">most criminal law exists at the state </w:t>
      </w:r>
      <w:r w:rsidR="00B71411">
        <w:rPr>
          <w:rFonts w:cs="Arial"/>
        </w:rPr>
        <w:t xml:space="preserve">and territory </w:t>
      </w:r>
      <w:r w:rsidRPr="00E01AB6">
        <w:rPr>
          <w:rFonts w:cs="Arial"/>
        </w:rPr>
        <w:t>level and where there are potential</w:t>
      </w:r>
      <w:r w:rsidR="00306B72">
        <w:rPr>
          <w:rFonts w:cs="Arial"/>
        </w:rPr>
        <w:t xml:space="preserve">ly </w:t>
      </w:r>
      <w:r w:rsidR="00934611">
        <w:rPr>
          <w:rFonts w:cs="Arial"/>
        </w:rPr>
        <w:t xml:space="preserve">constitutional issues </w:t>
      </w:r>
      <w:r w:rsidR="00B71411">
        <w:rPr>
          <w:rFonts w:cs="Arial"/>
        </w:rPr>
        <w:t xml:space="preserve">to </w:t>
      </w:r>
      <w:r w:rsidRPr="00E01AB6">
        <w:rPr>
          <w:rFonts w:cs="Arial"/>
        </w:rPr>
        <w:t>consider.</w:t>
      </w:r>
      <w:r w:rsidR="00F62488">
        <w:rPr>
          <w:rFonts w:cs="Arial"/>
        </w:rPr>
        <w:t xml:space="preserve"> The public consultation p</w:t>
      </w:r>
      <w:r w:rsidR="00F62488" w:rsidRPr="00771DA7">
        <w:rPr>
          <w:rFonts w:cs="Arial"/>
        </w:rPr>
        <w:t xml:space="preserve">aper on </w:t>
      </w:r>
      <w:r w:rsidR="00F62488" w:rsidRPr="00771DA7">
        <w:rPr>
          <w:rFonts w:cs="Arial"/>
          <w:i/>
        </w:rPr>
        <w:t>Enhancing Online Safety for Children</w:t>
      </w:r>
      <w:r w:rsidR="00F62488">
        <w:rPr>
          <w:rFonts w:cs="Arial"/>
          <w:i/>
        </w:rPr>
        <w:t xml:space="preserve"> </w:t>
      </w:r>
      <w:r w:rsidR="00F62488">
        <w:rPr>
          <w:rFonts w:cs="Arial"/>
        </w:rPr>
        <w:t>acknowledges that the Communique, Standing Council on Law and Justic</w:t>
      </w:r>
      <w:r w:rsidR="00C27815">
        <w:rPr>
          <w:rFonts w:cs="Arial"/>
        </w:rPr>
        <w:t>e in October 2012 agreed that ‘</w:t>
      </w:r>
      <w:r w:rsidR="00F62488">
        <w:rPr>
          <w:rFonts w:cs="Arial"/>
        </w:rPr>
        <w:t xml:space="preserve">the current Commonwealth, state and territory laws provide appropriate coverage of serious instances of cyber-bullying’. </w:t>
      </w:r>
      <w:r w:rsidR="00E66F2F">
        <w:rPr>
          <w:rStyle w:val="EndnoteReference"/>
          <w:rFonts w:cs="Arial"/>
        </w:rPr>
        <w:endnoteReference w:id="17"/>
      </w:r>
    </w:p>
    <w:p w:rsidR="003A7A0B" w:rsidRPr="003A7A0B" w:rsidRDefault="004C4FC3" w:rsidP="003A7A0B">
      <w:pPr>
        <w:pStyle w:val="Heading1"/>
        <w:numPr>
          <w:ilvl w:val="0"/>
          <w:numId w:val="16"/>
        </w:numPr>
      </w:pPr>
      <w:bookmarkStart w:id="20" w:name="_Toc379960605"/>
      <w:r>
        <w:t>Other emerging issues</w:t>
      </w:r>
      <w:bookmarkEnd w:id="20"/>
    </w:p>
    <w:p w:rsidR="00C36FC4" w:rsidRDefault="00B71411" w:rsidP="0048161B">
      <w:pPr>
        <w:pStyle w:val="SubmissionNormal"/>
        <w:numPr>
          <w:ilvl w:val="0"/>
          <w:numId w:val="24"/>
        </w:numPr>
      </w:pPr>
      <w:r w:rsidRPr="00771DA7">
        <w:rPr>
          <w:rFonts w:cs="Arial"/>
          <w:i/>
        </w:rPr>
        <w:t>Enhancing Online Safety for Children</w:t>
      </w:r>
      <w:r>
        <w:t xml:space="preserve"> recognises that the rapid removal of harmful material is in the best interests of children and young people who are experiencing cyber-bullying. </w:t>
      </w:r>
      <w:r w:rsidR="00306B72">
        <w:t xml:space="preserve">The Commission concurs with </w:t>
      </w:r>
      <w:r w:rsidR="00321E75">
        <w:t>this</w:t>
      </w:r>
      <w:r w:rsidR="00321E75" w:rsidRPr="00455B43">
        <w:t>.</w:t>
      </w:r>
      <w:r w:rsidR="00321E75">
        <w:t xml:space="preserve"> The</w:t>
      </w:r>
      <w:r w:rsidR="00306B72">
        <w:t xml:space="preserve"> paper</w:t>
      </w:r>
      <w:r>
        <w:t xml:space="preserve"> </w:t>
      </w:r>
      <w:r w:rsidR="002813A2">
        <w:t>notes that the more widely used social media sites have improved their complaints han</w:t>
      </w:r>
      <w:r w:rsidR="00475964">
        <w:t>dling processes in recent years and ‘most of the major social media sites have well-established complaints</w:t>
      </w:r>
      <w:r w:rsidR="009D7268">
        <w:t xml:space="preserve"> </w:t>
      </w:r>
      <w:r w:rsidR="00475964">
        <w:t>handling procedures that generally apply across all jurisdictions in which the sites operate</w:t>
      </w:r>
      <w:r w:rsidR="00A93E07">
        <w:t>’.</w:t>
      </w:r>
      <w:r w:rsidR="00475964">
        <w:t xml:space="preserve"> </w:t>
      </w:r>
      <w:r w:rsidR="002813A2">
        <w:t xml:space="preserve"> </w:t>
      </w:r>
      <w:r w:rsidR="00A93E07">
        <w:t>Given this, i</w:t>
      </w:r>
      <w:r w:rsidR="00C36FC4" w:rsidRPr="006773F4">
        <w:t xml:space="preserve">t is not clear why the focus of the </w:t>
      </w:r>
      <w:r w:rsidR="002813A2">
        <w:t xml:space="preserve">proposed </w:t>
      </w:r>
      <w:r w:rsidR="00C36FC4" w:rsidRPr="006773F4">
        <w:t xml:space="preserve">scheme would </w:t>
      </w:r>
      <w:r w:rsidR="00BF1902">
        <w:t xml:space="preserve">only </w:t>
      </w:r>
      <w:r w:rsidR="00C36FC4" w:rsidRPr="006773F4">
        <w:t>be on la</w:t>
      </w:r>
      <w:r w:rsidR="002813A2">
        <w:t>rge social networking sites</w:t>
      </w:r>
      <w:r w:rsidR="00C36FC4" w:rsidRPr="006773F4">
        <w:t xml:space="preserve"> </w:t>
      </w:r>
      <w:r w:rsidR="00B009DF">
        <w:t xml:space="preserve">with non-large </w:t>
      </w:r>
      <w:r w:rsidR="00B009DF" w:rsidRPr="00BC16FB">
        <w:t xml:space="preserve">social media sites able to participate on a voluntary basis. </w:t>
      </w:r>
    </w:p>
    <w:p w:rsidR="00BA527A" w:rsidRDefault="00243CF4" w:rsidP="003A7A0B">
      <w:pPr>
        <w:pStyle w:val="SubmissionNormal"/>
        <w:numPr>
          <w:ilvl w:val="0"/>
          <w:numId w:val="24"/>
        </w:numPr>
      </w:pPr>
      <w:r w:rsidRPr="00BC16FB">
        <w:rPr>
          <w:i/>
        </w:rPr>
        <w:t>Enhancing Online Safety for Children</w:t>
      </w:r>
      <w:r w:rsidRPr="00BC16FB">
        <w:t xml:space="preserve"> </w:t>
      </w:r>
      <w:r>
        <w:t xml:space="preserve">acknowledges that Australia has existing arrangements for removal of on-line content. For example, the Co-operative Arrangement for Complaints Handling on Social Networking Sites, the Online Content Scheme, </w:t>
      </w:r>
      <w:r w:rsidR="00BF1902">
        <w:t xml:space="preserve">and </w:t>
      </w:r>
      <w:r>
        <w:t>Anti-discrimination legislation</w:t>
      </w:r>
      <w:r w:rsidR="00CE471A">
        <w:t xml:space="preserve"> (administered through Human </w:t>
      </w:r>
      <w:r w:rsidR="00E41808">
        <w:t>Rights</w:t>
      </w:r>
      <w:r w:rsidR="00CE471A">
        <w:t xml:space="preserve"> </w:t>
      </w:r>
      <w:r w:rsidR="00E41808">
        <w:t>Commission</w:t>
      </w:r>
      <w:r w:rsidR="00CE471A">
        <w:t>)</w:t>
      </w:r>
      <w:r w:rsidR="009D6B4D">
        <w:t xml:space="preserve">. </w:t>
      </w:r>
      <w:r w:rsidR="00F40192">
        <w:t>T</w:t>
      </w:r>
      <w:r w:rsidR="00A16DDC">
        <w:t xml:space="preserve">he effectiveness of </w:t>
      </w:r>
      <w:r w:rsidR="00546310">
        <w:t xml:space="preserve">these </w:t>
      </w:r>
      <w:r w:rsidR="00A16DDC">
        <w:t>arrangeme</w:t>
      </w:r>
      <w:r w:rsidR="00CB0024">
        <w:t>nts is questioned o</w:t>
      </w:r>
      <w:r w:rsidR="00F40192">
        <w:t xml:space="preserve">n </w:t>
      </w:r>
      <w:r w:rsidR="00CB0024">
        <w:t xml:space="preserve">page 11 of </w:t>
      </w:r>
      <w:r w:rsidR="00F40192">
        <w:t xml:space="preserve">the paper </w:t>
      </w:r>
      <w:r w:rsidR="00C5306C">
        <w:t xml:space="preserve">with it being argued that </w:t>
      </w:r>
      <w:r w:rsidR="00F40192">
        <w:t xml:space="preserve">parents or guardians </w:t>
      </w:r>
      <w:r w:rsidR="00C5306C">
        <w:t xml:space="preserve">should be </w:t>
      </w:r>
      <w:r w:rsidR="00F40192">
        <w:t xml:space="preserve">‘afforded the opportunity to take actions to protect their child from harm’. </w:t>
      </w:r>
      <w:r w:rsidR="00C52FC8">
        <w:t>However t</w:t>
      </w:r>
      <w:r w:rsidR="007A4CF6">
        <w:t xml:space="preserve">he extent to which parents and guardians </w:t>
      </w:r>
      <w:r w:rsidR="00C52FC8">
        <w:t xml:space="preserve">actually </w:t>
      </w:r>
      <w:r w:rsidR="007F5BA8">
        <w:t xml:space="preserve">know about </w:t>
      </w:r>
      <w:r w:rsidR="007A4CF6">
        <w:t xml:space="preserve">existing arrangements is not known. </w:t>
      </w:r>
      <w:r w:rsidR="00D350C5">
        <w:t xml:space="preserve">It may be that existing arrangements are </w:t>
      </w:r>
      <w:r w:rsidR="007F5BA8">
        <w:t xml:space="preserve">sufficiently </w:t>
      </w:r>
      <w:r w:rsidR="00D350C5">
        <w:t xml:space="preserve">effective but parents and guardians do </w:t>
      </w:r>
      <w:r w:rsidR="007F5BA8">
        <w:t xml:space="preserve">not know </w:t>
      </w:r>
      <w:r w:rsidR="00547CC6">
        <w:t>they are available.</w:t>
      </w:r>
    </w:p>
    <w:p w:rsidR="00F40192" w:rsidRDefault="00310978" w:rsidP="00784443">
      <w:pPr>
        <w:pStyle w:val="SubmissionNormal"/>
        <w:numPr>
          <w:ilvl w:val="0"/>
          <w:numId w:val="0"/>
        </w:numPr>
        <w:ind w:left="720"/>
      </w:pPr>
      <w:r>
        <w:t>Th</w:t>
      </w:r>
      <w:r w:rsidR="00C52FC8">
        <w:t xml:space="preserve">e paper </w:t>
      </w:r>
      <w:r w:rsidR="00512301">
        <w:t>states</w:t>
      </w:r>
      <w:r>
        <w:t>, on page 18,</w:t>
      </w:r>
      <w:r w:rsidR="00512301">
        <w:t xml:space="preserve"> that the proposed scheme will ‘not replace or inhibit the operation of the current Online Content Scheme under the </w:t>
      </w:r>
      <w:r w:rsidR="00512301" w:rsidRPr="00286578">
        <w:rPr>
          <w:i/>
        </w:rPr>
        <w:t>Broadcasting Services Act 1992</w:t>
      </w:r>
      <w:r w:rsidR="003D0D8B">
        <w:rPr>
          <w:i/>
        </w:rPr>
        <w:t>’</w:t>
      </w:r>
      <w:r w:rsidR="00512301">
        <w:t xml:space="preserve">. </w:t>
      </w:r>
      <w:r w:rsidR="002510F9">
        <w:t>No comment</w:t>
      </w:r>
      <w:r w:rsidR="000E455D">
        <w:t xml:space="preserve">s </w:t>
      </w:r>
      <w:r w:rsidR="00784443">
        <w:t>were</w:t>
      </w:r>
      <w:r w:rsidR="002510F9">
        <w:t xml:space="preserve"> made in relation to the other arrangements. </w:t>
      </w:r>
      <w:r w:rsidR="00674CCD">
        <w:t xml:space="preserve">It will be important to articulate how all existing arrangements will be aligned with the proposed new scheme and how they </w:t>
      </w:r>
      <w:r w:rsidR="00E869D5">
        <w:t>w</w:t>
      </w:r>
      <w:r w:rsidR="00784443">
        <w:t xml:space="preserve">ill communicate with each other in their </w:t>
      </w:r>
      <w:r w:rsidR="00776057">
        <w:t>efforts</w:t>
      </w:r>
      <w:r w:rsidR="00944F49">
        <w:t xml:space="preserve"> to provide </w:t>
      </w:r>
      <w:r w:rsidR="00776057">
        <w:t xml:space="preserve">cyber </w:t>
      </w:r>
      <w:r w:rsidR="00944F49">
        <w:t>safety to children and young people.</w:t>
      </w:r>
    </w:p>
    <w:p w:rsidR="00776057" w:rsidRDefault="0000279F" w:rsidP="00AD62B1">
      <w:pPr>
        <w:pStyle w:val="SubmissionNormal"/>
        <w:numPr>
          <w:ilvl w:val="0"/>
          <w:numId w:val="0"/>
        </w:numPr>
        <w:ind w:left="720"/>
      </w:pPr>
      <w:r>
        <w:lastRenderedPageBreak/>
        <w:t xml:space="preserve">On page 22 of </w:t>
      </w:r>
      <w:r w:rsidRPr="00BC16FB">
        <w:rPr>
          <w:i/>
        </w:rPr>
        <w:t>Enhancing Online Safety for Children</w:t>
      </w:r>
      <w:r w:rsidRPr="0000279F">
        <w:t>,</w:t>
      </w:r>
      <w:r w:rsidR="00076113">
        <w:t xml:space="preserve"> it states</w:t>
      </w:r>
      <w:r>
        <w:t xml:space="preserve"> that the </w:t>
      </w:r>
      <w:r w:rsidR="00C72770">
        <w:t xml:space="preserve">current </w:t>
      </w:r>
      <w:r>
        <w:t xml:space="preserve">Attorney-General’s Department is working with </w:t>
      </w:r>
      <w:proofErr w:type="spellStart"/>
      <w:r>
        <w:t>CrimTrac</w:t>
      </w:r>
      <w:proofErr w:type="spellEnd"/>
      <w:r>
        <w:t xml:space="preserve"> and the Australian Crime Commission to develop the Australian Cybercri</w:t>
      </w:r>
      <w:r w:rsidR="003D3E4C">
        <w:t>me Online Reporting Network (AC</w:t>
      </w:r>
      <w:r>
        <w:t>O</w:t>
      </w:r>
      <w:r w:rsidR="003D3E4C">
        <w:t>R</w:t>
      </w:r>
      <w:r>
        <w:t>N)</w:t>
      </w:r>
      <w:r w:rsidR="00C72770">
        <w:t xml:space="preserve"> in consultation with law enforcement agencies. ACORN </w:t>
      </w:r>
      <w:r w:rsidR="00776057">
        <w:t xml:space="preserve">is an internet system that </w:t>
      </w:r>
      <w:r w:rsidR="000A5837">
        <w:t>will</w:t>
      </w:r>
      <w:r w:rsidR="00D1708B">
        <w:t xml:space="preserve"> </w:t>
      </w:r>
      <w:r w:rsidR="00822C70">
        <w:t>r</w:t>
      </w:r>
      <w:r w:rsidR="00822C70" w:rsidRPr="00822C70">
        <w:t xml:space="preserve">eceive cybercrime reports from members of the public; provide general and targeted educational advice on cybercrime; and </w:t>
      </w:r>
      <w:r w:rsidR="00D1708B">
        <w:t>r</w:t>
      </w:r>
      <w:r w:rsidR="00822C70" w:rsidRPr="00822C70">
        <w:t>efer certain reports to law enforcement agencies for further consideration.</w:t>
      </w:r>
      <w:r w:rsidR="00D1708B">
        <w:t xml:space="preserve"> </w:t>
      </w:r>
      <w:r w:rsidR="00D1708B" w:rsidRPr="00BC16FB">
        <w:rPr>
          <w:i/>
        </w:rPr>
        <w:t>Enhancing Online Safety for Children</w:t>
      </w:r>
      <w:r w:rsidR="00D1708B">
        <w:t xml:space="preserve"> indicates that that ACORN ‘will be operational in the second half of 2014’. It is unclear how or even whether ACORN and the proposed scheme will engage with each other. </w:t>
      </w:r>
    </w:p>
    <w:p w:rsidR="00C36FC4" w:rsidRDefault="00BC16FB" w:rsidP="003A7A0B">
      <w:pPr>
        <w:pStyle w:val="SubmissionNormal"/>
        <w:numPr>
          <w:ilvl w:val="0"/>
          <w:numId w:val="24"/>
        </w:numPr>
      </w:pPr>
      <w:r w:rsidRPr="00BC16FB">
        <w:rPr>
          <w:i/>
        </w:rPr>
        <w:t>Enhancing Online Safety for Children</w:t>
      </w:r>
      <w:r w:rsidRPr="00BC16FB">
        <w:t xml:space="preserve"> </w:t>
      </w:r>
      <w:r>
        <w:t xml:space="preserve">points out that </w:t>
      </w:r>
      <w:r w:rsidR="00817FEA">
        <w:t xml:space="preserve">the </w:t>
      </w:r>
      <w:r>
        <w:t xml:space="preserve">penalties in the proposed scheme </w:t>
      </w:r>
      <w:r w:rsidR="001A0666">
        <w:t>‘</w:t>
      </w:r>
      <w:r>
        <w:t>require further consideration</w:t>
      </w:r>
      <w:r w:rsidR="001A0666">
        <w:t>’. Other than providing</w:t>
      </w:r>
      <w:r w:rsidR="00435862">
        <w:t xml:space="preserve"> some</w:t>
      </w:r>
      <w:r w:rsidR="001A0666">
        <w:t xml:space="preserve"> ex</w:t>
      </w:r>
      <w:r w:rsidR="00435862">
        <w:t>amples of possible penalties, it</w:t>
      </w:r>
      <w:r w:rsidR="001A0666">
        <w:t xml:space="preserve"> does not explore this in depth. </w:t>
      </w:r>
      <w:r w:rsidR="00B61EA4">
        <w:t>The Commission considers that any penalty regime should be flexible enough to ensure that appropriate penalties are applied in particular cases.</w:t>
      </w:r>
      <w:r w:rsidR="00C36FC4" w:rsidRPr="00BC16FB">
        <w:t xml:space="preserve"> </w:t>
      </w:r>
    </w:p>
    <w:p w:rsidR="00944479" w:rsidRPr="002D02AB" w:rsidRDefault="00944479" w:rsidP="003A7A0B">
      <w:pPr>
        <w:pStyle w:val="SubmissionNormal"/>
        <w:numPr>
          <w:ilvl w:val="0"/>
          <w:numId w:val="24"/>
        </w:numPr>
      </w:pPr>
      <w:r w:rsidRPr="00771DA7">
        <w:rPr>
          <w:rFonts w:cs="Arial"/>
          <w:i/>
        </w:rPr>
        <w:t>Enhancing Online Safety for Children</w:t>
      </w:r>
      <w:r>
        <w:rPr>
          <w:rFonts w:cs="Arial"/>
          <w:i/>
        </w:rPr>
        <w:t xml:space="preserve"> </w:t>
      </w:r>
      <w:r w:rsidR="00960C47">
        <w:rPr>
          <w:rFonts w:cs="Arial"/>
        </w:rPr>
        <w:t xml:space="preserve">states that one of the outcomes of its </w:t>
      </w:r>
      <w:r w:rsidR="00960C47" w:rsidRPr="00960C47">
        <w:rPr>
          <w:rFonts w:cs="Arial"/>
          <w:i/>
        </w:rPr>
        <w:t>National Bullying, Young People and Law Symposium</w:t>
      </w:r>
      <w:r w:rsidR="00960C47">
        <w:rPr>
          <w:rFonts w:cs="Arial"/>
        </w:rPr>
        <w:t xml:space="preserve"> was </w:t>
      </w:r>
      <w:r w:rsidR="003F31F4">
        <w:rPr>
          <w:rFonts w:cs="Arial"/>
        </w:rPr>
        <w:t xml:space="preserve">a recommendation about </w:t>
      </w:r>
      <w:r w:rsidR="00960C47">
        <w:rPr>
          <w:rFonts w:cs="Arial"/>
        </w:rPr>
        <w:t>taking</w:t>
      </w:r>
      <w:r>
        <w:rPr>
          <w:rFonts w:cs="Arial"/>
        </w:rPr>
        <w:t xml:space="preserve"> into account the voices of childre</w:t>
      </w:r>
      <w:r w:rsidR="003F31F4">
        <w:rPr>
          <w:rFonts w:cs="Arial"/>
        </w:rPr>
        <w:t xml:space="preserve">n. The Commission welcomes the acknowledgement of </w:t>
      </w:r>
      <w:r w:rsidR="00636268">
        <w:rPr>
          <w:rFonts w:cs="Arial"/>
        </w:rPr>
        <w:t xml:space="preserve">the importance of children’s participation as per Article 12 of the Convention on the Rights of the Child, </w:t>
      </w:r>
      <w:r>
        <w:rPr>
          <w:rFonts w:cs="Arial"/>
        </w:rPr>
        <w:t xml:space="preserve">and has agreed to assist the Department of Communications in developing the questions that it will ask its Youth Advisory Group on Cyber Safety </w:t>
      </w:r>
      <w:r w:rsidR="00960C47">
        <w:rPr>
          <w:rFonts w:cs="Arial"/>
        </w:rPr>
        <w:t xml:space="preserve">(YAG) about </w:t>
      </w:r>
      <w:r w:rsidR="00C46ED6">
        <w:rPr>
          <w:rFonts w:cs="Arial"/>
        </w:rPr>
        <w:t>the content of</w:t>
      </w:r>
      <w:r w:rsidR="002A02BF" w:rsidRPr="002A02BF">
        <w:rPr>
          <w:i/>
        </w:rPr>
        <w:t xml:space="preserve"> </w:t>
      </w:r>
      <w:r w:rsidR="002A02BF" w:rsidRPr="00BC16FB">
        <w:rPr>
          <w:i/>
        </w:rPr>
        <w:t>Enhancing Online Safety for Children</w:t>
      </w:r>
      <w:r w:rsidR="00960C47">
        <w:rPr>
          <w:rFonts w:cs="Arial"/>
        </w:rPr>
        <w:t>.</w:t>
      </w:r>
    </w:p>
    <w:p w:rsidR="002D02AB" w:rsidRPr="00960511" w:rsidRDefault="00B5290D" w:rsidP="002D02AB">
      <w:pPr>
        <w:pStyle w:val="SubmissionNormal"/>
        <w:numPr>
          <w:ilvl w:val="0"/>
          <w:numId w:val="24"/>
        </w:numPr>
      </w:pPr>
      <w:r w:rsidRPr="00960511">
        <w:t xml:space="preserve">The Commission’s complaint role in anti-discrimination complaints is focused on dispute resolution rather than regulation or determination. </w:t>
      </w:r>
      <w:r w:rsidR="002D02AB" w:rsidRPr="00960511">
        <w:t>The position of the e-safety Commissioner could arguably be placed in the Commission</w:t>
      </w:r>
      <w:r w:rsidR="00905338" w:rsidRPr="00960511">
        <w:t xml:space="preserve"> should the Government seek to introduce a model more centred on conciliation and dispute resolution</w:t>
      </w:r>
      <w:r w:rsidRPr="00960511">
        <w:t xml:space="preserve">. </w:t>
      </w:r>
      <w:r w:rsidR="002D02AB" w:rsidRPr="00960511">
        <w:t xml:space="preserve"> </w:t>
      </w:r>
    </w:p>
    <w:p w:rsidR="00455B43" w:rsidRPr="00CB4499" w:rsidRDefault="00D1708B" w:rsidP="00CB4499">
      <w:pPr>
        <w:pStyle w:val="Heading1"/>
        <w:numPr>
          <w:ilvl w:val="0"/>
          <w:numId w:val="16"/>
        </w:numPr>
      </w:pPr>
      <w:bookmarkStart w:id="21" w:name="_Toc379960606"/>
      <w:r>
        <w:t>Education and increasing public awareness</w:t>
      </w:r>
      <w:bookmarkEnd w:id="21"/>
    </w:p>
    <w:p w:rsidR="00626826" w:rsidRPr="00626826" w:rsidRDefault="0060168A" w:rsidP="00CB4499">
      <w:pPr>
        <w:pStyle w:val="SubmissionNormal"/>
        <w:numPr>
          <w:ilvl w:val="0"/>
          <w:numId w:val="24"/>
        </w:numPr>
        <w:rPr>
          <w:rFonts w:cs="Arial"/>
        </w:rPr>
      </w:pPr>
      <w:r>
        <w:rPr>
          <w:rFonts w:cs="Arial"/>
        </w:rPr>
        <w:t>Fundamentally, the Commiss</w:t>
      </w:r>
      <w:r w:rsidR="0099625D">
        <w:rPr>
          <w:rFonts w:cs="Arial"/>
        </w:rPr>
        <w:t>i</w:t>
      </w:r>
      <w:r>
        <w:rPr>
          <w:rFonts w:cs="Arial"/>
        </w:rPr>
        <w:t>on is of the view that</w:t>
      </w:r>
      <w:r w:rsidR="00626826">
        <w:rPr>
          <w:rFonts w:cs="Arial"/>
        </w:rPr>
        <w:t xml:space="preserve"> e</w:t>
      </w:r>
      <w:r w:rsidR="00626826" w:rsidRPr="00626826">
        <w:rPr>
          <w:rFonts w:cs="Arial"/>
        </w:rPr>
        <w:t xml:space="preserve">ducation and increasing public awareness is an essential part of </w:t>
      </w:r>
      <w:r w:rsidR="002A02BF">
        <w:rPr>
          <w:rFonts w:cs="Arial"/>
        </w:rPr>
        <w:t>enhancing online safety for children.</w:t>
      </w:r>
      <w:r w:rsidR="00455B43">
        <w:rPr>
          <w:rFonts w:cs="Arial"/>
        </w:rPr>
        <w:t xml:space="preserve"> </w:t>
      </w:r>
      <w:r w:rsidR="002A02BF">
        <w:rPr>
          <w:rFonts w:cs="Arial"/>
        </w:rPr>
        <w:t xml:space="preserve">This preventative approach should </w:t>
      </w:r>
      <w:r w:rsidR="00626826" w:rsidRPr="00626826">
        <w:rPr>
          <w:rFonts w:cs="Arial"/>
        </w:rPr>
        <w:t>use research findings to educate and inform about the prevalence of particular risks and the specific contexts in which they a</w:t>
      </w:r>
      <w:r w:rsidR="00AD62B1">
        <w:rPr>
          <w:rFonts w:cs="Arial"/>
        </w:rPr>
        <w:t>rise. This type of knowledge will</w:t>
      </w:r>
      <w:r w:rsidR="00626826" w:rsidRPr="00626826">
        <w:rPr>
          <w:rFonts w:cs="Arial"/>
        </w:rPr>
        <w:t xml:space="preserve"> assist families and communities in early detection and intervention.</w:t>
      </w:r>
    </w:p>
    <w:p w:rsidR="000600A5" w:rsidRDefault="00626826" w:rsidP="009B045F">
      <w:pPr>
        <w:pStyle w:val="SubmissionNormal"/>
        <w:numPr>
          <w:ilvl w:val="0"/>
          <w:numId w:val="0"/>
        </w:numPr>
        <w:ind w:left="720"/>
        <w:rPr>
          <w:rFonts w:cs="Arial"/>
        </w:rPr>
      </w:pPr>
      <w:r w:rsidRPr="00626826">
        <w:rPr>
          <w:rFonts w:cs="Arial"/>
        </w:rPr>
        <w:t>Current research conducted by the Australian Communications and Media Authority (ACMA) was released on Safer Internet Day (11 February 2014).</w:t>
      </w:r>
      <w:r w:rsidR="0034635E">
        <w:rPr>
          <w:rStyle w:val="EndnoteReference"/>
          <w:rFonts w:cs="Arial"/>
        </w:rPr>
        <w:endnoteReference w:id="18"/>
      </w:r>
    </w:p>
    <w:p w:rsidR="00626826" w:rsidRPr="00626826" w:rsidRDefault="00626826" w:rsidP="009B045F">
      <w:pPr>
        <w:pStyle w:val="SubmissionNormal"/>
        <w:numPr>
          <w:ilvl w:val="0"/>
          <w:numId w:val="0"/>
        </w:numPr>
        <w:ind w:left="720"/>
        <w:rPr>
          <w:rFonts w:cs="Arial"/>
        </w:rPr>
      </w:pPr>
      <w:r w:rsidRPr="00626826">
        <w:rPr>
          <w:rFonts w:cs="Arial"/>
        </w:rPr>
        <w:t>The research involved 1,001 parents, selected as the main caregivers, 396 children aged eight to 11 years and 605 young people aged 12 to 17 years. The research found that:</w:t>
      </w:r>
    </w:p>
    <w:p w:rsidR="00626826" w:rsidRPr="00626826" w:rsidRDefault="00626826" w:rsidP="002A02BF">
      <w:pPr>
        <w:pStyle w:val="SubmissionNormal"/>
        <w:numPr>
          <w:ilvl w:val="0"/>
          <w:numId w:val="0"/>
        </w:numPr>
        <w:ind w:left="1440"/>
        <w:rPr>
          <w:rFonts w:cs="Arial"/>
        </w:rPr>
      </w:pPr>
      <w:r w:rsidRPr="00626826">
        <w:rPr>
          <w:rFonts w:cs="Arial"/>
        </w:rPr>
        <w:t>Children and young people were most likely to turn to their parents first if they needed to enquire about a potential cyber</w:t>
      </w:r>
      <w:r w:rsidR="00D142D4">
        <w:rPr>
          <w:rFonts w:cs="Arial"/>
        </w:rPr>
        <w:t>-</w:t>
      </w:r>
      <w:r w:rsidRPr="00626826">
        <w:rPr>
          <w:rFonts w:cs="Arial"/>
        </w:rPr>
        <w:t xml:space="preserve">safety issue, despite community perceptions and anecdotal evidence suggesting otherwise. </w:t>
      </w:r>
    </w:p>
    <w:p w:rsidR="00626826" w:rsidRPr="002A02BF" w:rsidRDefault="00626826" w:rsidP="000C2ACA">
      <w:pPr>
        <w:pStyle w:val="SubmissionNormal"/>
        <w:numPr>
          <w:ilvl w:val="0"/>
          <w:numId w:val="0"/>
        </w:numPr>
        <w:ind w:left="720"/>
        <w:rPr>
          <w:rFonts w:cs="Arial"/>
        </w:rPr>
      </w:pPr>
      <w:r w:rsidRPr="00626826">
        <w:rPr>
          <w:rFonts w:cs="Arial"/>
        </w:rPr>
        <w:lastRenderedPageBreak/>
        <w:t>78% of children and young people reported that their likely sources of cyber</w:t>
      </w:r>
      <w:r w:rsidR="00D142D4">
        <w:rPr>
          <w:rFonts w:cs="Arial"/>
        </w:rPr>
        <w:t>-</w:t>
      </w:r>
      <w:r w:rsidRPr="00626826">
        <w:rPr>
          <w:rFonts w:cs="Arial"/>
        </w:rPr>
        <w:t xml:space="preserve">safety information sources would be parents or other trusted adults; 38% reported turning to a teacher; </w:t>
      </w:r>
      <w:r w:rsidRPr="00D12E69">
        <w:rPr>
          <w:rFonts w:cs="Arial"/>
        </w:rPr>
        <w:t>31% reported turni</w:t>
      </w:r>
      <w:r w:rsidR="00D12E69" w:rsidRPr="00D12E69">
        <w:rPr>
          <w:rFonts w:cs="Arial"/>
        </w:rPr>
        <w:t xml:space="preserve">ng to friends; 22% reported </w:t>
      </w:r>
      <w:r w:rsidR="00D12E69" w:rsidRPr="00960511">
        <w:rPr>
          <w:rFonts w:cs="Arial"/>
        </w:rPr>
        <w:t>using search engines such as Google</w:t>
      </w:r>
      <w:r w:rsidRPr="00960511">
        <w:rPr>
          <w:rFonts w:cs="Arial"/>
        </w:rPr>
        <w:t>;</w:t>
      </w:r>
      <w:r w:rsidRPr="00D12E69">
        <w:rPr>
          <w:rFonts w:cs="Arial"/>
        </w:rPr>
        <w:t xml:space="preserve"> 18% reported turning to siblings; 8% got information from school information sessions; 3% got information from school newsletters; 2% reported getting information from onsi</w:t>
      </w:r>
      <w:r w:rsidR="009B045F" w:rsidRPr="00D12E69">
        <w:rPr>
          <w:rFonts w:cs="Arial"/>
        </w:rPr>
        <w:t>te advertisements</w:t>
      </w:r>
      <w:r w:rsidRPr="00D12E69">
        <w:rPr>
          <w:rFonts w:cs="Arial"/>
        </w:rPr>
        <w:t>; 2% got information from television or radio.</w:t>
      </w:r>
    </w:p>
    <w:p w:rsidR="00626826" w:rsidRPr="00626826" w:rsidRDefault="002A02BF" w:rsidP="002A02BF">
      <w:pPr>
        <w:pStyle w:val="SubmissionNormal"/>
        <w:numPr>
          <w:ilvl w:val="0"/>
          <w:numId w:val="0"/>
        </w:numPr>
        <w:ind w:left="720"/>
        <w:rPr>
          <w:rFonts w:cs="Arial"/>
        </w:rPr>
      </w:pPr>
      <w:r>
        <w:rPr>
          <w:rFonts w:cs="Arial"/>
        </w:rPr>
        <w:t>T</w:t>
      </w:r>
      <w:r w:rsidR="00626826" w:rsidRPr="00626826">
        <w:rPr>
          <w:rFonts w:cs="Arial"/>
        </w:rPr>
        <w:t>hese results show that the percentage of children and young people turning to their parents for assistance, while decreasing with age, was the most common response for each age group. ACMA acknowledges that this finding highlights the importance of reaching parents as a key target audience for cyber</w:t>
      </w:r>
      <w:r w:rsidR="00D142D4">
        <w:rPr>
          <w:rFonts w:cs="Arial"/>
        </w:rPr>
        <w:t>-</w:t>
      </w:r>
      <w:r w:rsidR="00626826" w:rsidRPr="00626826">
        <w:rPr>
          <w:rFonts w:cs="Arial"/>
        </w:rPr>
        <w:t>safety resources.</w:t>
      </w:r>
    </w:p>
    <w:p w:rsidR="00626826" w:rsidRPr="00626826" w:rsidRDefault="002A02BF" w:rsidP="002A02BF">
      <w:pPr>
        <w:pStyle w:val="SubmissionNormal"/>
        <w:numPr>
          <w:ilvl w:val="0"/>
          <w:numId w:val="0"/>
        </w:numPr>
        <w:ind w:left="720"/>
        <w:rPr>
          <w:rFonts w:cs="Arial"/>
        </w:rPr>
      </w:pPr>
      <w:r>
        <w:rPr>
          <w:rFonts w:cs="Arial"/>
        </w:rPr>
        <w:t>T</w:t>
      </w:r>
      <w:r w:rsidR="00626826" w:rsidRPr="00626826">
        <w:rPr>
          <w:rFonts w:cs="Arial"/>
        </w:rPr>
        <w:t>he research also indicated that 48% of parents became aware of cyber</w:t>
      </w:r>
      <w:r w:rsidR="00D142D4">
        <w:rPr>
          <w:rFonts w:cs="Arial"/>
        </w:rPr>
        <w:t>-</w:t>
      </w:r>
      <w:r w:rsidR="00626826" w:rsidRPr="00626826">
        <w:rPr>
          <w:rFonts w:cs="Arial"/>
        </w:rPr>
        <w:t xml:space="preserve">safety issues through news or current affair shows; 47% through friends and family; 46% through newsletters from their child’s school; 32% through talking to their child; 27% through a government website; 21% through face to face information </w:t>
      </w:r>
      <w:r w:rsidR="00CB4499">
        <w:rPr>
          <w:rFonts w:cs="Arial"/>
        </w:rPr>
        <w:t xml:space="preserve">sessions through their child’s school; </w:t>
      </w:r>
      <w:r w:rsidR="00626826" w:rsidRPr="00626826">
        <w:rPr>
          <w:rFonts w:cs="Arial"/>
        </w:rPr>
        <w:t>15% through online advertisements; 15% through something at their child’s school; 9% through a cyber</w:t>
      </w:r>
      <w:r w:rsidR="00D142D4">
        <w:rPr>
          <w:rFonts w:cs="Arial"/>
        </w:rPr>
        <w:t>-</w:t>
      </w:r>
      <w:r w:rsidR="00626826" w:rsidRPr="00626826">
        <w:rPr>
          <w:rFonts w:cs="Arial"/>
        </w:rPr>
        <w:t>safety website; 8% through an internet service provider or</w:t>
      </w:r>
      <w:r w:rsidR="00D142D4">
        <w:rPr>
          <w:rFonts w:cs="Arial"/>
        </w:rPr>
        <w:t xml:space="preserve"> telephone service; 3% through F</w:t>
      </w:r>
      <w:r w:rsidR="00626826" w:rsidRPr="00626826">
        <w:rPr>
          <w:rFonts w:cs="Arial"/>
        </w:rPr>
        <w:t>acebook; 2% through stories in magazines or newsletters; 11% indicated that they had not heard about cyber</w:t>
      </w:r>
      <w:r w:rsidR="00D142D4">
        <w:rPr>
          <w:rFonts w:cs="Arial"/>
        </w:rPr>
        <w:t>-</w:t>
      </w:r>
      <w:r w:rsidR="00626826" w:rsidRPr="00626826">
        <w:rPr>
          <w:rFonts w:cs="Arial"/>
        </w:rPr>
        <w:t>safety through any means.</w:t>
      </w:r>
    </w:p>
    <w:p w:rsidR="00626826" w:rsidRPr="00626826" w:rsidRDefault="00626826" w:rsidP="00AD62B1">
      <w:pPr>
        <w:pStyle w:val="SubmissionNormal"/>
        <w:numPr>
          <w:ilvl w:val="0"/>
          <w:numId w:val="0"/>
        </w:numPr>
        <w:ind w:left="720"/>
        <w:rPr>
          <w:rFonts w:cs="Arial"/>
        </w:rPr>
      </w:pPr>
      <w:r w:rsidRPr="00626826">
        <w:rPr>
          <w:rFonts w:cs="Arial"/>
        </w:rPr>
        <w:t xml:space="preserve">Having this type of information is crucial in terms of appropriately targeting education and public awareness campaigns. </w:t>
      </w:r>
    </w:p>
    <w:p w:rsidR="0060168A" w:rsidRPr="002A02BF" w:rsidRDefault="00626826" w:rsidP="002A02BF">
      <w:pPr>
        <w:pStyle w:val="SubmissionNormal"/>
        <w:numPr>
          <w:ilvl w:val="0"/>
          <w:numId w:val="24"/>
        </w:numPr>
        <w:rPr>
          <w:rFonts w:cs="Arial"/>
        </w:rPr>
      </w:pPr>
      <w:r w:rsidRPr="00626826">
        <w:rPr>
          <w:rFonts w:cs="Arial"/>
        </w:rPr>
        <w:t>Future research should continue to elicit the views of children, young people and their parents but sh</w:t>
      </w:r>
      <w:r w:rsidR="009B045F">
        <w:rPr>
          <w:rFonts w:cs="Arial"/>
        </w:rPr>
        <w:t xml:space="preserve">ould also target evaluating the </w:t>
      </w:r>
      <w:r w:rsidRPr="00626826">
        <w:rPr>
          <w:rFonts w:cs="Arial"/>
        </w:rPr>
        <w:t>various educational and public awareness programs, including the filtering and other technologies used to minimise and control risks. This will help to make better informed choices as to what risks should be prioritised, what programs and methods will be most effective in combating those risks and how resources can be effectively</w:t>
      </w:r>
      <w:r w:rsidR="002A02BF">
        <w:rPr>
          <w:rFonts w:cs="Arial"/>
        </w:rPr>
        <w:t xml:space="preserve"> targeted. Livingstone &amp; Smith, </w:t>
      </w:r>
      <w:r w:rsidRPr="00626826">
        <w:rPr>
          <w:rFonts w:cs="Arial"/>
        </w:rPr>
        <w:t xml:space="preserve">who reviewed available research between 2008 and 2013 on harms experienced by child users of online and mobile technologies, argue that ‘much needed, and still little developed, is a body of research that conducts independent evaluations of existing interventions so as to learn from mistakes and share best practice’. They also point out that in the last decade ‘multiple disciplines [are] combining forces to raise awareness, produce research evidence, and initiate multi-stakeholder efforts to mitigate harm’. </w:t>
      </w:r>
    </w:p>
    <w:p w:rsidR="00EB6A76" w:rsidRPr="00A96892" w:rsidRDefault="00E94878" w:rsidP="00B63D24">
      <w:pPr>
        <w:pStyle w:val="SubmissionNormal"/>
        <w:numPr>
          <w:ilvl w:val="0"/>
          <w:numId w:val="24"/>
        </w:numPr>
      </w:pPr>
      <w:r>
        <w:rPr>
          <w:rFonts w:cs="Arial"/>
        </w:rPr>
        <w:t>The public consultation p</w:t>
      </w:r>
      <w:r w:rsidRPr="00771DA7">
        <w:rPr>
          <w:rFonts w:cs="Arial"/>
        </w:rPr>
        <w:t xml:space="preserve">aper on </w:t>
      </w:r>
      <w:r w:rsidRPr="00771DA7">
        <w:rPr>
          <w:rFonts w:cs="Arial"/>
          <w:i/>
        </w:rPr>
        <w:t>Enhancing Online Safety for Children</w:t>
      </w:r>
      <w:r>
        <w:rPr>
          <w:rFonts w:cs="Arial"/>
          <w:i/>
        </w:rPr>
        <w:t xml:space="preserve"> </w:t>
      </w:r>
      <w:r>
        <w:rPr>
          <w:rFonts w:cs="Arial"/>
        </w:rPr>
        <w:t>states that the Department of Communications ‘will review the proposed scheme three years after implementation’</w:t>
      </w:r>
      <w:r w:rsidR="007A5F4E">
        <w:rPr>
          <w:rFonts w:cs="Arial"/>
        </w:rPr>
        <w:t xml:space="preserve"> (p.19). The</w:t>
      </w:r>
      <w:r w:rsidR="001B2EF2">
        <w:rPr>
          <w:rFonts w:cs="Arial"/>
        </w:rPr>
        <w:t xml:space="preserve"> Commission welcomes</w:t>
      </w:r>
      <w:r w:rsidR="007A5F4E">
        <w:rPr>
          <w:rFonts w:cs="Arial"/>
        </w:rPr>
        <w:t xml:space="preserve"> this commitment to review the proposed scheme. </w:t>
      </w:r>
      <w:r w:rsidR="002800A1">
        <w:rPr>
          <w:rFonts w:cs="Arial"/>
        </w:rPr>
        <w:t>G</w:t>
      </w:r>
      <w:r w:rsidR="007A5F4E">
        <w:rPr>
          <w:rFonts w:cs="Arial"/>
        </w:rPr>
        <w:t xml:space="preserve">uidelines </w:t>
      </w:r>
      <w:r w:rsidR="006777B2">
        <w:rPr>
          <w:lang w:val="en"/>
        </w:rPr>
        <w:t xml:space="preserve">on </w:t>
      </w:r>
      <w:r w:rsidR="007A5F4E" w:rsidRPr="0081678E">
        <w:rPr>
          <w:lang w:val="en"/>
        </w:rPr>
        <w:t>data collection (including measurable objectives and performance indicators)</w:t>
      </w:r>
      <w:r w:rsidR="006777B2">
        <w:rPr>
          <w:lang w:val="en"/>
        </w:rPr>
        <w:t xml:space="preserve"> should be defined</w:t>
      </w:r>
      <w:r w:rsidR="007A5F4E">
        <w:rPr>
          <w:lang w:val="en"/>
        </w:rPr>
        <w:t xml:space="preserve"> from the onset </w:t>
      </w:r>
      <w:r w:rsidR="006777B2">
        <w:rPr>
          <w:lang w:val="en"/>
        </w:rPr>
        <w:t>with public reporting procedures clearly articulated.</w:t>
      </w:r>
    </w:p>
    <w:sectPr w:rsidR="00EB6A76" w:rsidRPr="00A96892" w:rsidSect="00B63D24">
      <w:headerReference w:type="even" r:id="rId16"/>
      <w:headerReference w:type="default" r:id="rId17"/>
      <w:footerReference w:type="default" r:id="rId18"/>
      <w:headerReference w:type="first" r:id="rId19"/>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B05" w:rsidRDefault="00DA0B05" w:rsidP="00F14C6D">
      <w:r>
        <w:separator/>
      </w:r>
    </w:p>
  </w:endnote>
  <w:endnote w:type="continuationSeparator" w:id="0">
    <w:p w:rsidR="00DA0B05" w:rsidRDefault="00DA0B05" w:rsidP="00F14C6D">
      <w:r>
        <w:continuationSeparator/>
      </w:r>
    </w:p>
  </w:endnote>
  <w:endnote w:id="1">
    <w:p w:rsidR="00DA0B05" w:rsidRDefault="00DA0B05">
      <w:pPr>
        <w:pStyle w:val="EndnoteText"/>
      </w:pPr>
      <w:r>
        <w:rPr>
          <w:rStyle w:val="EndnoteReference"/>
        </w:rPr>
        <w:endnoteRef/>
      </w:r>
      <w:r>
        <w:t xml:space="preserve"> </w:t>
      </w:r>
      <w:r w:rsidRPr="00212FEA">
        <w:rPr>
          <w:lang w:val="en"/>
        </w:rPr>
        <w:t xml:space="preserve">See for example, Universal Declaration of Human Rights (UNDHR), GA Resolution 217A (III), UN Doc A/810,1948, art 5; International Covenant on Civil and Political Rights (ICCPR),1966, art 7;CRC,1989, art 19.Convention on the Rights of Persons with Disabilities, 2006, art 16; Committee on the Elimination of Discrimination Against Women, General Recommendation No. 19 – Violence Against Women (1992), </w:t>
      </w:r>
      <w:proofErr w:type="spellStart"/>
      <w:r w:rsidRPr="00212FEA">
        <w:rPr>
          <w:lang w:val="en"/>
        </w:rPr>
        <w:t>paras</w:t>
      </w:r>
      <w:proofErr w:type="spellEnd"/>
      <w:r w:rsidRPr="00212FEA">
        <w:rPr>
          <w:lang w:val="en"/>
        </w:rPr>
        <w:t xml:space="preserve"> 4, 17, 14; Committee on the Rights of the Child, General Comment no. 13- Article 19: The right of the child to freedom form all forms of violence, UN Doc CRC/C/GC/13 (2011) </w:t>
      </w:r>
      <w:proofErr w:type="spellStart"/>
      <w:r w:rsidRPr="00212FEA">
        <w:rPr>
          <w:lang w:val="en"/>
        </w:rPr>
        <w:t>para</w:t>
      </w:r>
      <w:proofErr w:type="spellEnd"/>
      <w:r w:rsidRPr="00212FEA">
        <w:rPr>
          <w:lang w:val="en"/>
        </w:rPr>
        <w:t xml:space="preserve"> 12. At </w:t>
      </w:r>
      <w:hyperlink r:id="rId1" w:history="1">
        <w:r w:rsidRPr="00212FEA">
          <w:rPr>
            <w:rStyle w:val="Hyperlink"/>
            <w:lang w:val="en"/>
          </w:rPr>
          <w:t>http://www2.ohchr.org/english/bodies/crc/docs/CRC.C.GC.13_en_AUV.doc</w:t>
        </w:r>
      </w:hyperlink>
      <w:r w:rsidRPr="00212FEA">
        <w:rPr>
          <w:lang w:val="en"/>
        </w:rPr>
        <w:t xml:space="preserve"> (viewed </w:t>
      </w:r>
      <w:r>
        <w:rPr>
          <w:lang w:val="en"/>
        </w:rPr>
        <w:t>3 February 2014</w:t>
      </w:r>
      <w:r w:rsidRPr="00212FEA">
        <w:rPr>
          <w:lang w:val="en"/>
        </w:rPr>
        <w:t>); UDHR</w:t>
      </w:r>
      <w:proofErr w:type="gramStart"/>
      <w:r w:rsidRPr="00212FEA">
        <w:rPr>
          <w:lang w:val="en"/>
        </w:rPr>
        <w:t>,1948</w:t>
      </w:r>
      <w:proofErr w:type="gramEnd"/>
      <w:r w:rsidRPr="00212FEA">
        <w:rPr>
          <w:lang w:val="en"/>
        </w:rPr>
        <w:t>, art 7; ICCPR, 1966, arts 7, 26.</w:t>
      </w:r>
    </w:p>
  </w:endnote>
  <w:endnote w:id="2">
    <w:p w:rsidR="00DA0B05" w:rsidRDefault="00DA0B05">
      <w:pPr>
        <w:pStyle w:val="EndnoteText"/>
      </w:pPr>
      <w:r>
        <w:rPr>
          <w:rStyle w:val="EndnoteReference"/>
        </w:rPr>
        <w:endnoteRef/>
      </w:r>
      <w:r>
        <w:t xml:space="preserve"> CRC, 1989, article 19.</w:t>
      </w:r>
    </w:p>
  </w:endnote>
  <w:endnote w:id="3">
    <w:p w:rsidR="00DA0B05" w:rsidRDefault="00DA0B05">
      <w:pPr>
        <w:pStyle w:val="EndnoteText"/>
      </w:pPr>
      <w:r>
        <w:rPr>
          <w:rStyle w:val="EndnoteReference"/>
        </w:rPr>
        <w:endnoteRef/>
      </w:r>
      <w:r>
        <w:t xml:space="preserve"> </w:t>
      </w:r>
      <w:bookmarkStart w:id="12" w:name="fn17"/>
      <w:bookmarkEnd w:id="12"/>
      <w:r w:rsidRPr="00212FEA">
        <w:rPr>
          <w:lang w:val="en"/>
        </w:rPr>
        <w:t>UDHR GA Resolution 217A (III), UN Doc A/810 (1948), art</w:t>
      </w:r>
      <w:r>
        <w:rPr>
          <w:lang w:val="en"/>
        </w:rPr>
        <w:t>icle</w:t>
      </w:r>
      <w:r w:rsidRPr="00212FEA">
        <w:rPr>
          <w:lang w:val="en"/>
        </w:rPr>
        <w:t xml:space="preserve"> 25; International Covenant on</w:t>
      </w:r>
      <w:r>
        <w:rPr>
          <w:lang w:val="en"/>
        </w:rPr>
        <w:t xml:space="preserve"> Economic</w:t>
      </w:r>
      <w:r w:rsidRPr="00212FEA">
        <w:rPr>
          <w:lang w:val="en"/>
        </w:rPr>
        <w:t>, Social and Cultural Rights (ICESCR), 1966, art</w:t>
      </w:r>
      <w:r>
        <w:rPr>
          <w:lang w:val="en"/>
        </w:rPr>
        <w:t>icle</w:t>
      </w:r>
      <w:r w:rsidRPr="00212FEA">
        <w:rPr>
          <w:lang w:val="en"/>
        </w:rPr>
        <w:t xml:space="preserve"> 12(1); CRC</w:t>
      </w:r>
      <w:proofErr w:type="gramStart"/>
      <w:r w:rsidRPr="00212FEA">
        <w:rPr>
          <w:lang w:val="en"/>
        </w:rPr>
        <w:t>,1989</w:t>
      </w:r>
      <w:proofErr w:type="gramEnd"/>
      <w:r w:rsidRPr="00212FEA">
        <w:rPr>
          <w:lang w:val="en"/>
        </w:rPr>
        <w:t>, art</w:t>
      </w:r>
      <w:r>
        <w:rPr>
          <w:lang w:val="en"/>
        </w:rPr>
        <w:t>icle</w:t>
      </w:r>
      <w:r w:rsidRPr="00212FEA">
        <w:rPr>
          <w:lang w:val="en"/>
        </w:rPr>
        <w:t xml:space="preserve"> 24.</w:t>
      </w:r>
    </w:p>
  </w:endnote>
  <w:endnote w:id="4">
    <w:p w:rsidR="00DA0B05" w:rsidRDefault="00DA0B05">
      <w:pPr>
        <w:pStyle w:val="EndnoteText"/>
      </w:pPr>
      <w:r>
        <w:rPr>
          <w:rStyle w:val="EndnoteReference"/>
        </w:rPr>
        <w:endnoteRef/>
      </w:r>
      <w:r>
        <w:t xml:space="preserve"> </w:t>
      </w:r>
      <w:proofErr w:type="gramStart"/>
      <w:r>
        <w:t>Committee on the Rights of the Child.</w:t>
      </w:r>
      <w:proofErr w:type="gramEnd"/>
      <w:r>
        <w:t xml:space="preserve"> General Comment 13. Paragraph 21(g).</w:t>
      </w:r>
    </w:p>
  </w:endnote>
  <w:endnote w:id="5">
    <w:p w:rsidR="00DA0B05" w:rsidRDefault="00DA0B05">
      <w:pPr>
        <w:pStyle w:val="EndnoteText"/>
      </w:pPr>
      <w:r>
        <w:rPr>
          <w:rStyle w:val="EndnoteReference"/>
        </w:rPr>
        <w:endnoteRef/>
      </w:r>
      <w:r>
        <w:t xml:space="preserve"> </w:t>
      </w:r>
      <w:proofErr w:type="gramStart"/>
      <w:r>
        <w:t>Committee on the Rights of the Child.</w:t>
      </w:r>
      <w:proofErr w:type="gramEnd"/>
      <w:r>
        <w:t xml:space="preserve"> General Comment 13. </w:t>
      </w:r>
      <w:proofErr w:type="gramStart"/>
      <w:r>
        <w:t>Paragraph 21.</w:t>
      </w:r>
      <w:proofErr w:type="gramEnd"/>
    </w:p>
  </w:endnote>
  <w:endnote w:id="6">
    <w:p w:rsidR="00DA0B05" w:rsidRDefault="00DA0B05">
      <w:pPr>
        <w:pStyle w:val="EndnoteText"/>
      </w:pPr>
      <w:r>
        <w:rPr>
          <w:rStyle w:val="EndnoteReference"/>
        </w:rPr>
        <w:endnoteRef/>
      </w:r>
      <w:r>
        <w:t xml:space="preserve"> </w:t>
      </w:r>
      <w:bookmarkStart w:id="15" w:name="fn19"/>
      <w:bookmarkEnd w:id="15"/>
      <w:r w:rsidRPr="00FC3BFC">
        <w:rPr>
          <w:lang w:val="en"/>
        </w:rPr>
        <w:t>UDHR GA Resolution 217A (III), UN Doc A/810 (1948), art</w:t>
      </w:r>
      <w:r>
        <w:rPr>
          <w:lang w:val="en"/>
        </w:rPr>
        <w:t>icle</w:t>
      </w:r>
      <w:r w:rsidRPr="00FC3BFC">
        <w:rPr>
          <w:lang w:val="en"/>
        </w:rPr>
        <w:t xml:space="preserve"> 19; ICCPR,1966, art</w:t>
      </w:r>
      <w:r>
        <w:rPr>
          <w:lang w:val="en"/>
        </w:rPr>
        <w:t>icle</w:t>
      </w:r>
      <w:r w:rsidRPr="00FC3BFC">
        <w:rPr>
          <w:lang w:val="en"/>
        </w:rPr>
        <w:t xml:space="preserve"> 19</w:t>
      </w:r>
    </w:p>
  </w:endnote>
  <w:endnote w:id="7">
    <w:p w:rsidR="00DA0B05" w:rsidRDefault="00DA0B05">
      <w:pPr>
        <w:pStyle w:val="EndnoteText"/>
      </w:pPr>
      <w:r>
        <w:rPr>
          <w:rStyle w:val="EndnoteReference"/>
        </w:rPr>
        <w:endnoteRef/>
      </w:r>
      <w:r>
        <w:t xml:space="preserve"> </w:t>
      </w:r>
      <w:bookmarkStart w:id="16" w:name="fn20"/>
      <w:bookmarkEnd w:id="16"/>
      <w:r w:rsidRPr="00FC3BFC">
        <w:rPr>
          <w:lang w:val="en"/>
        </w:rPr>
        <w:t>CRC, 1989, art</w:t>
      </w:r>
      <w:r>
        <w:rPr>
          <w:lang w:val="en"/>
        </w:rPr>
        <w:t>icle</w:t>
      </w:r>
      <w:r w:rsidRPr="00FC3BFC">
        <w:rPr>
          <w:lang w:val="en"/>
        </w:rPr>
        <w:t xml:space="preserve"> 31.</w:t>
      </w:r>
    </w:p>
  </w:endnote>
  <w:endnote w:id="8">
    <w:p w:rsidR="00DA0B05" w:rsidRDefault="00DA0B05">
      <w:pPr>
        <w:pStyle w:val="EndnoteText"/>
      </w:pPr>
      <w:r>
        <w:rPr>
          <w:rStyle w:val="EndnoteReference"/>
        </w:rPr>
        <w:endnoteRef/>
      </w:r>
      <w:r>
        <w:t xml:space="preserve"> </w:t>
      </w:r>
      <w:r w:rsidRPr="00FF2B97">
        <w:rPr>
          <w:lang w:val="en"/>
        </w:rPr>
        <w:t>UDHR GA Resolution 217A (III), UN Doc A/810 (1948), art 26; ICESCR,1966, art 13(1); CRC, 1989, art 29; Committee on the Rights of the Child, General Comment no. 1- The Aims of Education, (2001) art 29 (1) para</w:t>
      </w:r>
      <w:r>
        <w:rPr>
          <w:lang w:val="en"/>
        </w:rPr>
        <w:t>graph</w:t>
      </w:r>
      <w:r w:rsidRPr="00FF2B97">
        <w:rPr>
          <w:lang w:val="en"/>
        </w:rPr>
        <w:t xml:space="preserve"> 8.</w:t>
      </w:r>
    </w:p>
  </w:endnote>
  <w:endnote w:id="9">
    <w:p w:rsidR="00DA0B05" w:rsidRDefault="00DA0B05">
      <w:pPr>
        <w:pStyle w:val="EndnoteText"/>
      </w:pPr>
      <w:r>
        <w:rPr>
          <w:rStyle w:val="EndnoteReference"/>
        </w:rPr>
        <w:endnoteRef/>
      </w:r>
      <w:r>
        <w:t xml:space="preserve"> CRC, 1989, article 16.</w:t>
      </w:r>
    </w:p>
  </w:endnote>
  <w:endnote w:id="10">
    <w:p w:rsidR="00DA0B05" w:rsidRDefault="00DA0B05">
      <w:pPr>
        <w:pStyle w:val="EndnoteText"/>
      </w:pPr>
      <w:r>
        <w:rPr>
          <w:rStyle w:val="EndnoteReference"/>
        </w:rPr>
        <w:endnoteRef/>
      </w:r>
      <w:r>
        <w:t xml:space="preserve"> The role of the National Children’s Commissioner has been fundamental in terms of implementing, promoting and educating about the Convention on the Rights of the Child.</w:t>
      </w:r>
    </w:p>
  </w:endnote>
  <w:endnote w:id="11">
    <w:p w:rsidR="00DA0B05" w:rsidRDefault="00DA0B05">
      <w:pPr>
        <w:pStyle w:val="EndnoteText"/>
      </w:pPr>
      <w:r>
        <w:rPr>
          <w:rStyle w:val="EndnoteReference"/>
        </w:rPr>
        <w:endnoteRef/>
      </w:r>
      <w:r>
        <w:t xml:space="preserve"> </w:t>
      </w:r>
      <w:proofErr w:type="gramStart"/>
      <w:r>
        <w:t xml:space="preserve">Ybarra, L., Boyd, D and </w:t>
      </w:r>
      <w:proofErr w:type="spellStart"/>
      <w:r>
        <w:t>Korchmaros</w:t>
      </w:r>
      <w:proofErr w:type="spellEnd"/>
      <w:r>
        <w:t xml:space="preserve">, J.D. </w:t>
      </w:r>
      <w:r w:rsidRPr="002800A1">
        <w:t xml:space="preserve">Defining and Measuring </w:t>
      </w:r>
      <w:proofErr w:type="spellStart"/>
      <w:r w:rsidRPr="002800A1">
        <w:t>Cyberbullying</w:t>
      </w:r>
      <w:proofErr w:type="spellEnd"/>
      <w:r w:rsidRPr="002800A1">
        <w:t xml:space="preserve"> within the larger context of bullying victimisation</w:t>
      </w:r>
      <w:r>
        <w:t>.</w:t>
      </w:r>
      <w:proofErr w:type="gramEnd"/>
      <w:r>
        <w:t xml:space="preserve"> </w:t>
      </w:r>
      <w:r w:rsidRPr="002800A1">
        <w:rPr>
          <w:i/>
        </w:rPr>
        <w:t>Journal of Adolescent Health</w:t>
      </w:r>
      <w:r>
        <w:rPr>
          <w:i/>
        </w:rPr>
        <w:t>,</w:t>
      </w:r>
      <w:r>
        <w:t xml:space="preserve"> 51 (2012) 53-58.</w:t>
      </w:r>
    </w:p>
  </w:endnote>
  <w:endnote w:id="12">
    <w:p w:rsidR="00DA0B05" w:rsidRPr="00B74FB0" w:rsidRDefault="00DA0B05">
      <w:pPr>
        <w:pStyle w:val="EndnoteText"/>
      </w:pPr>
      <w:r>
        <w:rPr>
          <w:rStyle w:val="EndnoteReference"/>
        </w:rPr>
        <w:endnoteRef/>
      </w:r>
      <w:r>
        <w:t xml:space="preserve"> </w:t>
      </w:r>
      <w:r w:rsidRPr="004A4365">
        <w:t xml:space="preserve">Spears, B., </w:t>
      </w:r>
      <w:proofErr w:type="spellStart"/>
      <w:r w:rsidRPr="004A4365">
        <w:t>Slee</w:t>
      </w:r>
      <w:proofErr w:type="spellEnd"/>
      <w:r w:rsidRPr="004A4365">
        <w:t>, P., Ow</w:t>
      </w:r>
      <w:r>
        <w:t xml:space="preserve">ens, L., and Johnson, B., 2008, </w:t>
      </w:r>
      <w:r w:rsidRPr="004A4365">
        <w:t>Behind the Scenes: Insights into</w:t>
      </w:r>
      <w:r w:rsidRPr="004A4365">
        <w:br/>
        <w:t>the Human Dimension of Covert Bullyin</w:t>
      </w:r>
      <w:r>
        <w:t>g: Short Report (December 2008)</w:t>
      </w:r>
      <w:r w:rsidRPr="004A4365">
        <w:t>, Hawke Research Institute for Sustainable Societies (2009). The Centre for the Analysis of Educational Futures (Flinders University) in partnership with The Coalition to Decrease Bullying, Harassment and Violen</w:t>
      </w:r>
      <w:r>
        <w:t>ce in South Australian Schools, p.16.</w:t>
      </w:r>
    </w:p>
  </w:endnote>
  <w:endnote w:id="13">
    <w:p w:rsidR="00DA0B05" w:rsidRPr="00DF0DAF" w:rsidRDefault="00DA0B05">
      <w:pPr>
        <w:pStyle w:val="EndnoteText"/>
        <w:rPr>
          <w:lang w:val="en-US"/>
        </w:rPr>
      </w:pPr>
      <w:r>
        <w:rPr>
          <w:rStyle w:val="EndnoteReference"/>
        </w:rPr>
        <w:endnoteRef/>
      </w:r>
      <w:r>
        <w:t xml:space="preserve"> </w:t>
      </w:r>
      <w:r>
        <w:rPr>
          <w:lang w:val="en-US"/>
        </w:rPr>
        <w:t xml:space="preserve">Livingstone, S. and Smith, P.K. (2014:10). Harms experienced by child users of online and mobile technologies. </w:t>
      </w:r>
      <w:proofErr w:type="gramStart"/>
      <w:r w:rsidRPr="001F683F">
        <w:rPr>
          <w:i/>
          <w:lang w:val="en-US"/>
        </w:rPr>
        <w:t>Journal of Child Psychology and Psychiatry</w:t>
      </w:r>
      <w:r>
        <w:rPr>
          <w:i/>
          <w:lang w:val="en-US"/>
        </w:rPr>
        <w:t>.</w:t>
      </w:r>
      <w:proofErr w:type="gramEnd"/>
      <w:r>
        <w:rPr>
          <w:i/>
          <w:lang w:val="en-US"/>
        </w:rPr>
        <w:t xml:space="preserve"> </w:t>
      </w:r>
      <w:proofErr w:type="gramStart"/>
      <w:r>
        <w:rPr>
          <w:lang w:val="en-US"/>
        </w:rPr>
        <w:t>Association for Child and Adolescent Mental Health.</w:t>
      </w:r>
      <w:proofErr w:type="gramEnd"/>
      <w:r>
        <w:rPr>
          <w:lang w:val="en-US"/>
        </w:rPr>
        <w:t xml:space="preserve"> </w:t>
      </w:r>
      <w:proofErr w:type="gramStart"/>
      <w:r>
        <w:rPr>
          <w:lang w:val="en-US"/>
        </w:rPr>
        <w:t>Published by John Wiley &amp; Sons Ltd.</w:t>
      </w:r>
      <w:proofErr w:type="gramEnd"/>
    </w:p>
  </w:endnote>
  <w:endnote w:id="14">
    <w:p w:rsidR="00DA0B05" w:rsidRPr="00D817EA" w:rsidRDefault="00DA0B05">
      <w:pPr>
        <w:pStyle w:val="EndnoteText"/>
        <w:rPr>
          <w:lang w:val="en-US"/>
        </w:rPr>
      </w:pPr>
      <w:r>
        <w:rPr>
          <w:rStyle w:val="EndnoteReference"/>
        </w:rPr>
        <w:endnoteRef/>
      </w:r>
      <w:r>
        <w:t xml:space="preserve"> </w:t>
      </w:r>
      <w:r>
        <w:rPr>
          <w:lang w:val="en-US"/>
        </w:rPr>
        <w:t xml:space="preserve">Livingstone, S. and Smith, P.K. (2014: 4). Harms experienced by child users of online and mobile technologies. </w:t>
      </w:r>
      <w:proofErr w:type="gramStart"/>
      <w:r w:rsidRPr="001F683F">
        <w:rPr>
          <w:i/>
          <w:lang w:val="en-US"/>
        </w:rPr>
        <w:t>Journal of Child Psychology and Psychiatry</w:t>
      </w:r>
      <w:r>
        <w:rPr>
          <w:i/>
          <w:lang w:val="en-US"/>
        </w:rPr>
        <w:t>.</w:t>
      </w:r>
      <w:proofErr w:type="gramEnd"/>
      <w:r>
        <w:rPr>
          <w:i/>
          <w:lang w:val="en-US"/>
        </w:rPr>
        <w:t xml:space="preserve"> </w:t>
      </w:r>
      <w:proofErr w:type="gramStart"/>
      <w:r>
        <w:rPr>
          <w:lang w:val="en-US"/>
        </w:rPr>
        <w:t>Association for Child and Adolescent Mental Health.</w:t>
      </w:r>
      <w:proofErr w:type="gramEnd"/>
      <w:r>
        <w:rPr>
          <w:lang w:val="en-US"/>
        </w:rPr>
        <w:t xml:space="preserve"> </w:t>
      </w:r>
      <w:proofErr w:type="gramStart"/>
      <w:r>
        <w:rPr>
          <w:lang w:val="en-US"/>
        </w:rPr>
        <w:t>Published by John Wiley &amp; Sons Ltd.</w:t>
      </w:r>
      <w:proofErr w:type="gramEnd"/>
    </w:p>
  </w:endnote>
  <w:endnote w:id="15">
    <w:p w:rsidR="00DA0B05" w:rsidRDefault="00DA0B05">
      <w:pPr>
        <w:pStyle w:val="EndnoteText"/>
      </w:pPr>
      <w:r>
        <w:rPr>
          <w:rStyle w:val="EndnoteReference"/>
        </w:rPr>
        <w:endnoteRef/>
      </w:r>
      <w:r>
        <w:t xml:space="preserve"> Children’s Rights Report 2013. Australian Human Rights Commission, p.91.</w:t>
      </w:r>
    </w:p>
  </w:endnote>
  <w:endnote w:id="16">
    <w:p w:rsidR="00DA0B05" w:rsidRDefault="00DA0B05" w:rsidP="00ED711A">
      <w:pPr>
        <w:pStyle w:val="EndnoteText"/>
      </w:pPr>
      <w:r>
        <w:rPr>
          <w:rStyle w:val="EndnoteReference"/>
        </w:rPr>
        <w:endnoteRef/>
      </w:r>
      <w:r>
        <w:t xml:space="preserve"> </w:t>
      </w:r>
      <w:r w:rsidRPr="00182DAC">
        <w:t xml:space="preserve">The Digital Abuse Study: A Survey </w:t>
      </w:r>
      <w:r>
        <w:t xml:space="preserve">from MTV &amp; </w:t>
      </w:r>
      <w:proofErr w:type="gramStart"/>
      <w:r>
        <w:t>The</w:t>
      </w:r>
      <w:proofErr w:type="gramEnd"/>
      <w:r>
        <w:t xml:space="preserve"> </w:t>
      </w:r>
      <w:r w:rsidRPr="00182DAC">
        <w:t>Associated Press</w:t>
      </w:r>
      <w:r>
        <w:t xml:space="preserve">-NORC </w:t>
      </w:r>
      <w:proofErr w:type="spellStart"/>
      <w:r>
        <w:t>Center</w:t>
      </w:r>
      <w:proofErr w:type="spellEnd"/>
      <w:r>
        <w:t xml:space="preserve"> for Public Affairs </w:t>
      </w:r>
      <w:r w:rsidRPr="00182DAC">
        <w:t>Research</w:t>
      </w:r>
      <w:r>
        <w:t xml:space="preserve"> (2013). </w:t>
      </w:r>
      <w:r w:rsidRPr="008F4976">
        <w:t>A complete study report can be found at http://www.apnorc.org.</w:t>
      </w:r>
    </w:p>
  </w:endnote>
  <w:endnote w:id="17">
    <w:p w:rsidR="00DA0B05" w:rsidRDefault="00DA0B05">
      <w:pPr>
        <w:pStyle w:val="EndnoteText"/>
      </w:pPr>
      <w:r>
        <w:rPr>
          <w:rStyle w:val="EndnoteReference"/>
        </w:rPr>
        <w:endnoteRef/>
      </w:r>
      <w:r>
        <w:t xml:space="preserve"> Communique, Standing Council on Law and Justice, Australia, 5 October 2012.</w:t>
      </w:r>
    </w:p>
  </w:endnote>
  <w:endnote w:id="18">
    <w:p w:rsidR="00DA0B05" w:rsidRPr="0034635E" w:rsidRDefault="00DA0B05">
      <w:pPr>
        <w:pStyle w:val="EndnoteText"/>
        <w:rPr>
          <w:lang w:val="en-US"/>
        </w:rPr>
      </w:pPr>
      <w:r>
        <w:rPr>
          <w:rStyle w:val="EndnoteReference"/>
        </w:rPr>
        <w:endnoteRef/>
      </w:r>
      <w:r>
        <w:t xml:space="preserve"> </w:t>
      </w:r>
      <w:proofErr w:type="gramStart"/>
      <w:r w:rsidRPr="006D46E5">
        <w:rPr>
          <w:rFonts w:cs="Arial"/>
        </w:rPr>
        <w:t>Australian Communic</w:t>
      </w:r>
      <w:r>
        <w:rPr>
          <w:rFonts w:cs="Arial"/>
        </w:rPr>
        <w:t>ations and Media Authority.</w:t>
      </w:r>
      <w:proofErr w:type="gramEnd"/>
      <w:r>
        <w:rPr>
          <w:rFonts w:eastAsia="Times New Roman" w:cs="Arial"/>
        </w:rPr>
        <w:t xml:space="preserve"> </w:t>
      </w:r>
      <w:proofErr w:type="gramStart"/>
      <w:r>
        <w:t xml:space="preserve">Connected parents in the </w:t>
      </w:r>
      <w:proofErr w:type="spellStart"/>
      <w:r>
        <w:t>cybersafety</w:t>
      </w:r>
      <w:proofErr w:type="spellEnd"/>
      <w:r>
        <w:t xml:space="preserve"> age.</w:t>
      </w:r>
      <w:proofErr w:type="gramEnd"/>
      <w:r>
        <w:t xml:space="preserve"> June 2013. </w:t>
      </w:r>
      <w:proofErr w:type="gramStart"/>
      <w:r>
        <w:t>Snapshot February 2014.</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B05" w:rsidRPr="0090165F" w:rsidRDefault="00DA0B05"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B05" w:rsidRPr="004A187B" w:rsidRDefault="00DA0B05" w:rsidP="008B23BC">
    <w:pPr>
      <w:pStyle w:val="Footer"/>
    </w:pPr>
    <w:r>
      <w:rPr>
        <w:noProof/>
      </w:rPr>
      <mc:AlternateContent>
        <mc:Choice Requires="wps">
          <w:drawing>
            <wp:anchor distT="0" distB="0" distL="114300" distR="114300" simplePos="0" relativeHeight="251660288" behindDoc="0" locked="0" layoutInCell="1" allowOverlap="1" wp14:anchorId="67A5420F" wp14:editId="49E42964">
              <wp:simplePos x="0" y="0"/>
              <wp:positionH relativeFrom="column">
                <wp:posOffset>-548005</wp:posOffset>
              </wp:positionH>
              <wp:positionV relativeFrom="paragraph">
                <wp:posOffset>-1305560</wp:posOffset>
              </wp:positionV>
              <wp:extent cx="6071235" cy="854075"/>
              <wp:effectExtent l="0" t="0" r="571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rsidR="00DA0B05" w:rsidRPr="0003606D" w:rsidRDefault="00DA0B05" w:rsidP="0003606D">
                          <w:pPr>
                            <w:pStyle w:val="coveraddresses"/>
                          </w:pPr>
                          <w:r w:rsidRPr="0003606D">
                            <w:t>ABN 47 996 232 602</w:t>
                          </w:r>
                        </w:p>
                        <w:p w:rsidR="00DA0B05" w:rsidRPr="0003606D" w:rsidRDefault="00DA0B05" w:rsidP="0003606D">
                          <w:pPr>
                            <w:pStyle w:val="coveraddresses"/>
                          </w:pPr>
                          <w:r w:rsidRPr="0003606D">
                            <w:t>Level 3, 175 Pitt Street, Sydney NSW 2000</w:t>
                          </w:r>
                        </w:p>
                        <w:p w:rsidR="00DA0B05" w:rsidRPr="0003606D" w:rsidRDefault="00DA0B05" w:rsidP="0003606D">
                          <w:pPr>
                            <w:pStyle w:val="coveraddresses"/>
                          </w:pPr>
                          <w:r w:rsidRPr="0003606D">
                            <w:t>GPO Box 5218, Sydney NSW 2001</w:t>
                          </w:r>
                        </w:p>
                        <w:p w:rsidR="00DA0B05" w:rsidRPr="0003606D" w:rsidRDefault="00DA0B05" w:rsidP="0003606D">
                          <w:pPr>
                            <w:pStyle w:val="coveraddresses"/>
                          </w:pPr>
                          <w:r w:rsidRPr="0003606D">
                            <w:t>General enquiries 1300 369 711</w:t>
                          </w:r>
                        </w:p>
                        <w:p w:rsidR="00DA0B05" w:rsidRPr="0003606D" w:rsidRDefault="00DA0B05" w:rsidP="0003606D">
                          <w:pPr>
                            <w:pStyle w:val="coveraddresses"/>
                          </w:pPr>
                          <w:r w:rsidRPr="0003606D">
                            <w:t>Complaints info line 1300 656 419</w:t>
                          </w:r>
                        </w:p>
                        <w:p w:rsidR="00DA0B05" w:rsidRPr="0003606D" w:rsidRDefault="00DA0B05" w:rsidP="0003606D">
                          <w:pPr>
                            <w:pStyle w:val="coveraddresses"/>
                          </w:pPr>
                          <w:r w:rsidRPr="0003606D">
                            <w:t>TTY 1800 620 241</w:t>
                          </w:r>
                        </w:p>
                        <w:p w:rsidR="00DA0B05" w:rsidRPr="00B63D24" w:rsidRDefault="00DA0B05"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rsidR="00905338" w:rsidRPr="0003606D" w:rsidRDefault="00905338" w:rsidP="0003606D">
                    <w:pPr>
                      <w:pStyle w:val="coveraddresses"/>
                    </w:pPr>
                    <w:r w:rsidRPr="0003606D">
                      <w:t>ABN 47 996 232 602</w:t>
                    </w:r>
                  </w:p>
                  <w:p w:rsidR="00905338" w:rsidRPr="0003606D" w:rsidRDefault="00905338" w:rsidP="0003606D">
                    <w:pPr>
                      <w:pStyle w:val="coveraddresses"/>
                    </w:pPr>
                    <w:r w:rsidRPr="0003606D">
                      <w:t>Level 3, 175 Pitt Street, Sydney NSW 2000</w:t>
                    </w:r>
                  </w:p>
                  <w:p w:rsidR="00905338" w:rsidRPr="0003606D" w:rsidRDefault="00905338" w:rsidP="0003606D">
                    <w:pPr>
                      <w:pStyle w:val="coveraddresses"/>
                    </w:pPr>
                    <w:r w:rsidRPr="0003606D">
                      <w:t>GPO Box 5218, Sydney NSW 2001</w:t>
                    </w:r>
                  </w:p>
                  <w:p w:rsidR="00905338" w:rsidRPr="0003606D" w:rsidRDefault="00905338" w:rsidP="0003606D">
                    <w:pPr>
                      <w:pStyle w:val="coveraddresses"/>
                    </w:pPr>
                    <w:r w:rsidRPr="0003606D">
                      <w:t>General enquiries 1300 369 711</w:t>
                    </w:r>
                  </w:p>
                  <w:p w:rsidR="00905338" w:rsidRPr="0003606D" w:rsidRDefault="00905338" w:rsidP="0003606D">
                    <w:pPr>
                      <w:pStyle w:val="coveraddresses"/>
                    </w:pPr>
                    <w:r w:rsidRPr="0003606D">
                      <w:t>Complaints info line 1300 656 419</w:t>
                    </w:r>
                  </w:p>
                  <w:p w:rsidR="00905338" w:rsidRPr="0003606D" w:rsidRDefault="00905338" w:rsidP="0003606D">
                    <w:pPr>
                      <w:pStyle w:val="coveraddresses"/>
                    </w:pPr>
                    <w:r w:rsidRPr="0003606D">
                      <w:t>TTY 1800 620 241</w:t>
                    </w:r>
                  </w:p>
                  <w:p w:rsidR="00905338" w:rsidRPr="00B63D24" w:rsidRDefault="00905338"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B05" w:rsidRPr="0090165F" w:rsidRDefault="00DA0B05"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88225B">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B05" w:rsidRDefault="00DA0B05" w:rsidP="00F14C6D">
      <w:r>
        <w:separator/>
      </w:r>
    </w:p>
  </w:footnote>
  <w:footnote w:type="continuationSeparator" w:id="0">
    <w:p w:rsidR="00DA0B05" w:rsidRDefault="00DA0B05"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B05" w:rsidRDefault="0088225B">
    <w:pPr>
      <w:pStyle w:val="Header"/>
    </w:pPr>
    <w:r>
      <w:rPr>
        <w:noProof/>
      </w:rPr>
      <w:pict w14:anchorId="6E7E4C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B05" w:rsidRPr="00D27262" w:rsidRDefault="0088225B" w:rsidP="002B1B65">
    <w:pPr>
      <w:spacing w:before="0" w:after="0"/>
      <w:jc w:val="right"/>
      <w:rPr>
        <w:sz w:val="22"/>
        <w:szCs w:val="22"/>
      </w:rPr>
    </w:pPr>
    <w:r>
      <w:rPr>
        <w:noProof/>
        <w:sz w:val="22"/>
        <w:szCs w:val="22"/>
      </w:rPr>
      <w:pict w14:anchorId="7E47B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DA0B05" w:rsidRPr="00D27262">
      <w:rPr>
        <w:sz w:val="22"/>
        <w:szCs w:val="22"/>
      </w:rPr>
      <w:t>Au</w:t>
    </w:r>
    <w:r w:rsidR="00DA0B05">
      <w:rPr>
        <w:sz w:val="22"/>
        <w:szCs w:val="22"/>
      </w:rPr>
      <w:t>stralian Human Rights Commission</w:t>
    </w:r>
  </w:p>
  <w:p w:rsidR="00DA0B05" w:rsidRDefault="00DA0B05"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DA0B05" w:rsidRPr="00B85DD4" w:rsidTr="00165E3C">
      <w:trPr>
        <w:trHeight w:val="1276"/>
      </w:trPr>
      <w:tc>
        <w:tcPr>
          <w:tcW w:w="1508" w:type="dxa"/>
        </w:tcPr>
        <w:p w:rsidR="00DA0B05" w:rsidRPr="00B85DD4" w:rsidRDefault="0088225B" w:rsidP="00B520BC">
          <w:pPr>
            <w:pStyle w:val="Header"/>
            <w:tabs>
              <w:tab w:val="left" w:pos="4686"/>
              <w:tab w:val="left" w:pos="7088"/>
              <w:tab w:val="left" w:pos="7242"/>
            </w:tabs>
            <w:ind w:left="-108"/>
            <w:rPr>
              <w:rFonts w:cs="ArialMT"/>
              <w:b/>
              <w:spacing w:val="-20"/>
            </w:rPr>
          </w:pPr>
          <w:r>
            <w:rPr>
              <w:rFonts w:cs="ArialMT"/>
              <w:b/>
              <w:noProof/>
              <w:spacing w:val="-20"/>
            </w:rPr>
            <w:pict w14:anchorId="1F3C4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49" type="#_x0000_t75" style="position:absolute;left:0;text-align:left;margin-left:-71.05pt;margin-top:-116pt;width:595.65pt;height:870.15pt;z-index:-251661312;mso-position-horizontal-relative:margin;mso-position-vertical-relative:margin" o:allowincell="f">
                <v:imagedata r:id="rId1" o:title="MS word cover1"/>
                <w10:wrap anchorx="margin" anchory="margin"/>
              </v:shape>
            </w:pict>
          </w:r>
        </w:p>
      </w:tc>
      <w:tc>
        <w:tcPr>
          <w:tcW w:w="2688" w:type="dxa"/>
          <w:vAlign w:val="center"/>
        </w:tcPr>
        <w:p w:rsidR="00DA0B05" w:rsidRPr="00B85DD4" w:rsidRDefault="00DA0B05" w:rsidP="002B1B65">
          <w:pPr>
            <w:spacing w:before="0" w:after="0"/>
            <w:rPr>
              <w:rFonts w:cs="ArialMT"/>
              <w:i/>
              <w:color w:val="808080"/>
              <w:sz w:val="17"/>
            </w:rPr>
          </w:pPr>
        </w:p>
      </w:tc>
      <w:tc>
        <w:tcPr>
          <w:tcW w:w="2302" w:type="dxa"/>
        </w:tcPr>
        <w:p w:rsidR="00DA0B05" w:rsidRPr="00B85DD4" w:rsidRDefault="00DA0B05" w:rsidP="00B520BC">
          <w:pPr>
            <w:pStyle w:val="HeaderFooter"/>
            <w:rPr>
              <w:b/>
              <w:spacing w:val="-20"/>
              <w:sz w:val="40"/>
            </w:rPr>
          </w:pPr>
        </w:p>
      </w:tc>
      <w:tc>
        <w:tcPr>
          <w:tcW w:w="2130" w:type="dxa"/>
        </w:tcPr>
        <w:p w:rsidR="00DA0B05" w:rsidRPr="00B85DD4" w:rsidRDefault="00DA0B05" w:rsidP="00B520BC">
          <w:pPr>
            <w:pStyle w:val="HeaderFooter"/>
            <w:rPr>
              <w:b/>
              <w:spacing w:val="-20"/>
              <w:sz w:val="40"/>
            </w:rPr>
          </w:pPr>
        </w:p>
      </w:tc>
      <w:tc>
        <w:tcPr>
          <w:tcW w:w="1721" w:type="dxa"/>
        </w:tcPr>
        <w:p w:rsidR="00DA0B05" w:rsidRPr="00B85DD4" w:rsidRDefault="00DA0B05" w:rsidP="00B520BC">
          <w:pPr>
            <w:pStyle w:val="HeaderFooter"/>
            <w:spacing w:before="227" w:after="340"/>
            <w:rPr>
              <w:b/>
              <w:spacing w:val="-20"/>
              <w:sz w:val="40"/>
            </w:rPr>
          </w:pPr>
        </w:p>
      </w:tc>
    </w:tr>
  </w:tbl>
  <w:p w:rsidR="00DA0B05" w:rsidRDefault="00DA0B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B05" w:rsidRDefault="0088225B">
    <w:pPr>
      <w:pStyle w:val="Header"/>
    </w:pPr>
    <w:r>
      <w:rPr>
        <w:noProof/>
      </w:rPr>
      <w:pict w14:anchorId="5114C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B05" w:rsidRPr="00D27262" w:rsidRDefault="00DA0B05" w:rsidP="00B34946">
    <w:pPr>
      <w:spacing w:before="0" w:after="60"/>
      <w:jc w:val="right"/>
      <w:rPr>
        <w:sz w:val="22"/>
        <w:szCs w:val="22"/>
      </w:rPr>
    </w:pPr>
    <w:r w:rsidRPr="00D27262">
      <w:rPr>
        <w:sz w:val="22"/>
        <w:szCs w:val="22"/>
      </w:rPr>
      <w:t>Au</w:t>
    </w:r>
    <w:r>
      <w:rPr>
        <w:sz w:val="22"/>
        <w:szCs w:val="22"/>
      </w:rPr>
      <w:t>stralian Human Rights Commission</w:t>
    </w:r>
  </w:p>
  <w:p w:rsidR="00DA0B05" w:rsidRPr="00D729AD" w:rsidRDefault="00DA0B05" w:rsidP="002F4CE1">
    <w:pPr>
      <w:pStyle w:val="Footer"/>
      <w:spacing w:after="240"/>
      <w:jc w:val="right"/>
      <w:rPr>
        <w:i/>
        <w:szCs w:val="18"/>
      </w:rPr>
    </w:pPr>
    <w:r>
      <w:rPr>
        <w:i/>
        <w:szCs w:val="18"/>
      </w:rPr>
      <w:t>Enhancing Online Safety for Children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DA0B05" w:rsidRPr="00B85DD4" w:rsidTr="002B1B65">
      <w:trPr>
        <w:trHeight w:val="1603"/>
      </w:trPr>
      <w:tc>
        <w:tcPr>
          <w:tcW w:w="1508" w:type="dxa"/>
        </w:tcPr>
        <w:p w:rsidR="00DA0B05" w:rsidRPr="00B85DD4" w:rsidRDefault="0088225B" w:rsidP="00B520BC">
          <w:pPr>
            <w:pStyle w:val="Header"/>
            <w:tabs>
              <w:tab w:val="left" w:pos="4686"/>
              <w:tab w:val="left" w:pos="7088"/>
              <w:tab w:val="left" w:pos="7242"/>
            </w:tabs>
            <w:ind w:left="-108"/>
            <w:rPr>
              <w:rFonts w:cs="ArialMT"/>
              <w:b/>
              <w:spacing w:val="-20"/>
            </w:rPr>
          </w:pPr>
          <w:r>
            <w:rPr>
              <w:rFonts w:cs="ArialMT"/>
              <w:b/>
              <w:noProof/>
              <w:spacing w:val="-20"/>
            </w:rPr>
            <w:pict w14:anchorId="257F5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2" type="#_x0000_t75" style="position:absolute;left:0;text-align:left;margin-left:0;margin-top:0;width:595.65pt;height:870.15pt;z-index:-251658240;mso-position-horizontal:center;mso-position-horizontal-relative:margin;mso-position-vertical:center;mso-position-vertical-relative:margin" o:allowincell="f">
                <v:imagedata r:id="rId1" o:title="MS word cover1"/>
                <w10:wrap anchorx="margin" anchory="margin"/>
              </v:shape>
            </w:pict>
          </w:r>
          <w:r w:rsidR="00DA0B05">
            <w:rPr>
              <w:rFonts w:cs="ArialMT"/>
              <w:b/>
              <w:noProof/>
              <w:spacing w:val="-20"/>
            </w:rPr>
            <w:drawing>
              <wp:inline distT="0" distB="0" distL="0" distR="0" wp14:anchorId="21A1D7DD" wp14:editId="58E301F7">
                <wp:extent cx="819150" cy="819150"/>
                <wp:effectExtent l="0" t="0" r="0" b="0"/>
                <wp:docPr id="1" name="Picture 2"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REOC-Globe_PMS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rsidR="00DA0B05" w:rsidRPr="00D36BB2" w:rsidRDefault="00DA0B05" w:rsidP="002B1B65">
          <w:pPr>
            <w:pStyle w:val="LogoType"/>
            <w:pBdr>
              <w:bottom w:val="single" w:sz="4" w:space="1" w:color="808080"/>
            </w:pBdr>
            <w:spacing w:line="240" w:lineRule="auto"/>
          </w:pPr>
          <w:r w:rsidRPr="00D36BB2">
            <w:t>Australian</w:t>
          </w:r>
        </w:p>
        <w:p w:rsidR="00DA0B05" w:rsidRPr="00D36BB2" w:rsidRDefault="00DA0B05" w:rsidP="002B1B65">
          <w:pPr>
            <w:pStyle w:val="LogoType"/>
            <w:pBdr>
              <w:bottom w:val="single" w:sz="4" w:space="1" w:color="808080"/>
            </w:pBdr>
            <w:spacing w:line="240" w:lineRule="auto"/>
          </w:pPr>
          <w:r w:rsidRPr="00D36BB2">
            <w:t>Human Rights</w:t>
          </w:r>
        </w:p>
        <w:p w:rsidR="00DA0B05" w:rsidRPr="00D36BB2" w:rsidRDefault="00DA0B05" w:rsidP="002B1B65">
          <w:pPr>
            <w:pStyle w:val="LogoType"/>
            <w:pBdr>
              <w:bottom w:val="single" w:sz="4" w:space="1" w:color="808080"/>
            </w:pBdr>
            <w:spacing w:line="240" w:lineRule="auto"/>
          </w:pPr>
          <w:r w:rsidRPr="00D36BB2">
            <w:t>Commission</w:t>
          </w:r>
        </w:p>
        <w:p w:rsidR="00DA0B05" w:rsidRPr="00B85DD4" w:rsidRDefault="00DA0B05"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DA0B05" w:rsidRPr="00B85DD4" w:rsidRDefault="00DA0B05" w:rsidP="00B520BC">
          <w:pPr>
            <w:pStyle w:val="HeaderFooter"/>
            <w:rPr>
              <w:b/>
              <w:spacing w:val="-20"/>
              <w:sz w:val="40"/>
            </w:rPr>
          </w:pPr>
        </w:p>
      </w:tc>
      <w:tc>
        <w:tcPr>
          <w:tcW w:w="2130" w:type="dxa"/>
        </w:tcPr>
        <w:p w:rsidR="00DA0B05" w:rsidRPr="00B85DD4" w:rsidRDefault="00DA0B05" w:rsidP="00B520BC">
          <w:pPr>
            <w:pStyle w:val="HeaderFooter"/>
            <w:rPr>
              <w:b/>
              <w:spacing w:val="-20"/>
              <w:sz w:val="40"/>
            </w:rPr>
          </w:pPr>
        </w:p>
      </w:tc>
      <w:tc>
        <w:tcPr>
          <w:tcW w:w="1721" w:type="dxa"/>
        </w:tcPr>
        <w:p w:rsidR="00DA0B05" w:rsidRPr="00B85DD4" w:rsidRDefault="00DA0B05" w:rsidP="00B520BC">
          <w:pPr>
            <w:pStyle w:val="HeaderFooter"/>
            <w:spacing w:before="227" w:after="340"/>
            <w:rPr>
              <w:b/>
              <w:spacing w:val="-20"/>
              <w:sz w:val="40"/>
            </w:rPr>
          </w:pPr>
        </w:p>
      </w:tc>
    </w:tr>
  </w:tbl>
  <w:p w:rsidR="00DA0B05" w:rsidRDefault="00DA0B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nsid w:val="05AB20F4"/>
    <w:multiLevelType w:val="hybridMultilevel"/>
    <w:tmpl w:val="E968BB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13A146B0"/>
    <w:multiLevelType w:val="multilevel"/>
    <w:tmpl w:val="2BEA0AD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nsid w:val="1DCB237C"/>
    <w:multiLevelType w:val="hybridMultilevel"/>
    <w:tmpl w:val="F6E2FC0A"/>
    <w:lvl w:ilvl="0" w:tplc="A32EC982">
      <w:start w:val="1"/>
      <w:numFmt w:val="decimal"/>
      <w:pStyle w:val="SubmissionNormal"/>
      <w:lvlText w:val="%1."/>
      <w:lvlJc w:val="left"/>
      <w:pPr>
        <w:tabs>
          <w:tab w:val="num" w:pos="644"/>
        </w:tabs>
        <w:ind w:left="644"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9DB036E"/>
    <w:multiLevelType w:val="multilevel"/>
    <w:tmpl w:val="7B563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A34CAA"/>
    <w:multiLevelType w:val="hybridMultilevel"/>
    <w:tmpl w:val="9D2C29A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D07429C"/>
    <w:multiLevelType w:val="hybridMultilevel"/>
    <w:tmpl w:val="281407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6BD47ACB"/>
    <w:multiLevelType w:val="hybridMultilevel"/>
    <w:tmpl w:val="15C8DA9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0"/>
  </w:num>
  <w:num w:numId="13">
    <w:abstractNumId w:val="17"/>
  </w:num>
  <w:num w:numId="14">
    <w:abstractNumId w:val="14"/>
  </w:num>
  <w:num w:numId="15">
    <w:abstractNumId w:val="13"/>
  </w:num>
  <w:num w:numId="16">
    <w:abstractNumId w:val="10"/>
  </w:num>
  <w:num w:numId="17">
    <w:abstractNumId w:val="19"/>
  </w:num>
  <w:num w:numId="18">
    <w:abstractNumId w:val="21"/>
  </w:num>
  <w:num w:numId="19">
    <w:abstractNumId w:val="11"/>
  </w:num>
  <w:num w:numId="20">
    <w:abstractNumId w:val="12"/>
  </w:num>
  <w:num w:numId="21">
    <w:abstractNumId w:val="15"/>
  </w:num>
  <w:num w:numId="22">
    <w:abstractNumId w:val="13"/>
  </w:num>
  <w:num w:numId="23">
    <w:abstractNumId w:val="13"/>
  </w:num>
  <w:num w:numId="24">
    <w:abstractNumId w:val="16"/>
  </w:num>
  <w:num w:numId="25">
    <w:abstractNumId w:val="18"/>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15B"/>
    <w:rsid w:val="0000279F"/>
    <w:rsid w:val="000234A6"/>
    <w:rsid w:val="0003606D"/>
    <w:rsid w:val="000431B2"/>
    <w:rsid w:val="00043283"/>
    <w:rsid w:val="000579B1"/>
    <w:rsid w:val="000600A5"/>
    <w:rsid w:val="00060914"/>
    <w:rsid w:val="00061796"/>
    <w:rsid w:val="00071B9C"/>
    <w:rsid w:val="00071C24"/>
    <w:rsid w:val="00072D2F"/>
    <w:rsid w:val="00073B5D"/>
    <w:rsid w:val="00076113"/>
    <w:rsid w:val="0007716A"/>
    <w:rsid w:val="0009561C"/>
    <w:rsid w:val="000A1DB8"/>
    <w:rsid w:val="000A48AC"/>
    <w:rsid w:val="000A5837"/>
    <w:rsid w:val="000A7766"/>
    <w:rsid w:val="000B0A5D"/>
    <w:rsid w:val="000B35EC"/>
    <w:rsid w:val="000C2ACA"/>
    <w:rsid w:val="000C693C"/>
    <w:rsid w:val="000D2D9C"/>
    <w:rsid w:val="000E130A"/>
    <w:rsid w:val="000E290D"/>
    <w:rsid w:val="000E455D"/>
    <w:rsid w:val="000F438D"/>
    <w:rsid w:val="000F54BD"/>
    <w:rsid w:val="00110015"/>
    <w:rsid w:val="00120005"/>
    <w:rsid w:val="00127665"/>
    <w:rsid w:val="00130CB5"/>
    <w:rsid w:val="00131B74"/>
    <w:rsid w:val="00134774"/>
    <w:rsid w:val="00135FAF"/>
    <w:rsid w:val="00140274"/>
    <w:rsid w:val="0014258C"/>
    <w:rsid w:val="00143591"/>
    <w:rsid w:val="00146940"/>
    <w:rsid w:val="00151263"/>
    <w:rsid w:val="00162A8D"/>
    <w:rsid w:val="00165E3C"/>
    <w:rsid w:val="001710C2"/>
    <w:rsid w:val="00173FB5"/>
    <w:rsid w:val="00177F62"/>
    <w:rsid w:val="001801AE"/>
    <w:rsid w:val="00182DAC"/>
    <w:rsid w:val="001863FC"/>
    <w:rsid w:val="001875D1"/>
    <w:rsid w:val="00197C91"/>
    <w:rsid w:val="001A0666"/>
    <w:rsid w:val="001B0353"/>
    <w:rsid w:val="001B2EF2"/>
    <w:rsid w:val="001C1A39"/>
    <w:rsid w:val="001C1F8B"/>
    <w:rsid w:val="001C470E"/>
    <w:rsid w:val="001C6B49"/>
    <w:rsid w:val="001D0F3F"/>
    <w:rsid w:val="001D2B00"/>
    <w:rsid w:val="001D3CA3"/>
    <w:rsid w:val="001D4298"/>
    <w:rsid w:val="001D53D8"/>
    <w:rsid w:val="001E0F5F"/>
    <w:rsid w:val="001E50C5"/>
    <w:rsid w:val="001E7868"/>
    <w:rsid w:val="001F1D9D"/>
    <w:rsid w:val="001F2BBB"/>
    <w:rsid w:val="001F6736"/>
    <w:rsid w:val="00200677"/>
    <w:rsid w:val="00212FEA"/>
    <w:rsid w:val="00215E8A"/>
    <w:rsid w:val="0021601D"/>
    <w:rsid w:val="00216AF9"/>
    <w:rsid w:val="002306EF"/>
    <w:rsid w:val="00231ED1"/>
    <w:rsid w:val="00242624"/>
    <w:rsid w:val="00243CF4"/>
    <w:rsid w:val="0024557E"/>
    <w:rsid w:val="002510F9"/>
    <w:rsid w:val="002627CD"/>
    <w:rsid w:val="00264ACC"/>
    <w:rsid w:val="00266E9A"/>
    <w:rsid w:val="0027440A"/>
    <w:rsid w:val="002800A1"/>
    <w:rsid w:val="002813A2"/>
    <w:rsid w:val="002863D7"/>
    <w:rsid w:val="00286578"/>
    <w:rsid w:val="002902CB"/>
    <w:rsid w:val="002A02BF"/>
    <w:rsid w:val="002A0B09"/>
    <w:rsid w:val="002B0961"/>
    <w:rsid w:val="002B1B65"/>
    <w:rsid w:val="002B7B0D"/>
    <w:rsid w:val="002C1866"/>
    <w:rsid w:val="002C1A4F"/>
    <w:rsid w:val="002D02AB"/>
    <w:rsid w:val="002F4846"/>
    <w:rsid w:val="002F4CE1"/>
    <w:rsid w:val="00300F22"/>
    <w:rsid w:val="00304A37"/>
    <w:rsid w:val="00306B72"/>
    <w:rsid w:val="00310978"/>
    <w:rsid w:val="00310ED4"/>
    <w:rsid w:val="00312301"/>
    <w:rsid w:val="0031364A"/>
    <w:rsid w:val="00314259"/>
    <w:rsid w:val="00314512"/>
    <w:rsid w:val="0031492A"/>
    <w:rsid w:val="00316C1A"/>
    <w:rsid w:val="00321E75"/>
    <w:rsid w:val="00323C73"/>
    <w:rsid w:val="00325FE4"/>
    <w:rsid w:val="00331141"/>
    <w:rsid w:val="00335C0B"/>
    <w:rsid w:val="003437F0"/>
    <w:rsid w:val="00344758"/>
    <w:rsid w:val="0034635E"/>
    <w:rsid w:val="00347142"/>
    <w:rsid w:val="0034780F"/>
    <w:rsid w:val="003562B8"/>
    <w:rsid w:val="003565A8"/>
    <w:rsid w:val="003566EA"/>
    <w:rsid w:val="0036075B"/>
    <w:rsid w:val="003627FA"/>
    <w:rsid w:val="00372C79"/>
    <w:rsid w:val="00385527"/>
    <w:rsid w:val="0039602E"/>
    <w:rsid w:val="003A7A0B"/>
    <w:rsid w:val="003B5310"/>
    <w:rsid w:val="003B735F"/>
    <w:rsid w:val="003C3762"/>
    <w:rsid w:val="003D0D8B"/>
    <w:rsid w:val="003D3E4C"/>
    <w:rsid w:val="003E74EA"/>
    <w:rsid w:val="003F31F4"/>
    <w:rsid w:val="003F5F35"/>
    <w:rsid w:val="003F6575"/>
    <w:rsid w:val="00407D20"/>
    <w:rsid w:val="00422417"/>
    <w:rsid w:val="00423A28"/>
    <w:rsid w:val="00424233"/>
    <w:rsid w:val="0042648C"/>
    <w:rsid w:val="0043042B"/>
    <w:rsid w:val="00435862"/>
    <w:rsid w:val="00446930"/>
    <w:rsid w:val="004501EB"/>
    <w:rsid w:val="00455B43"/>
    <w:rsid w:val="00460E30"/>
    <w:rsid w:val="00472EFF"/>
    <w:rsid w:val="00474063"/>
    <w:rsid w:val="00475964"/>
    <w:rsid w:val="00476793"/>
    <w:rsid w:val="00477D76"/>
    <w:rsid w:val="0048161B"/>
    <w:rsid w:val="004968E8"/>
    <w:rsid w:val="004A12F9"/>
    <w:rsid w:val="004A187B"/>
    <w:rsid w:val="004A2D3C"/>
    <w:rsid w:val="004A4365"/>
    <w:rsid w:val="004C4BB6"/>
    <w:rsid w:val="004C4FC3"/>
    <w:rsid w:val="004C7412"/>
    <w:rsid w:val="004D04BF"/>
    <w:rsid w:val="004E0DFF"/>
    <w:rsid w:val="004E7581"/>
    <w:rsid w:val="004E7A17"/>
    <w:rsid w:val="004F1C7C"/>
    <w:rsid w:val="00504096"/>
    <w:rsid w:val="00512301"/>
    <w:rsid w:val="005123F0"/>
    <w:rsid w:val="00513540"/>
    <w:rsid w:val="00513941"/>
    <w:rsid w:val="00513CAD"/>
    <w:rsid w:val="0053051D"/>
    <w:rsid w:val="00541175"/>
    <w:rsid w:val="00542E95"/>
    <w:rsid w:val="00546310"/>
    <w:rsid w:val="00547CC6"/>
    <w:rsid w:val="005511C7"/>
    <w:rsid w:val="0055420A"/>
    <w:rsid w:val="0055607E"/>
    <w:rsid w:val="005576C4"/>
    <w:rsid w:val="00564208"/>
    <w:rsid w:val="00571CEB"/>
    <w:rsid w:val="005728F9"/>
    <w:rsid w:val="00581B44"/>
    <w:rsid w:val="00590238"/>
    <w:rsid w:val="00591951"/>
    <w:rsid w:val="00597F14"/>
    <w:rsid w:val="005A7516"/>
    <w:rsid w:val="005C3B7B"/>
    <w:rsid w:val="005C55E0"/>
    <w:rsid w:val="005C5D41"/>
    <w:rsid w:val="005C7493"/>
    <w:rsid w:val="005D1F34"/>
    <w:rsid w:val="005D383D"/>
    <w:rsid w:val="005D44FE"/>
    <w:rsid w:val="005D55E6"/>
    <w:rsid w:val="005E5951"/>
    <w:rsid w:val="005E693A"/>
    <w:rsid w:val="005F0FDD"/>
    <w:rsid w:val="005F1E37"/>
    <w:rsid w:val="005F32FB"/>
    <w:rsid w:val="005F6135"/>
    <w:rsid w:val="0060168A"/>
    <w:rsid w:val="006018C8"/>
    <w:rsid w:val="006066CA"/>
    <w:rsid w:val="00610C4F"/>
    <w:rsid w:val="006123F5"/>
    <w:rsid w:val="00623706"/>
    <w:rsid w:val="00626826"/>
    <w:rsid w:val="00635B72"/>
    <w:rsid w:val="00636268"/>
    <w:rsid w:val="00637090"/>
    <w:rsid w:val="00645B8F"/>
    <w:rsid w:val="00646EA7"/>
    <w:rsid w:val="00654793"/>
    <w:rsid w:val="00657B81"/>
    <w:rsid w:val="00663E80"/>
    <w:rsid w:val="00674CCD"/>
    <w:rsid w:val="006752F6"/>
    <w:rsid w:val="006753EA"/>
    <w:rsid w:val="006777B2"/>
    <w:rsid w:val="00681F99"/>
    <w:rsid w:val="00687594"/>
    <w:rsid w:val="006A6BB3"/>
    <w:rsid w:val="006A716D"/>
    <w:rsid w:val="006B38E3"/>
    <w:rsid w:val="006C3FC5"/>
    <w:rsid w:val="006C4B29"/>
    <w:rsid w:val="006D2443"/>
    <w:rsid w:val="006D5CF0"/>
    <w:rsid w:val="006D5EE5"/>
    <w:rsid w:val="006D768F"/>
    <w:rsid w:val="006E1F58"/>
    <w:rsid w:val="007010A9"/>
    <w:rsid w:val="0071305C"/>
    <w:rsid w:val="00731E8C"/>
    <w:rsid w:val="00733020"/>
    <w:rsid w:val="007341DC"/>
    <w:rsid w:val="00743384"/>
    <w:rsid w:val="00743727"/>
    <w:rsid w:val="007540BF"/>
    <w:rsid w:val="00755ACE"/>
    <w:rsid w:val="00770DCB"/>
    <w:rsid w:val="00771DA7"/>
    <w:rsid w:val="00775485"/>
    <w:rsid w:val="00776057"/>
    <w:rsid w:val="007764B2"/>
    <w:rsid w:val="00780C90"/>
    <w:rsid w:val="007841D6"/>
    <w:rsid w:val="00784443"/>
    <w:rsid w:val="00793547"/>
    <w:rsid w:val="007A371D"/>
    <w:rsid w:val="007A4CF6"/>
    <w:rsid w:val="007A5F4E"/>
    <w:rsid w:val="007D29A5"/>
    <w:rsid w:val="007D5A31"/>
    <w:rsid w:val="007E0BDE"/>
    <w:rsid w:val="007E1934"/>
    <w:rsid w:val="007E5B88"/>
    <w:rsid w:val="007F0D0B"/>
    <w:rsid w:val="007F3DA0"/>
    <w:rsid w:val="007F5BA8"/>
    <w:rsid w:val="008007A8"/>
    <w:rsid w:val="008042D9"/>
    <w:rsid w:val="00804A1A"/>
    <w:rsid w:val="00805D8F"/>
    <w:rsid w:val="00811F41"/>
    <w:rsid w:val="00814FC0"/>
    <w:rsid w:val="0081678E"/>
    <w:rsid w:val="00817FEA"/>
    <w:rsid w:val="0082003A"/>
    <w:rsid w:val="00822682"/>
    <w:rsid w:val="00822C70"/>
    <w:rsid w:val="0085029A"/>
    <w:rsid w:val="008619CD"/>
    <w:rsid w:val="00866976"/>
    <w:rsid w:val="008724DE"/>
    <w:rsid w:val="0088225B"/>
    <w:rsid w:val="00891E1F"/>
    <w:rsid w:val="008951BB"/>
    <w:rsid w:val="00895A3E"/>
    <w:rsid w:val="00897F8E"/>
    <w:rsid w:val="008A3D57"/>
    <w:rsid w:val="008B23BC"/>
    <w:rsid w:val="008C4352"/>
    <w:rsid w:val="008D7640"/>
    <w:rsid w:val="008E3D60"/>
    <w:rsid w:val="008E3F4C"/>
    <w:rsid w:val="008F3E2A"/>
    <w:rsid w:val="008F4976"/>
    <w:rsid w:val="008F6B7B"/>
    <w:rsid w:val="0090165F"/>
    <w:rsid w:val="00901B82"/>
    <w:rsid w:val="0090267C"/>
    <w:rsid w:val="00905338"/>
    <w:rsid w:val="00912B09"/>
    <w:rsid w:val="009313B5"/>
    <w:rsid w:val="00934611"/>
    <w:rsid w:val="00935C8B"/>
    <w:rsid w:val="0093761C"/>
    <w:rsid w:val="009403F1"/>
    <w:rsid w:val="00942A75"/>
    <w:rsid w:val="00942C99"/>
    <w:rsid w:val="00944479"/>
    <w:rsid w:val="00944492"/>
    <w:rsid w:val="0094466A"/>
    <w:rsid w:val="00944F49"/>
    <w:rsid w:val="00960511"/>
    <w:rsid w:val="00960C47"/>
    <w:rsid w:val="00966C2F"/>
    <w:rsid w:val="00973466"/>
    <w:rsid w:val="0097512B"/>
    <w:rsid w:val="0098094F"/>
    <w:rsid w:val="00983A8E"/>
    <w:rsid w:val="00984971"/>
    <w:rsid w:val="0098715B"/>
    <w:rsid w:val="009953AA"/>
    <w:rsid w:val="0099625D"/>
    <w:rsid w:val="009A0608"/>
    <w:rsid w:val="009B045F"/>
    <w:rsid w:val="009B3919"/>
    <w:rsid w:val="009C10BF"/>
    <w:rsid w:val="009C1206"/>
    <w:rsid w:val="009C3A2A"/>
    <w:rsid w:val="009D3673"/>
    <w:rsid w:val="009D67F6"/>
    <w:rsid w:val="009D6B4D"/>
    <w:rsid w:val="009D7268"/>
    <w:rsid w:val="009E0873"/>
    <w:rsid w:val="009E0FE1"/>
    <w:rsid w:val="009E62F8"/>
    <w:rsid w:val="009E6F09"/>
    <w:rsid w:val="009F12D5"/>
    <w:rsid w:val="009F2536"/>
    <w:rsid w:val="00A03783"/>
    <w:rsid w:val="00A03A62"/>
    <w:rsid w:val="00A0406E"/>
    <w:rsid w:val="00A05E25"/>
    <w:rsid w:val="00A11307"/>
    <w:rsid w:val="00A115B9"/>
    <w:rsid w:val="00A13AF3"/>
    <w:rsid w:val="00A16DDC"/>
    <w:rsid w:val="00A21388"/>
    <w:rsid w:val="00A21BA1"/>
    <w:rsid w:val="00A239ED"/>
    <w:rsid w:val="00A25AD2"/>
    <w:rsid w:val="00A27791"/>
    <w:rsid w:val="00A33B9A"/>
    <w:rsid w:val="00A41355"/>
    <w:rsid w:val="00A43B92"/>
    <w:rsid w:val="00A54251"/>
    <w:rsid w:val="00A6179E"/>
    <w:rsid w:val="00A64316"/>
    <w:rsid w:val="00A67404"/>
    <w:rsid w:val="00A72F31"/>
    <w:rsid w:val="00A804D9"/>
    <w:rsid w:val="00A822D7"/>
    <w:rsid w:val="00A908FD"/>
    <w:rsid w:val="00A92F92"/>
    <w:rsid w:val="00A93E07"/>
    <w:rsid w:val="00A96357"/>
    <w:rsid w:val="00A96892"/>
    <w:rsid w:val="00AA2051"/>
    <w:rsid w:val="00AC182C"/>
    <w:rsid w:val="00AC5753"/>
    <w:rsid w:val="00AD110E"/>
    <w:rsid w:val="00AD62B1"/>
    <w:rsid w:val="00AD69FF"/>
    <w:rsid w:val="00AF3927"/>
    <w:rsid w:val="00AF3A08"/>
    <w:rsid w:val="00B009DF"/>
    <w:rsid w:val="00B037D6"/>
    <w:rsid w:val="00B07E9D"/>
    <w:rsid w:val="00B13494"/>
    <w:rsid w:val="00B13D46"/>
    <w:rsid w:val="00B231F6"/>
    <w:rsid w:val="00B24B1D"/>
    <w:rsid w:val="00B277E0"/>
    <w:rsid w:val="00B32E0B"/>
    <w:rsid w:val="00B34946"/>
    <w:rsid w:val="00B519FD"/>
    <w:rsid w:val="00B520BC"/>
    <w:rsid w:val="00B5290D"/>
    <w:rsid w:val="00B61EA4"/>
    <w:rsid w:val="00B63D24"/>
    <w:rsid w:val="00B6611C"/>
    <w:rsid w:val="00B66C04"/>
    <w:rsid w:val="00B71411"/>
    <w:rsid w:val="00B74FB0"/>
    <w:rsid w:val="00B857DA"/>
    <w:rsid w:val="00B924E6"/>
    <w:rsid w:val="00B9731A"/>
    <w:rsid w:val="00B973F0"/>
    <w:rsid w:val="00BA01B3"/>
    <w:rsid w:val="00BA13E4"/>
    <w:rsid w:val="00BA262D"/>
    <w:rsid w:val="00BA527A"/>
    <w:rsid w:val="00BA5698"/>
    <w:rsid w:val="00BB2564"/>
    <w:rsid w:val="00BC16FB"/>
    <w:rsid w:val="00BC1842"/>
    <w:rsid w:val="00BC5D18"/>
    <w:rsid w:val="00BC79EB"/>
    <w:rsid w:val="00BD7FCF"/>
    <w:rsid w:val="00BE3596"/>
    <w:rsid w:val="00BF12F5"/>
    <w:rsid w:val="00BF1902"/>
    <w:rsid w:val="00C02000"/>
    <w:rsid w:val="00C1174A"/>
    <w:rsid w:val="00C25BDA"/>
    <w:rsid w:val="00C27815"/>
    <w:rsid w:val="00C33104"/>
    <w:rsid w:val="00C36924"/>
    <w:rsid w:val="00C36FC4"/>
    <w:rsid w:val="00C40FF7"/>
    <w:rsid w:val="00C46ED6"/>
    <w:rsid w:val="00C47345"/>
    <w:rsid w:val="00C47791"/>
    <w:rsid w:val="00C52FC8"/>
    <w:rsid w:val="00C5306C"/>
    <w:rsid w:val="00C576E6"/>
    <w:rsid w:val="00C72770"/>
    <w:rsid w:val="00C76DDF"/>
    <w:rsid w:val="00C84629"/>
    <w:rsid w:val="00C847B9"/>
    <w:rsid w:val="00C854D4"/>
    <w:rsid w:val="00C90556"/>
    <w:rsid w:val="00C91535"/>
    <w:rsid w:val="00C973E8"/>
    <w:rsid w:val="00CA0D78"/>
    <w:rsid w:val="00CA4855"/>
    <w:rsid w:val="00CB0024"/>
    <w:rsid w:val="00CB0F79"/>
    <w:rsid w:val="00CB24FE"/>
    <w:rsid w:val="00CB4499"/>
    <w:rsid w:val="00CC31A2"/>
    <w:rsid w:val="00CC36B0"/>
    <w:rsid w:val="00CD58FD"/>
    <w:rsid w:val="00CE23E9"/>
    <w:rsid w:val="00CE471A"/>
    <w:rsid w:val="00CF3734"/>
    <w:rsid w:val="00D003D7"/>
    <w:rsid w:val="00D00576"/>
    <w:rsid w:val="00D02777"/>
    <w:rsid w:val="00D068E0"/>
    <w:rsid w:val="00D10609"/>
    <w:rsid w:val="00D12E69"/>
    <w:rsid w:val="00D12F9F"/>
    <w:rsid w:val="00D142D4"/>
    <w:rsid w:val="00D16448"/>
    <w:rsid w:val="00D1708B"/>
    <w:rsid w:val="00D24D8D"/>
    <w:rsid w:val="00D25B02"/>
    <w:rsid w:val="00D30A61"/>
    <w:rsid w:val="00D32803"/>
    <w:rsid w:val="00D343FA"/>
    <w:rsid w:val="00D350C5"/>
    <w:rsid w:val="00D352BB"/>
    <w:rsid w:val="00D41362"/>
    <w:rsid w:val="00D418FF"/>
    <w:rsid w:val="00D64260"/>
    <w:rsid w:val="00D65C76"/>
    <w:rsid w:val="00D66E90"/>
    <w:rsid w:val="00D70E4C"/>
    <w:rsid w:val="00D729AD"/>
    <w:rsid w:val="00D734C7"/>
    <w:rsid w:val="00D817EA"/>
    <w:rsid w:val="00D83547"/>
    <w:rsid w:val="00DA0B05"/>
    <w:rsid w:val="00DA2F73"/>
    <w:rsid w:val="00DA510C"/>
    <w:rsid w:val="00DC462F"/>
    <w:rsid w:val="00DC4F16"/>
    <w:rsid w:val="00DD4291"/>
    <w:rsid w:val="00DD675E"/>
    <w:rsid w:val="00DD6A21"/>
    <w:rsid w:val="00DE40FE"/>
    <w:rsid w:val="00DE60CA"/>
    <w:rsid w:val="00DE64A1"/>
    <w:rsid w:val="00DF0DAF"/>
    <w:rsid w:val="00DF32AF"/>
    <w:rsid w:val="00E01AB6"/>
    <w:rsid w:val="00E10BB6"/>
    <w:rsid w:val="00E1150F"/>
    <w:rsid w:val="00E24FA3"/>
    <w:rsid w:val="00E26B28"/>
    <w:rsid w:val="00E31465"/>
    <w:rsid w:val="00E3222F"/>
    <w:rsid w:val="00E328CD"/>
    <w:rsid w:val="00E35967"/>
    <w:rsid w:val="00E36B95"/>
    <w:rsid w:val="00E4003F"/>
    <w:rsid w:val="00E41808"/>
    <w:rsid w:val="00E43C0A"/>
    <w:rsid w:val="00E458F6"/>
    <w:rsid w:val="00E45954"/>
    <w:rsid w:val="00E45FDD"/>
    <w:rsid w:val="00E56061"/>
    <w:rsid w:val="00E66F2F"/>
    <w:rsid w:val="00E7122B"/>
    <w:rsid w:val="00E7341A"/>
    <w:rsid w:val="00E869D5"/>
    <w:rsid w:val="00E93CE5"/>
    <w:rsid w:val="00E93FA1"/>
    <w:rsid w:val="00E94878"/>
    <w:rsid w:val="00EA44D9"/>
    <w:rsid w:val="00EA5CA6"/>
    <w:rsid w:val="00EA6F5D"/>
    <w:rsid w:val="00EB3901"/>
    <w:rsid w:val="00EB4C9F"/>
    <w:rsid w:val="00EB6A76"/>
    <w:rsid w:val="00EC1B6A"/>
    <w:rsid w:val="00ED711A"/>
    <w:rsid w:val="00F14C6D"/>
    <w:rsid w:val="00F15FB6"/>
    <w:rsid w:val="00F25D9D"/>
    <w:rsid w:val="00F326BA"/>
    <w:rsid w:val="00F36B43"/>
    <w:rsid w:val="00F40192"/>
    <w:rsid w:val="00F62488"/>
    <w:rsid w:val="00F66E32"/>
    <w:rsid w:val="00F67000"/>
    <w:rsid w:val="00F676DB"/>
    <w:rsid w:val="00F75077"/>
    <w:rsid w:val="00F75325"/>
    <w:rsid w:val="00F84AFB"/>
    <w:rsid w:val="00F97BDA"/>
    <w:rsid w:val="00FA4916"/>
    <w:rsid w:val="00FA5AB8"/>
    <w:rsid w:val="00FA76C8"/>
    <w:rsid w:val="00FB7D4A"/>
    <w:rsid w:val="00FC3BFC"/>
    <w:rsid w:val="00FD01B5"/>
    <w:rsid w:val="00FD097A"/>
    <w:rsid w:val="00FD3BF6"/>
    <w:rsid w:val="00FE2601"/>
    <w:rsid w:val="00FE5EBD"/>
    <w:rsid w:val="00FF2B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footnote text" w:uiPriority="99"/>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uiPriority="99"/>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uiPriority="99"/>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aliases w:val="4_G"/>
    <w:uiPriority w:val="99"/>
    <w:semiHidden/>
    <w:rsid w:val="000A1DB8"/>
    <w:rPr>
      <w:rFonts w:ascii="Arial" w:hAnsi="Arial"/>
      <w:sz w:val="20"/>
      <w:vertAlign w:val="superscript"/>
    </w:rPr>
  </w:style>
  <w:style w:type="paragraph" w:styleId="FootnoteText">
    <w:name w:val="footnote text"/>
    <w:aliases w:val="Footnote Text Char Char,Footnote Text Char Char Char Char Char Char Char Char Char Char,Footnote Text Char Char Char Char Char Char Char Char Char Char Char Char Char Char Char Char,Char Char Char,FA Fu"/>
    <w:basedOn w:val="Normal"/>
    <w:link w:val="FootnoteTextChar"/>
    <w:uiPriority w:val="99"/>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uiPriority w:val="99"/>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character" w:customStyle="1" w:styleId="FootnoteTextChar">
    <w:name w:val="Footnote Text Char"/>
    <w:aliases w:val="Footnote Text Char Char Char,Footnote Text Char Char Char Char Char Char Char Char Char Char Char,Footnote Text Char Char Char Char Char Char Char Char Char Char Char Char Char Char Char Char Char,Char Char Char Char,FA Fu Char"/>
    <w:basedOn w:val="DefaultParagraphFont"/>
    <w:link w:val="FootnoteText"/>
    <w:uiPriority w:val="99"/>
    <w:semiHidden/>
    <w:rsid w:val="008951BB"/>
    <w:rPr>
      <w:rFonts w:ascii="Arial" w:eastAsia="MS Mincho" w:hAnsi="Arial"/>
    </w:rPr>
  </w:style>
  <w:style w:type="paragraph" w:styleId="ListParagraph">
    <w:name w:val="List Paragraph"/>
    <w:basedOn w:val="Normal"/>
    <w:uiPriority w:val="34"/>
    <w:qFormat/>
    <w:rsid w:val="00177F62"/>
    <w:pPr>
      <w:ind w:left="720"/>
      <w:contextualSpacing/>
    </w:pPr>
  </w:style>
  <w:style w:type="character" w:styleId="CommentReference">
    <w:name w:val="annotation reference"/>
    <w:basedOn w:val="DefaultParagraphFont"/>
    <w:locked/>
    <w:rsid w:val="00610C4F"/>
    <w:rPr>
      <w:sz w:val="16"/>
      <w:szCs w:val="16"/>
    </w:rPr>
  </w:style>
  <w:style w:type="paragraph" w:styleId="CommentText">
    <w:name w:val="annotation text"/>
    <w:basedOn w:val="Normal"/>
    <w:link w:val="CommentTextChar"/>
    <w:locked/>
    <w:rsid w:val="00610C4F"/>
    <w:rPr>
      <w:sz w:val="20"/>
      <w:szCs w:val="20"/>
    </w:rPr>
  </w:style>
  <w:style w:type="character" w:customStyle="1" w:styleId="CommentTextChar">
    <w:name w:val="Comment Text Char"/>
    <w:basedOn w:val="DefaultParagraphFont"/>
    <w:link w:val="CommentText"/>
    <w:rsid w:val="00610C4F"/>
    <w:rPr>
      <w:rFonts w:ascii="Arial" w:eastAsia="MS Mincho" w:hAnsi="Arial"/>
    </w:rPr>
  </w:style>
  <w:style w:type="paragraph" w:styleId="CommentSubject">
    <w:name w:val="annotation subject"/>
    <w:basedOn w:val="CommentText"/>
    <w:next w:val="CommentText"/>
    <w:link w:val="CommentSubjectChar"/>
    <w:locked/>
    <w:rsid w:val="00610C4F"/>
    <w:rPr>
      <w:b/>
      <w:bCs/>
    </w:rPr>
  </w:style>
  <w:style w:type="character" w:customStyle="1" w:styleId="CommentSubjectChar">
    <w:name w:val="Comment Subject Char"/>
    <w:basedOn w:val="CommentTextChar"/>
    <w:link w:val="CommentSubject"/>
    <w:rsid w:val="00610C4F"/>
    <w:rPr>
      <w:rFonts w:ascii="Arial" w:eastAsia="MS Mincho"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footnote text" w:uiPriority="99"/>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uiPriority="99"/>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uiPriority="99"/>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aliases w:val="4_G"/>
    <w:uiPriority w:val="99"/>
    <w:semiHidden/>
    <w:rsid w:val="000A1DB8"/>
    <w:rPr>
      <w:rFonts w:ascii="Arial" w:hAnsi="Arial"/>
      <w:sz w:val="20"/>
      <w:vertAlign w:val="superscript"/>
    </w:rPr>
  </w:style>
  <w:style w:type="paragraph" w:styleId="FootnoteText">
    <w:name w:val="footnote text"/>
    <w:aliases w:val="Footnote Text Char Char,Footnote Text Char Char Char Char Char Char Char Char Char Char,Footnote Text Char Char Char Char Char Char Char Char Char Char Char Char Char Char Char Char,Char Char Char,FA Fu"/>
    <w:basedOn w:val="Normal"/>
    <w:link w:val="FootnoteTextChar"/>
    <w:uiPriority w:val="99"/>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uiPriority w:val="99"/>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character" w:customStyle="1" w:styleId="FootnoteTextChar">
    <w:name w:val="Footnote Text Char"/>
    <w:aliases w:val="Footnote Text Char Char Char,Footnote Text Char Char Char Char Char Char Char Char Char Char Char,Footnote Text Char Char Char Char Char Char Char Char Char Char Char Char Char Char Char Char Char,Char Char Char Char,FA Fu Char"/>
    <w:basedOn w:val="DefaultParagraphFont"/>
    <w:link w:val="FootnoteText"/>
    <w:uiPriority w:val="99"/>
    <w:semiHidden/>
    <w:rsid w:val="008951BB"/>
    <w:rPr>
      <w:rFonts w:ascii="Arial" w:eastAsia="MS Mincho" w:hAnsi="Arial"/>
    </w:rPr>
  </w:style>
  <w:style w:type="paragraph" w:styleId="ListParagraph">
    <w:name w:val="List Paragraph"/>
    <w:basedOn w:val="Normal"/>
    <w:uiPriority w:val="34"/>
    <w:qFormat/>
    <w:rsid w:val="00177F62"/>
    <w:pPr>
      <w:ind w:left="720"/>
      <w:contextualSpacing/>
    </w:pPr>
  </w:style>
  <w:style w:type="character" w:styleId="CommentReference">
    <w:name w:val="annotation reference"/>
    <w:basedOn w:val="DefaultParagraphFont"/>
    <w:locked/>
    <w:rsid w:val="00610C4F"/>
    <w:rPr>
      <w:sz w:val="16"/>
      <w:szCs w:val="16"/>
    </w:rPr>
  </w:style>
  <w:style w:type="paragraph" w:styleId="CommentText">
    <w:name w:val="annotation text"/>
    <w:basedOn w:val="Normal"/>
    <w:link w:val="CommentTextChar"/>
    <w:locked/>
    <w:rsid w:val="00610C4F"/>
    <w:rPr>
      <w:sz w:val="20"/>
      <w:szCs w:val="20"/>
    </w:rPr>
  </w:style>
  <w:style w:type="character" w:customStyle="1" w:styleId="CommentTextChar">
    <w:name w:val="Comment Text Char"/>
    <w:basedOn w:val="DefaultParagraphFont"/>
    <w:link w:val="CommentText"/>
    <w:rsid w:val="00610C4F"/>
    <w:rPr>
      <w:rFonts w:ascii="Arial" w:eastAsia="MS Mincho" w:hAnsi="Arial"/>
    </w:rPr>
  </w:style>
  <w:style w:type="paragraph" w:styleId="CommentSubject">
    <w:name w:val="annotation subject"/>
    <w:basedOn w:val="CommentText"/>
    <w:next w:val="CommentText"/>
    <w:link w:val="CommentSubjectChar"/>
    <w:locked/>
    <w:rsid w:val="00610C4F"/>
    <w:rPr>
      <w:b/>
      <w:bCs/>
    </w:rPr>
  </w:style>
  <w:style w:type="character" w:customStyle="1" w:styleId="CommentSubjectChar">
    <w:name w:val="Comment Subject Char"/>
    <w:basedOn w:val="CommentTextChar"/>
    <w:link w:val="CommentSubject"/>
    <w:rsid w:val="00610C4F"/>
    <w:rPr>
      <w:rFonts w:ascii="Arial" w:eastAsia="MS Mincho"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13833">
      <w:bodyDiv w:val="1"/>
      <w:marLeft w:val="0"/>
      <w:marRight w:val="0"/>
      <w:marTop w:val="0"/>
      <w:marBottom w:val="0"/>
      <w:divBdr>
        <w:top w:val="none" w:sz="0" w:space="0" w:color="auto"/>
        <w:left w:val="none" w:sz="0" w:space="0" w:color="auto"/>
        <w:bottom w:val="none" w:sz="0" w:space="0" w:color="auto"/>
        <w:right w:val="none" w:sz="0" w:space="0" w:color="auto"/>
      </w:divBdr>
    </w:div>
    <w:div w:id="311256839">
      <w:bodyDiv w:val="1"/>
      <w:marLeft w:val="0"/>
      <w:marRight w:val="0"/>
      <w:marTop w:val="0"/>
      <w:marBottom w:val="0"/>
      <w:divBdr>
        <w:top w:val="none" w:sz="0" w:space="0" w:color="auto"/>
        <w:left w:val="none" w:sz="0" w:space="0" w:color="auto"/>
        <w:bottom w:val="none" w:sz="0" w:space="0" w:color="auto"/>
        <w:right w:val="none" w:sz="0" w:space="0" w:color="auto"/>
      </w:divBdr>
      <w:divsChild>
        <w:div w:id="636689784">
          <w:marLeft w:val="0"/>
          <w:marRight w:val="0"/>
          <w:marTop w:val="0"/>
          <w:marBottom w:val="0"/>
          <w:divBdr>
            <w:top w:val="none" w:sz="0" w:space="0" w:color="auto"/>
            <w:left w:val="none" w:sz="0" w:space="0" w:color="auto"/>
            <w:bottom w:val="none" w:sz="0" w:space="0" w:color="auto"/>
            <w:right w:val="none" w:sz="0" w:space="0" w:color="auto"/>
          </w:divBdr>
          <w:divsChild>
            <w:div w:id="1782532315">
              <w:marLeft w:val="0"/>
              <w:marRight w:val="0"/>
              <w:marTop w:val="0"/>
              <w:marBottom w:val="0"/>
              <w:divBdr>
                <w:top w:val="none" w:sz="0" w:space="0" w:color="auto"/>
                <w:left w:val="none" w:sz="0" w:space="0" w:color="auto"/>
                <w:bottom w:val="none" w:sz="0" w:space="0" w:color="auto"/>
                <w:right w:val="none" w:sz="0" w:space="0" w:color="auto"/>
              </w:divBdr>
              <w:divsChild>
                <w:div w:id="20906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62640">
      <w:bodyDiv w:val="1"/>
      <w:marLeft w:val="0"/>
      <w:marRight w:val="0"/>
      <w:marTop w:val="0"/>
      <w:marBottom w:val="0"/>
      <w:divBdr>
        <w:top w:val="none" w:sz="0" w:space="0" w:color="auto"/>
        <w:left w:val="none" w:sz="0" w:space="0" w:color="auto"/>
        <w:bottom w:val="none" w:sz="0" w:space="0" w:color="auto"/>
        <w:right w:val="none" w:sz="0" w:space="0" w:color="auto"/>
      </w:divBdr>
      <w:divsChild>
        <w:div w:id="1069155702">
          <w:marLeft w:val="0"/>
          <w:marRight w:val="0"/>
          <w:marTop w:val="0"/>
          <w:marBottom w:val="0"/>
          <w:divBdr>
            <w:top w:val="none" w:sz="0" w:space="0" w:color="auto"/>
            <w:left w:val="none" w:sz="0" w:space="0" w:color="auto"/>
            <w:bottom w:val="none" w:sz="0" w:space="0" w:color="auto"/>
            <w:right w:val="none" w:sz="0" w:space="0" w:color="auto"/>
          </w:divBdr>
          <w:divsChild>
            <w:div w:id="508644612">
              <w:marLeft w:val="0"/>
              <w:marRight w:val="0"/>
              <w:marTop w:val="0"/>
              <w:marBottom w:val="0"/>
              <w:divBdr>
                <w:top w:val="none" w:sz="0" w:space="0" w:color="auto"/>
                <w:left w:val="none" w:sz="0" w:space="0" w:color="auto"/>
                <w:bottom w:val="none" w:sz="0" w:space="0" w:color="auto"/>
                <w:right w:val="none" w:sz="0" w:space="0" w:color="auto"/>
              </w:divBdr>
              <w:divsChild>
                <w:div w:id="14727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40791">
      <w:bodyDiv w:val="1"/>
      <w:marLeft w:val="0"/>
      <w:marRight w:val="0"/>
      <w:marTop w:val="0"/>
      <w:marBottom w:val="0"/>
      <w:divBdr>
        <w:top w:val="none" w:sz="0" w:space="0" w:color="auto"/>
        <w:left w:val="none" w:sz="0" w:space="0" w:color="auto"/>
        <w:bottom w:val="none" w:sz="0" w:space="0" w:color="auto"/>
        <w:right w:val="none" w:sz="0" w:space="0" w:color="auto"/>
      </w:divBdr>
      <w:divsChild>
        <w:div w:id="704913504">
          <w:marLeft w:val="0"/>
          <w:marRight w:val="0"/>
          <w:marTop w:val="0"/>
          <w:marBottom w:val="0"/>
          <w:divBdr>
            <w:top w:val="none" w:sz="0" w:space="0" w:color="auto"/>
            <w:left w:val="none" w:sz="0" w:space="0" w:color="auto"/>
            <w:bottom w:val="none" w:sz="0" w:space="0" w:color="auto"/>
            <w:right w:val="none" w:sz="0" w:space="0" w:color="auto"/>
          </w:divBdr>
          <w:divsChild>
            <w:div w:id="2115902927">
              <w:marLeft w:val="0"/>
              <w:marRight w:val="0"/>
              <w:marTop w:val="0"/>
              <w:marBottom w:val="0"/>
              <w:divBdr>
                <w:top w:val="none" w:sz="0" w:space="0" w:color="auto"/>
                <w:left w:val="none" w:sz="0" w:space="0" w:color="auto"/>
                <w:bottom w:val="none" w:sz="0" w:space="0" w:color="auto"/>
                <w:right w:val="none" w:sz="0" w:space="0" w:color="auto"/>
              </w:divBdr>
              <w:divsChild>
                <w:div w:id="7179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09828">
      <w:bodyDiv w:val="1"/>
      <w:marLeft w:val="0"/>
      <w:marRight w:val="0"/>
      <w:marTop w:val="0"/>
      <w:marBottom w:val="0"/>
      <w:divBdr>
        <w:top w:val="none" w:sz="0" w:space="0" w:color="auto"/>
        <w:left w:val="none" w:sz="0" w:space="0" w:color="auto"/>
        <w:bottom w:val="none" w:sz="0" w:space="0" w:color="auto"/>
        <w:right w:val="none" w:sz="0" w:space="0" w:color="auto"/>
      </w:divBdr>
    </w:div>
    <w:div w:id="651494773">
      <w:bodyDiv w:val="1"/>
      <w:marLeft w:val="0"/>
      <w:marRight w:val="0"/>
      <w:marTop w:val="0"/>
      <w:marBottom w:val="0"/>
      <w:divBdr>
        <w:top w:val="none" w:sz="0" w:space="0" w:color="auto"/>
        <w:left w:val="none" w:sz="0" w:space="0" w:color="auto"/>
        <w:bottom w:val="none" w:sz="0" w:space="0" w:color="auto"/>
        <w:right w:val="none" w:sz="0" w:space="0" w:color="auto"/>
      </w:divBdr>
      <w:divsChild>
        <w:div w:id="2062828857">
          <w:marLeft w:val="0"/>
          <w:marRight w:val="0"/>
          <w:marTop w:val="0"/>
          <w:marBottom w:val="0"/>
          <w:divBdr>
            <w:top w:val="none" w:sz="0" w:space="0" w:color="auto"/>
            <w:left w:val="none" w:sz="0" w:space="0" w:color="auto"/>
            <w:bottom w:val="none" w:sz="0" w:space="0" w:color="auto"/>
            <w:right w:val="none" w:sz="0" w:space="0" w:color="auto"/>
          </w:divBdr>
          <w:divsChild>
            <w:div w:id="2065056746">
              <w:marLeft w:val="0"/>
              <w:marRight w:val="0"/>
              <w:marTop w:val="0"/>
              <w:marBottom w:val="0"/>
              <w:divBdr>
                <w:top w:val="none" w:sz="0" w:space="0" w:color="auto"/>
                <w:left w:val="none" w:sz="0" w:space="0" w:color="auto"/>
                <w:bottom w:val="none" w:sz="0" w:space="0" w:color="auto"/>
                <w:right w:val="none" w:sz="0" w:space="0" w:color="auto"/>
              </w:divBdr>
              <w:divsChild>
                <w:div w:id="15507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303657487">
      <w:bodyDiv w:val="1"/>
      <w:marLeft w:val="0"/>
      <w:marRight w:val="0"/>
      <w:marTop w:val="0"/>
      <w:marBottom w:val="0"/>
      <w:divBdr>
        <w:top w:val="none" w:sz="0" w:space="0" w:color="auto"/>
        <w:left w:val="none" w:sz="0" w:space="0" w:color="auto"/>
        <w:bottom w:val="none" w:sz="0" w:space="0" w:color="auto"/>
        <w:right w:val="none" w:sz="0" w:space="0" w:color="auto"/>
      </w:divBdr>
      <w:divsChild>
        <w:div w:id="1432974336">
          <w:marLeft w:val="0"/>
          <w:marRight w:val="0"/>
          <w:marTop w:val="0"/>
          <w:marBottom w:val="0"/>
          <w:divBdr>
            <w:top w:val="none" w:sz="0" w:space="0" w:color="auto"/>
            <w:left w:val="none" w:sz="0" w:space="0" w:color="auto"/>
            <w:bottom w:val="none" w:sz="0" w:space="0" w:color="auto"/>
            <w:right w:val="none" w:sz="0" w:space="0" w:color="auto"/>
          </w:divBdr>
          <w:divsChild>
            <w:div w:id="1517698291">
              <w:marLeft w:val="0"/>
              <w:marRight w:val="0"/>
              <w:marTop w:val="0"/>
              <w:marBottom w:val="0"/>
              <w:divBdr>
                <w:top w:val="none" w:sz="0" w:space="0" w:color="auto"/>
                <w:left w:val="none" w:sz="0" w:space="0" w:color="auto"/>
                <w:bottom w:val="none" w:sz="0" w:space="0" w:color="auto"/>
                <w:right w:val="none" w:sz="0" w:space="0" w:color="auto"/>
              </w:divBdr>
              <w:divsChild>
                <w:div w:id="16240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734">
      <w:bodyDiv w:val="1"/>
      <w:marLeft w:val="0"/>
      <w:marRight w:val="0"/>
      <w:marTop w:val="0"/>
      <w:marBottom w:val="0"/>
      <w:divBdr>
        <w:top w:val="none" w:sz="0" w:space="0" w:color="auto"/>
        <w:left w:val="none" w:sz="0" w:space="0" w:color="auto"/>
        <w:bottom w:val="none" w:sz="0" w:space="0" w:color="auto"/>
        <w:right w:val="none" w:sz="0" w:space="0" w:color="auto"/>
      </w:divBdr>
      <w:divsChild>
        <w:div w:id="116803471">
          <w:marLeft w:val="0"/>
          <w:marRight w:val="0"/>
          <w:marTop w:val="0"/>
          <w:marBottom w:val="0"/>
          <w:divBdr>
            <w:top w:val="none" w:sz="0" w:space="0" w:color="auto"/>
            <w:left w:val="none" w:sz="0" w:space="0" w:color="auto"/>
            <w:bottom w:val="none" w:sz="0" w:space="0" w:color="auto"/>
            <w:right w:val="none" w:sz="0" w:space="0" w:color="auto"/>
          </w:divBdr>
          <w:divsChild>
            <w:div w:id="2041932614">
              <w:marLeft w:val="0"/>
              <w:marRight w:val="0"/>
              <w:marTop w:val="0"/>
              <w:marBottom w:val="0"/>
              <w:divBdr>
                <w:top w:val="none" w:sz="0" w:space="0" w:color="auto"/>
                <w:left w:val="none" w:sz="0" w:space="0" w:color="auto"/>
                <w:bottom w:val="none" w:sz="0" w:space="0" w:color="auto"/>
                <w:right w:val="none" w:sz="0" w:space="0" w:color="auto"/>
              </w:divBdr>
              <w:divsChild>
                <w:div w:id="174695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8499">
      <w:bodyDiv w:val="1"/>
      <w:marLeft w:val="0"/>
      <w:marRight w:val="0"/>
      <w:marTop w:val="0"/>
      <w:marBottom w:val="0"/>
      <w:divBdr>
        <w:top w:val="none" w:sz="0" w:space="0" w:color="auto"/>
        <w:left w:val="none" w:sz="0" w:space="0" w:color="auto"/>
        <w:bottom w:val="none" w:sz="0" w:space="0" w:color="auto"/>
        <w:right w:val="none" w:sz="0" w:space="0" w:color="auto"/>
      </w:divBdr>
      <w:divsChild>
        <w:div w:id="1352024961">
          <w:marLeft w:val="0"/>
          <w:marRight w:val="0"/>
          <w:marTop w:val="0"/>
          <w:marBottom w:val="0"/>
          <w:divBdr>
            <w:top w:val="none" w:sz="0" w:space="0" w:color="auto"/>
            <w:left w:val="none" w:sz="0" w:space="0" w:color="auto"/>
            <w:bottom w:val="none" w:sz="0" w:space="0" w:color="auto"/>
            <w:right w:val="none" w:sz="0" w:space="0" w:color="auto"/>
          </w:divBdr>
          <w:divsChild>
            <w:div w:id="52779750">
              <w:marLeft w:val="0"/>
              <w:marRight w:val="0"/>
              <w:marTop w:val="0"/>
              <w:marBottom w:val="0"/>
              <w:divBdr>
                <w:top w:val="none" w:sz="0" w:space="0" w:color="auto"/>
                <w:left w:val="none" w:sz="0" w:space="0" w:color="auto"/>
                <w:bottom w:val="none" w:sz="0" w:space="0" w:color="auto"/>
                <w:right w:val="none" w:sz="0" w:space="0" w:color="auto"/>
              </w:divBdr>
              <w:divsChild>
                <w:div w:id="20855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404">
      <w:bodyDiv w:val="1"/>
      <w:marLeft w:val="0"/>
      <w:marRight w:val="0"/>
      <w:marTop w:val="0"/>
      <w:marBottom w:val="0"/>
      <w:divBdr>
        <w:top w:val="none" w:sz="0" w:space="0" w:color="auto"/>
        <w:left w:val="none" w:sz="0" w:space="0" w:color="auto"/>
        <w:bottom w:val="none" w:sz="0" w:space="0" w:color="auto"/>
        <w:right w:val="none" w:sz="0" w:space="0" w:color="auto"/>
      </w:divBdr>
      <w:divsChild>
        <w:div w:id="1915628049">
          <w:marLeft w:val="0"/>
          <w:marRight w:val="0"/>
          <w:marTop w:val="0"/>
          <w:marBottom w:val="0"/>
          <w:divBdr>
            <w:top w:val="none" w:sz="0" w:space="0" w:color="auto"/>
            <w:left w:val="none" w:sz="0" w:space="0" w:color="auto"/>
            <w:bottom w:val="none" w:sz="0" w:space="0" w:color="auto"/>
            <w:right w:val="none" w:sz="0" w:space="0" w:color="auto"/>
          </w:divBdr>
          <w:divsChild>
            <w:div w:id="573203409">
              <w:marLeft w:val="0"/>
              <w:marRight w:val="0"/>
              <w:marTop w:val="0"/>
              <w:marBottom w:val="0"/>
              <w:divBdr>
                <w:top w:val="none" w:sz="0" w:space="0" w:color="auto"/>
                <w:left w:val="none" w:sz="0" w:space="0" w:color="auto"/>
                <w:bottom w:val="none" w:sz="0" w:space="0" w:color="auto"/>
                <w:right w:val="none" w:sz="0" w:space="0" w:color="auto"/>
              </w:divBdr>
              <w:divsChild>
                <w:div w:id="995915648">
                  <w:marLeft w:val="0"/>
                  <w:marRight w:val="0"/>
                  <w:marTop w:val="0"/>
                  <w:marBottom w:val="0"/>
                  <w:divBdr>
                    <w:top w:val="none" w:sz="0" w:space="0" w:color="auto"/>
                    <w:left w:val="none" w:sz="0" w:space="0" w:color="auto"/>
                    <w:bottom w:val="none" w:sz="0" w:space="0" w:color="auto"/>
                    <w:right w:val="none" w:sz="0" w:space="0" w:color="auto"/>
                  </w:divBdr>
                  <w:divsChild>
                    <w:div w:id="658726990">
                      <w:marLeft w:val="0"/>
                      <w:marRight w:val="0"/>
                      <w:marTop w:val="0"/>
                      <w:marBottom w:val="0"/>
                      <w:divBdr>
                        <w:top w:val="none" w:sz="0" w:space="0" w:color="auto"/>
                        <w:left w:val="none" w:sz="0" w:space="0" w:color="auto"/>
                        <w:bottom w:val="none" w:sz="0" w:space="0" w:color="auto"/>
                        <w:right w:val="none" w:sz="0" w:space="0" w:color="auto"/>
                      </w:divBdr>
                      <w:divsChild>
                        <w:div w:id="210845408">
                          <w:marLeft w:val="0"/>
                          <w:marRight w:val="0"/>
                          <w:marTop w:val="0"/>
                          <w:marBottom w:val="0"/>
                          <w:divBdr>
                            <w:top w:val="none" w:sz="0" w:space="0" w:color="auto"/>
                            <w:left w:val="none" w:sz="0" w:space="0" w:color="auto"/>
                            <w:bottom w:val="none" w:sz="0" w:space="0" w:color="auto"/>
                            <w:right w:val="none" w:sz="0" w:space="0" w:color="auto"/>
                          </w:divBdr>
                          <w:divsChild>
                            <w:div w:id="916668204">
                              <w:marLeft w:val="0"/>
                              <w:marRight w:val="0"/>
                              <w:marTop w:val="0"/>
                              <w:marBottom w:val="360"/>
                              <w:divBdr>
                                <w:top w:val="none" w:sz="0" w:space="0" w:color="auto"/>
                                <w:left w:val="none" w:sz="0" w:space="0" w:color="auto"/>
                                <w:bottom w:val="none" w:sz="0" w:space="0" w:color="auto"/>
                                <w:right w:val="none" w:sz="0" w:space="0" w:color="auto"/>
                              </w:divBdr>
                              <w:divsChild>
                                <w:div w:id="1561090105">
                                  <w:marLeft w:val="0"/>
                                  <w:marRight w:val="0"/>
                                  <w:marTop w:val="0"/>
                                  <w:marBottom w:val="0"/>
                                  <w:divBdr>
                                    <w:top w:val="none" w:sz="0" w:space="0" w:color="auto"/>
                                    <w:left w:val="none" w:sz="0" w:space="0" w:color="auto"/>
                                    <w:bottom w:val="none" w:sz="0" w:space="0" w:color="auto"/>
                                    <w:right w:val="none" w:sz="0" w:space="0" w:color="auto"/>
                                  </w:divBdr>
                                  <w:divsChild>
                                    <w:div w:id="166604522">
                                      <w:marLeft w:val="0"/>
                                      <w:marRight w:val="0"/>
                                      <w:marTop w:val="0"/>
                                      <w:marBottom w:val="0"/>
                                      <w:divBdr>
                                        <w:top w:val="none" w:sz="0" w:space="0" w:color="auto"/>
                                        <w:left w:val="none" w:sz="0" w:space="0" w:color="auto"/>
                                        <w:bottom w:val="none" w:sz="0" w:space="0" w:color="auto"/>
                                        <w:right w:val="none" w:sz="0" w:space="0" w:color="auto"/>
                                      </w:divBdr>
                                      <w:divsChild>
                                        <w:div w:id="1080251618">
                                          <w:marLeft w:val="0"/>
                                          <w:marRight w:val="0"/>
                                          <w:marTop w:val="0"/>
                                          <w:marBottom w:val="0"/>
                                          <w:divBdr>
                                            <w:top w:val="none" w:sz="0" w:space="0" w:color="auto"/>
                                            <w:left w:val="none" w:sz="0" w:space="0" w:color="auto"/>
                                            <w:bottom w:val="none" w:sz="0" w:space="0" w:color="auto"/>
                                            <w:right w:val="none" w:sz="0" w:space="0" w:color="auto"/>
                                          </w:divBdr>
                                          <w:divsChild>
                                            <w:div w:id="1246919573">
                                              <w:marLeft w:val="0"/>
                                              <w:marRight w:val="0"/>
                                              <w:marTop w:val="0"/>
                                              <w:marBottom w:val="0"/>
                                              <w:divBdr>
                                                <w:top w:val="none" w:sz="0" w:space="0" w:color="auto"/>
                                                <w:left w:val="none" w:sz="0" w:space="0" w:color="auto"/>
                                                <w:bottom w:val="none" w:sz="0" w:space="0" w:color="auto"/>
                                                <w:right w:val="none" w:sz="0" w:space="0" w:color="auto"/>
                                              </w:divBdr>
                                              <w:divsChild>
                                                <w:div w:id="197940552">
                                                  <w:marLeft w:val="0"/>
                                                  <w:marRight w:val="0"/>
                                                  <w:marTop w:val="0"/>
                                                  <w:marBottom w:val="0"/>
                                                  <w:divBdr>
                                                    <w:top w:val="none" w:sz="0" w:space="0" w:color="auto"/>
                                                    <w:left w:val="none" w:sz="0" w:space="0" w:color="auto"/>
                                                    <w:bottom w:val="none" w:sz="0" w:space="0" w:color="auto"/>
                                                    <w:right w:val="none" w:sz="0" w:space="0" w:color="auto"/>
                                                  </w:divBdr>
                                                  <w:divsChild>
                                                    <w:div w:id="2111733499">
                                                      <w:marLeft w:val="0"/>
                                                      <w:marRight w:val="0"/>
                                                      <w:marTop w:val="0"/>
                                                      <w:marBottom w:val="0"/>
                                                      <w:divBdr>
                                                        <w:top w:val="none" w:sz="0" w:space="0" w:color="auto"/>
                                                        <w:left w:val="none" w:sz="0" w:space="0" w:color="auto"/>
                                                        <w:bottom w:val="none" w:sz="0" w:space="0" w:color="auto"/>
                                                        <w:right w:val="none" w:sz="0" w:space="0" w:color="auto"/>
                                                      </w:divBdr>
                                                      <w:divsChild>
                                                        <w:div w:id="1092124057">
                                                          <w:marLeft w:val="0"/>
                                                          <w:marRight w:val="0"/>
                                                          <w:marTop w:val="0"/>
                                                          <w:marBottom w:val="0"/>
                                                          <w:divBdr>
                                                            <w:top w:val="none" w:sz="0" w:space="0" w:color="auto"/>
                                                            <w:left w:val="none" w:sz="0" w:space="0" w:color="auto"/>
                                                            <w:bottom w:val="none" w:sz="0" w:space="0" w:color="auto"/>
                                                            <w:right w:val="none" w:sz="0" w:space="0" w:color="auto"/>
                                                          </w:divBdr>
                                                          <w:divsChild>
                                                            <w:div w:id="149868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2719526">
      <w:bodyDiv w:val="1"/>
      <w:marLeft w:val="0"/>
      <w:marRight w:val="0"/>
      <w:marTop w:val="0"/>
      <w:marBottom w:val="0"/>
      <w:divBdr>
        <w:top w:val="none" w:sz="0" w:space="0" w:color="auto"/>
        <w:left w:val="none" w:sz="0" w:space="0" w:color="auto"/>
        <w:bottom w:val="none" w:sz="0" w:space="0" w:color="auto"/>
        <w:right w:val="none" w:sz="0" w:space="0" w:color="auto"/>
      </w:divBdr>
      <w:divsChild>
        <w:div w:id="1362514846">
          <w:marLeft w:val="0"/>
          <w:marRight w:val="0"/>
          <w:marTop w:val="0"/>
          <w:marBottom w:val="0"/>
          <w:divBdr>
            <w:top w:val="none" w:sz="0" w:space="0" w:color="auto"/>
            <w:left w:val="none" w:sz="0" w:space="0" w:color="auto"/>
            <w:bottom w:val="none" w:sz="0" w:space="0" w:color="auto"/>
            <w:right w:val="none" w:sz="0" w:space="0" w:color="auto"/>
          </w:divBdr>
          <w:divsChild>
            <w:div w:id="1188063692">
              <w:marLeft w:val="0"/>
              <w:marRight w:val="0"/>
              <w:marTop w:val="0"/>
              <w:marBottom w:val="0"/>
              <w:divBdr>
                <w:top w:val="none" w:sz="0" w:space="0" w:color="auto"/>
                <w:left w:val="none" w:sz="0" w:space="0" w:color="auto"/>
                <w:bottom w:val="none" w:sz="0" w:space="0" w:color="auto"/>
                <w:right w:val="none" w:sz="0" w:space="0" w:color="auto"/>
              </w:divBdr>
              <w:divsChild>
                <w:div w:id="15093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18087">
      <w:bodyDiv w:val="1"/>
      <w:marLeft w:val="0"/>
      <w:marRight w:val="0"/>
      <w:marTop w:val="0"/>
      <w:marBottom w:val="0"/>
      <w:divBdr>
        <w:top w:val="none" w:sz="0" w:space="0" w:color="auto"/>
        <w:left w:val="none" w:sz="0" w:space="0" w:color="auto"/>
        <w:bottom w:val="none" w:sz="0" w:space="0" w:color="auto"/>
        <w:right w:val="none" w:sz="0" w:space="0" w:color="auto"/>
      </w:divBdr>
    </w:div>
    <w:div w:id="2007858665">
      <w:bodyDiv w:val="1"/>
      <w:marLeft w:val="0"/>
      <w:marRight w:val="0"/>
      <w:marTop w:val="0"/>
      <w:marBottom w:val="0"/>
      <w:divBdr>
        <w:top w:val="none" w:sz="0" w:space="0" w:color="auto"/>
        <w:left w:val="none" w:sz="0" w:space="0" w:color="auto"/>
        <w:bottom w:val="none" w:sz="0" w:space="0" w:color="auto"/>
        <w:right w:val="none" w:sz="0" w:space="0" w:color="auto"/>
      </w:divBdr>
      <w:divsChild>
        <w:div w:id="558978821">
          <w:marLeft w:val="0"/>
          <w:marRight w:val="0"/>
          <w:marTop w:val="0"/>
          <w:marBottom w:val="0"/>
          <w:divBdr>
            <w:top w:val="none" w:sz="0" w:space="0" w:color="auto"/>
            <w:left w:val="none" w:sz="0" w:space="0" w:color="auto"/>
            <w:bottom w:val="none" w:sz="0" w:space="0" w:color="auto"/>
            <w:right w:val="none" w:sz="0" w:space="0" w:color="auto"/>
          </w:divBdr>
          <w:divsChild>
            <w:div w:id="1725567225">
              <w:marLeft w:val="0"/>
              <w:marRight w:val="0"/>
              <w:marTop w:val="0"/>
              <w:marBottom w:val="0"/>
              <w:divBdr>
                <w:top w:val="none" w:sz="0" w:space="0" w:color="auto"/>
                <w:left w:val="none" w:sz="0" w:space="0" w:color="auto"/>
                <w:bottom w:val="none" w:sz="0" w:space="0" w:color="auto"/>
                <w:right w:val="none" w:sz="0" w:space="0" w:color="auto"/>
              </w:divBdr>
              <w:divsChild>
                <w:div w:id="101511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66537">
      <w:bodyDiv w:val="1"/>
      <w:marLeft w:val="0"/>
      <w:marRight w:val="0"/>
      <w:marTop w:val="0"/>
      <w:marBottom w:val="0"/>
      <w:divBdr>
        <w:top w:val="none" w:sz="0" w:space="0" w:color="auto"/>
        <w:left w:val="none" w:sz="0" w:space="0" w:color="auto"/>
        <w:bottom w:val="none" w:sz="0" w:space="0" w:color="auto"/>
        <w:right w:val="none" w:sz="0" w:space="0" w:color="auto"/>
      </w:divBdr>
      <w:divsChild>
        <w:div w:id="846020095">
          <w:marLeft w:val="0"/>
          <w:marRight w:val="0"/>
          <w:marTop w:val="0"/>
          <w:marBottom w:val="0"/>
          <w:divBdr>
            <w:top w:val="none" w:sz="0" w:space="0" w:color="auto"/>
            <w:left w:val="none" w:sz="0" w:space="0" w:color="auto"/>
            <w:bottom w:val="none" w:sz="0" w:space="0" w:color="auto"/>
            <w:right w:val="none" w:sz="0" w:space="0" w:color="auto"/>
          </w:divBdr>
          <w:divsChild>
            <w:div w:id="1940671521">
              <w:marLeft w:val="0"/>
              <w:marRight w:val="0"/>
              <w:marTop w:val="0"/>
              <w:marBottom w:val="0"/>
              <w:divBdr>
                <w:top w:val="none" w:sz="0" w:space="0" w:color="auto"/>
                <w:left w:val="none" w:sz="0" w:space="0" w:color="auto"/>
                <w:bottom w:val="none" w:sz="0" w:space="0" w:color="auto"/>
                <w:right w:val="none" w:sz="0" w:space="0" w:color="auto"/>
              </w:divBdr>
              <w:divsChild>
                <w:div w:id="1929345606">
                  <w:marLeft w:val="0"/>
                  <w:marRight w:val="0"/>
                  <w:marTop w:val="0"/>
                  <w:marBottom w:val="0"/>
                  <w:divBdr>
                    <w:top w:val="none" w:sz="0" w:space="0" w:color="auto"/>
                    <w:left w:val="none" w:sz="0" w:space="0" w:color="auto"/>
                    <w:bottom w:val="none" w:sz="0" w:space="0" w:color="auto"/>
                    <w:right w:val="none" w:sz="0" w:space="0" w:color="auto"/>
                  </w:divBdr>
                  <w:divsChild>
                    <w:div w:id="2088384816">
                      <w:marLeft w:val="0"/>
                      <w:marRight w:val="0"/>
                      <w:marTop w:val="0"/>
                      <w:marBottom w:val="0"/>
                      <w:divBdr>
                        <w:top w:val="none" w:sz="0" w:space="0" w:color="auto"/>
                        <w:left w:val="none" w:sz="0" w:space="0" w:color="auto"/>
                        <w:bottom w:val="none" w:sz="0" w:space="0" w:color="auto"/>
                        <w:right w:val="none" w:sz="0" w:space="0" w:color="auto"/>
                      </w:divBdr>
                      <w:divsChild>
                        <w:div w:id="1571577639">
                          <w:marLeft w:val="0"/>
                          <w:marRight w:val="0"/>
                          <w:marTop w:val="0"/>
                          <w:marBottom w:val="0"/>
                          <w:divBdr>
                            <w:top w:val="none" w:sz="0" w:space="0" w:color="auto"/>
                            <w:left w:val="none" w:sz="0" w:space="0" w:color="auto"/>
                            <w:bottom w:val="none" w:sz="0" w:space="0" w:color="auto"/>
                            <w:right w:val="none" w:sz="0" w:space="0" w:color="auto"/>
                          </w:divBdr>
                          <w:divsChild>
                            <w:div w:id="1904637309">
                              <w:marLeft w:val="0"/>
                              <w:marRight w:val="0"/>
                              <w:marTop w:val="0"/>
                              <w:marBottom w:val="360"/>
                              <w:divBdr>
                                <w:top w:val="none" w:sz="0" w:space="0" w:color="auto"/>
                                <w:left w:val="none" w:sz="0" w:space="0" w:color="auto"/>
                                <w:bottom w:val="none" w:sz="0" w:space="0" w:color="auto"/>
                                <w:right w:val="none" w:sz="0" w:space="0" w:color="auto"/>
                              </w:divBdr>
                              <w:divsChild>
                                <w:div w:id="704448802">
                                  <w:marLeft w:val="0"/>
                                  <w:marRight w:val="0"/>
                                  <w:marTop w:val="0"/>
                                  <w:marBottom w:val="0"/>
                                  <w:divBdr>
                                    <w:top w:val="none" w:sz="0" w:space="0" w:color="auto"/>
                                    <w:left w:val="none" w:sz="0" w:space="0" w:color="auto"/>
                                    <w:bottom w:val="none" w:sz="0" w:space="0" w:color="auto"/>
                                    <w:right w:val="none" w:sz="0" w:space="0" w:color="auto"/>
                                  </w:divBdr>
                                  <w:divsChild>
                                    <w:div w:id="1681466128">
                                      <w:marLeft w:val="0"/>
                                      <w:marRight w:val="0"/>
                                      <w:marTop w:val="0"/>
                                      <w:marBottom w:val="0"/>
                                      <w:divBdr>
                                        <w:top w:val="none" w:sz="0" w:space="0" w:color="auto"/>
                                        <w:left w:val="none" w:sz="0" w:space="0" w:color="auto"/>
                                        <w:bottom w:val="none" w:sz="0" w:space="0" w:color="auto"/>
                                        <w:right w:val="none" w:sz="0" w:space="0" w:color="auto"/>
                                      </w:divBdr>
                                      <w:divsChild>
                                        <w:div w:id="803233598">
                                          <w:marLeft w:val="0"/>
                                          <w:marRight w:val="0"/>
                                          <w:marTop w:val="0"/>
                                          <w:marBottom w:val="0"/>
                                          <w:divBdr>
                                            <w:top w:val="none" w:sz="0" w:space="0" w:color="auto"/>
                                            <w:left w:val="none" w:sz="0" w:space="0" w:color="auto"/>
                                            <w:bottom w:val="none" w:sz="0" w:space="0" w:color="auto"/>
                                            <w:right w:val="none" w:sz="0" w:space="0" w:color="auto"/>
                                          </w:divBdr>
                                          <w:divsChild>
                                            <w:div w:id="32272563">
                                              <w:marLeft w:val="0"/>
                                              <w:marRight w:val="0"/>
                                              <w:marTop w:val="0"/>
                                              <w:marBottom w:val="0"/>
                                              <w:divBdr>
                                                <w:top w:val="none" w:sz="0" w:space="0" w:color="auto"/>
                                                <w:left w:val="none" w:sz="0" w:space="0" w:color="auto"/>
                                                <w:bottom w:val="none" w:sz="0" w:space="0" w:color="auto"/>
                                                <w:right w:val="none" w:sz="0" w:space="0" w:color="auto"/>
                                              </w:divBdr>
                                              <w:divsChild>
                                                <w:div w:id="788208312">
                                                  <w:marLeft w:val="0"/>
                                                  <w:marRight w:val="0"/>
                                                  <w:marTop w:val="0"/>
                                                  <w:marBottom w:val="0"/>
                                                  <w:divBdr>
                                                    <w:top w:val="none" w:sz="0" w:space="0" w:color="auto"/>
                                                    <w:left w:val="none" w:sz="0" w:space="0" w:color="auto"/>
                                                    <w:bottom w:val="none" w:sz="0" w:space="0" w:color="auto"/>
                                                    <w:right w:val="none" w:sz="0" w:space="0" w:color="auto"/>
                                                  </w:divBdr>
                                                  <w:divsChild>
                                                    <w:div w:id="1066994677">
                                                      <w:marLeft w:val="0"/>
                                                      <w:marRight w:val="0"/>
                                                      <w:marTop w:val="0"/>
                                                      <w:marBottom w:val="0"/>
                                                      <w:divBdr>
                                                        <w:top w:val="none" w:sz="0" w:space="0" w:color="auto"/>
                                                        <w:left w:val="none" w:sz="0" w:space="0" w:color="auto"/>
                                                        <w:bottom w:val="none" w:sz="0" w:space="0" w:color="auto"/>
                                                        <w:right w:val="none" w:sz="0" w:space="0" w:color="auto"/>
                                                      </w:divBdr>
                                                      <w:divsChild>
                                                        <w:div w:id="1848590322">
                                                          <w:marLeft w:val="0"/>
                                                          <w:marRight w:val="0"/>
                                                          <w:marTop w:val="0"/>
                                                          <w:marBottom w:val="0"/>
                                                          <w:divBdr>
                                                            <w:top w:val="none" w:sz="0" w:space="0" w:color="auto"/>
                                                            <w:left w:val="none" w:sz="0" w:space="0" w:color="auto"/>
                                                            <w:bottom w:val="none" w:sz="0" w:space="0" w:color="auto"/>
                                                            <w:right w:val="none" w:sz="0" w:space="0" w:color="auto"/>
                                                          </w:divBdr>
                                                          <w:divsChild>
                                                            <w:div w:id="1941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0452352">
      <w:bodyDiv w:val="1"/>
      <w:marLeft w:val="0"/>
      <w:marRight w:val="0"/>
      <w:marTop w:val="0"/>
      <w:marBottom w:val="0"/>
      <w:divBdr>
        <w:top w:val="none" w:sz="0" w:space="0" w:color="auto"/>
        <w:left w:val="none" w:sz="0" w:space="0" w:color="auto"/>
        <w:bottom w:val="none" w:sz="0" w:space="0" w:color="auto"/>
        <w:right w:val="none" w:sz="0" w:space="0" w:color="auto"/>
      </w:divBdr>
      <w:divsChild>
        <w:div w:id="268050964">
          <w:marLeft w:val="0"/>
          <w:marRight w:val="0"/>
          <w:marTop w:val="0"/>
          <w:marBottom w:val="0"/>
          <w:divBdr>
            <w:top w:val="none" w:sz="0" w:space="0" w:color="auto"/>
            <w:left w:val="none" w:sz="0" w:space="0" w:color="auto"/>
            <w:bottom w:val="none" w:sz="0" w:space="0" w:color="auto"/>
            <w:right w:val="none" w:sz="0" w:space="0" w:color="auto"/>
          </w:divBdr>
          <w:divsChild>
            <w:div w:id="85005247">
              <w:marLeft w:val="0"/>
              <w:marRight w:val="0"/>
              <w:marTop w:val="0"/>
              <w:marBottom w:val="0"/>
              <w:divBdr>
                <w:top w:val="none" w:sz="0" w:space="0" w:color="auto"/>
                <w:left w:val="none" w:sz="0" w:space="0" w:color="auto"/>
                <w:bottom w:val="none" w:sz="0" w:space="0" w:color="auto"/>
                <w:right w:val="none" w:sz="0" w:space="0" w:color="auto"/>
              </w:divBdr>
              <w:divsChild>
                <w:div w:id="223295492">
                  <w:marLeft w:val="0"/>
                  <w:marRight w:val="0"/>
                  <w:marTop w:val="0"/>
                  <w:marBottom w:val="0"/>
                  <w:divBdr>
                    <w:top w:val="none" w:sz="0" w:space="0" w:color="auto"/>
                    <w:left w:val="none" w:sz="0" w:space="0" w:color="auto"/>
                    <w:bottom w:val="none" w:sz="0" w:space="0" w:color="auto"/>
                    <w:right w:val="none" w:sz="0" w:space="0" w:color="auto"/>
                  </w:divBdr>
                  <w:divsChild>
                    <w:div w:id="609120448">
                      <w:marLeft w:val="0"/>
                      <w:marRight w:val="0"/>
                      <w:marTop w:val="0"/>
                      <w:marBottom w:val="0"/>
                      <w:divBdr>
                        <w:top w:val="none" w:sz="0" w:space="0" w:color="auto"/>
                        <w:left w:val="none" w:sz="0" w:space="0" w:color="auto"/>
                        <w:bottom w:val="none" w:sz="0" w:space="0" w:color="auto"/>
                        <w:right w:val="none" w:sz="0" w:space="0" w:color="auto"/>
                      </w:divBdr>
                      <w:divsChild>
                        <w:div w:id="1996882895">
                          <w:marLeft w:val="0"/>
                          <w:marRight w:val="0"/>
                          <w:marTop w:val="0"/>
                          <w:marBottom w:val="0"/>
                          <w:divBdr>
                            <w:top w:val="none" w:sz="0" w:space="0" w:color="auto"/>
                            <w:left w:val="none" w:sz="0" w:space="0" w:color="auto"/>
                            <w:bottom w:val="none" w:sz="0" w:space="0" w:color="auto"/>
                            <w:right w:val="none" w:sz="0" w:space="0" w:color="auto"/>
                          </w:divBdr>
                          <w:divsChild>
                            <w:div w:id="700131851">
                              <w:marLeft w:val="0"/>
                              <w:marRight w:val="0"/>
                              <w:marTop w:val="0"/>
                              <w:marBottom w:val="360"/>
                              <w:divBdr>
                                <w:top w:val="none" w:sz="0" w:space="0" w:color="auto"/>
                                <w:left w:val="none" w:sz="0" w:space="0" w:color="auto"/>
                                <w:bottom w:val="none" w:sz="0" w:space="0" w:color="auto"/>
                                <w:right w:val="none" w:sz="0" w:space="0" w:color="auto"/>
                              </w:divBdr>
                              <w:divsChild>
                                <w:div w:id="560143813">
                                  <w:marLeft w:val="0"/>
                                  <w:marRight w:val="0"/>
                                  <w:marTop w:val="0"/>
                                  <w:marBottom w:val="0"/>
                                  <w:divBdr>
                                    <w:top w:val="none" w:sz="0" w:space="0" w:color="auto"/>
                                    <w:left w:val="none" w:sz="0" w:space="0" w:color="auto"/>
                                    <w:bottom w:val="none" w:sz="0" w:space="0" w:color="auto"/>
                                    <w:right w:val="none" w:sz="0" w:space="0" w:color="auto"/>
                                  </w:divBdr>
                                  <w:divsChild>
                                    <w:div w:id="1526553003">
                                      <w:marLeft w:val="0"/>
                                      <w:marRight w:val="0"/>
                                      <w:marTop w:val="0"/>
                                      <w:marBottom w:val="0"/>
                                      <w:divBdr>
                                        <w:top w:val="none" w:sz="0" w:space="0" w:color="auto"/>
                                        <w:left w:val="none" w:sz="0" w:space="0" w:color="auto"/>
                                        <w:bottom w:val="none" w:sz="0" w:space="0" w:color="auto"/>
                                        <w:right w:val="none" w:sz="0" w:space="0" w:color="auto"/>
                                      </w:divBdr>
                                      <w:divsChild>
                                        <w:div w:id="423960787">
                                          <w:marLeft w:val="0"/>
                                          <w:marRight w:val="0"/>
                                          <w:marTop w:val="0"/>
                                          <w:marBottom w:val="0"/>
                                          <w:divBdr>
                                            <w:top w:val="none" w:sz="0" w:space="0" w:color="auto"/>
                                            <w:left w:val="none" w:sz="0" w:space="0" w:color="auto"/>
                                            <w:bottom w:val="none" w:sz="0" w:space="0" w:color="auto"/>
                                            <w:right w:val="none" w:sz="0" w:space="0" w:color="auto"/>
                                          </w:divBdr>
                                          <w:divsChild>
                                            <w:div w:id="1392190480">
                                              <w:marLeft w:val="0"/>
                                              <w:marRight w:val="0"/>
                                              <w:marTop w:val="0"/>
                                              <w:marBottom w:val="0"/>
                                              <w:divBdr>
                                                <w:top w:val="none" w:sz="0" w:space="0" w:color="auto"/>
                                                <w:left w:val="none" w:sz="0" w:space="0" w:color="auto"/>
                                                <w:bottom w:val="none" w:sz="0" w:space="0" w:color="auto"/>
                                                <w:right w:val="none" w:sz="0" w:space="0" w:color="auto"/>
                                              </w:divBdr>
                                              <w:divsChild>
                                                <w:div w:id="487132703">
                                                  <w:marLeft w:val="0"/>
                                                  <w:marRight w:val="0"/>
                                                  <w:marTop w:val="0"/>
                                                  <w:marBottom w:val="0"/>
                                                  <w:divBdr>
                                                    <w:top w:val="none" w:sz="0" w:space="0" w:color="auto"/>
                                                    <w:left w:val="none" w:sz="0" w:space="0" w:color="auto"/>
                                                    <w:bottom w:val="none" w:sz="0" w:space="0" w:color="auto"/>
                                                    <w:right w:val="none" w:sz="0" w:space="0" w:color="auto"/>
                                                  </w:divBdr>
                                                  <w:divsChild>
                                                    <w:div w:id="2018069520">
                                                      <w:marLeft w:val="0"/>
                                                      <w:marRight w:val="0"/>
                                                      <w:marTop w:val="0"/>
                                                      <w:marBottom w:val="0"/>
                                                      <w:divBdr>
                                                        <w:top w:val="none" w:sz="0" w:space="0" w:color="auto"/>
                                                        <w:left w:val="none" w:sz="0" w:space="0" w:color="auto"/>
                                                        <w:bottom w:val="none" w:sz="0" w:space="0" w:color="auto"/>
                                                        <w:right w:val="none" w:sz="0" w:space="0" w:color="auto"/>
                                                      </w:divBdr>
                                                      <w:divsChild>
                                                        <w:div w:id="1562137952">
                                                          <w:marLeft w:val="0"/>
                                                          <w:marRight w:val="0"/>
                                                          <w:marTop w:val="0"/>
                                                          <w:marBottom w:val="0"/>
                                                          <w:divBdr>
                                                            <w:top w:val="none" w:sz="0" w:space="0" w:color="auto"/>
                                                            <w:left w:val="none" w:sz="0" w:space="0" w:color="auto"/>
                                                            <w:bottom w:val="none" w:sz="0" w:space="0" w:color="auto"/>
                                                            <w:right w:val="none" w:sz="0" w:space="0" w:color="auto"/>
                                                          </w:divBdr>
                                                          <w:divsChild>
                                                            <w:div w:id="6688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832447">
      <w:bodyDiv w:val="1"/>
      <w:marLeft w:val="0"/>
      <w:marRight w:val="0"/>
      <w:marTop w:val="0"/>
      <w:marBottom w:val="0"/>
      <w:divBdr>
        <w:top w:val="none" w:sz="0" w:space="0" w:color="auto"/>
        <w:left w:val="none" w:sz="0" w:space="0" w:color="auto"/>
        <w:bottom w:val="none" w:sz="0" w:space="0" w:color="auto"/>
        <w:right w:val="none" w:sz="0" w:space="0" w:color="auto"/>
      </w:divBdr>
      <w:divsChild>
        <w:div w:id="1289818860">
          <w:marLeft w:val="0"/>
          <w:marRight w:val="0"/>
          <w:marTop w:val="0"/>
          <w:marBottom w:val="0"/>
          <w:divBdr>
            <w:top w:val="none" w:sz="0" w:space="0" w:color="auto"/>
            <w:left w:val="none" w:sz="0" w:space="0" w:color="auto"/>
            <w:bottom w:val="none" w:sz="0" w:space="0" w:color="auto"/>
            <w:right w:val="none" w:sz="0" w:space="0" w:color="auto"/>
          </w:divBdr>
          <w:divsChild>
            <w:div w:id="339964501">
              <w:marLeft w:val="0"/>
              <w:marRight w:val="0"/>
              <w:marTop w:val="0"/>
              <w:marBottom w:val="0"/>
              <w:divBdr>
                <w:top w:val="none" w:sz="0" w:space="0" w:color="auto"/>
                <w:left w:val="none" w:sz="0" w:space="0" w:color="auto"/>
                <w:bottom w:val="none" w:sz="0" w:space="0" w:color="auto"/>
                <w:right w:val="none" w:sz="0" w:space="0" w:color="auto"/>
              </w:divBdr>
              <w:divsChild>
                <w:div w:id="1964728033">
                  <w:marLeft w:val="0"/>
                  <w:marRight w:val="0"/>
                  <w:marTop w:val="0"/>
                  <w:marBottom w:val="0"/>
                  <w:divBdr>
                    <w:top w:val="none" w:sz="0" w:space="0" w:color="auto"/>
                    <w:left w:val="none" w:sz="0" w:space="0" w:color="auto"/>
                    <w:bottom w:val="none" w:sz="0" w:space="0" w:color="auto"/>
                    <w:right w:val="none" w:sz="0" w:space="0" w:color="auto"/>
                  </w:divBdr>
                  <w:divsChild>
                    <w:div w:id="999699176">
                      <w:marLeft w:val="0"/>
                      <w:marRight w:val="0"/>
                      <w:marTop w:val="0"/>
                      <w:marBottom w:val="0"/>
                      <w:divBdr>
                        <w:top w:val="none" w:sz="0" w:space="0" w:color="auto"/>
                        <w:left w:val="none" w:sz="0" w:space="0" w:color="auto"/>
                        <w:bottom w:val="none" w:sz="0" w:space="0" w:color="auto"/>
                        <w:right w:val="none" w:sz="0" w:space="0" w:color="auto"/>
                      </w:divBdr>
                      <w:divsChild>
                        <w:div w:id="92366987">
                          <w:marLeft w:val="0"/>
                          <w:marRight w:val="0"/>
                          <w:marTop w:val="0"/>
                          <w:marBottom w:val="0"/>
                          <w:divBdr>
                            <w:top w:val="none" w:sz="0" w:space="0" w:color="auto"/>
                            <w:left w:val="none" w:sz="0" w:space="0" w:color="auto"/>
                            <w:bottom w:val="none" w:sz="0" w:space="0" w:color="auto"/>
                            <w:right w:val="none" w:sz="0" w:space="0" w:color="auto"/>
                          </w:divBdr>
                          <w:divsChild>
                            <w:div w:id="1703896978">
                              <w:marLeft w:val="0"/>
                              <w:marRight w:val="0"/>
                              <w:marTop w:val="0"/>
                              <w:marBottom w:val="360"/>
                              <w:divBdr>
                                <w:top w:val="none" w:sz="0" w:space="0" w:color="auto"/>
                                <w:left w:val="none" w:sz="0" w:space="0" w:color="auto"/>
                                <w:bottom w:val="none" w:sz="0" w:space="0" w:color="auto"/>
                                <w:right w:val="none" w:sz="0" w:space="0" w:color="auto"/>
                              </w:divBdr>
                              <w:divsChild>
                                <w:div w:id="1644044890">
                                  <w:marLeft w:val="0"/>
                                  <w:marRight w:val="0"/>
                                  <w:marTop w:val="0"/>
                                  <w:marBottom w:val="0"/>
                                  <w:divBdr>
                                    <w:top w:val="none" w:sz="0" w:space="0" w:color="auto"/>
                                    <w:left w:val="none" w:sz="0" w:space="0" w:color="auto"/>
                                    <w:bottom w:val="none" w:sz="0" w:space="0" w:color="auto"/>
                                    <w:right w:val="none" w:sz="0" w:space="0" w:color="auto"/>
                                  </w:divBdr>
                                  <w:divsChild>
                                    <w:div w:id="20713035">
                                      <w:marLeft w:val="0"/>
                                      <w:marRight w:val="0"/>
                                      <w:marTop w:val="0"/>
                                      <w:marBottom w:val="0"/>
                                      <w:divBdr>
                                        <w:top w:val="none" w:sz="0" w:space="0" w:color="auto"/>
                                        <w:left w:val="none" w:sz="0" w:space="0" w:color="auto"/>
                                        <w:bottom w:val="none" w:sz="0" w:space="0" w:color="auto"/>
                                        <w:right w:val="none" w:sz="0" w:space="0" w:color="auto"/>
                                      </w:divBdr>
                                      <w:divsChild>
                                        <w:div w:id="1926450375">
                                          <w:marLeft w:val="0"/>
                                          <w:marRight w:val="0"/>
                                          <w:marTop w:val="0"/>
                                          <w:marBottom w:val="0"/>
                                          <w:divBdr>
                                            <w:top w:val="none" w:sz="0" w:space="0" w:color="auto"/>
                                            <w:left w:val="none" w:sz="0" w:space="0" w:color="auto"/>
                                            <w:bottom w:val="none" w:sz="0" w:space="0" w:color="auto"/>
                                            <w:right w:val="none" w:sz="0" w:space="0" w:color="auto"/>
                                          </w:divBdr>
                                          <w:divsChild>
                                            <w:div w:id="1964801099">
                                              <w:marLeft w:val="0"/>
                                              <w:marRight w:val="0"/>
                                              <w:marTop w:val="0"/>
                                              <w:marBottom w:val="0"/>
                                              <w:divBdr>
                                                <w:top w:val="none" w:sz="0" w:space="0" w:color="auto"/>
                                                <w:left w:val="none" w:sz="0" w:space="0" w:color="auto"/>
                                                <w:bottom w:val="none" w:sz="0" w:space="0" w:color="auto"/>
                                                <w:right w:val="none" w:sz="0" w:space="0" w:color="auto"/>
                                              </w:divBdr>
                                              <w:divsChild>
                                                <w:div w:id="1636714384">
                                                  <w:marLeft w:val="0"/>
                                                  <w:marRight w:val="0"/>
                                                  <w:marTop w:val="0"/>
                                                  <w:marBottom w:val="0"/>
                                                  <w:divBdr>
                                                    <w:top w:val="none" w:sz="0" w:space="0" w:color="auto"/>
                                                    <w:left w:val="none" w:sz="0" w:space="0" w:color="auto"/>
                                                    <w:bottom w:val="none" w:sz="0" w:space="0" w:color="auto"/>
                                                    <w:right w:val="none" w:sz="0" w:space="0" w:color="auto"/>
                                                  </w:divBdr>
                                                  <w:divsChild>
                                                    <w:div w:id="1113478262">
                                                      <w:marLeft w:val="0"/>
                                                      <w:marRight w:val="0"/>
                                                      <w:marTop w:val="0"/>
                                                      <w:marBottom w:val="0"/>
                                                      <w:divBdr>
                                                        <w:top w:val="none" w:sz="0" w:space="0" w:color="auto"/>
                                                        <w:left w:val="none" w:sz="0" w:space="0" w:color="auto"/>
                                                        <w:bottom w:val="none" w:sz="0" w:space="0" w:color="auto"/>
                                                        <w:right w:val="none" w:sz="0" w:space="0" w:color="auto"/>
                                                      </w:divBdr>
                                                      <w:divsChild>
                                                        <w:div w:id="18508836">
                                                          <w:marLeft w:val="0"/>
                                                          <w:marRight w:val="0"/>
                                                          <w:marTop w:val="0"/>
                                                          <w:marBottom w:val="0"/>
                                                          <w:divBdr>
                                                            <w:top w:val="none" w:sz="0" w:space="0" w:color="auto"/>
                                                            <w:left w:val="none" w:sz="0" w:space="0" w:color="auto"/>
                                                            <w:bottom w:val="none" w:sz="0" w:space="0" w:color="auto"/>
                                                            <w:right w:val="none" w:sz="0" w:space="0" w:color="auto"/>
                                                          </w:divBdr>
                                                          <w:divsChild>
                                                            <w:div w:id="14534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16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bullying.humanrights.gov.au/" TargetMode="Externa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humanrights.gov.au/publications/background-paper-human-rights-cyberspace"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2.ohchr.org/english/bodies/crc/docs/CRC.C.GC.13_en_AUV.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Submission_backu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9A74F-33E7-44F1-82BD-3D1B53761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Submission_backup.dot</Template>
  <TotalTime>0</TotalTime>
  <Pages>9</Pages>
  <Words>2651</Words>
  <Characters>15391</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18006</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Susan Nicolson</dc:creator>
  <cp:lastModifiedBy>Jennifer Ross</cp:lastModifiedBy>
  <cp:revision>2</cp:revision>
  <cp:lastPrinted>2014-02-20T03:30:00Z</cp:lastPrinted>
  <dcterms:created xsi:type="dcterms:W3CDTF">2014-03-18T23:52:00Z</dcterms:created>
  <dcterms:modified xsi:type="dcterms:W3CDTF">2014-03-18T23:52:00Z</dcterms:modified>
</cp:coreProperties>
</file>