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EE" w:rsidRDefault="00A45AB6">
      <w:pPr>
        <w:textAlignment w:val="baseline"/>
        <w:rPr>
          <w:rFonts w:eastAsia="Times New Roman"/>
          <w:color w:val="000000"/>
          <w:sz w:val="2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0" o:spid="_x0000_s1034" type="#_x0000_t202" style="position:absolute;margin-left:70.1pt;margin-top:564.25pt;width:455pt;height:186.75pt;z-index:-251662848;mso-wrap-distance-left:0;mso-wrap-distance-right:0;mso-position-horizontal-relative:page;mso-position-vertical-relative:page" filled="f" stroked="f">
            <v:textbox inset="0,0,0,0">
              <w:txbxContent>
                <w:p w:rsidR="008104EE" w:rsidRDefault="008104EE">
                  <w:pPr>
                    <w:pBdr>
                      <w:top w:val="single" w:sz="9" w:space="0" w:color="000000"/>
                      <w:left w:val="single" w:sz="9" w:space="0" w:color="000000"/>
                      <w:bottom w:val="single" w:sz="9" w:space="0" w:color="000000"/>
                      <w:right w:val="single" w:sz="9" w:space="0" w:color="000000"/>
                    </w:pBdr>
                  </w:pP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70.1pt;margin-top:82pt;width:455pt;height:297.7pt;z-index:-251661824;mso-wrap-distance-left:0;mso-wrap-distance-right:0;mso-position-horizontal-relative:page;mso-position-vertical-relative:page" filled="f" stroked="f">
            <v:textbox inset="0,0,0,0">
              <w:txbxContent>
                <w:p w:rsidR="008104EE" w:rsidRDefault="00A45AB6">
                  <w:pPr>
                    <w:spacing w:line="267" w:lineRule="exact"/>
                    <w:jc w:val="center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REQUEST TO JOIN EXEMPTION APPLICATION LODGED BY THE DEPARTMENT OF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>FAMILIES, HOUSING, COMMUNITY SERVICES AND INDIGENOUS AFFAIRS (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 xml:space="preserve">)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br/>
                    <w:t xml:space="preserve">UNDER S55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1"/>
                    </w:rPr>
                    <w:t xml:space="preserve">THE DISABILITY DISCRIMINATION ACT </w:t>
                  </w: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(1992) (CTH)</w:t>
                  </w:r>
                </w:p>
                <w:p w:rsidR="008104EE" w:rsidRDefault="00A45AB6">
                  <w:pPr>
                    <w:spacing w:before="714" w:line="243" w:lineRule="exact"/>
                    <w:ind w:left="144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VVe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to join/support the exemption application submitted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as follows:</w:t>
                  </w:r>
                </w:p>
                <w:p w:rsidR="008104EE" w:rsidRDefault="00A45AB6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04" w:line="280" w:lineRule="exact"/>
                    <w:ind w:left="864" w:right="504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I/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VVe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seek an exemption for all existing ADEs from sections 15 and 24 of the DDA, and the Commonwealth (and officers of the Commonwealth) from section 29 for a period of 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three years.</w:t>
                  </w:r>
                </w:p>
                <w:p w:rsidR="008104EE" w:rsidRDefault="00A45AB6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19" w:line="264" w:lineRule="exact"/>
                    <w:ind w:left="864" w:hanging="360"/>
                    <w:textAlignment w:val="baseline"/>
                    <w:rPr>
                      <w:rFonts w:ascii="Arial" w:eastAsia="Arial" w:hAnsi="Arial"/>
                      <w:color w:val="000000"/>
                      <w:spacing w:val="1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1"/>
                      <w:sz w:val="21"/>
                    </w:rPr>
                    <w:t>This exemption would apply to use of the BSWAT to:</w:t>
                  </w:r>
                </w:p>
                <w:p w:rsidR="008104EE" w:rsidRDefault="00A45AB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28" w:line="243" w:lineRule="exact"/>
                    <w:ind w:left="1224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assess wages for employees; and</w:t>
                  </w:r>
                </w:p>
                <w:p w:rsidR="008104EE" w:rsidRDefault="00A45AB6">
                  <w:pPr>
                    <w:numPr>
                      <w:ilvl w:val="0"/>
                      <w:numId w:val="2"/>
                    </w:numPr>
                    <w:tabs>
                      <w:tab w:val="clear" w:pos="360"/>
                      <w:tab w:val="left" w:pos="1224"/>
                    </w:tabs>
                    <w:spacing w:before="202" w:line="275" w:lineRule="exact"/>
                    <w:ind w:left="1224" w:right="792" w:hanging="360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proofErr w:type="gram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pay</w:t>
                  </w:r>
                  <w:proofErr w:type="gram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 wages to ADE employees based on assessments conducted under the BSWAT.</w:t>
                  </w:r>
                </w:p>
                <w:p w:rsidR="008104EE" w:rsidRDefault="00A45AB6">
                  <w:pPr>
                    <w:numPr>
                      <w:ilvl w:val="0"/>
                      <w:numId w:val="1"/>
                    </w:numPr>
                    <w:tabs>
                      <w:tab w:val="clear" w:pos="360"/>
                      <w:tab w:val="left" w:pos="864"/>
                    </w:tabs>
                    <w:spacing w:before="205" w:after="671" w:line="282" w:lineRule="exact"/>
                    <w:ind w:left="864" w:right="504" w:hanging="360"/>
                    <w:jc w:val="both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The proposed exemption would apply while alternative wage setting arrangements are being considered, devised and/or established and implemented by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FaHCSIA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2" type="#_x0000_t202" style="position:absolute;margin-left:70.1pt;margin-top:379.7pt;width:455pt;height:184.55pt;z-index:-251660800;mso-wrap-distance-left:0;mso-wrap-distance-right: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4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482"/>
                    <w:gridCol w:w="2774"/>
                    <w:gridCol w:w="3758"/>
                  </w:tblGrid>
                  <w:tr w:rsidR="008104E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509"/>
                    </w:trPr>
                    <w:tc>
                      <w:tcPr>
                        <w:tcW w:w="24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104EE" w:rsidRDefault="00A45AB6">
                        <w:pPr>
                          <w:spacing w:after="243" w:line="244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NAME:</w:t>
                        </w:r>
                      </w:p>
                    </w:tc>
                    <w:tc>
                      <w:tcPr>
                        <w:tcW w:w="27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8104EE" w:rsidRDefault="00A45AB6">
                        <w:pPr>
                          <w:spacing w:after="237" w:line="243" w:lineRule="exact"/>
                          <w:ind w:left="11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Bernie O'Connor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5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104EE" w:rsidRDefault="008104EE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104E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4"/>
                    </w:trPr>
                    <w:tc>
                      <w:tcPr>
                        <w:tcW w:w="2482" w:type="dxa"/>
                        <w:vMerge w:val="restart"/>
                        <w:tcBorders>
                          <w:top w:val="single" w:sz="5" w:space="0" w:color="000000"/>
                          <w:left w:val="single" w:sz="5" w:space="0" w:color="000000"/>
                          <w:bottom w:val="single" w:sz="0" w:space="0" w:color="000000"/>
                          <w:right w:val="single" w:sz="5" w:space="0" w:color="000000"/>
                        </w:tcBorders>
                      </w:tcPr>
                      <w:p w:rsidR="008104EE" w:rsidRDefault="00A45AB6">
                        <w:pPr>
                          <w:spacing w:after="239" w:line="372" w:lineRule="exact"/>
                          <w:ind w:left="14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ORGANISATION: POSITION:</w:t>
                        </w:r>
                      </w:p>
                    </w:tc>
                    <w:tc>
                      <w:tcPr>
                        <w:tcW w:w="27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8104EE" w:rsidRDefault="00A45AB6">
                        <w:pPr>
                          <w:spacing w:after="226" w:line="243" w:lineRule="exact"/>
                          <w:ind w:left="11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Woodbine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Inc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3758" w:type="dxa"/>
                        <w:tcBorders>
                          <w:top w:val="single" w:sz="5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104EE" w:rsidRDefault="008104EE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104E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495"/>
                    </w:trPr>
                    <w:tc>
                      <w:tcPr>
                        <w:tcW w:w="2482" w:type="dxa"/>
                        <w:vMerge/>
                        <w:tcBorders>
                          <w:top w:val="single" w:sz="0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104EE" w:rsidRDefault="008104EE"/>
                    </w:tc>
                    <w:tc>
                      <w:tcPr>
                        <w:tcW w:w="27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8104EE" w:rsidRDefault="00A45AB6">
                        <w:pPr>
                          <w:spacing w:after="235" w:line="243" w:lineRule="exact"/>
                          <w:ind w:left="110"/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>Chief Executive Officer</w:t>
                        </w:r>
                      </w:p>
                    </w:tc>
                    <w:tc>
                      <w:tcPr>
                        <w:tcW w:w="3758" w:type="dxa"/>
                        <w:tcBorders>
                          <w:top w:val="single" w:sz="5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104EE" w:rsidRDefault="008104EE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</w:tr>
                  <w:tr w:rsidR="008104EE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1737"/>
                    </w:trPr>
                    <w:tc>
                      <w:tcPr>
                        <w:tcW w:w="2482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104EE" w:rsidRDefault="00A45AB6">
                        <w:pPr>
                          <w:spacing w:line="245" w:lineRule="exact"/>
                          <w:ind w:left="144" w:right="144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SIGNATURE: By signing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this document I </w:t>
                        </w: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certify that I have authority to sign on </w:t>
                        </w:r>
                        <w:r>
                          <w:rPr>
                            <w:rFonts w:ascii="Arial" w:eastAsia="Arial" w:hAnsi="Arial"/>
                            <w:color w:val="000000"/>
                            <w:sz w:val="21"/>
                          </w:rPr>
                          <w:t xml:space="preserve">behalf of the </w:t>
                        </w:r>
                        <w:proofErr w:type="spellStart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organisation</w:t>
                        </w:r>
                        <w:proofErr w:type="spellEnd"/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 xml:space="preserve"> named above</w:t>
                        </w:r>
                      </w:p>
                    </w:tc>
                    <w:tc>
                      <w:tcPr>
                        <w:tcW w:w="2774" w:type="dxa"/>
                        <w:tcBorders>
                          <w:top w:val="single" w:sz="5" w:space="0" w:color="000000"/>
                          <w:left w:val="single" w:sz="5" w:space="0" w:color="000000"/>
                          <w:bottom w:val="single" w:sz="5" w:space="0" w:color="000000"/>
                          <w:right w:val="none" w:sz="0" w:space="0" w:color="000000"/>
                        </w:tcBorders>
                      </w:tcPr>
                      <w:p w:rsidR="008104EE" w:rsidRDefault="008104EE">
                        <w:pPr>
                          <w:textAlignment w:val="baseline"/>
                          <w:rPr>
                            <w:rFonts w:ascii="Arial" w:eastAsia="Arial" w:hAnsi="Arial"/>
                            <w:color w:val="000000"/>
                            <w:sz w:val="24"/>
                          </w:rPr>
                        </w:pPr>
                      </w:p>
                    </w:tc>
                    <w:tc>
                      <w:tcPr>
                        <w:tcW w:w="3758" w:type="dxa"/>
                        <w:tcBorders>
                          <w:top w:val="single" w:sz="5" w:space="0" w:color="000000"/>
                          <w:left w:val="none" w:sz="0" w:space="0" w:color="000000"/>
                          <w:bottom w:val="single" w:sz="5" w:space="0" w:color="000000"/>
                          <w:right w:val="single" w:sz="5" w:space="0" w:color="000000"/>
                        </w:tcBorders>
                      </w:tcPr>
                      <w:p w:rsidR="008104EE" w:rsidRDefault="00A45AB6">
                        <w:pPr>
                          <w:spacing w:before="1124" w:after="354" w:line="244" w:lineRule="exact"/>
                          <w:ind w:right="3196"/>
                          <w:jc w:val="right"/>
                          <w:textAlignment w:val="baseline"/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</w:pPr>
                        <w:r>
                          <w:rPr>
                            <w:rFonts w:ascii="Arial" w:eastAsia="Arial" w:hAnsi="Arial"/>
                            <w:b/>
                            <w:color w:val="000000"/>
                            <w:sz w:val="21"/>
                          </w:rPr>
                          <w:t>1</w:t>
                        </w:r>
                      </w:p>
                    </w:tc>
                  </w:tr>
                </w:tbl>
                <w:p w:rsidR="008104EE" w:rsidRDefault="008104EE">
                  <w:pPr>
                    <w:spacing w:after="422" w:line="20" w:lineRule="exact"/>
                  </w:pPr>
                </w:p>
              </w:txbxContent>
            </v:textbox>
            <w10:wrap type="square" anchorx="page" anchory="page"/>
          </v:shape>
        </w:pict>
      </w:r>
      <w:r>
        <w:pict>
          <v:shape id="_x0000_s1031" type="#_x0000_t202" style="position:absolute;margin-left:70.1pt;margin-top:564.25pt;width:451.4pt;height:135.7pt;z-index:-251659776;mso-wrap-distance-left:0;mso-wrap-distance-right:0;mso-position-horizontal-relative:page;mso-position-vertical-relative:page" filled="f" stroked="f">
            <v:textbox inset="0,0,0,0">
              <w:txbxContent>
                <w:p w:rsidR="008104EE" w:rsidRDefault="00A45AB6">
                  <w:pPr>
                    <w:spacing w:before="29" w:line="244" w:lineRule="exact"/>
                    <w:ind w:left="168" w:right="43" w:firstLine="96"/>
                    <w:textAlignment w:val="baseline"/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1"/>
                    </w:rPr>
                    <w:t>COMMENTS</w:t>
                  </w:r>
                </w:p>
                <w:p w:rsidR="008104EE" w:rsidRDefault="00A45AB6">
                  <w:pPr>
                    <w:spacing w:before="239" w:line="245" w:lineRule="exact"/>
                    <w:ind w:left="168" w:right="187" w:firstLine="96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Woodbine provides supported employment for 31 people with a disability in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Warracknabeal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, a small town in the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Wimmera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, Victoria.</w:t>
                  </w:r>
                </w:p>
                <w:p w:rsidR="008104EE" w:rsidRDefault="00A45AB6">
                  <w:pPr>
                    <w:spacing w:before="1" w:line="245" w:lineRule="exact"/>
                    <w:ind w:left="168" w:right="187" w:firstLine="96"/>
                    <w:textAlignment w:val="baseline"/>
                    <w:rPr>
                      <w:rFonts w:ascii="Arial" w:eastAsia="Arial" w:hAnsi="Arial"/>
                      <w:color w:val="000000"/>
                      <w:spacing w:val="2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pacing w:val="2"/>
                      <w:sz w:val="21"/>
                    </w:rPr>
                    <w:t xml:space="preserve">ADEs are simply not profitable, particularly in rural and remote regions. Woodbine's supported employment is provided as valued </w:t>
                  </w:r>
                  <w:r>
                    <w:rPr>
                      <w:rFonts w:ascii="Arial" w:eastAsia="Arial" w:hAnsi="Arial"/>
                      <w:color w:val="000000"/>
                      <w:spacing w:val="2"/>
                      <w:sz w:val="21"/>
                    </w:rPr>
                    <w:t>opportunities to people with a disability and as a service to the community. Commonwealth funding is supplemented by the agency to ensure continuity.</w:t>
                  </w:r>
                </w:p>
                <w:p w:rsidR="008104EE" w:rsidRDefault="00A45AB6">
                  <w:pPr>
                    <w:spacing w:before="2" w:line="242" w:lineRule="exact"/>
                    <w:ind w:left="168" w:right="547" w:firstLine="96"/>
                    <w:textAlignment w:val="baseline"/>
                    <w:rPr>
                      <w:rFonts w:ascii="Arial" w:eastAsia="Arial" w:hAnsi="Arial"/>
                      <w:color w:val="000000"/>
                      <w:sz w:val="21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 xml:space="preserve">Without additional assistance and consideration of </w:t>
                  </w:r>
                  <w:r>
                    <w:rPr>
                      <w:rFonts w:ascii="Arial" w:eastAsia="Arial" w:hAnsi="Arial"/>
                      <w:b/>
                      <w:i/>
                      <w:color w:val="000000"/>
                      <w:sz w:val="21"/>
                    </w:rPr>
                    <w:t xml:space="preserve">all the circumstances that apply to ADE's, </w:t>
                  </w:r>
                  <w:r>
                    <w:rPr>
                      <w:rFonts w:ascii="Arial" w:eastAsia="Arial" w:hAnsi="Arial"/>
                      <w:color w:val="000000"/>
                      <w:sz w:val="21"/>
                    </w:rPr>
                    <w:t>the employment program will either cease or hours will be reduced to ensure viability.</w:t>
                  </w:r>
                </w:p>
              </w:txbxContent>
            </v:textbox>
            <w10:wrap type="square" anchorx="page" anchory="page"/>
          </v:shape>
        </w:pict>
      </w:r>
      <w:r>
        <w:pict>
          <v:shape id="_x0000_s1030" type="#_x0000_t202" style="position:absolute;margin-left:70.1pt;margin-top:699.95pt;width:455pt;height:51.05pt;z-index:-251658752;mso-wrap-distance-left:0;mso-wrap-distance-right:0;mso-position-horizontal-relative:page;mso-position-vertical-relative:page" filled="f" stroked="f">
            <v:textbox inset="0,0,0,0">
              <w:txbxContent>
                <w:p w:rsidR="008104EE" w:rsidRDefault="00A45AB6">
                  <w:pPr>
                    <w:spacing w:before="12"/>
                    <w:ind w:left="96" w:right="43"/>
                    <w:textAlignment w:val="baseline"/>
                  </w:pPr>
                  <w:r>
                    <w:rPr>
                      <w:noProof/>
                      <w:lang w:val="en-AU" w:eastAsia="en-AU"/>
                    </w:rPr>
                    <w:drawing>
                      <wp:inline distT="0" distB="0" distL="0" distR="0">
                        <wp:extent cx="5690235" cy="631190"/>
                        <wp:effectExtent l="0" t="0" r="0" b="0"/>
                        <wp:docPr id="1" name="Picture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2" name="test1"/>
                                <pic:cNvPicPr preferRelativeResize="0"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690235" cy="63119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>
        <w:pict>
          <v:line id="_x0000_s1029" style="position:absolute;z-index:251658752;mso-position-horizontal-relative:page;mso-position-vertical-relative:page" from="390.95pt,14.9pt" to="581pt,14.9pt" strokeweight=".95pt">
            <w10:wrap anchorx="page" anchory="page"/>
          </v:line>
        </w:pict>
      </w:r>
      <w:r>
        <w:pict>
          <v:line id="_x0000_s1028" style="position:absolute;z-index:251659776;mso-position-horizontal-relative:page;mso-position-vertical-relative:page" from="249.6pt,14.9pt" to="273.65pt,14.9pt" strokeweight=".95pt">
            <w10:wrap anchorx="page" anchory="page"/>
          </v:line>
        </w:pict>
      </w:r>
      <w:r>
        <w:pict>
          <v:line id="_x0000_s1027" style="position:absolute;z-index:251660800;mso-position-horizontal-relative:page;mso-position-vertical-relative:page" from="93.1pt,14.9pt" to="117.4pt,14.9pt" strokeweight=".5pt">
            <w10:wrap anchorx="page" anchory="page"/>
          </v:line>
        </w:pict>
      </w:r>
      <w:r>
        <w:pict>
          <v:line id="_x0000_s1026" style="position:absolute;z-index:251661824;mso-position-horizontal-relative:page;mso-position-vertical-relative:page" from="293.05pt,14.9pt" to="321.4pt,14.9pt" strokeweight=".95pt">
            <w10:wrap anchorx="page" anchory="page"/>
          </v:line>
        </w:pict>
      </w:r>
    </w:p>
    <w:sectPr w:rsidR="008104EE">
      <w:pgSz w:w="11914" w:h="16848"/>
      <w:pgMar w:top="1152" w:right="1412" w:bottom="1044" w:left="14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auto"/>
    <w:panose1 w:val="02020603050405020304"/>
  </w:font>
  <w:font w:name="Arial">
    <w:charset w:val="00"/>
    <w:pitch w:val="variable"/>
    <w:family w:val="swiss"/>
    <w:panose1 w:val="02020603050405020304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0109B"/>
    <w:multiLevelType w:val="multilevel"/>
    <w:tmpl w:val="67BAA786"/>
    <w:lvl w:ilvl="0">
      <w:start w:val="1"/>
      <w:numFmt w:val="bullet"/>
      <w:lvlText w:val="·"/>
      <w:lvlJc w:val="left"/>
      <w:pPr>
        <w:tabs>
          <w:tab w:val="left" w:pos="360"/>
        </w:tabs>
        <w:ind w:left="720"/>
      </w:pPr>
      <w:rPr>
        <w:rFonts w:ascii="Symbol" w:eastAsia="Symbol" w:hAnsi="Symbo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42A76DA"/>
    <w:multiLevelType w:val="multilevel"/>
    <w:tmpl w:val="A3D0FB28"/>
    <w:lvl w:ilvl="0">
      <w:start w:val="1"/>
      <w:numFmt w:val="lowerLetter"/>
      <w:lvlText w:val="(%1)"/>
      <w:lvlJc w:val="left"/>
      <w:pPr>
        <w:tabs>
          <w:tab w:val="left" w:pos="360"/>
        </w:tabs>
        <w:ind w:left="720"/>
      </w:pPr>
      <w:rPr>
        <w:rFonts w:ascii="Arial" w:eastAsia="Arial" w:hAnsi="Arial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4"/>
  </w:compat>
  <w:rsids>
    <w:rsidRoot w:val="008104EE"/>
    <w:rsid w:val="008104EE"/>
    <w:rsid w:val="00A4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A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A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9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Human Rights Commission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Lara Emery</dc:creator>
  <cp:lastModifiedBy>Lara Emery</cp:lastModifiedBy>
  <cp:revision>2</cp:revision>
  <dcterms:created xsi:type="dcterms:W3CDTF">2013-12-11T04:09:00Z</dcterms:created>
  <dcterms:modified xsi:type="dcterms:W3CDTF">2013-12-11T04:09:00Z</dcterms:modified>
</cp:coreProperties>
</file>