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6C" w:rsidRPr="00A8744D" w:rsidRDefault="000F3C6C" w:rsidP="00AC4ACD">
      <w:pPr>
        <w:spacing w:after="0" w:line="240" w:lineRule="auto"/>
        <w:rPr>
          <w:rFonts w:ascii="Candara" w:hAnsi="Candara" w:cstheme="minorHAnsi"/>
        </w:rPr>
      </w:pPr>
      <w:bookmarkStart w:id="0" w:name="_GoBack"/>
      <w:bookmarkEnd w:id="0"/>
    </w:p>
    <w:p w:rsidR="00DB7D0F" w:rsidRPr="00A8744D" w:rsidRDefault="00DB7D0F" w:rsidP="00AC4ACD">
      <w:pPr>
        <w:spacing w:after="0" w:line="240" w:lineRule="auto"/>
        <w:rPr>
          <w:rFonts w:ascii="Candara" w:hAnsi="Candara" w:cstheme="minorHAnsi"/>
        </w:rPr>
      </w:pPr>
    </w:p>
    <w:p w:rsidR="00DB7D0F" w:rsidRPr="00A8744D" w:rsidRDefault="00DB7D0F" w:rsidP="00AC4ACD">
      <w:pPr>
        <w:spacing w:after="0" w:line="240" w:lineRule="auto"/>
        <w:rPr>
          <w:rFonts w:ascii="Candara" w:hAnsi="Candara" w:cstheme="minorHAnsi"/>
        </w:rPr>
      </w:pPr>
    </w:p>
    <w:p w:rsidR="00DB7D0F" w:rsidRPr="00A8744D" w:rsidRDefault="00DB7D0F" w:rsidP="00AC4ACD">
      <w:pPr>
        <w:spacing w:after="0" w:line="240" w:lineRule="auto"/>
        <w:rPr>
          <w:rFonts w:ascii="Candara" w:hAnsi="Candara" w:cstheme="minorHAnsi"/>
        </w:rPr>
      </w:pPr>
    </w:p>
    <w:p w:rsidR="00DB7D0F" w:rsidRPr="00A8744D" w:rsidRDefault="00DB7D0F" w:rsidP="00AC4ACD">
      <w:pPr>
        <w:spacing w:after="0" w:line="240" w:lineRule="auto"/>
        <w:rPr>
          <w:rFonts w:ascii="Candara" w:hAnsi="Candara" w:cstheme="minorHAnsi"/>
        </w:rPr>
      </w:pPr>
    </w:p>
    <w:p w:rsidR="00DB7D0F" w:rsidRPr="00A8744D" w:rsidRDefault="00DB7D0F" w:rsidP="00AC4ACD">
      <w:pPr>
        <w:spacing w:after="0" w:line="240" w:lineRule="auto"/>
        <w:rPr>
          <w:rFonts w:ascii="Candara" w:hAnsi="Candara" w:cstheme="minorHAnsi"/>
        </w:rPr>
      </w:pPr>
    </w:p>
    <w:p w:rsidR="00DB7D0F" w:rsidRPr="00A8744D" w:rsidRDefault="00DB7D0F" w:rsidP="00AC4ACD">
      <w:pPr>
        <w:spacing w:after="0" w:line="240" w:lineRule="auto"/>
        <w:rPr>
          <w:rFonts w:ascii="Candara" w:hAnsi="Candara" w:cstheme="minorHAnsi"/>
        </w:rPr>
      </w:pPr>
      <w:r w:rsidRPr="00A8744D">
        <w:rPr>
          <w:rFonts w:ascii="Candara" w:hAnsi="Candara" w:cstheme="minorHAnsi"/>
        </w:rPr>
        <w:t>Ms Cristina Ric</w:t>
      </w:r>
      <w:r w:rsidR="00825FBC">
        <w:rPr>
          <w:rFonts w:ascii="Candara" w:hAnsi="Candara" w:cstheme="minorHAnsi"/>
        </w:rPr>
        <w:t>c</w:t>
      </w:r>
      <w:r w:rsidRPr="00A8744D">
        <w:rPr>
          <w:rFonts w:ascii="Candara" w:hAnsi="Candara" w:cstheme="minorHAnsi"/>
        </w:rPr>
        <w:t>i</w:t>
      </w:r>
    </w:p>
    <w:p w:rsidR="00DB7D0F" w:rsidRPr="00A8744D" w:rsidRDefault="00DB7D0F" w:rsidP="00AC4ACD">
      <w:pPr>
        <w:spacing w:after="0" w:line="240" w:lineRule="auto"/>
        <w:rPr>
          <w:rFonts w:ascii="Candara" w:hAnsi="Candara" w:cstheme="minorHAnsi"/>
        </w:rPr>
      </w:pPr>
      <w:r w:rsidRPr="00A8744D">
        <w:rPr>
          <w:rFonts w:ascii="Candara" w:hAnsi="Candara" w:cstheme="minorHAnsi"/>
        </w:rPr>
        <w:t>Australian Human Rights Commission</w:t>
      </w:r>
    </w:p>
    <w:p w:rsidR="00DB7D0F" w:rsidRPr="00A8744D" w:rsidRDefault="00DB7D0F" w:rsidP="00AC4ACD">
      <w:pPr>
        <w:spacing w:after="0" w:line="240" w:lineRule="auto"/>
        <w:rPr>
          <w:rFonts w:ascii="Candara" w:hAnsi="Candara" w:cstheme="minorHAnsi"/>
        </w:rPr>
      </w:pPr>
      <w:r w:rsidRPr="00A8744D">
        <w:rPr>
          <w:rFonts w:ascii="Candara" w:hAnsi="Candara" w:cstheme="minorHAnsi"/>
        </w:rPr>
        <w:t>GPO Box 5218</w:t>
      </w:r>
    </w:p>
    <w:p w:rsidR="0016519E" w:rsidRPr="00A8744D" w:rsidRDefault="00DB7D0F" w:rsidP="00AC4ACD">
      <w:pPr>
        <w:spacing w:after="0" w:line="240" w:lineRule="auto"/>
        <w:rPr>
          <w:rFonts w:ascii="Candara" w:hAnsi="Candara" w:cstheme="minorHAnsi"/>
        </w:rPr>
      </w:pPr>
      <w:r w:rsidRPr="00A8744D">
        <w:rPr>
          <w:rFonts w:ascii="Candara" w:hAnsi="Candara" w:cstheme="minorHAnsi"/>
        </w:rPr>
        <w:t>Sydney NSW 2001</w:t>
      </w:r>
    </w:p>
    <w:p w:rsidR="00DB7D0F" w:rsidRPr="00A8744D" w:rsidRDefault="00DB7D0F" w:rsidP="00AC4ACD">
      <w:pPr>
        <w:spacing w:after="0" w:line="240" w:lineRule="auto"/>
        <w:rPr>
          <w:rFonts w:ascii="Candara" w:hAnsi="Candara" w:cstheme="minorHAnsi"/>
        </w:rPr>
      </w:pPr>
    </w:p>
    <w:p w:rsidR="00DB7D0F" w:rsidRPr="002D06AD" w:rsidRDefault="00DB7D0F" w:rsidP="00AC4ACD">
      <w:pPr>
        <w:spacing w:after="0" w:line="240" w:lineRule="auto"/>
        <w:rPr>
          <w:rStyle w:val="Hyperlink"/>
          <w:rFonts w:ascii="Candara" w:hAnsi="Candara" w:cstheme="minorHAnsi"/>
          <w:color w:val="000000" w:themeColor="text1"/>
        </w:rPr>
      </w:pPr>
      <w:r w:rsidRPr="002D06AD">
        <w:rPr>
          <w:rFonts w:ascii="Candara" w:hAnsi="Candara" w:cstheme="minorHAnsi"/>
          <w:color w:val="000000" w:themeColor="text1"/>
        </w:rPr>
        <w:t xml:space="preserve">Email: </w:t>
      </w:r>
      <w:hyperlink r:id="rId9" w:history="1">
        <w:r w:rsidRPr="002D06AD">
          <w:rPr>
            <w:rStyle w:val="Hyperlink"/>
            <w:rFonts w:ascii="Candara" w:hAnsi="Candara" w:cstheme="minorHAnsi"/>
            <w:color w:val="000000" w:themeColor="text1"/>
          </w:rPr>
          <w:t>cristina.ricci@humanrights.gov.au</w:t>
        </w:r>
      </w:hyperlink>
    </w:p>
    <w:p w:rsidR="002D06AD" w:rsidRPr="002D06AD" w:rsidRDefault="002D06AD" w:rsidP="00AC4ACD">
      <w:pPr>
        <w:spacing w:after="0" w:line="240" w:lineRule="auto"/>
        <w:rPr>
          <w:rStyle w:val="Hyperlink"/>
          <w:rFonts w:ascii="Candara" w:hAnsi="Candara" w:cstheme="minorHAnsi"/>
          <w:color w:val="000000" w:themeColor="text1"/>
        </w:rPr>
      </w:pPr>
    </w:p>
    <w:p w:rsidR="002D06AD" w:rsidRPr="002D06AD" w:rsidRDefault="002D06AD" w:rsidP="00AC4ACD">
      <w:pPr>
        <w:spacing w:after="0" w:line="240" w:lineRule="auto"/>
        <w:rPr>
          <w:rFonts w:ascii="Candara" w:hAnsi="Candara" w:cstheme="minorHAnsi"/>
          <w:color w:val="000000" w:themeColor="text1"/>
        </w:rPr>
      </w:pPr>
      <w:r w:rsidRPr="002D06AD">
        <w:rPr>
          <w:rStyle w:val="Hyperlink"/>
          <w:rFonts w:ascii="Candara" w:hAnsi="Candara" w:cstheme="minorHAnsi"/>
          <w:color w:val="000000" w:themeColor="text1"/>
        </w:rPr>
        <w:t>RE: ACCESS TO JUSTICE IN THE CRIMINAL JUSTICE SYS</w:t>
      </w:r>
      <w:r w:rsidR="00325F1D">
        <w:rPr>
          <w:rStyle w:val="Hyperlink"/>
          <w:rFonts w:ascii="Candara" w:hAnsi="Candara" w:cstheme="minorHAnsi"/>
          <w:color w:val="000000" w:themeColor="text1"/>
        </w:rPr>
        <w:t>T</w:t>
      </w:r>
      <w:r w:rsidRPr="002D06AD">
        <w:rPr>
          <w:rStyle w:val="Hyperlink"/>
          <w:rFonts w:ascii="Candara" w:hAnsi="Candara" w:cstheme="minorHAnsi"/>
          <w:color w:val="000000" w:themeColor="text1"/>
        </w:rPr>
        <w:t>EM FOR PEOPLE WITH DISABILITY</w:t>
      </w:r>
    </w:p>
    <w:p w:rsidR="00DB7D0F" w:rsidRPr="00A8744D" w:rsidRDefault="00DB7D0F" w:rsidP="00AC4ACD">
      <w:pPr>
        <w:spacing w:after="0" w:line="240" w:lineRule="auto"/>
        <w:rPr>
          <w:rFonts w:ascii="Candara" w:hAnsi="Candara" w:cstheme="minorHAnsi"/>
        </w:rPr>
      </w:pPr>
    </w:p>
    <w:p w:rsidR="00DB7D0F" w:rsidRPr="00A8744D" w:rsidRDefault="00DB7D0F" w:rsidP="00AC4ACD">
      <w:pPr>
        <w:spacing w:after="0" w:line="240" w:lineRule="auto"/>
        <w:rPr>
          <w:rFonts w:ascii="Candara" w:hAnsi="Candara" w:cstheme="minorHAnsi"/>
        </w:rPr>
      </w:pPr>
    </w:p>
    <w:p w:rsidR="00DD386D" w:rsidRPr="00A8744D" w:rsidRDefault="00DD386D" w:rsidP="00AC4ACD">
      <w:pPr>
        <w:spacing w:after="0" w:line="240" w:lineRule="auto"/>
        <w:rPr>
          <w:rFonts w:ascii="Candara" w:eastAsia="Times New Roman" w:hAnsi="Candara" w:cstheme="minorHAnsi"/>
          <w:lang w:val="en-US"/>
        </w:rPr>
      </w:pPr>
      <w:r w:rsidRPr="00A8744D">
        <w:rPr>
          <w:rFonts w:ascii="Candara" w:eastAsia="Times New Roman" w:hAnsi="Candara" w:cstheme="minorHAnsi"/>
          <w:lang w:val="en-US"/>
        </w:rPr>
        <w:t>Children with Disability Australia (CDA) congratulates the Com</w:t>
      </w:r>
      <w:r w:rsidR="00825FBC">
        <w:rPr>
          <w:rFonts w:ascii="Candara" w:eastAsia="Times New Roman" w:hAnsi="Candara" w:cstheme="minorHAnsi"/>
          <w:lang w:val="en-US"/>
        </w:rPr>
        <w:t>mission for conducting</w:t>
      </w:r>
      <w:r w:rsidRPr="00A8744D">
        <w:rPr>
          <w:rFonts w:ascii="Candara" w:eastAsia="Times New Roman" w:hAnsi="Candara" w:cstheme="minorHAnsi"/>
          <w:lang w:val="en-US"/>
        </w:rPr>
        <w:t xml:space="preserve"> this consultation on access to justice </w:t>
      </w:r>
      <w:r w:rsidRPr="00A8744D">
        <w:rPr>
          <w:rFonts w:ascii="Candara" w:hAnsi="Candara" w:cstheme="minorHAnsi"/>
        </w:rPr>
        <w:t>in the criminal justice system for people with disability and is pleased to</w:t>
      </w:r>
      <w:r w:rsidR="006201ED" w:rsidRPr="00A8744D">
        <w:rPr>
          <w:rFonts w:ascii="Candara" w:hAnsi="Candara" w:cstheme="minorHAnsi"/>
        </w:rPr>
        <w:t xml:space="preserve"> provide a brief written response</w:t>
      </w:r>
      <w:r w:rsidRPr="00A8744D">
        <w:rPr>
          <w:rFonts w:ascii="Candara" w:eastAsia="Times New Roman" w:hAnsi="Candara" w:cstheme="minorHAnsi"/>
          <w:lang w:val="en-US"/>
        </w:rPr>
        <w:t xml:space="preserve">. CDA recognizes there are substantial and long standing issues for people with disability across the </w:t>
      </w:r>
      <w:r w:rsidR="00A8744D" w:rsidRPr="00A8744D">
        <w:rPr>
          <w:rFonts w:ascii="Candara" w:eastAsia="Times New Roman" w:hAnsi="Candara" w:cstheme="minorHAnsi"/>
          <w:lang w:val="en-US"/>
        </w:rPr>
        <w:t xml:space="preserve">criminal </w:t>
      </w:r>
      <w:r w:rsidRPr="00A8744D">
        <w:rPr>
          <w:rFonts w:ascii="Candara" w:eastAsia="Times New Roman" w:hAnsi="Candara" w:cstheme="minorHAnsi"/>
          <w:lang w:val="en-US"/>
        </w:rPr>
        <w:t>justice</w:t>
      </w:r>
      <w:r w:rsidR="00A8744D" w:rsidRPr="00A8744D">
        <w:rPr>
          <w:rFonts w:ascii="Candara" w:eastAsia="Times New Roman" w:hAnsi="Candara" w:cstheme="minorHAnsi"/>
          <w:lang w:val="en-US"/>
        </w:rPr>
        <w:t xml:space="preserve"> system</w:t>
      </w:r>
      <w:r w:rsidRPr="00A8744D">
        <w:rPr>
          <w:rFonts w:ascii="Candara" w:eastAsia="Times New Roman" w:hAnsi="Candara" w:cstheme="minorHAnsi"/>
          <w:lang w:val="en-US"/>
        </w:rPr>
        <w:t>. It is hoped that this inquiry progresses a range of solutions inside and outside the justice system to provide better supports, increased opportunities and fairness to people with disability.</w:t>
      </w:r>
    </w:p>
    <w:p w:rsidR="00DD386D" w:rsidRPr="00A8744D" w:rsidRDefault="00DD386D" w:rsidP="00AC4ACD">
      <w:pPr>
        <w:spacing w:after="0" w:line="240" w:lineRule="auto"/>
        <w:rPr>
          <w:rFonts w:ascii="Candara" w:eastAsia="Times New Roman" w:hAnsi="Candara" w:cstheme="minorHAnsi"/>
          <w:lang w:val="en-US"/>
        </w:rPr>
      </w:pPr>
    </w:p>
    <w:p w:rsidR="009E249C" w:rsidRPr="00A8744D" w:rsidRDefault="009E249C" w:rsidP="00AC4ACD">
      <w:pPr>
        <w:widowControl w:val="0"/>
        <w:autoSpaceDE w:val="0"/>
        <w:autoSpaceDN w:val="0"/>
        <w:adjustRightInd w:val="0"/>
        <w:spacing w:after="0" w:line="240" w:lineRule="auto"/>
        <w:rPr>
          <w:rFonts w:ascii="Candara" w:eastAsia="MS Mincho" w:hAnsi="Candara" w:cstheme="minorHAnsi"/>
          <w:lang w:val="en-US"/>
        </w:rPr>
      </w:pPr>
      <w:r w:rsidRPr="00A8744D">
        <w:rPr>
          <w:rFonts w:ascii="Candara" w:eastAsia="MS Mincho" w:hAnsi="Candara" w:cstheme="minorHAnsi"/>
          <w:lang w:val="en-US"/>
        </w:rPr>
        <w:t>C</w:t>
      </w:r>
      <w:r w:rsidR="00DD386D" w:rsidRPr="00A8744D">
        <w:rPr>
          <w:rFonts w:ascii="Candara" w:eastAsia="MS Mincho" w:hAnsi="Candara" w:cstheme="minorHAnsi"/>
          <w:lang w:val="en-US"/>
        </w:rPr>
        <w:t xml:space="preserve">hildren with </w:t>
      </w:r>
      <w:r w:rsidRPr="00A8744D">
        <w:rPr>
          <w:rFonts w:ascii="Candara" w:eastAsia="MS Mincho" w:hAnsi="Candara" w:cstheme="minorHAnsi"/>
          <w:lang w:val="en-US"/>
        </w:rPr>
        <w:t>D</w:t>
      </w:r>
      <w:r w:rsidR="00DD386D" w:rsidRPr="00A8744D">
        <w:rPr>
          <w:rFonts w:ascii="Candara" w:eastAsia="MS Mincho" w:hAnsi="Candara" w:cstheme="minorHAnsi"/>
          <w:lang w:val="en-US"/>
        </w:rPr>
        <w:t xml:space="preserve">isability </w:t>
      </w:r>
      <w:r w:rsidRPr="00A8744D">
        <w:rPr>
          <w:rFonts w:ascii="Candara" w:eastAsia="MS Mincho" w:hAnsi="Candara" w:cstheme="minorHAnsi"/>
          <w:lang w:val="en-US"/>
        </w:rPr>
        <w:t>A</w:t>
      </w:r>
      <w:r w:rsidR="00DD386D" w:rsidRPr="00A8744D">
        <w:rPr>
          <w:rFonts w:ascii="Candara" w:eastAsia="MS Mincho" w:hAnsi="Candara" w:cstheme="minorHAnsi"/>
          <w:lang w:val="en-US"/>
        </w:rPr>
        <w:t>ustralia</w:t>
      </w:r>
      <w:r w:rsidRPr="00A8744D">
        <w:rPr>
          <w:rFonts w:ascii="Candara" w:eastAsia="MS Mincho" w:hAnsi="Candara" w:cstheme="minorHAnsi"/>
          <w:lang w:val="en-US"/>
        </w:rPr>
        <w:t xml:space="preserve"> is the national peak body that represents children and young people with disability</w:t>
      </w:r>
      <w:r w:rsidR="00DD386D" w:rsidRPr="00A8744D">
        <w:rPr>
          <w:rFonts w:ascii="Candara" w:eastAsia="MS Mincho" w:hAnsi="Candara" w:cstheme="minorHAnsi"/>
          <w:lang w:val="en-US"/>
        </w:rPr>
        <w:t>, aged 0-25 years</w:t>
      </w:r>
      <w:r w:rsidRPr="00A8744D">
        <w:rPr>
          <w:rFonts w:ascii="Candara" w:eastAsia="MS Mincho" w:hAnsi="Candara" w:cstheme="minorHAnsi"/>
          <w:lang w:val="en-US"/>
        </w:rPr>
        <w:t xml:space="preserve">. </w:t>
      </w:r>
      <w:r w:rsidR="00A8744D" w:rsidRPr="00A8744D">
        <w:rPr>
          <w:rFonts w:ascii="Candara" w:eastAsia="MS Mincho" w:hAnsi="Candara" w:cstheme="minorHAnsi"/>
          <w:lang w:val="en-US"/>
        </w:rPr>
        <w:t xml:space="preserve"> </w:t>
      </w:r>
      <w:r w:rsidRPr="00A8744D">
        <w:rPr>
          <w:rFonts w:ascii="Candara" w:eastAsia="MS Mincho" w:hAnsi="Candara" w:cstheme="minorHAnsi"/>
          <w:lang w:val="en-US"/>
        </w:rPr>
        <w:t>CDA has a national membership of 5000. CDA’s vision is that children and young people with disability living in Australia are afforded every opportunity to thrive, achieve their potential and that their rights and interests as individuals, members of a family and their community are met.</w:t>
      </w:r>
    </w:p>
    <w:p w:rsidR="009E249C" w:rsidRPr="00A8744D" w:rsidRDefault="009E249C" w:rsidP="00AC4ACD">
      <w:pPr>
        <w:widowControl w:val="0"/>
        <w:autoSpaceDE w:val="0"/>
        <w:autoSpaceDN w:val="0"/>
        <w:adjustRightInd w:val="0"/>
        <w:spacing w:after="0" w:line="240" w:lineRule="auto"/>
        <w:rPr>
          <w:rFonts w:ascii="Candara" w:eastAsia="MS Mincho" w:hAnsi="Candara" w:cstheme="minorHAnsi"/>
          <w:lang w:val="en-US"/>
        </w:rPr>
      </w:pPr>
    </w:p>
    <w:p w:rsidR="00A8744D" w:rsidRPr="00A8744D" w:rsidRDefault="00A8744D" w:rsidP="00AC4ACD">
      <w:pPr>
        <w:widowControl w:val="0"/>
        <w:autoSpaceDE w:val="0"/>
        <w:autoSpaceDN w:val="0"/>
        <w:adjustRightInd w:val="0"/>
        <w:spacing w:after="0" w:line="240" w:lineRule="auto"/>
        <w:rPr>
          <w:rFonts w:ascii="Candara" w:eastAsia="MS Mincho" w:hAnsi="Candara" w:cstheme="minorHAnsi"/>
          <w:lang w:val="en-US"/>
        </w:rPr>
      </w:pPr>
      <w:r w:rsidRPr="00A8744D">
        <w:rPr>
          <w:rFonts w:ascii="Candara" w:eastAsia="MS Mincho" w:hAnsi="Candara" w:cstheme="minorHAnsi"/>
          <w:lang w:val="en-US"/>
        </w:rPr>
        <w:t>CDA’s vision is that children and young people with disability living in Australia are afforded every opportunity to thrive, achieve their potential and that their rights and interests as individuals, members of a family and their community are met.</w:t>
      </w:r>
    </w:p>
    <w:p w:rsidR="00A8744D" w:rsidRPr="00A8744D" w:rsidRDefault="00A8744D" w:rsidP="00AC4ACD">
      <w:pPr>
        <w:widowControl w:val="0"/>
        <w:autoSpaceDE w:val="0"/>
        <w:autoSpaceDN w:val="0"/>
        <w:adjustRightInd w:val="0"/>
        <w:spacing w:after="0" w:line="240" w:lineRule="auto"/>
        <w:rPr>
          <w:rFonts w:ascii="Candara" w:eastAsia="MS Mincho" w:hAnsi="Candara" w:cstheme="minorHAnsi"/>
          <w:lang w:val="en-US"/>
        </w:rPr>
      </w:pPr>
    </w:p>
    <w:p w:rsidR="00A8744D" w:rsidRPr="00A8744D" w:rsidRDefault="00A8744D" w:rsidP="00AC4ACD">
      <w:pPr>
        <w:widowControl w:val="0"/>
        <w:autoSpaceDE w:val="0"/>
        <w:autoSpaceDN w:val="0"/>
        <w:adjustRightInd w:val="0"/>
        <w:spacing w:after="0" w:line="240" w:lineRule="auto"/>
        <w:rPr>
          <w:rFonts w:ascii="Candara" w:eastAsia="MS Mincho" w:hAnsi="Candara" w:cstheme="minorHAnsi"/>
          <w:lang w:val="en-US"/>
        </w:rPr>
      </w:pPr>
      <w:r w:rsidRPr="00A8744D">
        <w:rPr>
          <w:rFonts w:ascii="Candara" w:eastAsia="MS Mincho" w:hAnsi="Candara" w:cstheme="minorHAnsi"/>
          <w:lang w:val="en-US"/>
        </w:rPr>
        <w:t>CDA’s purpose is to advocate systemically at the national level for the rights and interests of all children and young people with disability living in Australia and it undertakes the following to achieve its purpose:</w:t>
      </w:r>
    </w:p>
    <w:p w:rsidR="00A8744D" w:rsidRPr="00A8744D" w:rsidRDefault="00A8744D" w:rsidP="00AC4ACD">
      <w:pPr>
        <w:widowControl w:val="0"/>
        <w:autoSpaceDE w:val="0"/>
        <w:autoSpaceDN w:val="0"/>
        <w:adjustRightInd w:val="0"/>
        <w:spacing w:after="0" w:line="240" w:lineRule="auto"/>
        <w:rPr>
          <w:rFonts w:ascii="Candara" w:eastAsia="MS Mincho" w:hAnsi="Candara" w:cstheme="minorHAnsi"/>
          <w:lang w:val="en-US"/>
        </w:rPr>
      </w:pPr>
    </w:p>
    <w:p w:rsidR="00A8744D" w:rsidRPr="00A8744D" w:rsidRDefault="00A8744D" w:rsidP="00AC4ACD">
      <w:pPr>
        <w:widowControl w:val="0"/>
        <w:autoSpaceDE w:val="0"/>
        <w:autoSpaceDN w:val="0"/>
        <w:adjustRightInd w:val="0"/>
        <w:spacing w:after="0" w:line="240" w:lineRule="auto"/>
        <w:rPr>
          <w:rFonts w:ascii="Candara" w:eastAsia="MS Mincho" w:hAnsi="Candara" w:cstheme="minorHAnsi"/>
          <w:lang w:val="en-US"/>
        </w:rPr>
      </w:pPr>
      <w:r w:rsidRPr="00A8744D">
        <w:rPr>
          <w:rFonts w:ascii="Candara" w:eastAsia="MS Mincho" w:hAnsi="Candara" w:cstheme="minorHAnsi"/>
          <w:lang w:val="en-US"/>
        </w:rPr>
        <w:t xml:space="preserve">• </w:t>
      </w:r>
      <w:r w:rsidRPr="00A8744D">
        <w:rPr>
          <w:rFonts w:ascii="Candara" w:eastAsia="MS Mincho" w:hAnsi="Candara" w:cstheme="minorHAnsi"/>
          <w:b/>
          <w:lang w:val="en-US"/>
        </w:rPr>
        <w:t>Education</w:t>
      </w:r>
      <w:r w:rsidRPr="00A8744D">
        <w:rPr>
          <w:rFonts w:ascii="Candara" w:eastAsia="MS Mincho" w:hAnsi="Candara" w:cstheme="minorHAnsi"/>
          <w:lang w:val="en-US"/>
        </w:rPr>
        <w:t xml:space="preserve"> of national public policy-makers and the broader community about the needs of children and young people with disability.</w:t>
      </w:r>
    </w:p>
    <w:p w:rsidR="00A8744D" w:rsidRPr="00A8744D" w:rsidRDefault="00A8744D" w:rsidP="00AC4ACD">
      <w:pPr>
        <w:widowControl w:val="0"/>
        <w:autoSpaceDE w:val="0"/>
        <w:autoSpaceDN w:val="0"/>
        <w:adjustRightInd w:val="0"/>
        <w:spacing w:after="0" w:line="240" w:lineRule="auto"/>
        <w:rPr>
          <w:rFonts w:ascii="Candara" w:eastAsia="MS Mincho" w:hAnsi="Candara" w:cstheme="minorHAnsi"/>
          <w:lang w:val="en-US"/>
        </w:rPr>
      </w:pPr>
      <w:r w:rsidRPr="00A8744D">
        <w:rPr>
          <w:rFonts w:ascii="Candara" w:eastAsia="MS Mincho" w:hAnsi="Candara" w:cstheme="minorHAnsi"/>
          <w:lang w:val="en-US"/>
        </w:rPr>
        <w:t xml:space="preserve">• </w:t>
      </w:r>
      <w:r w:rsidRPr="00A8744D">
        <w:rPr>
          <w:rFonts w:ascii="Candara" w:eastAsia="MS Mincho" w:hAnsi="Candara" w:cstheme="minorHAnsi"/>
          <w:b/>
          <w:lang w:val="en-US"/>
        </w:rPr>
        <w:t>Advocacy</w:t>
      </w:r>
      <w:r w:rsidRPr="00A8744D">
        <w:rPr>
          <w:rFonts w:ascii="Candara" w:eastAsia="MS Mincho" w:hAnsi="Candara" w:cstheme="minorHAnsi"/>
          <w:lang w:val="en-US"/>
        </w:rPr>
        <w:t xml:space="preserve"> on behalf of children and young people with disability to ensure the best possible support and services are available from government and the community.</w:t>
      </w:r>
    </w:p>
    <w:p w:rsidR="00A8744D" w:rsidRPr="00A8744D" w:rsidRDefault="00A8744D" w:rsidP="00AC4ACD">
      <w:pPr>
        <w:widowControl w:val="0"/>
        <w:autoSpaceDE w:val="0"/>
        <w:autoSpaceDN w:val="0"/>
        <w:adjustRightInd w:val="0"/>
        <w:spacing w:after="0" w:line="240" w:lineRule="auto"/>
        <w:rPr>
          <w:rFonts w:ascii="Candara" w:eastAsia="MS Mincho" w:hAnsi="Candara" w:cstheme="minorHAnsi"/>
          <w:lang w:val="en-US"/>
        </w:rPr>
      </w:pPr>
      <w:r w:rsidRPr="00A8744D">
        <w:rPr>
          <w:rFonts w:ascii="Candara" w:eastAsia="MS Mincho" w:hAnsi="Candara" w:cstheme="minorHAnsi"/>
          <w:lang w:val="en-US"/>
        </w:rPr>
        <w:t xml:space="preserve">• </w:t>
      </w:r>
      <w:r w:rsidRPr="00A8744D">
        <w:rPr>
          <w:rFonts w:ascii="Candara" w:eastAsia="MS Mincho" w:hAnsi="Candara" w:cstheme="minorHAnsi"/>
          <w:b/>
          <w:lang w:val="en-US"/>
        </w:rPr>
        <w:t>Inform</w:t>
      </w:r>
      <w:r w:rsidRPr="00A8744D">
        <w:rPr>
          <w:rFonts w:ascii="Candara" w:eastAsia="MS Mincho" w:hAnsi="Candara" w:cstheme="minorHAnsi"/>
          <w:lang w:val="en-US"/>
        </w:rPr>
        <w:t xml:space="preserve"> children and young people with disability, families and care givers about their rights and entitlements to services and support.</w:t>
      </w:r>
    </w:p>
    <w:p w:rsidR="00A8744D" w:rsidRPr="00A8744D" w:rsidRDefault="00A8744D" w:rsidP="00AC4ACD">
      <w:pPr>
        <w:widowControl w:val="0"/>
        <w:autoSpaceDE w:val="0"/>
        <w:autoSpaceDN w:val="0"/>
        <w:adjustRightInd w:val="0"/>
        <w:spacing w:after="0" w:line="240" w:lineRule="auto"/>
        <w:rPr>
          <w:rFonts w:ascii="Candara" w:eastAsia="MS Mincho" w:hAnsi="Candara" w:cstheme="minorHAnsi"/>
          <w:lang w:val="en-US"/>
        </w:rPr>
      </w:pPr>
      <w:r w:rsidRPr="00A8744D">
        <w:rPr>
          <w:rFonts w:ascii="Candara" w:eastAsia="MS Mincho" w:hAnsi="Candara" w:cstheme="minorHAnsi"/>
          <w:lang w:val="en-US"/>
        </w:rPr>
        <w:t xml:space="preserve">• </w:t>
      </w:r>
      <w:r w:rsidRPr="00A8744D">
        <w:rPr>
          <w:rFonts w:ascii="Candara" w:eastAsia="MS Mincho" w:hAnsi="Candara" w:cstheme="minorHAnsi"/>
          <w:b/>
          <w:lang w:val="en-US"/>
        </w:rPr>
        <w:t>Celebrate</w:t>
      </w:r>
      <w:r w:rsidRPr="00A8744D">
        <w:rPr>
          <w:rFonts w:ascii="Candara" w:eastAsia="MS Mincho" w:hAnsi="Candara" w:cstheme="minorHAnsi"/>
          <w:lang w:val="en-US"/>
        </w:rPr>
        <w:t xml:space="preserve"> the successes and achievements of children and young people with disability.</w:t>
      </w:r>
    </w:p>
    <w:p w:rsidR="00AC4ACD" w:rsidRDefault="00AC4ACD" w:rsidP="00AC4ACD">
      <w:pPr>
        <w:spacing w:after="0" w:line="240" w:lineRule="auto"/>
        <w:rPr>
          <w:rFonts w:ascii="Candara" w:hAnsi="Candara"/>
          <w:lang w:val="en-US"/>
        </w:rPr>
      </w:pPr>
    </w:p>
    <w:p w:rsidR="00AC4ACD" w:rsidRPr="00A8744D" w:rsidRDefault="00AC4ACD" w:rsidP="00AC4ACD">
      <w:pPr>
        <w:spacing w:after="0" w:line="240" w:lineRule="auto"/>
        <w:rPr>
          <w:rFonts w:ascii="Candara" w:hAnsi="Candara" w:cstheme="minorHAnsi"/>
        </w:rPr>
      </w:pPr>
      <w:r w:rsidRPr="00A8744D">
        <w:rPr>
          <w:rFonts w:ascii="Candara" w:hAnsi="Candara" w:cstheme="minorHAnsi"/>
        </w:rPr>
        <w:t xml:space="preserve">CDA was pleased to participate in </w:t>
      </w:r>
      <w:r>
        <w:rPr>
          <w:rFonts w:ascii="Candara" w:hAnsi="Candara" w:cstheme="minorHAnsi"/>
        </w:rPr>
        <w:t xml:space="preserve">the Commission’s </w:t>
      </w:r>
      <w:r w:rsidRPr="00A8744D">
        <w:rPr>
          <w:rFonts w:ascii="Candara" w:hAnsi="Candara" w:cstheme="minorHAnsi"/>
        </w:rPr>
        <w:t xml:space="preserve">roundtable discussions which examined </w:t>
      </w:r>
      <w:r w:rsidRPr="00A8744D">
        <w:rPr>
          <w:rFonts w:ascii="Candara" w:eastAsia="Times New Roman" w:hAnsi="Candara" w:cstheme="minorHAnsi"/>
          <w:lang w:val="en-US"/>
        </w:rPr>
        <w:t xml:space="preserve">improving access to justice in the criminal justice system for people with disability, </w:t>
      </w:r>
      <w:r w:rsidR="00E21FA7">
        <w:rPr>
          <w:rFonts w:ascii="Candara" w:eastAsia="Times New Roman" w:hAnsi="Candara" w:cstheme="minorHAnsi"/>
          <w:lang w:val="en-US"/>
        </w:rPr>
        <w:t>focusing on</w:t>
      </w:r>
      <w:r w:rsidR="00E21FA7" w:rsidRPr="00A8744D">
        <w:rPr>
          <w:rFonts w:ascii="Candara" w:eastAsia="Times New Roman" w:hAnsi="Candara" w:cstheme="minorHAnsi"/>
          <w:lang w:val="en-US"/>
        </w:rPr>
        <w:t xml:space="preserve"> </w:t>
      </w:r>
      <w:r w:rsidRPr="00A8744D">
        <w:rPr>
          <w:rFonts w:ascii="Candara" w:eastAsia="Times New Roman" w:hAnsi="Candara" w:cstheme="minorHAnsi"/>
          <w:lang w:val="en-US"/>
        </w:rPr>
        <w:t xml:space="preserve">children and youth. </w:t>
      </w:r>
      <w:r w:rsidR="00F80D2C">
        <w:rPr>
          <w:rFonts w:ascii="Candara" w:eastAsia="Times New Roman" w:hAnsi="Candara" w:cstheme="minorHAnsi"/>
          <w:lang w:val="en-US"/>
        </w:rPr>
        <w:t>M</w:t>
      </w:r>
      <w:r w:rsidRPr="00A8744D">
        <w:rPr>
          <w:rFonts w:ascii="Candara" w:eastAsia="Times New Roman" w:hAnsi="Candara" w:cstheme="minorHAnsi"/>
          <w:lang w:val="en-US"/>
        </w:rPr>
        <w:t xml:space="preserve">any of </w:t>
      </w:r>
      <w:r w:rsidR="00657A29">
        <w:rPr>
          <w:rFonts w:ascii="Candara" w:eastAsia="Times New Roman" w:hAnsi="Candara" w:cstheme="minorHAnsi"/>
          <w:lang w:val="en-US"/>
        </w:rPr>
        <w:t>CDA’s</w:t>
      </w:r>
      <w:r w:rsidR="00657A29" w:rsidRPr="00A8744D">
        <w:rPr>
          <w:rFonts w:ascii="Candara" w:eastAsia="Times New Roman" w:hAnsi="Candara" w:cstheme="minorHAnsi"/>
          <w:lang w:val="en-US"/>
        </w:rPr>
        <w:t xml:space="preserve"> </w:t>
      </w:r>
      <w:r w:rsidRPr="00A8744D">
        <w:rPr>
          <w:rFonts w:ascii="Candara" w:eastAsia="Times New Roman" w:hAnsi="Candara" w:cstheme="minorHAnsi"/>
          <w:lang w:val="en-US"/>
        </w:rPr>
        <w:t xml:space="preserve">relevant issues and concerns </w:t>
      </w:r>
      <w:r w:rsidR="00F80D2C">
        <w:rPr>
          <w:rFonts w:ascii="Candara" w:eastAsia="Times New Roman" w:hAnsi="Candara" w:cstheme="minorHAnsi"/>
          <w:lang w:val="en-US"/>
        </w:rPr>
        <w:t xml:space="preserve">related to the inquiry’s barriers </w:t>
      </w:r>
      <w:r w:rsidR="0058002F">
        <w:rPr>
          <w:rFonts w:ascii="Candara" w:eastAsia="Times New Roman" w:hAnsi="Candara" w:cstheme="minorHAnsi"/>
          <w:lang w:val="en-US"/>
        </w:rPr>
        <w:t xml:space="preserve">were raised in the consultation workshop and were comprehensively </w:t>
      </w:r>
      <w:r w:rsidRPr="00A8744D">
        <w:rPr>
          <w:rFonts w:ascii="Candara" w:eastAsia="Times New Roman" w:hAnsi="Candara" w:cstheme="minorHAnsi"/>
          <w:lang w:val="en-US"/>
        </w:rPr>
        <w:t>documented</w:t>
      </w:r>
      <w:r w:rsidR="0058002F">
        <w:rPr>
          <w:rFonts w:ascii="Candara" w:eastAsia="Times New Roman" w:hAnsi="Candara" w:cstheme="minorHAnsi"/>
          <w:lang w:val="en-US"/>
        </w:rPr>
        <w:t xml:space="preserve"> by the Commission</w:t>
      </w:r>
      <w:r w:rsidRPr="00A8744D">
        <w:rPr>
          <w:rFonts w:ascii="Candara" w:eastAsia="Times New Roman" w:hAnsi="Candara" w:cstheme="minorHAnsi"/>
          <w:lang w:val="en-US"/>
        </w:rPr>
        <w:t xml:space="preserve">. CDA </w:t>
      </w:r>
      <w:r>
        <w:rPr>
          <w:rFonts w:ascii="Candara" w:eastAsia="Times New Roman" w:hAnsi="Candara" w:cstheme="minorHAnsi"/>
          <w:lang w:val="en-US"/>
        </w:rPr>
        <w:t>t</w:t>
      </w:r>
      <w:r w:rsidRPr="00A8744D">
        <w:rPr>
          <w:rFonts w:ascii="Candara" w:eastAsia="Times New Roman" w:hAnsi="Candara" w:cstheme="minorHAnsi"/>
          <w:lang w:val="en-US"/>
        </w:rPr>
        <w:t>akes this opportunity to reiterate some of the key concerns of our organisation in relation to this issue.</w:t>
      </w:r>
    </w:p>
    <w:p w:rsidR="00AC4ACD" w:rsidRPr="00A8744D" w:rsidRDefault="00AC4ACD" w:rsidP="00AC4ACD">
      <w:pPr>
        <w:spacing w:after="0" w:line="240" w:lineRule="auto"/>
        <w:outlineLvl w:val="0"/>
        <w:rPr>
          <w:rFonts w:ascii="Candara" w:hAnsi="Candara" w:cstheme="minorHAnsi"/>
        </w:rPr>
      </w:pPr>
    </w:p>
    <w:p w:rsidR="00DE3600" w:rsidRPr="00A8744D" w:rsidRDefault="006201ED" w:rsidP="00AC4ACD">
      <w:pPr>
        <w:spacing w:after="0" w:line="240" w:lineRule="auto"/>
        <w:rPr>
          <w:rFonts w:ascii="Candara" w:hAnsi="Candara"/>
          <w:lang w:val="en-US"/>
        </w:rPr>
      </w:pPr>
      <w:r w:rsidRPr="00A8744D">
        <w:rPr>
          <w:rFonts w:ascii="Candara" w:hAnsi="Candara"/>
          <w:lang w:val="en-US"/>
        </w:rPr>
        <w:t>CDA is highly conscious of the issues faced by childr</w:t>
      </w:r>
      <w:r w:rsidR="00E97D50" w:rsidRPr="00A8744D">
        <w:rPr>
          <w:rFonts w:ascii="Candara" w:hAnsi="Candara"/>
          <w:lang w:val="en-US"/>
        </w:rPr>
        <w:t>en young people with disability</w:t>
      </w:r>
      <w:r w:rsidRPr="00A8744D">
        <w:rPr>
          <w:rFonts w:ascii="Candara" w:hAnsi="Candara"/>
          <w:lang w:val="en-US"/>
        </w:rPr>
        <w:t xml:space="preserve"> in relation to the justice system, as victims of abuse and neglect and also of failures by other service systems that can lead to</w:t>
      </w:r>
      <w:r w:rsidR="00A92668">
        <w:rPr>
          <w:rFonts w:ascii="Candara" w:hAnsi="Candara"/>
          <w:lang w:val="en-US"/>
        </w:rPr>
        <w:t xml:space="preserve"> </w:t>
      </w:r>
      <w:r w:rsidRPr="00A8744D">
        <w:rPr>
          <w:rFonts w:ascii="Candara" w:hAnsi="Candara"/>
          <w:lang w:val="en-US"/>
        </w:rPr>
        <w:t>the justice system</w:t>
      </w:r>
      <w:r w:rsidR="006E73A2">
        <w:rPr>
          <w:rFonts w:ascii="Candara" w:hAnsi="Candara"/>
          <w:lang w:val="en-US"/>
        </w:rPr>
        <w:t xml:space="preserve"> </w:t>
      </w:r>
      <w:r w:rsidR="005D276D">
        <w:rPr>
          <w:rFonts w:ascii="Candara" w:hAnsi="Candara"/>
          <w:lang w:val="en-US"/>
        </w:rPr>
        <w:t>becoming</w:t>
      </w:r>
      <w:r w:rsidR="006E73A2">
        <w:rPr>
          <w:rFonts w:ascii="Candara" w:hAnsi="Candara"/>
          <w:lang w:val="en-US"/>
        </w:rPr>
        <w:t xml:space="preserve"> involved in the lives of these young people.</w:t>
      </w:r>
    </w:p>
    <w:p w:rsidR="00A8744D" w:rsidRPr="00A8744D" w:rsidRDefault="00A8744D" w:rsidP="00AC4ACD">
      <w:pPr>
        <w:spacing w:after="0" w:line="240" w:lineRule="auto"/>
        <w:rPr>
          <w:rFonts w:ascii="Candara" w:hAnsi="Candara"/>
          <w:lang w:val="en-US"/>
        </w:rPr>
      </w:pPr>
    </w:p>
    <w:p w:rsidR="00DE3600" w:rsidRPr="00A8744D" w:rsidRDefault="00DE3600" w:rsidP="00AC4ACD">
      <w:pPr>
        <w:spacing w:after="0" w:line="240" w:lineRule="auto"/>
        <w:rPr>
          <w:rFonts w:ascii="Candara" w:hAnsi="Candara"/>
          <w:lang w:val="en-US"/>
        </w:rPr>
      </w:pPr>
      <w:r w:rsidRPr="00A8744D">
        <w:rPr>
          <w:rFonts w:ascii="Candara" w:hAnsi="Candara" w:cstheme="minorHAnsi"/>
        </w:rPr>
        <w:t>CDA has</w:t>
      </w:r>
      <w:r w:rsidR="00E82561">
        <w:rPr>
          <w:rFonts w:ascii="Candara" w:hAnsi="Candara" w:cstheme="minorHAnsi"/>
        </w:rPr>
        <w:t xml:space="preserve"> done significant work on the issue of</w:t>
      </w:r>
      <w:r w:rsidRPr="00A8744D">
        <w:rPr>
          <w:rFonts w:ascii="Candara" w:hAnsi="Candara" w:cstheme="minorHAnsi"/>
        </w:rPr>
        <w:t xml:space="preserve"> abuse and neglect of children and young people with disability</w:t>
      </w:r>
      <w:r w:rsidR="00E82561">
        <w:rPr>
          <w:rFonts w:ascii="Candara" w:hAnsi="Candara" w:cstheme="minorHAnsi"/>
        </w:rPr>
        <w:t xml:space="preserve"> in recent years</w:t>
      </w:r>
      <w:r w:rsidRPr="00A8744D">
        <w:rPr>
          <w:rFonts w:ascii="Candara" w:hAnsi="Candara" w:cstheme="minorHAnsi"/>
        </w:rPr>
        <w:t>.  CDA commissioned Dr Sally Robinson of Southern Cross University to complete the organisational annual issues paper on this issue. The aim of the paper bein</w:t>
      </w:r>
      <w:r w:rsidR="00825FBC">
        <w:rPr>
          <w:rFonts w:ascii="Candara" w:hAnsi="Candara" w:cstheme="minorHAnsi"/>
        </w:rPr>
        <w:t>g to progress</w:t>
      </w:r>
      <w:r w:rsidRPr="00A8744D">
        <w:rPr>
          <w:rFonts w:ascii="Candara" w:hAnsi="Candara" w:cstheme="minorHAnsi"/>
        </w:rPr>
        <w:t xml:space="preserve"> greater recognition, better responses and safeguarding for children and young people with disability. The report titled “Enabling and Protecting: Proactive approaches to the abuse and neglect of children and young people with disability” was official launched by Senator Jan McLucas, Parliamentary Secretary for Disabilities and Cares, in December 2012.  It attracted significant media attention and has been a powerful tool and resource n the advocacy CDA has completed around this issue.</w:t>
      </w:r>
    </w:p>
    <w:p w:rsidR="00AC4ACD" w:rsidRDefault="00AC4ACD" w:rsidP="00AC4ACD">
      <w:pPr>
        <w:spacing w:after="0" w:line="240" w:lineRule="auto"/>
        <w:rPr>
          <w:rFonts w:ascii="Candara" w:hAnsi="Candara"/>
          <w:lang w:val="en-US"/>
        </w:rPr>
      </w:pPr>
    </w:p>
    <w:p w:rsidR="00A8744D" w:rsidRPr="00A8744D" w:rsidRDefault="00A8744D" w:rsidP="00AC4ACD">
      <w:pPr>
        <w:spacing w:after="0" w:line="240" w:lineRule="auto"/>
        <w:rPr>
          <w:rFonts w:ascii="Candara" w:hAnsi="Candara"/>
          <w:lang w:val="en-US"/>
        </w:rPr>
      </w:pPr>
      <w:r w:rsidRPr="00A8744D">
        <w:rPr>
          <w:rFonts w:ascii="Candara" w:hAnsi="Candara"/>
          <w:lang w:val="en-US"/>
        </w:rPr>
        <w:t>An overwhelming concern of CDA is that there is a significant disconnection between what is known to be a high prevalence of abuse of children and young people with disability and the response and involvement of the criminal justice system.</w:t>
      </w:r>
    </w:p>
    <w:p w:rsidR="00AC4ACD" w:rsidRDefault="00AC4ACD" w:rsidP="00AC4ACD">
      <w:pPr>
        <w:autoSpaceDE w:val="0"/>
        <w:autoSpaceDN w:val="0"/>
        <w:adjustRightInd w:val="0"/>
        <w:spacing w:after="0" w:line="240" w:lineRule="auto"/>
        <w:rPr>
          <w:rFonts w:ascii="Candara" w:eastAsia="MS Mincho" w:hAnsi="Candara" w:cstheme="minorHAnsi"/>
          <w:lang w:eastAsia="en-AU"/>
        </w:rPr>
      </w:pPr>
    </w:p>
    <w:p w:rsidR="00DE3600" w:rsidRDefault="00DE3600" w:rsidP="00AC4ACD">
      <w:pPr>
        <w:autoSpaceDE w:val="0"/>
        <w:autoSpaceDN w:val="0"/>
        <w:adjustRightInd w:val="0"/>
        <w:spacing w:after="0" w:line="240" w:lineRule="auto"/>
        <w:rPr>
          <w:rFonts w:ascii="Candara" w:hAnsi="Candara" w:cstheme="minorHAnsi"/>
          <w:color w:val="00001A"/>
        </w:rPr>
      </w:pPr>
      <w:r w:rsidRPr="00A8744D">
        <w:rPr>
          <w:rFonts w:ascii="Candara" w:eastAsia="MS Mincho" w:hAnsi="Candara" w:cstheme="minorHAnsi"/>
          <w:lang w:eastAsia="en-AU"/>
        </w:rPr>
        <w:t xml:space="preserve">There is a great paucity in the local data on the prevalence of abuse of children and young people with disability. Research available however </w:t>
      </w:r>
      <w:r w:rsidR="00A8744D" w:rsidRPr="00A8744D">
        <w:rPr>
          <w:rFonts w:ascii="Candara" w:hAnsi="Candara" w:cstheme="minorHAnsi"/>
          <w:color w:val="00001A"/>
        </w:rPr>
        <w:t xml:space="preserve">has </w:t>
      </w:r>
      <w:r w:rsidRPr="00A8744D">
        <w:rPr>
          <w:rFonts w:ascii="Candara" w:hAnsi="Candara" w:cstheme="minorHAnsi"/>
          <w:color w:val="00001A"/>
        </w:rPr>
        <w:t>found that:</w:t>
      </w:r>
    </w:p>
    <w:p w:rsidR="00AC4ACD" w:rsidRPr="00A8744D" w:rsidRDefault="00AC4ACD" w:rsidP="00AC4ACD">
      <w:pPr>
        <w:autoSpaceDE w:val="0"/>
        <w:autoSpaceDN w:val="0"/>
        <w:adjustRightInd w:val="0"/>
        <w:spacing w:after="0" w:line="240" w:lineRule="auto"/>
        <w:rPr>
          <w:rFonts w:ascii="Candara" w:hAnsi="Candara" w:cstheme="minorHAnsi"/>
          <w:color w:val="00001A"/>
        </w:rPr>
      </w:pPr>
    </w:p>
    <w:p w:rsidR="00DE3600" w:rsidRPr="00A8744D" w:rsidRDefault="00DE3600" w:rsidP="00AC4ACD">
      <w:pPr>
        <w:autoSpaceDE w:val="0"/>
        <w:autoSpaceDN w:val="0"/>
        <w:adjustRightInd w:val="0"/>
        <w:spacing w:after="0" w:line="240" w:lineRule="auto"/>
        <w:ind w:left="284"/>
        <w:rPr>
          <w:rFonts w:ascii="Candara" w:hAnsi="Candara" w:cstheme="minorHAnsi"/>
          <w:color w:val="00001A"/>
        </w:rPr>
      </w:pPr>
      <w:r w:rsidRPr="00A8744D">
        <w:rPr>
          <w:rFonts w:ascii="Candara" w:hAnsi="Candara" w:cstheme="minorHAnsi"/>
          <w:color w:val="00001A"/>
        </w:rPr>
        <w:t>• Children and young people with disability experi</w:t>
      </w:r>
      <w:r w:rsidR="0058002F">
        <w:rPr>
          <w:rFonts w:ascii="Candara" w:hAnsi="Candara" w:cstheme="minorHAnsi"/>
          <w:color w:val="00001A"/>
        </w:rPr>
        <w:t xml:space="preserve">ence abuse and neglect at rates </w:t>
      </w:r>
      <w:r w:rsidRPr="00A8744D">
        <w:rPr>
          <w:rFonts w:ascii="Candara" w:hAnsi="Candara" w:cstheme="minorHAnsi"/>
          <w:color w:val="00001A"/>
        </w:rPr>
        <w:t>considerably higher than their peers who do not have disability (the prevalence of abuse)</w:t>
      </w:r>
      <w:r w:rsidR="0058002F">
        <w:rPr>
          <w:rFonts w:ascii="Candara" w:hAnsi="Candara" w:cstheme="minorHAnsi"/>
          <w:color w:val="00001A"/>
        </w:rPr>
        <w:t>.</w:t>
      </w:r>
    </w:p>
    <w:p w:rsidR="00DE3600" w:rsidRPr="00A8744D" w:rsidRDefault="00DE3600" w:rsidP="00AC4ACD">
      <w:pPr>
        <w:autoSpaceDE w:val="0"/>
        <w:autoSpaceDN w:val="0"/>
        <w:adjustRightInd w:val="0"/>
        <w:spacing w:after="0" w:line="240" w:lineRule="auto"/>
        <w:ind w:left="284"/>
        <w:rPr>
          <w:rFonts w:ascii="Candara" w:hAnsi="Candara" w:cstheme="minorHAnsi"/>
          <w:color w:val="00001A"/>
        </w:rPr>
      </w:pPr>
      <w:r w:rsidRPr="00A8744D">
        <w:rPr>
          <w:rFonts w:ascii="Candara" w:hAnsi="Candara" w:cstheme="minorHAnsi"/>
          <w:color w:val="00001A"/>
        </w:rPr>
        <w:t>• Children with communication impairments, behaviour difficulties, intellectual disability</w:t>
      </w:r>
    </w:p>
    <w:p w:rsidR="00DE3600" w:rsidRPr="00A8744D" w:rsidRDefault="00DE3600" w:rsidP="00AC4ACD">
      <w:pPr>
        <w:autoSpaceDE w:val="0"/>
        <w:autoSpaceDN w:val="0"/>
        <w:adjustRightInd w:val="0"/>
        <w:spacing w:after="0" w:line="240" w:lineRule="auto"/>
        <w:ind w:left="284"/>
        <w:rPr>
          <w:rFonts w:ascii="Candara" w:hAnsi="Candara" w:cstheme="minorHAnsi"/>
          <w:color w:val="00001A"/>
        </w:rPr>
      </w:pPr>
      <w:r w:rsidRPr="00A8744D">
        <w:rPr>
          <w:rFonts w:ascii="Candara" w:hAnsi="Candara" w:cstheme="minorHAnsi"/>
          <w:color w:val="00001A"/>
        </w:rPr>
        <w:t>and sensory disability experience higher rates of abuse</w:t>
      </w:r>
      <w:r w:rsidR="0058002F">
        <w:rPr>
          <w:rFonts w:ascii="Candara" w:hAnsi="Candara" w:cstheme="minorHAnsi"/>
          <w:color w:val="00001A"/>
        </w:rPr>
        <w:t>.</w:t>
      </w:r>
    </w:p>
    <w:p w:rsidR="00DE3600" w:rsidRPr="00A8744D" w:rsidRDefault="00DE3600" w:rsidP="00AC4ACD">
      <w:pPr>
        <w:autoSpaceDE w:val="0"/>
        <w:autoSpaceDN w:val="0"/>
        <w:adjustRightInd w:val="0"/>
        <w:spacing w:after="0" w:line="240" w:lineRule="auto"/>
        <w:ind w:left="284"/>
        <w:rPr>
          <w:rFonts w:ascii="Candara" w:hAnsi="Candara" w:cstheme="minorHAnsi"/>
          <w:color w:val="00001A"/>
        </w:rPr>
      </w:pPr>
      <w:r w:rsidRPr="00A8744D">
        <w:rPr>
          <w:rFonts w:ascii="Candara" w:hAnsi="Candara" w:cstheme="minorHAnsi"/>
          <w:color w:val="00001A"/>
        </w:rPr>
        <w:t>• Abuse and neglect of children and young people with disability is likely</w:t>
      </w:r>
    </w:p>
    <w:p w:rsidR="00DE3600" w:rsidRPr="00A8744D" w:rsidRDefault="00DE3600" w:rsidP="00AC4ACD">
      <w:pPr>
        <w:autoSpaceDE w:val="0"/>
        <w:autoSpaceDN w:val="0"/>
        <w:adjustRightInd w:val="0"/>
        <w:spacing w:after="0" w:line="240" w:lineRule="auto"/>
        <w:ind w:left="284"/>
        <w:rPr>
          <w:rFonts w:ascii="Candara" w:hAnsi="Candara" w:cstheme="minorHAnsi"/>
          <w:color w:val="00001A"/>
        </w:rPr>
      </w:pPr>
      <w:r w:rsidRPr="00A8744D">
        <w:rPr>
          <w:rFonts w:ascii="Candara" w:hAnsi="Candara" w:cstheme="minorHAnsi"/>
          <w:color w:val="00001A"/>
        </w:rPr>
        <w:t>to be under-reported</w:t>
      </w:r>
      <w:r w:rsidR="0058002F">
        <w:rPr>
          <w:rFonts w:ascii="Candara" w:hAnsi="Candara" w:cstheme="minorHAnsi"/>
          <w:color w:val="00001A"/>
        </w:rPr>
        <w:t>.</w:t>
      </w:r>
    </w:p>
    <w:p w:rsidR="00DE3600" w:rsidRPr="00A8744D" w:rsidRDefault="00825FBC" w:rsidP="00AC4ACD">
      <w:pPr>
        <w:autoSpaceDE w:val="0"/>
        <w:autoSpaceDN w:val="0"/>
        <w:adjustRightInd w:val="0"/>
        <w:spacing w:after="0" w:line="240" w:lineRule="auto"/>
        <w:ind w:left="284"/>
        <w:rPr>
          <w:rFonts w:ascii="Candara" w:hAnsi="Candara" w:cstheme="minorHAnsi"/>
          <w:color w:val="00001A"/>
        </w:rPr>
      </w:pPr>
      <w:r>
        <w:rPr>
          <w:rFonts w:ascii="Candara" w:hAnsi="Candara" w:cstheme="minorHAnsi"/>
          <w:color w:val="00001A"/>
        </w:rPr>
        <w:t xml:space="preserve">• Children with </w:t>
      </w:r>
      <w:r w:rsidR="002D06AD">
        <w:rPr>
          <w:rFonts w:ascii="Candara" w:hAnsi="Candara" w:cstheme="minorHAnsi"/>
          <w:color w:val="00001A"/>
        </w:rPr>
        <w:t xml:space="preserve">disability </w:t>
      </w:r>
      <w:r w:rsidR="002D06AD" w:rsidRPr="00A8744D">
        <w:rPr>
          <w:rFonts w:ascii="Candara" w:hAnsi="Candara" w:cstheme="minorHAnsi"/>
          <w:color w:val="00001A"/>
        </w:rPr>
        <w:t>are</w:t>
      </w:r>
      <w:r w:rsidR="00DE3600" w:rsidRPr="00A8744D">
        <w:rPr>
          <w:rFonts w:ascii="Candara" w:hAnsi="Candara" w:cstheme="minorHAnsi"/>
          <w:color w:val="00001A"/>
        </w:rPr>
        <w:t xml:space="preserve"> often abused on multiple occasions (the incidence of abuse)</w:t>
      </w:r>
    </w:p>
    <w:p w:rsidR="00DE3600" w:rsidRPr="00A8744D" w:rsidRDefault="00DE3600" w:rsidP="00AC4ACD">
      <w:pPr>
        <w:autoSpaceDE w:val="0"/>
        <w:autoSpaceDN w:val="0"/>
        <w:adjustRightInd w:val="0"/>
        <w:spacing w:after="0" w:line="240" w:lineRule="auto"/>
        <w:ind w:left="284"/>
        <w:rPr>
          <w:rFonts w:ascii="Candara" w:hAnsi="Candara" w:cstheme="minorHAnsi"/>
          <w:color w:val="00001A"/>
        </w:rPr>
      </w:pPr>
      <w:r w:rsidRPr="00A8744D">
        <w:rPr>
          <w:rFonts w:ascii="Candara" w:hAnsi="Candara" w:cstheme="minorHAnsi"/>
          <w:color w:val="00001A"/>
        </w:rPr>
        <w:t>• This maltreatment is significant (the impact of abuse)</w:t>
      </w:r>
      <w:r w:rsidR="0058002F">
        <w:rPr>
          <w:rFonts w:ascii="Candara" w:hAnsi="Candara" w:cstheme="minorHAnsi"/>
          <w:color w:val="00001A"/>
        </w:rPr>
        <w:t>.</w:t>
      </w:r>
      <w:r w:rsidRPr="00A8744D">
        <w:rPr>
          <w:rStyle w:val="FootnoteReference"/>
          <w:rFonts w:ascii="Candara" w:hAnsi="Candara" w:cstheme="minorHAnsi"/>
          <w:color w:val="00001A"/>
        </w:rPr>
        <w:footnoteReference w:id="1"/>
      </w:r>
    </w:p>
    <w:p w:rsidR="00AC4ACD" w:rsidRDefault="00AC4ACD" w:rsidP="00AC4ACD">
      <w:pPr>
        <w:spacing w:after="0" w:line="240" w:lineRule="auto"/>
        <w:rPr>
          <w:rFonts w:ascii="Candara" w:hAnsi="Candara"/>
          <w:lang w:val="en-US"/>
        </w:rPr>
      </w:pPr>
    </w:p>
    <w:p w:rsidR="00EF18A5" w:rsidRDefault="00003FDC" w:rsidP="00AC4ACD">
      <w:pPr>
        <w:spacing w:after="0" w:line="240" w:lineRule="auto"/>
        <w:rPr>
          <w:rFonts w:ascii="Candara" w:hAnsi="Candara"/>
          <w:lang w:val="en-US"/>
        </w:rPr>
      </w:pPr>
      <w:r w:rsidRPr="00A8744D">
        <w:rPr>
          <w:rFonts w:ascii="Candara" w:hAnsi="Candara"/>
          <w:lang w:val="en-US"/>
        </w:rPr>
        <w:t xml:space="preserve">There are many circumstances where actions and behaviours </w:t>
      </w:r>
      <w:r w:rsidR="00825FBC">
        <w:rPr>
          <w:rFonts w:ascii="Candara" w:hAnsi="Candara"/>
          <w:lang w:val="en-US"/>
        </w:rPr>
        <w:t xml:space="preserve">are not classified as abuse, </w:t>
      </w:r>
      <w:r w:rsidR="00325F1D">
        <w:rPr>
          <w:rFonts w:ascii="Candara" w:hAnsi="Candara"/>
          <w:lang w:val="en-US"/>
        </w:rPr>
        <w:t>or</w:t>
      </w:r>
      <w:r w:rsidR="00325F1D" w:rsidRPr="00A8744D">
        <w:rPr>
          <w:rFonts w:ascii="Candara" w:hAnsi="Candara"/>
          <w:lang w:val="en-US"/>
        </w:rPr>
        <w:t xml:space="preserve"> </w:t>
      </w:r>
      <w:r w:rsidR="00325F1D">
        <w:rPr>
          <w:rFonts w:ascii="Candara" w:hAnsi="Candara"/>
          <w:lang w:val="en-US"/>
        </w:rPr>
        <w:t>identified</w:t>
      </w:r>
      <w:r w:rsidR="005D276D">
        <w:rPr>
          <w:rFonts w:ascii="Candara" w:hAnsi="Candara"/>
          <w:lang w:val="en-US"/>
        </w:rPr>
        <w:t xml:space="preserve"> properly as</w:t>
      </w:r>
      <w:r w:rsidR="005D276D" w:rsidRPr="00A8744D">
        <w:rPr>
          <w:rFonts w:ascii="Candara" w:hAnsi="Candara"/>
          <w:lang w:val="en-US"/>
        </w:rPr>
        <w:t xml:space="preserve"> </w:t>
      </w:r>
      <w:r w:rsidRPr="00A8744D">
        <w:rPr>
          <w:rFonts w:ascii="Candara" w:hAnsi="Candara"/>
          <w:lang w:val="en-US"/>
        </w:rPr>
        <w:t>crimes. It is common for abuse to be characterized as ‘poor practice’ or a procedural or policy issue</w:t>
      </w:r>
      <w:r w:rsidR="003A32D2">
        <w:rPr>
          <w:rFonts w:ascii="Candara" w:hAnsi="Candara"/>
          <w:lang w:val="en-US"/>
        </w:rPr>
        <w:t xml:space="preserve"> simply because it takes place in a service environment such as a school or disability service</w:t>
      </w:r>
      <w:r w:rsidRPr="00A8744D">
        <w:rPr>
          <w:rFonts w:ascii="Candara" w:hAnsi="Candara"/>
          <w:lang w:val="en-US"/>
        </w:rPr>
        <w:t xml:space="preserve">. There are other circumstances where abuse </w:t>
      </w:r>
      <w:r w:rsidR="008D5DA4">
        <w:rPr>
          <w:rFonts w:ascii="Candara" w:hAnsi="Candara"/>
          <w:lang w:val="en-US"/>
        </w:rPr>
        <w:t>can</w:t>
      </w:r>
      <w:r w:rsidR="008D5DA4" w:rsidRPr="00A8744D">
        <w:rPr>
          <w:rFonts w:ascii="Candara" w:hAnsi="Candara"/>
          <w:lang w:val="en-US"/>
        </w:rPr>
        <w:t xml:space="preserve"> </w:t>
      </w:r>
      <w:r w:rsidRPr="00A8744D">
        <w:rPr>
          <w:rFonts w:ascii="Candara" w:hAnsi="Candara"/>
          <w:lang w:val="en-US"/>
        </w:rPr>
        <w:t xml:space="preserve">even </w:t>
      </w:r>
      <w:r w:rsidR="008D5DA4">
        <w:rPr>
          <w:rFonts w:ascii="Candara" w:hAnsi="Candara"/>
          <w:lang w:val="en-US"/>
        </w:rPr>
        <w:t>be regarded</w:t>
      </w:r>
      <w:r w:rsidR="008D5DA4" w:rsidRPr="00A8744D">
        <w:rPr>
          <w:rFonts w:ascii="Candara" w:hAnsi="Candara"/>
          <w:lang w:val="en-US"/>
        </w:rPr>
        <w:t xml:space="preserve"> </w:t>
      </w:r>
      <w:r w:rsidRPr="00A8744D">
        <w:rPr>
          <w:rFonts w:ascii="Candara" w:hAnsi="Candara"/>
          <w:lang w:val="en-US"/>
        </w:rPr>
        <w:t>as appropriate</w:t>
      </w:r>
      <w:r w:rsidR="008D5DA4">
        <w:rPr>
          <w:rFonts w:ascii="Candara" w:hAnsi="Candara"/>
          <w:lang w:val="en-US"/>
        </w:rPr>
        <w:t>,</w:t>
      </w:r>
      <w:r w:rsidRPr="00A8744D">
        <w:rPr>
          <w:rFonts w:ascii="Candara" w:hAnsi="Candara"/>
          <w:lang w:val="en-US"/>
        </w:rPr>
        <w:t xml:space="preserve"> good </w:t>
      </w:r>
      <w:r w:rsidR="008D5DA4">
        <w:rPr>
          <w:rFonts w:ascii="Candara" w:hAnsi="Candara"/>
          <w:lang w:val="en-US"/>
        </w:rPr>
        <w:t xml:space="preserve">or necessary </w:t>
      </w:r>
      <w:r w:rsidRPr="00A8744D">
        <w:rPr>
          <w:rFonts w:ascii="Candara" w:hAnsi="Candara"/>
          <w:lang w:val="en-US"/>
        </w:rPr>
        <w:t xml:space="preserve">practice, such as </w:t>
      </w:r>
      <w:r w:rsidR="008D5DA4">
        <w:rPr>
          <w:rFonts w:ascii="Candara" w:hAnsi="Candara"/>
          <w:lang w:val="en-US"/>
        </w:rPr>
        <w:t xml:space="preserve">in instances of </w:t>
      </w:r>
      <w:r w:rsidRPr="00A8744D">
        <w:rPr>
          <w:rFonts w:ascii="Candara" w:hAnsi="Candara"/>
          <w:lang w:val="en-US"/>
        </w:rPr>
        <w:t>restraint or seclusion</w:t>
      </w:r>
      <w:r w:rsidR="00DE3600" w:rsidRPr="00A8744D">
        <w:rPr>
          <w:rFonts w:ascii="Candara" w:hAnsi="Candara"/>
          <w:lang w:val="en-US"/>
        </w:rPr>
        <w:t xml:space="preserve">. </w:t>
      </w:r>
    </w:p>
    <w:p w:rsidR="00AC4ACD" w:rsidRDefault="00AC4ACD" w:rsidP="00AC4ACD">
      <w:pPr>
        <w:spacing w:after="0" w:line="240" w:lineRule="auto"/>
        <w:rPr>
          <w:rFonts w:ascii="Candara" w:hAnsi="Candara"/>
          <w:lang w:val="en-US"/>
        </w:rPr>
      </w:pPr>
    </w:p>
    <w:p w:rsidR="00AC4ACD" w:rsidRPr="00A8744D" w:rsidRDefault="00AC4ACD" w:rsidP="00AC4ACD">
      <w:pPr>
        <w:spacing w:after="0" w:line="240" w:lineRule="auto"/>
        <w:rPr>
          <w:rFonts w:ascii="Candara" w:hAnsi="Candara"/>
          <w:lang w:val="en-US"/>
        </w:rPr>
      </w:pPr>
      <w:r>
        <w:rPr>
          <w:rFonts w:ascii="Candara" w:hAnsi="Candara"/>
          <w:lang w:val="en-US"/>
        </w:rPr>
        <w:t xml:space="preserve">There has been a series of recent media reports </w:t>
      </w:r>
      <w:r w:rsidR="0013430D">
        <w:rPr>
          <w:rFonts w:ascii="Candara" w:hAnsi="Candara"/>
          <w:lang w:val="en-US"/>
        </w:rPr>
        <w:t xml:space="preserve">by The Age </w:t>
      </w:r>
      <w:r>
        <w:rPr>
          <w:rFonts w:ascii="Candara" w:hAnsi="Candara"/>
          <w:lang w:val="en-US"/>
        </w:rPr>
        <w:t>in Victoria which highlight this systemic and broader community placement</w:t>
      </w:r>
      <w:r w:rsidR="0058002F">
        <w:rPr>
          <w:rFonts w:ascii="Candara" w:hAnsi="Candara"/>
          <w:lang w:val="en-US"/>
        </w:rPr>
        <w:t xml:space="preserve"> of what in other circumstances</w:t>
      </w:r>
      <w:r>
        <w:rPr>
          <w:rFonts w:ascii="Candara" w:hAnsi="Candara"/>
          <w:lang w:val="en-US"/>
        </w:rPr>
        <w:t xml:space="preserve"> would </w:t>
      </w:r>
      <w:r w:rsidR="00825FBC">
        <w:rPr>
          <w:rFonts w:ascii="Candara" w:hAnsi="Candara"/>
          <w:lang w:val="en-US"/>
        </w:rPr>
        <w:t>be perceived as criminal acts. Abuse has been described as</w:t>
      </w:r>
      <w:r w:rsidR="009C2985">
        <w:rPr>
          <w:rFonts w:ascii="Candara" w:hAnsi="Candara"/>
          <w:lang w:val="en-US"/>
        </w:rPr>
        <w:t xml:space="preserve"> something that </w:t>
      </w:r>
      <w:r w:rsidR="00825FBC">
        <w:rPr>
          <w:rFonts w:ascii="Candara" w:hAnsi="Candara" w:cstheme="minorHAnsi"/>
        </w:rPr>
        <w:t>i</w:t>
      </w:r>
      <w:r w:rsidR="009C2985">
        <w:rPr>
          <w:rFonts w:ascii="Candara" w:hAnsi="Candara" w:cstheme="minorHAnsi"/>
        </w:rPr>
        <w:t>s</w:t>
      </w:r>
      <w:r w:rsidR="009C2985" w:rsidRPr="009C2985">
        <w:rPr>
          <w:rFonts w:ascii="Candara" w:hAnsi="Candara" w:cstheme="minorHAnsi"/>
        </w:rPr>
        <w:t xml:space="preserve"> par for the course because disability is a difficult area in which to work</w:t>
      </w:r>
      <w:r w:rsidR="00825FBC">
        <w:rPr>
          <w:rFonts w:ascii="Candara" w:hAnsi="Candara" w:cstheme="minorHAnsi"/>
        </w:rPr>
        <w:t>,</w:t>
      </w:r>
      <w:r w:rsidR="009C2985">
        <w:rPr>
          <w:rFonts w:ascii="Candara" w:hAnsi="Candara" w:cstheme="minorHAnsi"/>
        </w:rPr>
        <w:t xml:space="preserve"> or </w:t>
      </w:r>
      <w:r w:rsidR="00825FBC">
        <w:rPr>
          <w:rFonts w:ascii="Candara" w:hAnsi="Candara" w:cstheme="minorHAnsi"/>
        </w:rPr>
        <w:t xml:space="preserve">expected </w:t>
      </w:r>
      <w:r w:rsidR="009C2985">
        <w:rPr>
          <w:rFonts w:ascii="Candara" w:hAnsi="Candara" w:cstheme="minorHAnsi"/>
        </w:rPr>
        <w:t>because people with severe levels of disability are ‘challenging’</w:t>
      </w:r>
      <w:r w:rsidR="009C2985" w:rsidRPr="009C2985">
        <w:rPr>
          <w:rFonts w:ascii="Candara" w:hAnsi="Candara" w:cstheme="minorHAnsi"/>
        </w:rPr>
        <w:t>.</w:t>
      </w:r>
      <w:r w:rsidR="009C2985">
        <w:rPr>
          <w:rFonts w:ascii="Candara" w:hAnsi="Candara"/>
          <w:lang w:val="en-US"/>
        </w:rPr>
        <w:t xml:space="preserve"> </w:t>
      </w:r>
    </w:p>
    <w:p w:rsidR="009C2985" w:rsidRDefault="009C2985" w:rsidP="00AC4ACD">
      <w:pPr>
        <w:spacing w:after="0" w:line="240" w:lineRule="auto"/>
        <w:rPr>
          <w:rFonts w:ascii="Candara" w:hAnsi="Candara"/>
          <w:lang w:val="en-US"/>
        </w:rPr>
      </w:pPr>
    </w:p>
    <w:p w:rsidR="009C2985" w:rsidRPr="009C2985" w:rsidRDefault="0013430D" w:rsidP="009C2985">
      <w:pPr>
        <w:spacing w:after="0" w:line="240" w:lineRule="auto"/>
        <w:rPr>
          <w:rFonts w:ascii="Candara" w:hAnsi="Candara" w:cstheme="minorHAnsi"/>
        </w:rPr>
      </w:pPr>
      <w:r>
        <w:rPr>
          <w:rFonts w:ascii="Candara" w:hAnsi="Candara" w:cstheme="minorHAnsi"/>
        </w:rPr>
        <w:t>In an article which details repor</w:t>
      </w:r>
      <w:r w:rsidR="00825FBC">
        <w:rPr>
          <w:rFonts w:ascii="Candara" w:hAnsi="Candara" w:cstheme="minorHAnsi"/>
        </w:rPr>
        <w:t>ted issues of neglect and abuse</w:t>
      </w:r>
      <w:r>
        <w:rPr>
          <w:rFonts w:ascii="Candara" w:hAnsi="Candara" w:cstheme="minorHAnsi"/>
        </w:rPr>
        <w:t xml:space="preserve"> at a Yooralla </w:t>
      </w:r>
      <w:r w:rsidR="002D06AD">
        <w:rPr>
          <w:rFonts w:ascii="Candara" w:hAnsi="Candara" w:cstheme="minorHAnsi"/>
        </w:rPr>
        <w:t xml:space="preserve">house </w:t>
      </w:r>
      <w:r w:rsidR="002D06AD" w:rsidRPr="009C2985">
        <w:rPr>
          <w:rFonts w:ascii="Candara" w:hAnsi="Candara" w:cstheme="minorHAnsi"/>
        </w:rPr>
        <w:t>(</w:t>
      </w:r>
      <w:r w:rsidR="009C2985" w:rsidRPr="009C2985">
        <w:rPr>
          <w:rFonts w:ascii="Candara" w:hAnsi="Candara" w:cstheme="minorHAnsi"/>
        </w:rPr>
        <w:t>Host of problems at home in crisis, Th</w:t>
      </w:r>
      <w:r>
        <w:rPr>
          <w:rFonts w:ascii="Candara" w:hAnsi="Candara" w:cstheme="minorHAnsi"/>
        </w:rPr>
        <w:t xml:space="preserve">e Age 29/7/13) it refers to these </w:t>
      </w:r>
      <w:r w:rsidR="002D06AD">
        <w:rPr>
          <w:rFonts w:ascii="Candara" w:hAnsi="Candara" w:cstheme="minorHAnsi"/>
        </w:rPr>
        <w:t>incidents as “</w:t>
      </w:r>
      <w:r w:rsidR="009C2985" w:rsidRPr="009C2985">
        <w:rPr>
          <w:rFonts w:ascii="Candara" w:hAnsi="Candara" w:cstheme="minorHAnsi"/>
        </w:rPr>
        <w:t>challenges that service providers face in caring for severely disabled people”.  Labelling of people in care as ‘challenging’, is no excuse for providers failing to execute their contractual duty of care</w:t>
      </w:r>
      <w:r>
        <w:rPr>
          <w:rFonts w:ascii="Candara" w:hAnsi="Candara" w:cstheme="minorHAnsi"/>
        </w:rPr>
        <w:t xml:space="preserve"> or committing crimes</w:t>
      </w:r>
      <w:r w:rsidR="009C2985" w:rsidRPr="009C2985">
        <w:rPr>
          <w:rFonts w:ascii="Candara" w:hAnsi="Candara" w:cstheme="minorHAnsi"/>
        </w:rPr>
        <w:t xml:space="preserve">. </w:t>
      </w:r>
    </w:p>
    <w:p w:rsidR="009C2985" w:rsidRPr="009C2985" w:rsidRDefault="009C2985" w:rsidP="009C2985">
      <w:pPr>
        <w:spacing w:after="0" w:line="240" w:lineRule="auto"/>
        <w:rPr>
          <w:rFonts w:ascii="Candara" w:hAnsi="Candara" w:cstheme="minorHAnsi"/>
        </w:rPr>
      </w:pPr>
    </w:p>
    <w:p w:rsidR="009C2985" w:rsidRPr="009C2985" w:rsidRDefault="00825FBC" w:rsidP="009C2985">
      <w:pPr>
        <w:spacing w:after="0" w:line="240" w:lineRule="auto"/>
        <w:rPr>
          <w:rFonts w:ascii="Candara" w:hAnsi="Candara" w:cstheme="minorHAnsi"/>
        </w:rPr>
      </w:pPr>
      <w:r>
        <w:rPr>
          <w:rFonts w:ascii="Candara" w:hAnsi="Candara" w:cstheme="minorHAnsi"/>
        </w:rPr>
        <w:lastRenderedPageBreak/>
        <w:t>That particular</w:t>
      </w:r>
      <w:r w:rsidR="0013430D">
        <w:rPr>
          <w:rFonts w:ascii="Candara" w:hAnsi="Candara" w:cstheme="minorHAnsi"/>
        </w:rPr>
        <w:t xml:space="preserve"> article is one of a </w:t>
      </w:r>
      <w:r>
        <w:rPr>
          <w:rFonts w:ascii="Candara" w:hAnsi="Candara" w:cstheme="minorHAnsi"/>
        </w:rPr>
        <w:t xml:space="preserve">series which reports on </w:t>
      </w:r>
      <w:r w:rsidR="009C2985" w:rsidRPr="009C2985">
        <w:rPr>
          <w:rFonts w:ascii="Candara" w:hAnsi="Candara" w:cstheme="minorHAnsi"/>
        </w:rPr>
        <w:t xml:space="preserve">shameful treatment of vulnerable people in the care of service providers. We have seen reports on a child’s death (Autistic boys carer had no experience with children – The Age 25/6/13), sexual assault (Serial predator </w:t>
      </w:r>
      <w:r w:rsidR="002D06AD" w:rsidRPr="009C2985">
        <w:rPr>
          <w:rFonts w:ascii="Candara" w:hAnsi="Candara" w:cstheme="minorHAnsi"/>
        </w:rPr>
        <w:t>admits to</w:t>
      </w:r>
      <w:r w:rsidR="009C2985" w:rsidRPr="009C2985">
        <w:rPr>
          <w:rFonts w:ascii="Candara" w:hAnsi="Candara" w:cstheme="minorHAnsi"/>
        </w:rPr>
        <w:t xml:space="preserve"> rape at Yoora</w:t>
      </w:r>
      <w:r w:rsidR="0013430D">
        <w:rPr>
          <w:rFonts w:ascii="Candara" w:hAnsi="Candara" w:cstheme="minorHAnsi"/>
        </w:rPr>
        <w:t xml:space="preserve">lla – The Age 8/3/13) and abuse </w:t>
      </w:r>
      <w:r w:rsidR="009C2985" w:rsidRPr="009C2985">
        <w:rPr>
          <w:rFonts w:ascii="Candara" w:hAnsi="Candara" w:cstheme="minorHAnsi"/>
        </w:rPr>
        <w:t>(Abuse by Carers ‘covered’ up – The Age 11/7/12</w:t>
      </w:r>
      <w:r w:rsidR="0013430D">
        <w:rPr>
          <w:rFonts w:ascii="Candara" w:hAnsi="Candara" w:cstheme="minorHAnsi"/>
        </w:rPr>
        <w:t>,</w:t>
      </w:r>
      <w:r w:rsidR="0013430D" w:rsidRPr="0013430D">
        <w:t xml:space="preserve"> </w:t>
      </w:r>
      <w:r w:rsidR="0013430D" w:rsidRPr="0013430D">
        <w:rPr>
          <w:rFonts w:ascii="Candara" w:hAnsi="Candara" w:cstheme="minorHAnsi"/>
        </w:rPr>
        <w:t>Love of life affirmed in the blessing of the fisherman</w:t>
      </w:r>
      <w:r w:rsidR="0013430D">
        <w:rPr>
          <w:rFonts w:ascii="Candara" w:hAnsi="Candara" w:cstheme="minorHAnsi"/>
        </w:rPr>
        <w:t xml:space="preserve"> – The Age 16/8/13</w:t>
      </w:r>
      <w:r w:rsidR="009C2985" w:rsidRPr="009C2985">
        <w:rPr>
          <w:rFonts w:ascii="Candara" w:hAnsi="Candara" w:cstheme="minorHAnsi"/>
        </w:rPr>
        <w:t>)</w:t>
      </w:r>
      <w:r w:rsidR="0013430D">
        <w:rPr>
          <w:rFonts w:ascii="Candara" w:hAnsi="Candara" w:cstheme="minorHAnsi"/>
        </w:rPr>
        <w:t xml:space="preserve">. </w:t>
      </w:r>
      <w:r w:rsidR="009C2985" w:rsidRPr="009C2985">
        <w:rPr>
          <w:rFonts w:ascii="Candara" w:hAnsi="Candara" w:cstheme="minorHAnsi"/>
        </w:rPr>
        <w:t xml:space="preserve"> </w:t>
      </w:r>
    </w:p>
    <w:p w:rsidR="009C2985" w:rsidRPr="009C2985" w:rsidRDefault="009C2985" w:rsidP="009C2985">
      <w:pPr>
        <w:spacing w:after="0" w:line="240" w:lineRule="auto"/>
        <w:rPr>
          <w:rFonts w:ascii="Candara" w:hAnsi="Candara" w:cstheme="minorHAnsi"/>
        </w:rPr>
      </w:pPr>
    </w:p>
    <w:p w:rsidR="00693923" w:rsidRPr="00A8744D" w:rsidRDefault="00825FBC" w:rsidP="00AC4ACD">
      <w:pPr>
        <w:spacing w:after="0" w:line="240" w:lineRule="auto"/>
        <w:rPr>
          <w:rFonts w:ascii="Candara" w:eastAsia="MS Mincho" w:hAnsi="Candara" w:cstheme="minorHAnsi"/>
          <w:lang w:eastAsia="en-AU"/>
        </w:rPr>
      </w:pPr>
      <w:r>
        <w:rPr>
          <w:rFonts w:ascii="Candara" w:eastAsia="MS Mincho" w:hAnsi="Candara" w:cstheme="minorHAnsi"/>
          <w:lang w:eastAsia="en-AU"/>
        </w:rPr>
        <w:t>The key issue ref</w:t>
      </w:r>
      <w:r w:rsidR="00C10B16">
        <w:rPr>
          <w:rFonts w:ascii="Candara" w:eastAsia="MS Mincho" w:hAnsi="Candara" w:cstheme="minorHAnsi"/>
          <w:lang w:eastAsia="en-AU"/>
        </w:rPr>
        <w:t>l</w:t>
      </w:r>
      <w:r>
        <w:rPr>
          <w:rFonts w:ascii="Candara" w:eastAsia="MS Mincho" w:hAnsi="Candara" w:cstheme="minorHAnsi"/>
          <w:lang w:eastAsia="en-AU"/>
        </w:rPr>
        <w:t xml:space="preserve">ected in these media reports, and in other situations commonly reported to CDA, </w:t>
      </w:r>
      <w:r w:rsidR="00693923" w:rsidRPr="00A8744D">
        <w:rPr>
          <w:rFonts w:ascii="Candara" w:eastAsia="MS Mincho" w:hAnsi="Candara" w:cstheme="minorHAnsi"/>
          <w:lang w:eastAsia="en-AU"/>
        </w:rPr>
        <w:t>is that young people with disability who are victims of abuse may be denied access to justice because the abuse is not defined as a crime and there are few avenues in service settings for this abuse to be reported to the police.</w:t>
      </w:r>
    </w:p>
    <w:p w:rsidR="003C7DF3" w:rsidRPr="00A8744D" w:rsidRDefault="003C7DF3" w:rsidP="00AC4ACD">
      <w:pPr>
        <w:spacing w:after="0" w:line="240" w:lineRule="auto"/>
        <w:contextualSpacing/>
        <w:rPr>
          <w:rFonts w:ascii="Candara" w:eastAsia="MS Mincho" w:hAnsi="Candara" w:cstheme="minorHAnsi"/>
          <w:color w:val="FF0000"/>
          <w:lang w:eastAsia="en-AU"/>
        </w:rPr>
      </w:pPr>
    </w:p>
    <w:p w:rsidR="00743D60" w:rsidRPr="00AC10BD" w:rsidRDefault="00743D60" w:rsidP="00AC4ACD">
      <w:pPr>
        <w:spacing w:after="0" w:line="240" w:lineRule="auto"/>
        <w:contextualSpacing/>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 xml:space="preserve">CDA is aware of </w:t>
      </w:r>
      <w:r w:rsidR="00484361" w:rsidRPr="00AC10BD">
        <w:rPr>
          <w:rFonts w:ascii="Candara" w:eastAsia="MS Mincho" w:hAnsi="Candara" w:cstheme="minorHAnsi"/>
          <w:color w:val="000000" w:themeColor="text1"/>
          <w:lang w:eastAsia="en-AU"/>
        </w:rPr>
        <w:t>numerous cases where students with disability have been abused and ne</w:t>
      </w:r>
      <w:r w:rsidR="00E447F8" w:rsidRPr="00AC10BD">
        <w:rPr>
          <w:rFonts w:ascii="Candara" w:eastAsia="MS Mincho" w:hAnsi="Candara" w:cstheme="minorHAnsi"/>
          <w:color w:val="000000" w:themeColor="text1"/>
          <w:lang w:eastAsia="en-AU"/>
        </w:rPr>
        <w:t>glected in education settings. These include the use of a martial arts instructor to train school staff in the ‘behaviour management’ of children with disability; the use of small rooms and fenced areas for ‘bad behaviour’, and the use of chemical restraint without accompanying positive behaviour support strategies. In some instances the giving of psychotropic medication is a condition of the child being allowed to attend school.</w:t>
      </w:r>
    </w:p>
    <w:p w:rsidR="00AC10BD" w:rsidRPr="00AC10BD" w:rsidRDefault="00AC10BD" w:rsidP="00AC4ACD">
      <w:pPr>
        <w:spacing w:after="0" w:line="240" w:lineRule="auto"/>
        <w:contextualSpacing/>
        <w:rPr>
          <w:rFonts w:ascii="Candara" w:eastAsia="MS Mincho" w:hAnsi="Candara" w:cstheme="minorHAnsi"/>
          <w:color w:val="000000" w:themeColor="text1"/>
          <w:lang w:eastAsia="en-AU"/>
        </w:rPr>
      </w:pPr>
    </w:p>
    <w:p w:rsidR="00AC10BD" w:rsidRPr="00AC10BD" w:rsidRDefault="00E23DED" w:rsidP="00AC4ACD">
      <w:pPr>
        <w:spacing w:after="0" w:line="240" w:lineRule="auto"/>
        <w:contextualSpacing/>
        <w:rPr>
          <w:rFonts w:ascii="Candara" w:eastAsia="MS Mincho" w:hAnsi="Candara" w:cstheme="minorHAnsi"/>
          <w:color w:val="000000" w:themeColor="text1"/>
          <w:lang w:eastAsia="en-AU"/>
        </w:rPr>
      </w:pPr>
      <w:r>
        <w:rPr>
          <w:rFonts w:ascii="Candara" w:eastAsia="MS Mincho" w:hAnsi="Candara" w:cstheme="minorHAnsi"/>
          <w:color w:val="000000" w:themeColor="text1"/>
          <w:lang w:eastAsia="en-AU"/>
        </w:rPr>
        <w:t>Another issue raised at the r</w:t>
      </w:r>
      <w:r w:rsidR="00D745DB">
        <w:rPr>
          <w:rFonts w:ascii="Candara" w:eastAsia="MS Mincho" w:hAnsi="Candara" w:cstheme="minorHAnsi"/>
          <w:color w:val="000000" w:themeColor="text1"/>
          <w:lang w:eastAsia="en-AU"/>
        </w:rPr>
        <w:t xml:space="preserve">oundtable that resonates with CDA member reports </w:t>
      </w:r>
      <w:r w:rsidR="002D06AD">
        <w:rPr>
          <w:rFonts w:ascii="Candara" w:eastAsia="MS Mincho" w:hAnsi="Candara" w:cstheme="minorHAnsi"/>
          <w:color w:val="000000" w:themeColor="text1"/>
          <w:lang w:eastAsia="en-AU"/>
        </w:rPr>
        <w:t xml:space="preserve">is </w:t>
      </w:r>
      <w:r w:rsidR="002D06AD" w:rsidRPr="00AC10BD">
        <w:rPr>
          <w:rFonts w:ascii="Candara" w:eastAsia="MS Mincho" w:hAnsi="Candara" w:cstheme="minorHAnsi"/>
          <w:color w:val="000000" w:themeColor="text1"/>
          <w:lang w:eastAsia="en-AU"/>
        </w:rPr>
        <w:t>the</w:t>
      </w:r>
      <w:r w:rsidR="00D745DB">
        <w:rPr>
          <w:rFonts w:ascii="Candara" w:eastAsia="MS Mincho" w:hAnsi="Candara" w:cstheme="minorHAnsi"/>
          <w:color w:val="000000" w:themeColor="text1"/>
          <w:lang w:eastAsia="en-AU"/>
        </w:rPr>
        <w:t xml:space="preserve"> link that appears to exist</w:t>
      </w:r>
      <w:r w:rsidR="00AC10BD" w:rsidRPr="00AC10BD">
        <w:rPr>
          <w:rFonts w:ascii="Candara" w:eastAsia="MS Mincho" w:hAnsi="Candara" w:cstheme="minorHAnsi"/>
          <w:color w:val="000000" w:themeColor="text1"/>
          <w:lang w:eastAsia="en-AU"/>
        </w:rPr>
        <w:t xml:space="preserve"> between disengagement with school, either through a limited sense of connection, inability to access school enrolment, enforced part time attendance or high rates of suspension &amp; expulsion, and </w:t>
      </w:r>
      <w:r w:rsidR="00D745DB">
        <w:rPr>
          <w:rFonts w:ascii="Candara" w:eastAsia="MS Mincho" w:hAnsi="Candara" w:cstheme="minorHAnsi"/>
          <w:color w:val="000000" w:themeColor="text1"/>
          <w:lang w:eastAsia="en-AU"/>
        </w:rPr>
        <w:t xml:space="preserve">consequent </w:t>
      </w:r>
      <w:r w:rsidR="00AC10BD" w:rsidRPr="00AC10BD">
        <w:rPr>
          <w:rFonts w:ascii="Candara" w:eastAsia="MS Mincho" w:hAnsi="Candara" w:cstheme="minorHAnsi"/>
          <w:color w:val="000000" w:themeColor="text1"/>
          <w:lang w:eastAsia="en-AU"/>
        </w:rPr>
        <w:t>involvement with the criminal justice system as an offender.</w:t>
      </w:r>
    </w:p>
    <w:p w:rsidR="00E447F8" w:rsidRPr="00AC10BD" w:rsidRDefault="00E447F8" w:rsidP="00AC4ACD">
      <w:pPr>
        <w:spacing w:after="0" w:line="240" w:lineRule="auto"/>
        <w:contextualSpacing/>
        <w:rPr>
          <w:rFonts w:ascii="Candara" w:eastAsia="MS Mincho" w:hAnsi="Candara" w:cstheme="minorHAnsi"/>
          <w:color w:val="000000" w:themeColor="text1"/>
          <w:lang w:eastAsia="en-AU"/>
        </w:rPr>
      </w:pPr>
    </w:p>
    <w:p w:rsidR="00AE6E99" w:rsidRPr="00AC10BD" w:rsidRDefault="00327325" w:rsidP="00AC4ACD">
      <w:pPr>
        <w:spacing w:after="0" w:line="240" w:lineRule="auto"/>
        <w:contextualSpacing/>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Imperatives for reform in education</w:t>
      </w:r>
      <w:r w:rsidR="00AE6E99" w:rsidRPr="00AC10BD">
        <w:rPr>
          <w:rFonts w:ascii="Candara" w:eastAsia="MS Mincho" w:hAnsi="Candara" w:cstheme="minorHAnsi"/>
          <w:color w:val="000000" w:themeColor="text1"/>
          <w:lang w:eastAsia="en-AU"/>
        </w:rPr>
        <w:t xml:space="preserve"> that may have an impact on preventing contact with the justice </w:t>
      </w:r>
      <w:r w:rsidR="006A4DA3" w:rsidRPr="00AC10BD">
        <w:rPr>
          <w:rFonts w:ascii="Candara" w:eastAsia="MS Mincho" w:hAnsi="Candara" w:cstheme="minorHAnsi"/>
          <w:color w:val="000000" w:themeColor="text1"/>
          <w:lang w:eastAsia="en-AU"/>
        </w:rPr>
        <w:t>system</w:t>
      </w:r>
      <w:r w:rsidR="0058002F">
        <w:rPr>
          <w:rFonts w:ascii="Candara" w:eastAsia="MS Mincho" w:hAnsi="Candara" w:cstheme="minorHAnsi"/>
          <w:color w:val="000000" w:themeColor="text1"/>
          <w:lang w:eastAsia="en-AU"/>
        </w:rPr>
        <w:t xml:space="preserve"> include</w:t>
      </w:r>
      <w:r w:rsidR="006A4DA3" w:rsidRPr="00AC10BD">
        <w:rPr>
          <w:rFonts w:ascii="Candara" w:eastAsia="MS Mincho" w:hAnsi="Candara" w:cstheme="minorHAnsi"/>
          <w:color w:val="000000" w:themeColor="text1"/>
          <w:lang w:eastAsia="en-AU"/>
        </w:rPr>
        <w:t>:</w:t>
      </w:r>
    </w:p>
    <w:p w:rsidR="006A4DA3" w:rsidRPr="00AC10BD" w:rsidRDefault="006A4DA3" w:rsidP="00AC4ACD">
      <w:pPr>
        <w:pStyle w:val="ListParagraph"/>
        <w:numPr>
          <w:ilvl w:val="0"/>
          <w:numId w:val="4"/>
        </w:numPr>
        <w:spacing w:after="0" w:line="240" w:lineRule="auto"/>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improving</w:t>
      </w:r>
      <w:r w:rsidR="00AE6E99" w:rsidRPr="00AC10BD">
        <w:rPr>
          <w:rFonts w:ascii="Candara" w:eastAsia="MS Mincho" w:hAnsi="Candara" w:cstheme="minorHAnsi"/>
          <w:color w:val="000000" w:themeColor="text1"/>
          <w:lang w:eastAsia="en-AU"/>
        </w:rPr>
        <w:t xml:space="preserve"> s</w:t>
      </w:r>
      <w:r w:rsidR="008F2D6B" w:rsidRPr="00AC10BD">
        <w:rPr>
          <w:rFonts w:ascii="Candara" w:eastAsia="MS Mincho" w:hAnsi="Candara" w:cstheme="minorHAnsi"/>
          <w:color w:val="000000" w:themeColor="text1"/>
          <w:lang w:eastAsia="en-AU"/>
        </w:rPr>
        <w:t>chool engagement</w:t>
      </w:r>
      <w:r w:rsidR="00733453" w:rsidRPr="00AC10BD">
        <w:rPr>
          <w:rFonts w:ascii="Candara" w:eastAsia="MS Mincho" w:hAnsi="Candara" w:cstheme="minorHAnsi"/>
          <w:color w:val="000000" w:themeColor="text1"/>
          <w:lang w:eastAsia="en-AU"/>
        </w:rPr>
        <w:t xml:space="preserve"> and developing inc</w:t>
      </w:r>
      <w:r w:rsidRPr="00AC10BD">
        <w:rPr>
          <w:rFonts w:ascii="Candara" w:eastAsia="MS Mincho" w:hAnsi="Candara" w:cstheme="minorHAnsi"/>
          <w:color w:val="000000" w:themeColor="text1"/>
          <w:lang w:eastAsia="en-AU"/>
        </w:rPr>
        <w:t>lusive practice</w:t>
      </w:r>
      <w:r w:rsidR="0058002F">
        <w:rPr>
          <w:rFonts w:ascii="Candara" w:eastAsia="MS Mincho" w:hAnsi="Candara" w:cstheme="minorHAnsi"/>
          <w:color w:val="000000" w:themeColor="text1"/>
          <w:lang w:eastAsia="en-AU"/>
        </w:rPr>
        <w:t>.</w:t>
      </w:r>
    </w:p>
    <w:p w:rsidR="006A4DA3" w:rsidRPr="00AC10BD" w:rsidRDefault="00204AA6" w:rsidP="00AC4ACD">
      <w:pPr>
        <w:pStyle w:val="ListParagraph"/>
        <w:numPr>
          <w:ilvl w:val="0"/>
          <w:numId w:val="4"/>
        </w:numPr>
        <w:spacing w:after="0" w:line="240" w:lineRule="auto"/>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addressing entrenched</w:t>
      </w:r>
      <w:r w:rsidR="00327325" w:rsidRPr="00AC10BD">
        <w:rPr>
          <w:rFonts w:ascii="Candara" w:eastAsia="MS Mincho" w:hAnsi="Candara" w:cstheme="minorHAnsi"/>
          <w:color w:val="000000" w:themeColor="text1"/>
          <w:lang w:eastAsia="en-AU"/>
        </w:rPr>
        <w:t xml:space="preserve"> practices that allow</w:t>
      </w:r>
      <w:r w:rsidRPr="00AC10BD">
        <w:rPr>
          <w:rFonts w:ascii="Candara" w:eastAsia="MS Mincho" w:hAnsi="Candara" w:cstheme="minorHAnsi"/>
          <w:color w:val="000000" w:themeColor="text1"/>
          <w:lang w:eastAsia="en-AU"/>
        </w:rPr>
        <w:t xml:space="preserve"> </w:t>
      </w:r>
      <w:r w:rsidR="008F2D6B" w:rsidRPr="00AC10BD">
        <w:rPr>
          <w:rFonts w:ascii="Candara" w:eastAsia="MS Mincho" w:hAnsi="Candara" w:cstheme="minorHAnsi"/>
          <w:color w:val="000000" w:themeColor="text1"/>
          <w:lang w:eastAsia="en-AU"/>
        </w:rPr>
        <w:t>bully</w:t>
      </w:r>
      <w:r w:rsidR="00327325" w:rsidRPr="00AC10BD">
        <w:rPr>
          <w:rFonts w:ascii="Candara" w:eastAsia="MS Mincho" w:hAnsi="Candara" w:cstheme="minorHAnsi"/>
          <w:color w:val="000000" w:themeColor="text1"/>
          <w:lang w:eastAsia="en-AU"/>
        </w:rPr>
        <w:t>ing, suspensions and expulsions. More focus on</w:t>
      </w:r>
      <w:r w:rsidR="008F2D6B" w:rsidRPr="00AC10BD">
        <w:rPr>
          <w:rFonts w:ascii="Candara" w:eastAsia="MS Mincho" w:hAnsi="Candara" w:cstheme="minorHAnsi"/>
          <w:color w:val="000000" w:themeColor="text1"/>
          <w:lang w:eastAsia="en-AU"/>
        </w:rPr>
        <w:t xml:space="preserve"> transitions from school to post school options</w:t>
      </w:r>
      <w:r w:rsidR="0058002F">
        <w:rPr>
          <w:rFonts w:ascii="Candara" w:eastAsia="MS Mincho" w:hAnsi="Candara" w:cstheme="minorHAnsi"/>
          <w:color w:val="000000" w:themeColor="text1"/>
          <w:lang w:eastAsia="en-AU"/>
        </w:rPr>
        <w:t>.</w:t>
      </w:r>
    </w:p>
    <w:p w:rsidR="008F2D6B" w:rsidRPr="00AC10BD" w:rsidRDefault="006A4DA3" w:rsidP="00AC4ACD">
      <w:pPr>
        <w:pStyle w:val="ListParagraph"/>
        <w:numPr>
          <w:ilvl w:val="0"/>
          <w:numId w:val="4"/>
        </w:numPr>
        <w:spacing w:after="0" w:line="240" w:lineRule="auto"/>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improve the use of</w:t>
      </w:r>
      <w:r w:rsidR="00AD74CF" w:rsidRPr="00AC10BD">
        <w:rPr>
          <w:rFonts w:ascii="Candara" w:eastAsia="MS Mincho" w:hAnsi="Candara" w:cstheme="minorHAnsi"/>
          <w:color w:val="000000" w:themeColor="text1"/>
          <w:lang w:eastAsia="en-AU"/>
        </w:rPr>
        <w:t xml:space="preserve"> effective IEP</w:t>
      </w:r>
      <w:r w:rsidRPr="00AC10BD">
        <w:rPr>
          <w:rFonts w:ascii="Candara" w:eastAsia="MS Mincho" w:hAnsi="Candara" w:cstheme="minorHAnsi"/>
          <w:color w:val="000000" w:themeColor="text1"/>
          <w:lang w:eastAsia="en-AU"/>
        </w:rPr>
        <w:t xml:space="preserve">s that positively impact on </w:t>
      </w:r>
      <w:r w:rsidR="00AA5A22" w:rsidRPr="00AC10BD">
        <w:rPr>
          <w:rFonts w:ascii="Candara" w:eastAsia="MS Mincho" w:hAnsi="Candara" w:cstheme="minorHAnsi"/>
          <w:color w:val="000000" w:themeColor="text1"/>
          <w:lang w:eastAsia="en-AU"/>
        </w:rPr>
        <w:t>behaviour and social skills</w:t>
      </w:r>
      <w:r w:rsidR="0058002F">
        <w:rPr>
          <w:rFonts w:ascii="Candara" w:eastAsia="MS Mincho" w:hAnsi="Candara" w:cstheme="minorHAnsi"/>
          <w:color w:val="000000" w:themeColor="text1"/>
          <w:lang w:eastAsia="en-AU"/>
        </w:rPr>
        <w:t>.</w:t>
      </w:r>
    </w:p>
    <w:p w:rsidR="00E31362" w:rsidRPr="00AC10BD" w:rsidRDefault="00E31362" w:rsidP="00AC4ACD">
      <w:pPr>
        <w:spacing w:after="0" w:line="240" w:lineRule="auto"/>
        <w:contextualSpacing/>
        <w:rPr>
          <w:rFonts w:ascii="Candara" w:eastAsia="MS Mincho" w:hAnsi="Candara" w:cstheme="minorHAnsi"/>
          <w:color w:val="000000" w:themeColor="text1"/>
          <w:lang w:eastAsia="en-AU"/>
        </w:rPr>
      </w:pPr>
    </w:p>
    <w:p w:rsidR="00DB525B" w:rsidRPr="00AC10BD" w:rsidRDefault="00676C3A" w:rsidP="00AC4ACD">
      <w:pPr>
        <w:spacing w:after="0" w:line="240" w:lineRule="auto"/>
        <w:contextualSpacing/>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Sus</w:t>
      </w:r>
      <w:r w:rsidR="00E31362" w:rsidRPr="00AC10BD">
        <w:rPr>
          <w:rFonts w:ascii="Candara" w:eastAsia="MS Mincho" w:hAnsi="Candara" w:cstheme="minorHAnsi"/>
          <w:color w:val="000000" w:themeColor="text1"/>
          <w:lang w:eastAsia="en-AU"/>
        </w:rPr>
        <w:t>pension data is not recorded in Victoria</w:t>
      </w:r>
      <w:r w:rsidR="00DB525B" w:rsidRPr="00AC10BD">
        <w:rPr>
          <w:rFonts w:ascii="Candara" w:eastAsia="MS Mincho" w:hAnsi="Candara" w:cstheme="minorHAnsi"/>
          <w:color w:val="000000" w:themeColor="text1"/>
          <w:lang w:eastAsia="en-AU"/>
        </w:rPr>
        <w:t xml:space="preserve"> but CDA is aware from its members that this is a big reason for disengagement from school. </w:t>
      </w:r>
      <w:r w:rsidR="002D06AD" w:rsidRPr="00AC10BD">
        <w:rPr>
          <w:rFonts w:ascii="Candara" w:eastAsia="MS Mincho" w:hAnsi="Candara" w:cstheme="minorHAnsi"/>
          <w:color w:val="000000" w:themeColor="text1"/>
          <w:lang w:eastAsia="en-AU"/>
        </w:rPr>
        <w:t>In</w:t>
      </w:r>
      <w:r w:rsidR="002D06AD">
        <w:rPr>
          <w:rFonts w:ascii="Candara" w:eastAsia="MS Mincho" w:hAnsi="Candara" w:cstheme="minorHAnsi"/>
          <w:color w:val="000000" w:themeColor="text1"/>
          <w:lang w:eastAsia="en-AU"/>
        </w:rPr>
        <w:t xml:space="preserve"> the </w:t>
      </w:r>
      <w:r w:rsidR="002D06AD" w:rsidRPr="0058002F">
        <w:rPr>
          <w:rFonts w:ascii="Candara" w:eastAsia="MS Mincho" w:hAnsi="Candara" w:cstheme="minorHAnsi"/>
          <w:i/>
          <w:color w:val="000000" w:themeColor="text1"/>
          <w:lang w:eastAsia="en-AU"/>
        </w:rPr>
        <w:t>Held Back</w:t>
      </w:r>
      <w:r w:rsidR="002D06AD">
        <w:rPr>
          <w:rFonts w:ascii="Candara" w:eastAsia="MS Mincho" w:hAnsi="Candara" w:cstheme="minorHAnsi"/>
          <w:color w:val="000000" w:themeColor="text1"/>
          <w:lang w:eastAsia="en-AU"/>
        </w:rPr>
        <w:t xml:space="preserve"> report, of the </w:t>
      </w:r>
      <w:r w:rsidR="002D06AD" w:rsidRPr="00AC10BD">
        <w:rPr>
          <w:rFonts w:ascii="Candara" w:eastAsia="MS Mincho" w:hAnsi="Candara" w:cstheme="minorHAnsi"/>
          <w:color w:val="000000" w:themeColor="text1"/>
          <w:lang w:eastAsia="en-AU"/>
        </w:rPr>
        <w:t xml:space="preserve">students that </w:t>
      </w:r>
      <w:r w:rsidR="002D06AD">
        <w:rPr>
          <w:rFonts w:ascii="Candara" w:eastAsia="MS Mincho" w:hAnsi="Candara" w:cstheme="minorHAnsi"/>
          <w:color w:val="000000" w:themeColor="text1"/>
          <w:lang w:eastAsia="en-AU"/>
        </w:rPr>
        <w:t>had reported being suspended, 33.3% of these students</w:t>
      </w:r>
      <w:r w:rsidR="002D06AD" w:rsidRPr="00AC10BD">
        <w:rPr>
          <w:rFonts w:ascii="Candara" w:eastAsia="MS Mincho" w:hAnsi="Candara" w:cstheme="minorHAnsi"/>
          <w:color w:val="000000" w:themeColor="text1"/>
          <w:lang w:eastAsia="en-AU"/>
        </w:rPr>
        <w:t xml:space="preserve"> had bee</w:t>
      </w:r>
      <w:r w:rsidR="002D06AD">
        <w:rPr>
          <w:rFonts w:ascii="Candara" w:eastAsia="MS Mincho" w:hAnsi="Candara" w:cstheme="minorHAnsi"/>
          <w:color w:val="000000" w:themeColor="text1"/>
          <w:lang w:eastAsia="en-AU"/>
        </w:rPr>
        <w:t>n</w:t>
      </w:r>
      <w:r w:rsidR="002D06AD" w:rsidRPr="00AC10BD">
        <w:rPr>
          <w:rFonts w:ascii="Candara" w:eastAsia="MS Mincho" w:hAnsi="Candara" w:cstheme="minorHAnsi"/>
          <w:color w:val="000000" w:themeColor="text1"/>
          <w:lang w:eastAsia="en-AU"/>
        </w:rPr>
        <w:t xml:space="preserve"> su</w:t>
      </w:r>
      <w:r w:rsidR="002D06AD">
        <w:rPr>
          <w:rFonts w:ascii="Candara" w:eastAsia="MS Mincho" w:hAnsi="Candara" w:cstheme="minorHAnsi"/>
          <w:color w:val="000000" w:themeColor="text1"/>
          <w:lang w:eastAsia="en-AU"/>
        </w:rPr>
        <w:t>s</w:t>
      </w:r>
      <w:r w:rsidR="002D06AD" w:rsidRPr="00AC10BD">
        <w:rPr>
          <w:rFonts w:ascii="Candara" w:eastAsia="MS Mincho" w:hAnsi="Candara" w:cstheme="minorHAnsi"/>
          <w:color w:val="000000" w:themeColor="text1"/>
          <w:lang w:eastAsia="en-AU"/>
        </w:rPr>
        <w:t>pended more than 5 times</w:t>
      </w:r>
      <w:r w:rsidR="002D06AD">
        <w:rPr>
          <w:rFonts w:ascii="Candara" w:eastAsia="MS Mincho" w:hAnsi="Candara" w:cstheme="minorHAnsi"/>
          <w:color w:val="000000" w:themeColor="text1"/>
          <w:lang w:eastAsia="en-AU"/>
        </w:rPr>
        <w:t>, and 26%</w:t>
      </w:r>
      <w:r w:rsidR="002D06AD" w:rsidRPr="00AC10BD">
        <w:rPr>
          <w:rFonts w:ascii="Candara" w:eastAsia="MS Mincho" w:hAnsi="Candara" w:cstheme="minorHAnsi"/>
          <w:color w:val="000000" w:themeColor="text1"/>
          <w:lang w:eastAsia="en-AU"/>
        </w:rPr>
        <w:t xml:space="preserve"> had been expelled from school</w:t>
      </w:r>
      <w:r w:rsidR="002D06AD">
        <w:rPr>
          <w:rFonts w:ascii="Candara" w:eastAsia="MS Mincho" w:hAnsi="Candara" w:cstheme="minorHAnsi"/>
          <w:color w:val="000000" w:themeColor="text1"/>
          <w:lang w:eastAsia="en-AU"/>
        </w:rPr>
        <w:t>.</w:t>
      </w:r>
      <w:r w:rsidR="002D06AD" w:rsidRPr="00AC10BD">
        <w:rPr>
          <w:rStyle w:val="FootnoteReference"/>
          <w:rFonts w:ascii="Candara" w:eastAsia="MS Mincho" w:hAnsi="Candara" w:cstheme="minorHAnsi"/>
          <w:color w:val="000000" w:themeColor="text1"/>
          <w:lang w:eastAsia="en-AU"/>
        </w:rPr>
        <w:footnoteReference w:id="2"/>
      </w:r>
    </w:p>
    <w:p w:rsidR="00DB525B" w:rsidRPr="00AC10BD" w:rsidRDefault="00DB525B" w:rsidP="00AC4ACD">
      <w:pPr>
        <w:spacing w:after="0" w:line="240" w:lineRule="auto"/>
        <w:contextualSpacing/>
        <w:rPr>
          <w:rFonts w:ascii="Candara" w:eastAsia="MS Mincho" w:hAnsi="Candara" w:cstheme="minorHAnsi"/>
          <w:color w:val="000000" w:themeColor="text1"/>
          <w:lang w:eastAsia="en-AU"/>
        </w:rPr>
      </w:pPr>
    </w:p>
    <w:p w:rsidR="00DB525B" w:rsidRPr="00AC10BD" w:rsidRDefault="00DB525B" w:rsidP="00AC4ACD">
      <w:pPr>
        <w:spacing w:after="0" w:line="240" w:lineRule="auto"/>
        <w:contextualSpacing/>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 xml:space="preserve">The report </w:t>
      </w:r>
      <w:r w:rsidR="00E23DED">
        <w:rPr>
          <w:rFonts w:ascii="Candara" w:eastAsia="MS Mincho" w:hAnsi="Candara" w:cstheme="minorHAnsi"/>
          <w:color w:val="000000" w:themeColor="text1"/>
          <w:lang w:eastAsia="en-AU"/>
        </w:rPr>
        <w:t>also discusses</w:t>
      </w:r>
      <w:r w:rsidRPr="00AC10BD">
        <w:rPr>
          <w:rFonts w:ascii="Candara" w:eastAsia="MS Mincho" w:hAnsi="Candara" w:cstheme="minorHAnsi"/>
          <w:color w:val="000000" w:themeColor="text1"/>
          <w:lang w:eastAsia="en-AU"/>
        </w:rPr>
        <w:t xml:space="preserve"> the negative impacts of suspensions and expulsions, including c</w:t>
      </w:r>
      <w:r w:rsidR="007F37C5" w:rsidRPr="00AC10BD">
        <w:rPr>
          <w:rFonts w:ascii="Candara" w:eastAsia="MS Mincho" w:hAnsi="Candara" w:cstheme="minorHAnsi"/>
          <w:color w:val="000000" w:themeColor="text1"/>
          <w:lang w:eastAsia="en-AU"/>
        </w:rPr>
        <w:t>iting research from the Melbour</w:t>
      </w:r>
      <w:r w:rsidRPr="00AC10BD">
        <w:rPr>
          <w:rFonts w:ascii="Candara" w:eastAsia="MS Mincho" w:hAnsi="Candara" w:cstheme="minorHAnsi"/>
          <w:color w:val="000000" w:themeColor="text1"/>
          <w:lang w:eastAsia="en-AU"/>
        </w:rPr>
        <w:t xml:space="preserve">ne Centre of Adolescent Health </w:t>
      </w:r>
      <w:r w:rsidR="007F37C5" w:rsidRPr="00AC10BD">
        <w:rPr>
          <w:rFonts w:ascii="Candara" w:eastAsia="MS Mincho" w:hAnsi="Candara" w:cstheme="minorHAnsi"/>
          <w:color w:val="000000" w:themeColor="text1"/>
          <w:lang w:eastAsia="en-AU"/>
        </w:rPr>
        <w:t xml:space="preserve">that links school suspension with increased aggressive behaviour and violence over time. </w:t>
      </w:r>
    </w:p>
    <w:p w:rsidR="007F37C5" w:rsidRPr="00AC10BD" w:rsidRDefault="007F37C5" w:rsidP="00AC4ACD">
      <w:pPr>
        <w:spacing w:after="0" w:line="240" w:lineRule="auto"/>
        <w:contextualSpacing/>
        <w:rPr>
          <w:rFonts w:ascii="Candara" w:eastAsia="MS Mincho" w:hAnsi="Candara" w:cstheme="minorHAnsi"/>
          <w:color w:val="000000" w:themeColor="text1"/>
          <w:lang w:eastAsia="en-AU"/>
        </w:rPr>
      </w:pPr>
    </w:p>
    <w:p w:rsidR="007F37C5" w:rsidRPr="00AC10BD" w:rsidRDefault="007F6378" w:rsidP="00AC4ACD">
      <w:pPr>
        <w:spacing w:after="0" w:line="240" w:lineRule="auto"/>
        <w:contextualSpacing/>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This was cited</w:t>
      </w:r>
      <w:r w:rsidR="007F37C5" w:rsidRPr="00AC10BD">
        <w:rPr>
          <w:rFonts w:ascii="Candara" w:eastAsia="MS Mincho" w:hAnsi="Candara" w:cstheme="minorHAnsi"/>
          <w:color w:val="000000" w:themeColor="text1"/>
          <w:lang w:eastAsia="en-AU"/>
        </w:rPr>
        <w:t xml:space="preserve"> in the </w:t>
      </w:r>
      <w:r w:rsidR="00726DA0">
        <w:rPr>
          <w:rFonts w:ascii="Candara" w:eastAsia="MS Mincho" w:hAnsi="Candara" w:cstheme="minorHAnsi"/>
          <w:color w:val="000000" w:themeColor="text1"/>
          <w:lang w:eastAsia="en-AU"/>
        </w:rPr>
        <w:t>r</w:t>
      </w:r>
      <w:r w:rsidR="007F37C5" w:rsidRPr="00AC10BD">
        <w:rPr>
          <w:rFonts w:ascii="Candara" w:eastAsia="MS Mincho" w:hAnsi="Candara" w:cstheme="minorHAnsi"/>
          <w:color w:val="000000" w:themeColor="text1"/>
          <w:lang w:eastAsia="en-AU"/>
        </w:rPr>
        <w:t>oundtable</w:t>
      </w:r>
      <w:r w:rsidR="00726DA0">
        <w:rPr>
          <w:rFonts w:ascii="Candara" w:eastAsia="MS Mincho" w:hAnsi="Candara" w:cstheme="minorHAnsi"/>
          <w:color w:val="000000" w:themeColor="text1"/>
          <w:lang w:eastAsia="en-AU"/>
        </w:rPr>
        <w:t xml:space="preserve"> for this consultation</w:t>
      </w:r>
      <w:r w:rsidR="007F37C5" w:rsidRPr="00AC10BD">
        <w:rPr>
          <w:rFonts w:ascii="Candara" w:eastAsia="MS Mincho" w:hAnsi="Candara" w:cstheme="minorHAnsi"/>
          <w:color w:val="000000" w:themeColor="text1"/>
          <w:lang w:eastAsia="en-AU"/>
        </w:rPr>
        <w:t xml:space="preserve"> as a</w:t>
      </w:r>
      <w:r w:rsidR="00726DA0">
        <w:rPr>
          <w:rFonts w:ascii="Candara" w:eastAsia="MS Mincho" w:hAnsi="Candara" w:cstheme="minorHAnsi"/>
          <w:color w:val="000000" w:themeColor="text1"/>
          <w:lang w:eastAsia="en-AU"/>
        </w:rPr>
        <w:t xml:space="preserve"> factor that could contribute to</w:t>
      </w:r>
      <w:r w:rsidR="007F37C5" w:rsidRPr="00AC10BD">
        <w:rPr>
          <w:rFonts w:ascii="Candara" w:eastAsia="MS Mincho" w:hAnsi="Candara" w:cstheme="minorHAnsi"/>
          <w:color w:val="000000" w:themeColor="text1"/>
          <w:lang w:eastAsia="en-AU"/>
        </w:rPr>
        <w:t xml:space="preserve"> young people with disability becoming dise</w:t>
      </w:r>
      <w:r w:rsidR="002F2861">
        <w:rPr>
          <w:rFonts w:ascii="Candara" w:eastAsia="MS Mincho" w:hAnsi="Candara" w:cstheme="minorHAnsi"/>
          <w:color w:val="000000" w:themeColor="text1"/>
          <w:lang w:eastAsia="en-AU"/>
        </w:rPr>
        <w:t>ngaged from school and subsequent involvement</w:t>
      </w:r>
      <w:r w:rsidR="007F37C5" w:rsidRPr="00AC10BD">
        <w:rPr>
          <w:rFonts w:ascii="Candara" w:eastAsia="MS Mincho" w:hAnsi="Candara" w:cstheme="minorHAnsi"/>
          <w:color w:val="000000" w:themeColor="text1"/>
          <w:lang w:eastAsia="en-AU"/>
        </w:rPr>
        <w:t xml:space="preserve"> with the justice system as either a victim or as a perpetrator of a crime.</w:t>
      </w:r>
    </w:p>
    <w:p w:rsidR="00916E3B" w:rsidRPr="00AC10BD" w:rsidRDefault="00916E3B" w:rsidP="00AC4ACD">
      <w:pPr>
        <w:spacing w:after="0" w:line="240" w:lineRule="auto"/>
        <w:contextualSpacing/>
        <w:rPr>
          <w:rFonts w:ascii="Candara" w:eastAsia="MS Mincho" w:hAnsi="Candara" w:cstheme="minorHAnsi"/>
          <w:color w:val="000000" w:themeColor="text1"/>
          <w:lang w:eastAsia="en-AU"/>
        </w:rPr>
      </w:pPr>
    </w:p>
    <w:p w:rsidR="00916E3B" w:rsidRPr="00AC10BD" w:rsidRDefault="00916E3B" w:rsidP="00AC4ACD">
      <w:pPr>
        <w:spacing w:after="0" w:line="240" w:lineRule="auto"/>
        <w:contextualSpacing/>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CDA believes that the reform underway in education must ensure that</w:t>
      </w:r>
      <w:r w:rsidR="00CB00C5" w:rsidRPr="00AC10BD">
        <w:rPr>
          <w:rFonts w:ascii="Candara" w:eastAsia="MS Mincho" w:hAnsi="Candara" w:cstheme="minorHAnsi"/>
          <w:color w:val="000000" w:themeColor="text1"/>
          <w:lang w:eastAsia="en-AU"/>
        </w:rPr>
        <w:t xml:space="preserve"> inclusive education is mandated by </w:t>
      </w:r>
      <w:r w:rsidRPr="00AC10BD">
        <w:rPr>
          <w:rFonts w:ascii="Candara" w:eastAsia="MS Mincho" w:hAnsi="Candara" w:cstheme="minorHAnsi"/>
          <w:color w:val="000000" w:themeColor="text1"/>
          <w:lang w:eastAsia="en-AU"/>
        </w:rPr>
        <w:t>funding and accountability mechanisms</w:t>
      </w:r>
      <w:r w:rsidR="00CB00C5" w:rsidRPr="00AC10BD">
        <w:rPr>
          <w:rFonts w:ascii="Candara" w:eastAsia="MS Mincho" w:hAnsi="Candara" w:cstheme="minorHAnsi"/>
          <w:color w:val="000000" w:themeColor="text1"/>
          <w:lang w:eastAsia="en-AU"/>
        </w:rPr>
        <w:t>.</w:t>
      </w:r>
      <w:r w:rsidRPr="00AC10BD">
        <w:rPr>
          <w:rFonts w:ascii="Candara" w:eastAsia="MS Mincho" w:hAnsi="Candara" w:cstheme="minorHAnsi"/>
          <w:color w:val="000000" w:themeColor="text1"/>
          <w:lang w:eastAsia="en-AU"/>
        </w:rPr>
        <w:t xml:space="preserve"> </w:t>
      </w:r>
      <w:r w:rsidR="00135DF7" w:rsidRPr="00AC10BD">
        <w:rPr>
          <w:rFonts w:ascii="Candara" w:eastAsia="MS Mincho" w:hAnsi="Candara" w:cstheme="minorHAnsi"/>
          <w:color w:val="000000" w:themeColor="text1"/>
          <w:lang w:eastAsia="en-AU"/>
        </w:rPr>
        <w:t xml:space="preserve">Preventing the social and educational disengagement of some students with disability from their schools is a critical part </w:t>
      </w:r>
      <w:r w:rsidR="00021FE6" w:rsidRPr="00AC10BD">
        <w:rPr>
          <w:rFonts w:ascii="Candara" w:eastAsia="MS Mincho" w:hAnsi="Candara" w:cstheme="minorHAnsi"/>
          <w:color w:val="000000" w:themeColor="text1"/>
          <w:lang w:eastAsia="en-AU"/>
        </w:rPr>
        <w:t>of preventing the link between this disengagement and contact with the justice system.</w:t>
      </w:r>
    </w:p>
    <w:p w:rsidR="00C10B16" w:rsidRDefault="00C10B16" w:rsidP="00AC4ACD">
      <w:pPr>
        <w:spacing w:after="0" w:line="240" w:lineRule="auto"/>
        <w:contextualSpacing/>
        <w:rPr>
          <w:rFonts w:ascii="Candara" w:eastAsia="MS Mincho" w:hAnsi="Candara" w:cstheme="minorHAnsi"/>
          <w:color w:val="000000" w:themeColor="text1"/>
          <w:lang w:eastAsia="en-AU"/>
        </w:rPr>
      </w:pPr>
    </w:p>
    <w:p w:rsidR="00021FE6" w:rsidRPr="00AC10BD" w:rsidRDefault="00021FE6" w:rsidP="00AC4ACD">
      <w:pPr>
        <w:spacing w:after="0" w:line="240" w:lineRule="auto"/>
        <w:contextualSpacing/>
        <w:rPr>
          <w:rFonts w:ascii="Candara" w:eastAsia="MS Mincho" w:hAnsi="Candara" w:cstheme="minorHAnsi"/>
          <w:color w:val="000000" w:themeColor="text1"/>
          <w:lang w:eastAsia="en-AU"/>
        </w:rPr>
      </w:pPr>
      <w:r w:rsidRPr="00AC10BD">
        <w:rPr>
          <w:rFonts w:ascii="Candara" w:eastAsia="MS Mincho" w:hAnsi="Candara" w:cstheme="minorHAnsi"/>
          <w:color w:val="000000" w:themeColor="text1"/>
          <w:lang w:eastAsia="en-AU"/>
        </w:rPr>
        <w:t xml:space="preserve">CDA is also concerned about the </w:t>
      </w:r>
      <w:r w:rsidR="00AE1082" w:rsidRPr="00AC10BD">
        <w:rPr>
          <w:rFonts w:ascii="Candara" w:eastAsia="MS Mincho" w:hAnsi="Candara" w:cstheme="minorHAnsi"/>
          <w:color w:val="000000" w:themeColor="text1"/>
          <w:lang w:eastAsia="en-AU"/>
        </w:rPr>
        <w:t xml:space="preserve">poor capacity of the out of home care system to support </w:t>
      </w:r>
      <w:r w:rsidR="00C10B16">
        <w:rPr>
          <w:rFonts w:ascii="Candara" w:eastAsia="MS Mincho" w:hAnsi="Candara" w:cstheme="minorHAnsi"/>
          <w:color w:val="000000" w:themeColor="text1"/>
          <w:lang w:eastAsia="en-AU"/>
        </w:rPr>
        <w:t xml:space="preserve">children </w:t>
      </w:r>
      <w:r w:rsidR="00E23DED">
        <w:rPr>
          <w:rFonts w:ascii="Candara" w:eastAsia="MS Mincho" w:hAnsi="Candara" w:cstheme="minorHAnsi"/>
          <w:color w:val="000000" w:themeColor="text1"/>
          <w:lang w:eastAsia="en-AU"/>
        </w:rPr>
        <w:t xml:space="preserve">and </w:t>
      </w:r>
      <w:r w:rsidR="00AE1082" w:rsidRPr="00AC10BD">
        <w:rPr>
          <w:rFonts w:ascii="Candara" w:eastAsia="MS Mincho" w:hAnsi="Candara" w:cstheme="minorHAnsi"/>
          <w:color w:val="000000" w:themeColor="text1"/>
          <w:lang w:eastAsia="en-AU"/>
        </w:rPr>
        <w:t>young</w:t>
      </w:r>
      <w:r w:rsidR="00E23DED">
        <w:rPr>
          <w:rFonts w:ascii="Candara" w:eastAsia="MS Mincho" w:hAnsi="Candara" w:cstheme="minorHAnsi"/>
          <w:color w:val="000000" w:themeColor="text1"/>
          <w:lang w:eastAsia="en-AU"/>
        </w:rPr>
        <w:t xml:space="preserve"> people with disability. It</w:t>
      </w:r>
      <w:r w:rsidR="00C10B16">
        <w:rPr>
          <w:rFonts w:ascii="Candara" w:eastAsia="MS Mincho" w:hAnsi="Candara" w:cstheme="minorHAnsi"/>
          <w:color w:val="000000" w:themeColor="text1"/>
          <w:lang w:eastAsia="en-AU"/>
        </w:rPr>
        <w:t xml:space="preserve"> was also raised at a </w:t>
      </w:r>
      <w:r w:rsidR="00AE1082" w:rsidRPr="00AC10BD">
        <w:rPr>
          <w:rFonts w:ascii="Candara" w:eastAsia="MS Mincho" w:hAnsi="Candara" w:cstheme="minorHAnsi"/>
          <w:color w:val="000000" w:themeColor="text1"/>
          <w:lang w:eastAsia="en-AU"/>
        </w:rPr>
        <w:t xml:space="preserve">roundtable </w:t>
      </w:r>
      <w:r w:rsidR="00C10B16">
        <w:rPr>
          <w:rFonts w:ascii="Candara" w:eastAsia="MS Mincho" w:hAnsi="Candara" w:cstheme="minorHAnsi"/>
          <w:color w:val="000000" w:themeColor="text1"/>
          <w:lang w:eastAsia="en-AU"/>
        </w:rPr>
        <w:t xml:space="preserve">for this project </w:t>
      </w:r>
      <w:r w:rsidR="00AE1082" w:rsidRPr="00AC10BD">
        <w:rPr>
          <w:rFonts w:ascii="Candara" w:eastAsia="MS Mincho" w:hAnsi="Candara" w:cstheme="minorHAnsi"/>
          <w:color w:val="000000" w:themeColor="text1"/>
          <w:lang w:eastAsia="en-AU"/>
        </w:rPr>
        <w:t xml:space="preserve">that there is an established link between a young person being in out of home care and becoming involved with the justice system. </w:t>
      </w:r>
      <w:r w:rsidR="00A74248" w:rsidRPr="00AC10BD">
        <w:rPr>
          <w:rFonts w:ascii="Candara" w:eastAsia="MS Mincho" w:hAnsi="Candara" w:cstheme="minorHAnsi"/>
          <w:color w:val="000000" w:themeColor="text1"/>
          <w:lang w:eastAsia="en-AU"/>
        </w:rPr>
        <w:t>The out of home care system takes a generic approach to providing accommodation and care, but needs stronger links with specialist services to better support young people with disability</w:t>
      </w:r>
      <w:r w:rsidR="00ED20E4" w:rsidRPr="00AC10BD">
        <w:rPr>
          <w:rFonts w:ascii="Candara" w:eastAsia="MS Mincho" w:hAnsi="Candara" w:cstheme="minorHAnsi"/>
          <w:color w:val="000000" w:themeColor="text1"/>
          <w:lang w:eastAsia="en-AU"/>
        </w:rPr>
        <w:t>.</w:t>
      </w:r>
    </w:p>
    <w:p w:rsidR="00975971" w:rsidRDefault="00975971" w:rsidP="00AC4ACD">
      <w:pPr>
        <w:spacing w:after="0" w:line="240" w:lineRule="auto"/>
        <w:contextualSpacing/>
        <w:rPr>
          <w:rFonts w:ascii="Candara" w:eastAsia="MS Mincho" w:hAnsi="Candara" w:cstheme="minorHAnsi"/>
          <w:color w:val="000000" w:themeColor="text1"/>
          <w:lang w:eastAsia="en-AU"/>
        </w:rPr>
      </w:pPr>
    </w:p>
    <w:p w:rsidR="00975971" w:rsidRDefault="002F2861" w:rsidP="00AC4ACD">
      <w:pPr>
        <w:spacing w:after="0" w:line="240" w:lineRule="auto"/>
        <w:contextualSpacing/>
        <w:rPr>
          <w:rFonts w:ascii="Candara" w:eastAsia="MS Mincho" w:hAnsi="Candara" w:cstheme="minorHAnsi"/>
          <w:color w:val="000000" w:themeColor="text1"/>
          <w:lang w:eastAsia="en-AU"/>
        </w:rPr>
      </w:pPr>
      <w:r>
        <w:rPr>
          <w:rFonts w:ascii="Candara" w:eastAsia="MS Mincho" w:hAnsi="Candara" w:cstheme="minorHAnsi"/>
          <w:color w:val="000000" w:themeColor="text1"/>
          <w:lang w:eastAsia="en-AU"/>
        </w:rPr>
        <w:t xml:space="preserve">CDA believes there </w:t>
      </w:r>
      <w:r w:rsidR="00325F1D">
        <w:rPr>
          <w:rFonts w:ascii="Candara" w:eastAsia="MS Mincho" w:hAnsi="Candara" w:cstheme="minorHAnsi"/>
          <w:color w:val="000000" w:themeColor="text1"/>
          <w:lang w:eastAsia="en-AU"/>
        </w:rPr>
        <w:t>is a</w:t>
      </w:r>
      <w:r w:rsidR="00450FCE">
        <w:rPr>
          <w:rFonts w:ascii="Candara" w:eastAsia="MS Mincho" w:hAnsi="Candara" w:cstheme="minorHAnsi"/>
          <w:color w:val="000000" w:themeColor="text1"/>
          <w:lang w:eastAsia="en-AU"/>
        </w:rPr>
        <w:t xml:space="preserve"> major need for this</w:t>
      </w:r>
      <w:r w:rsidR="009F5DD5">
        <w:rPr>
          <w:rFonts w:ascii="Candara" w:eastAsia="MS Mincho" w:hAnsi="Candara" w:cstheme="minorHAnsi"/>
          <w:color w:val="000000" w:themeColor="text1"/>
          <w:lang w:eastAsia="en-AU"/>
        </w:rPr>
        <w:t xml:space="preserve"> inquiry t</w:t>
      </w:r>
      <w:r>
        <w:rPr>
          <w:rFonts w:ascii="Candara" w:eastAsia="MS Mincho" w:hAnsi="Candara" w:cstheme="minorHAnsi"/>
          <w:color w:val="000000" w:themeColor="text1"/>
          <w:lang w:eastAsia="en-AU"/>
        </w:rPr>
        <w:t xml:space="preserve">o identify areas where </w:t>
      </w:r>
      <w:r w:rsidR="00E23DED">
        <w:rPr>
          <w:rFonts w:ascii="Candara" w:eastAsia="MS Mincho" w:hAnsi="Candara" w:cstheme="minorHAnsi"/>
          <w:color w:val="000000" w:themeColor="text1"/>
          <w:lang w:eastAsia="en-AU"/>
        </w:rPr>
        <w:t xml:space="preserve">the </w:t>
      </w:r>
      <w:r w:rsidR="00975971">
        <w:rPr>
          <w:rFonts w:ascii="Candara" w:eastAsia="MS Mincho" w:hAnsi="Candara" w:cstheme="minorHAnsi"/>
          <w:color w:val="000000" w:themeColor="text1"/>
          <w:lang w:eastAsia="en-AU"/>
        </w:rPr>
        <w:t xml:space="preserve">disability </w:t>
      </w:r>
      <w:r>
        <w:rPr>
          <w:rFonts w:ascii="Candara" w:eastAsia="MS Mincho" w:hAnsi="Candara" w:cstheme="minorHAnsi"/>
          <w:color w:val="000000" w:themeColor="text1"/>
          <w:lang w:eastAsia="en-AU"/>
        </w:rPr>
        <w:t xml:space="preserve">service sector can improve its </w:t>
      </w:r>
      <w:r w:rsidR="00975971">
        <w:rPr>
          <w:rFonts w:ascii="Candara" w:eastAsia="MS Mincho" w:hAnsi="Candara" w:cstheme="minorHAnsi"/>
          <w:color w:val="000000" w:themeColor="text1"/>
          <w:lang w:eastAsia="en-AU"/>
        </w:rPr>
        <w:t>performance in s</w:t>
      </w:r>
      <w:r>
        <w:rPr>
          <w:rFonts w:ascii="Candara" w:eastAsia="MS Mincho" w:hAnsi="Candara" w:cstheme="minorHAnsi"/>
          <w:color w:val="000000" w:themeColor="text1"/>
          <w:lang w:eastAsia="en-AU"/>
        </w:rPr>
        <w:t xml:space="preserve">afeguarding the rights of </w:t>
      </w:r>
      <w:r w:rsidR="00975971">
        <w:rPr>
          <w:rFonts w:ascii="Candara" w:eastAsia="MS Mincho" w:hAnsi="Candara" w:cstheme="minorHAnsi"/>
          <w:color w:val="000000" w:themeColor="text1"/>
          <w:lang w:eastAsia="en-AU"/>
        </w:rPr>
        <w:t>people with disability in</w:t>
      </w:r>
      <w:r w:rsidR="009F5DD5">
        <w:rPr>
          <w:rFonts w:ascii="Candara" w:eastAsia="MS Mincho" w:hAnsi="Candara" w:cstheme="minorHAnsi"/>
          <w:color w:val="000000" w:themeColor="text1"/>
          <w:lang w:eastAsia="en-AU"/>
        </w:rPr>
        <w:t xml:space="preserve"> their care. </w:t>
      </w:r>
    </w:p>
    <w:p w:rsidR="001975E3" w:rsidRDefault="001975E3" w:rsidP="00AC4ACD">
      <w:pPr>
        <w:spacing w:after="0" w:line="240" w:lineRule="auto"/>
        <w:contextualSpacing/>
        <w:rPr>
          <w:rFonts w:ascii="Candara" w:eastAsia="MS Mincho" w:hAnsi="Candara" w:cstheme="minorHAnsi"/>
          <w:color w:val="000000" w:themeColor="text1"/>
          <w:lang w:eastAsia="en-AU"/>
        </w:rPr>
      </w:pPr>
      <w:r>
        <w:rPr>
          <w:rFonts w:ascii="Candara" w:eastAsia="MS Mincho" w:hAnsi="Candara" w:cstheme="minorHAnsi"/>
          <w:color w:val="000000" w:themeColor="text1"/>
          <w:lang w:eastAsia="en-AU"/>
        </w:rPr>
        <w:t>Further, CDA expects that the inquir</w:t>
      </w:r>
      <w:r w:rsidR="00006E8D">
        <w:rPr>
          <w:rFonts w:ascii="Candara" w:eastAsia="MS Mincho" w:hAnsi="Candara" w:cstheme="minorHAnsi"/>
          <w:color w:val="000000" w:themeColor="text1"/>
          <w:lang w:eastAsia="en-AU"/>
        </w:rPr>
        <w:t>y’s analysis wil</w:t>
      </w:r>
      <w:r w:rsidR="00247390">
        <w:rPr>
          <w:rFonts w:ascii="Candara" w:eastAsia="MS Mincho" w:hAnsi="Candara" w:cstheme="minorHAnsi"/>
          <w:color w:val="000000" w:themeColor="text1"/>
          <w:lang w:eastAsia="en-AU"/>
        </w:rPr>
        <w:t>l enable it to make recommendations about mainstream service systems</w:t>
      </w:r>
      <w:r w:rsidR="00E23DED">
        <w:rPr>
          <w:rFonts w:ascii="Candara" w:eastAsia="MS Mincho" w:hAnsi="Candara" w:cstheme="minorHAnsi"/>
          <w:color w:val="000000" w:themeColor="text1"/>
          <w:lang w:eastAsia="en-AU"/>
        </w:rPr>
        <w:t>,</w:t>
      </w:r>
      <w:r w:rsidR="00247390">
        <w:rPr>
          <w:rFonts w:ascii="Candara" w:eastAsia="MS Mincho" w:hAnsi="Candara" w:cstheme="minorHAnsi"/>
          <w:color w:val="000000" w:themeColor="text1"/>
          <w:lang w:eastAsia="en-AU"/>
        </w:rPr>
        <w:t xml:space="preserve"> such as education</w:t>
      </w:r>
      <w:r w:rsidR="00E23DED">
        <w:rPr>
          <w:rFonts w:ascii="Candara" w:eastAsia="MS Mincho" w:hAnsi="Candara" w:cstheme="minorHAnsi"/>
          <w:color w:val="000000" w:themeColor="text1"/>
          <w:lang w:eastAsia="en-AU"/>
        </w:rPr>
        <w:t>,</w:t>
      </w:r>
      <w:r w:rsidR="00247390">
        <w:rPr>
          <w:rFonts w:ascii="Candara" w:eastAsia="MS Mincho" w:hAnsi="Candara" w:cstheme="minorHAnsi"/>
          <w:color w:val="000000" w:themeColor="text1"/>
          <w:lang w:eastAsia="en-AU"/>
        </w:rPr>
        <w:t xml:space="preserve"> being more accountable </w:t>
      </w:r>
      <w:r w:rsidR="006653ED">
        <w:rPr>
          <w:rFonts w:ascii="Candara" w:eastAsia="MS Mincho" w:hAnsi="Candara" w:cstheme="minorHAnsi"/>
          <w:color w:val="000000" w:themeColor="text1"/>
          <w:lang w:eastAsia="en-AU"/>
        </w:rPr>
        <w:t>to young people with disability</w:t>
      </w:r>
      <w:r w:rsidR="00975971">
        <w:rPr>
          <w:rFonts w:ascii="Candara" w:eastAsia="MS Mincho" w:hAnsi="Candara" w:cstheme="minorHAnsi"/>
          <w:color w:val="000000" w:themeColor="text1"/>
          <w:lang w:eastAsia="en-AU"/>
        </w:rPr>
        <w:t>.</w:t>
      </w:r>
    </w:p>
    <w:p w:rsidR="00E16EC3" w:rsidRDefault="00E16EC3" w:rsidP="00AC4ACD">
      <w:pPr>
        <w:spacing w:after="0" w:line="240" w:lineRule="auto"/>
        <w:contextualSpacing/>
        <w:rPr>
          <w:rFonts w:ascii="Candara" w:eastAsia="MS Mincho" w:hAnsi="Candara" w:cstheme="minorHAnsi"/>
          <w:color w:val="000000" w:themeColor="text1"/>
          <w:lang w:eastAsia="en-AU"/>
        </w:rPr>
      </w:pPr>
    </w:p>
    <w:p w:rsidR="00E16EC3" w:rsidRPr="00E16EC3" w:rsidRDefault="00450FCE" w:rsidP="00AC4ACD">
      <w:pPr>
        <w:spacing w:after="0" w:line="240" w:lineRule="auto"/>
        <w:contextualSpacing/>
        <w:rPr>
          <w:rFonts w:ascii="Candara" w:eastAsia="MS Mincho" w:hAnsi="Candara" w:cstheme="minorHAnsi"/>
          <w:color w:val="000000" w:themeColor="text1"/>
          <w:lang w:eastAsia="en-AU"/>
        </w:rPr>
      </w:pPr>
      <w:r>
        <w:rPr>
          <w:rFonts w:ascii="Candara" w:eastAsia="MS Mincho" w:hAnsi="Candara" w:cstheme="minorHAnsi"/>
          <w:color w:val="000000" w:themeColor="text1"/>
          <w:lang w:eastAsia="en-AU"/>
        </w:rPr>
        <w:t xml:space="preserve">Other areas </w:t>
      </w:r>
      <w:r w:rsidR="00E23DED">
        <w:rPr>
          <w:rFonts w:ascii="Candara" w:eastAsia="MS Mincho" w:hAnsi="Candara" w:cstheme="minorHAnsi"/>
          <w:color w:val="000000" w:themeColor="text1"/>
          <w:lang w:eastAsia="en-AU"/>
        </w:rPr>
        <w:t>identified for</w:t>
      </w:r>
      <w:r w:rsidR="00E16EC3">
        <w:rPr>
          <w:rFonts w:ascii="Candara" w:eastAsia="MS Mincho" w:hAnsi="Candara" w:cstheme="minorHAnsi"/>
          <w:color w:val="000000" w:themeColor="text1"/>
          <w:lang w:eastAsia="en-AU"/>
        </w:rPr>
        <w:t xml:space="preserve"> further attention are detailed in the CDA report </w:t>
      </w:r>
      <w:r w:rsidR="00E16EC3" w:rsidRPr="00114403">
        <w:rPr>
          <w:rFonts w:ascii="Candara" w:eastAsia="MS Mincho" w:hAnsi="Candara" w:cstheme="minorHAnsi"/>
          <w:i/>
          <w:color w:val="000000" w:themeColor="text1"/>
          <w:lang w:eastAsia="en-AU"/>
        </w:rPr>
        <w:t xml:space="preserve">Enabling and protecting: proactive approaches to addressing the abuse and neglect of children and young people with </w:t>
      </w:r>
      <w:r w:rsidR="002D06AD" w:rsidRPr="00114403">
        <w:rPr>
          <w:rFonts w:ascii="Candara" w:eastAsia="MS Mincho" w:hAnsi="Candara" w:cstheme="minorHAnsi"/>
          <w:i/>
          <w:color w:val="000000" w:themeColor="text1"/>
          <w:lang w:eastAsia="en-AU"/>
        </w:rPr>
        <w:t>disability.</w:t>
      </w:r>
      <w:r w:rsidR="002D06AD">
        <w:rPr>
          <w:rFonts w:ascii="Candara" w:eastAsia="MS Mincho" w:hAnsi="Candara" w:cstheme="minorHAnsi"/>
          <w:color w:val="000000" w:themeColor="text1"/>
          <w:lang w:eastAsia="en-AU"/>
        </w:rPr>
        <w:t xml:space="preserve"> These</w:t>
      </w:r>
      <w:r w:rsidR="00E16EC3">
        <w:rPr>
          <w:rFonts w:ascii="Candara" w:eastAsia="MS Mincho" w:hAnsi="Candara" w:cstheme="minorHAnsi"/>
          <w:color w:val="000000" w:themeColor="text1"/>
          <w:lang w:eastAsia="en-AU"/>
        </w:rPr>
        <w:t xml:space="preserve"> include improved data collection, development of mechanisms to monitor and review policies, procedures and practices, education for children and young people with disability, strategies to build community capacity and support for organisations/service systems in developing frameworks around protection from maltreatment.</w:t>
      </w:r>
    </w:p>
    <w:p w:rsidR="00975971" w:rsidRPr="002D06AD" w:rsidRDefault="00975971" w:rsidP="00AC4ACD">
      <w:pPr>
        <w:spacing w:after="0" w:line="240" w:lineRule="auto"/>
        <w:contextualSpacing/>
        <w:rPr>
          <w:rFonts w:ascii="Candara" w:eastAsia="MS Mincho" w:hAnsi="Candara" w:cstheme="minorHAnsi"/>
          <w:color w:val="000000" w:themeColor="text1"/>
          <w:lang w:eastAsia="en-AU"/>
        </w:rPr>
      </w:pPr>
    </w:p>
    <w:p w:rsidR="004A69D8" w:rsidRDefault="009F5DD5" w:rsidP="00AC4ACD">
      <w:pPr>
        <w:spacing w:after="0" w:line="240" w:lineRule="auto"/>
        <w:rPr>
          <w:rFonts w:ascii="Candara" w:hAnsi="Candara" w:cstheme="minorHAnsi"/>
          <w:color w:val="000000" w:themeColor="text1"/>
        </w:rPr>
      </w:pPr>
      <w:r w:rsidRPr="002D06AD">
        <w:rPr>
          <w:rFonts w:ascii="Candara" w:hAnsi="Candara" w:cstheme="minorHAnsi"/>
          <w:color w:val="000000" w:themeColor="text1"/>
        </w:rPr>
        <w:t>CDA is available to provide further information to the inquiry if required.</w:t>
      </w:r>
      <w:r w:rsidR="00E16EC3" w:rsidRPr="002D06AD">
        <w:rPr>
          <w:rFonts w:ascii="Candara" w:hAnsi="Candara" w:cstheme="minorHAnsi"/>
          <w:color w:val="000000" w:themeColor="text1"/>
        </w:rPr>
        <w:t xml:space="preserve"> Thank you for the opportunity to contribute to this valuable work.</w:t>
      </w:r>
    </w:p>
    <w:p w:rsidR="002D06AD" w:rsidRDefault="002D06AD" w:rsidP="00AC4ACD">
      <w:pPr>
        <w:spacing w:after="0" w:line="240" w:lineRule="auto"/>
        <w:rPr>
          <w:rFonts w:ascii="Candara" w:hAnsi="Candara" w:cstheme="minorHAnsi"/>
          <w:color w:val="000000" w:themeColor="text1"/>
        </w:rPr>
      </w:pPr>
    </w:p>
    <w:p w:rsidR="002D06AD" w:rsidRDefault="002D06AD" w:rsidP="00AC4ACD">
      <w:pPr>
        <w:spacing w:after="0" w:line="240" w:lineRule="auto"/>
        <w:rPr>
          <w:rFonts w:ascii="Candara" w:hAnsi="Candara" w:cstheme="minorHAnsi"/>
          <w:color w:val="000000" w:themeColor="text1"/>
        </w:rPr>
      </w:pPr>
    </w:p>
    <w:p w:rsidR="002D06AD" w:rsidRDefault="002D06AD" w:rsidP="00AC4ACD">
      <w:pPr>
        <w:spacing w:after="0" w:line="240" w:lineRule="auto"/>
        <w:rPr>
          <w:rFonts w:ascii="Candara" w:hAnsi="Candara" w:cstheme="minorHAnsi"/>
          <w:color w:val="000000" w:themeColor="text1"/>
        </w:rPr>
      </w:pPr>
    </w:p>
    <w:p w:rsidR="002D06AD" w:rsidRDefault="002D06AD" w:rsidP="00AC4ACD">
      <w:pPr>
        <w:spacing w:after="0" w:line="240" w:lineRule="auto"/>
        <w:rPr>
          <w:rFonts w:ascii="Candara" w:hAnsi="Candara" w:cstheme="minorHAnsi"/>
          <w:color w:val="000000" w:themeColor="text1"/>
        </w:rPr>
      </w:pPr>
      <w:r w:rsidRPr="002D06AD">
        <w:rPr>
          <w:rFonts w:ascii="Candara" w:hAnsi="Candara" w:cstheme="minorHAnsi"/>
          <w:color w:val="000000" w:themeColor="text1"/>
        </w:rPr>
        <w:t>Contact</w:t>
      </w:r>
      <w:r>
        <w:rPr>
          <w:rFonts w:ascii="Candara" w:hAnsi="Candara" w:cstheme="minorHAnsi"/>
          <w:color w:val="000000" w:themeColor="text1"/>
        </w:rPr>
        <w:t xml:space="preserve">: </w:t>
      </w:r>
      <w:r>
        <w:rPr>
          <w:rFonts w:ascii="Candara" w:hAnsi="Candara" w:cstheme="minorHAnsi"/>
          <w:color w:val="000000" w:themeColor="text1"/>
        </w:rPr>
        <w:tab/>
        <w:t>Stephanie Gotlib</w:t>
      </w:r>
    </w:p>
    <w:p w:rsidR="002D06AD" w:rsidRDefault="002D06AD" w:rsidP="00AC4ACD">
      <w:pPr>
        <w:spacing w:after="0" w:line="240" w:lineRule="auto"/>
        <w:rPr>
          <w:rFonts w:ascii="Candara" w:hAnsi="Candara" w:cstheme="minorHAnsi"/>
          <w:color w:val="000000" w:themeColor="text1"/>
        </w:rPr>
      </w:pPr>
      <w:r>
        <w:rPr>
          <w:rFonts w:ascii="Candara" w:hAnsi="Candara" w:cstheme="minorHAnsi"/>
          <w:color w:val="000000" w:themeColor="text1"/>
        </w:rPr>
        <w:tab/>
      </w:r>
      <w:r>
        <w:rPr>
          <w:rFonts w:ascii="Candara" w:hAnsi="Candara" w:cstheme="minorHAnsi"/>
          <w:color w:val="000000" w:themeColor="text1"/>
        </w:rPr>
        <w:tab/>
        <w:t>Executive Officer</w:t>
      </w:r>
    </w:p>
    <w:p w:rsidR="002D06AD" w:rsidRDefault="002D06AD" w:rsidP="00AC4ACD">
      <w:pPr>
        <w:spacing w:after="0" w:line="240" w:lineRule="auto"/>
        <w:rPr>
          <w:rFonts w:ascii="Candara" w:hAnsi="Candara" w:cstheme="minorHAnsi"/>
          <w:color w:val="000000" w:themeColor="text1"/>
        </w:rPr>
      </w:pPr>
      <w:r>
        <w:rPr>
          <w:rFonts w:ascii="Candara" w:hAnsi="Candara" w:cstheme="minorHAnsi"/>
          <w:color w:val="000000" w:themeColor="text1"/>
        </w:rPr>
        <w:tab/>
      </w:r>
      <w:r>
        <w:rPr>
          <w:rFonts w:ascii="Candara" w:hAnsi="Candara" w:cstheme="minorHAnsi"/>
          <w:color w:val="000000" w:themeColor="text1"/>
        </w:rPr>
        <w:tab/>
        <w:t xml:space="preserve">Email: </w:t>
      </w:r>
      <w:hyperlink r:id="rId10" w:history="1">
        <w:r w:rsidRPr="00184472">
          <w:rPr>
            <w:rStyle w:val="Hyperlink"/>
            <w:rFonts w:ascii="Candara" w:hAnsi="Candara" w:cstheme="minorHAnsi"/>
          </w:rPr>
          <w:t>stephanieg@cda.org.au</w:t>
        </w:r>
      </w:hyperlink>
    </w:p>
    <w:p w:rsidR="002D06AD" w:rsidRPr="002D06AD" w:rsidRDefault="002D06AD" w:rsidP="00AC4ACD">
      <w:pPr>
        <w:spacing w:after="0" w:line="240" w:lineRule="auto"/>
        <w:rPr>
          <w:rFonts w:ascii="Candara" w:hAnsi="Candara" w:cstheme="minorHAnsi"/>
          <w:color w:val="000000" w:themeColor="text1"/>
        </w:rPr>
      </w:pPr>
      <w:r>
        <w:rPr>
          <w:rFonts w:ascii="Candara" w:hAnsi="Candara" w:cstheme="minorHAnsi"/>
          <w:color w:val="000000" w:themeColor="text1"/>
        </w:rPr>
        <w:tab/>
      </w:r>
      <w:r>
        <w:rPr>
          <w:rFonts w:ascii="Candara" w:hAnsi="Candara" w:cstheme="minorHAnsi"/>
          <w:color w:val="000000" w:themeColor="text1"/>
        </w:rPr>
        <w:tab/>
        <w:t>Mobile: 0425 724 230</w:t>
      </w:r>
    </w:p>
    <w:sectPr w:rsidR="002D06AD" w:rsidRPr="002D06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2C" w:rsidRDefault="00F80D2C" w:rsidP="00E31362">
      <w:pPr>
        <w:spacing w:after="0" w:line="240" w:lineRule="auto"/>
      </w:pPr>
      <w:r>
        <w:separator/>
      </w:r>
    </w:p>
  </w:endnote>
  <w:endnote w:type="continuationSeparator" w:id="0">
    <w:p w:rsidR="00F80D2C" w:rsidRDefault="00F80D2C" w:rsidP="00E3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CE" w:rsidRPr="00450FCE" w:rsidRDefault="00450FCE">
    <w:pPr>
      <w:pStyle w:val="Footer"/>
      <w:pBdr>
        <w:top w:val="thinThickSmallGap" w:sz="24" w:space="1" w:color="622423" w:themeColor="accent2" w:themeShade="7F"/>
      </w:pBdr>
      <w:rPr>
        <w:rFonts w:asciiTheme="majorHAnsi" w:eastAsiaTheme="majorEastAsia" w:hAnsiTheme="majorHAnsi" w:cstheme="majorBidi"/>
        <w:sz w:val="16"/>
        <w:szCs w:val="16"/>
      </w:rPr>
    </w:pPr>
    <w:r w:rsidRPr="00450FCE">
      <w:rPr>
        <w:rFonts w:asciiTheme="majorHAnsi" w:eastAsiaTheme="majorEastAsia" w:hAnsiTheme="majorHAnsi" w:cstheme="majorBidi"/>
        <w:sz w:val="16"/>
        <w:szCs w:val="16"/>
      </w:rPr>
      <w:t>Children with Disability Australia</w:t>
    </w:r>
    <w:r w:rsidRPr="00450FCE">
      <w:rPr>
        <w:rFonts w:asciiTheme="majorHAnsi" w:eastAsiaTheme="majorEastAsia" w:hAnsiTheme="majorHAnsi" w:cstheme="majorBidi"/>
        <w:sz w:val="16"/>
        <w:szCs w:val="16"/>
      </w:rPr>
      <w:ptab w:relativeTo="margin" w:alignment="right" w:leader="none"/>
    </w:r>
    <w:r w:rsidRPr="00450FCE">
      <w:rPr>
        <w:rFonts w:asciiTheme="majorHAnsi" w:eastAsiaTheme="majorEastAsia" w:hAnsiTheme="majorHAnsi" w:cstheme="majorBidi"/>
        <w:sz w:val="16"/>
        <w:szCs w:val="16"/>
      </w:rPr>
      <w:t xml:space="preserve">Page </w:t>
    </w:r>
    <w:r w:rsidRPr="00450FCE">
      <w:rPr>
        <w:rFonts w:eastAsiaTheme="minorEastAsia"/>
        <w:sz w:val="16"/>
        <w:szCs w:val="16"/>
      </w:rPr>
      <w:fldChar w:fldCharType="begin"/>
    </w:r>
    <w:r w:rsidRPr="00450FCE">
      <w:rPr>
        <w:sz w:val="16"/>
        <w:szCs w:val="16"/>
      </w:rPr>
      <w:instrText xml:space="preserve"> PAGE   \* MERGEFORMAT </w:instrText>
    </w:r>
    <w:r w:rsidRPr="00450FCE">
      <w:rPr>
        <w:rFonts w:eastAsiaTheme="minorEastAsia"/>
        <w:sz w:val="16"/>
        <w:szCs w:val="16"/>
      </w:rPr>
      <w:fldChar w:fldCharType="separate"/>
    </w:r>
    <w:r w:rsidR="00515F2D" w:rsidRPr="00515F2D">
      <w:rPr>
        <w:rFonts w:asciiTheme="majorHAnsi" w:eastAsiaTheme="majorEastAsia" w:hAnsiTheme="majorHAnsi" w:cstheme="majorBidi"/>
        <w:noProof/>
        <w:sz w:val="16"/>
        <w:szCs w:val="16"/>
      </w:rPr>
      <w:t>1</w:t>
    </w:r>
    <w:r w:rsidRPr="00450FCE">
      <w:rPr>
        <w:rFonts w:asciiTheme="majorHAnsi" w:eastAsiaTheme="majorEastAsia" w:hAnsiTheme="majorHAnsi" w:cstheme="majorBidi"/>
        <w:noProof/>
        <w:sz w:val="16"/>
        <w:szCs w:val="16"/>
      </w:rPr>
      <w:fldChar w:fldCharType="end"/>
    </w:r>
  </w:p>
  <w:p w:rsidR="00F80D2C" w:rsidRDefault="00F80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2C" w:rsidRDefault="00F80D2C" w:rsidP="00E31362">
      <w:pPr>
        <w:spacing w:after="0" w:line="240" w:lineRule="auto"/>
      </w:pPr>
      <w:r>
        <w:separator/>
      </w:r>
    </w:p>
  </w:footnote>
  <w:footnote w:type="continuationSeparator" w:id="0">
    <w:p w:rsidR="00F80D2C" w:rsidRDefault="00F80D2C" w:rsidP="00E31362">
      <w:pPr>
        <w:spacing w:after="0" w:line="240" w:lineRule="auto"/>
      </w:pPr>
      <w:r>
        <w:continuationSeparator/>
      </w:r>
    </w:p>
  </w:footnote>
  <w:footnote w:id="1">
    <w:p w:rsidR="00F80D2C" w:rsidRDefault="00F80D2C" w:rsidP="00DE3600">
      <w:pPr>
        <w:pStyle w:val="FootnoteText"/>
      </w:pPr>
      <w:r>
        <w:rPr>
          <w:rStyle w:val="FootnoteReference"/>
        </w:rPr>
        <w:footnoteRef/>
      </w:r>
      <w:r>
        <w:t xml:space="preserve"> Children with Disability Australia</w:t>
      </w:r>
      <w:r w:rsidR="00114403">
        <w:t xml:space="preserve">, 2012 </w:t>
      </w:r>
      <w:r>
        <w:t xml:space="preserve"> </w:t>
      </w:r>
      <w:r w:rsidRPr="00114403">
        <w:rPr>
          <w:i/>
        </w:rPr>
        <w:t xml:space="preserve">Enabling and </w:t>
      </w:r>
      <w:r w:rsidR="002D06AD" w:rsidRPr="00114403">
        <w:rPr>
          <w:i/>
        </w:rPr>
        <w:t>Protecting:</w:t>
      </w:r>
      <w:r w:rsidR="002D06AD">
        <w:rPr>
          <w:i/>
        </w:rPr>
        <w:t xml:space="preserve"> Proactive</w:t>
      </w:r>
      <w:r w:rsidR="00114403">
        <w:rPr>
          <w:i/>
        </w:rPr>
        <w:t xml:space="preserve"> approaches to addressing the abuse and neglect of children and young people with </w:t>
      </w:r>
      <w:r w:rsidR="002D06AD">
        <w:rPr>
          <w:i/>
        </w:rPr>
        <w:t>disability</w:t>
      </w:r>
      <w:r w:rsidR="00114403">
        <w:t xml:space="preserve"> </w:t>
      </w:r>
      <w:r>
        <w:t>, p10</w:t>
      </w:r>
    </w:p>
  </w:footnote>
  <w:footnote w:id="2">
    <w:p w:rsidR="002D06AD" w:rsidRDefault="002D06AD">
      <w:pPr>
        <w:pStyle w:val="FootnoteText"/>
      </w:pPr>
      <w:r>
        <w:rPr>
          <w:rStyle w:val="FootnoteReference"/>
        </w:rPr>
        <w:footnoteRef/>
      </w:r>
      <w:r>
        <w:t xml:space="preserve"> Ibid: p101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61721"/>
    <w:multiLevelType w:val="hybridMultilevel"/>
    <w:tmpl w:val="16CE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A4A2D"/>
    <w:multiLevelType w:val="hybridMultilevel"/>
    <w:tmpl w:val="B68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546608"/>
    <w:multiLevelType w:val="hybridMultilevel"/>
    <w:tmpl w:val="0392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B26764"/>
    <w:multiLevelType w:val="hybridMultilevel"/>
    <w:tmpl w:val="17FC79C4"/>
    <w:lvl w:ilvl="0" w:tplc="DD98B0E6">
      <w:start w:val="1"/>
      <w:numFmt w:val="decimal"/>
      <w:lvlText w:val="BARRIER %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C7D087E"/>
    <w:multiLevelType w:val="hybridMultilevel"/>
    <w:tmpl w:val="E3248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E1"/>
    <w:rsid w:val="00003FDC"/>
    <w:rsid w:val="00006E8D"/>
    <w:rsid w:val="00016D41"/>
    <w:rsid w:val="00021FE6"/>
    <w:rsid w:val="0003105F"/>
    <w:rsid w:val="000872CC"/>
    <w:rsid w:val="000C1816"/>
    <w:rsid w:val="000F3C6C"/>
    <w:rsid w:val="00114403"/>
    <w:rsid w:val="0011590C"/>
    <w:rsid w:val="00115BD1"/>
    <w:rsid w:val="0013430D"/>
    <w:rsid w:val="00135DF7"/>
    <w:rsid w:val="001534F7"/>
    <w:rsid w:val="0016519E"/>
    <w:rsid w:val="001878C8"/>
    <w:rsid w:val="001923BD"/>
    <w:rsid w:val="001975E3"/>
    <w:rsid w:val="001A3A54"/>
    <w:rsid w:val="001F4B25"/>
    <w:rsid w:val="00204AA6"/>
    <w:rsid w:val="00247390"/>
    <w:rsid w:val="00270A4D"/>
    <w:rsid w:val="00275BFE"/>
    <w:rsid w:val="002D06AD"/>
    <w:rsid w:val="002D5C6E"/>
    <w:rsid w:val="002D65FC"/>
    <w:rsid w:val="002F2861"/>
    <w:rsid w:val="00324754"/>
    <w:rsid w:val="00325F1D"/>
    <w:rsid w:val="00327325"/>
    <w:rsid w:val="00333310"/>
    <w:rsid w:val="00342E03"/>
    <w:rsid w:val="003A1760"/>
    <w:rsid w:val="003A32D2"/>
    <w:rsid w:val="003C7DF3"/>
    <w:rsid w:val="00450FCE"/>
    <w:rsid w:val="004539F0"/>
    <w:rsid w:val="00462FC1"/>
    <w:rsid w:val="00472597"/>
    <w:rsid w:val="00484361"/>
    <w:rsid w:val="004A1BE5"/>
    <w:rsid w:val="004A69D8"/>
    <w:rsid w:val="004D463E"/>
    <w:rsid w:val="00503974"/>
    <w:rsid w:val="00515F2D"/>
    <w:rsid w:val="0058002F"/>
    <w:rsid w:val="0058255D"/>
    <w:rsid w:val="005D276D"/>
    <w:rsid w:val="00601E38"/>
    <w:rsid w:val="006201ED"/>
    <w:rsid w:val="00645C69"/>
    <w:rsid w:val="00657A29"/>
    <w:rsid w:val="006653ED"/>
    <w:rsid w:val="00676C3A"/>
    <w:rsid w:val="00693923"/>
    <w:rsid w:val="006A4DA3"/>
    <w:rsid w:val="006C5758"/>
    <w:rsid w:val="006D63CA"/>
    <w:rsid w:val="006E2A3B"/>
    <w:rsid w:val="006E73A2"/>
    <w:rsid w:val="00726DA0"/>
    <w:rsid w:val="00733453"/>
    <w:rsid w:val="00743D60"/>
    <w:rsid w:val="00795984"/>
    <w:rsid w:val="007B1770"/>
    <w:rsid w:val="007F37C5"/>
    <w:rsid w:val="007F6378"/>
    <w:rsid w:val="00813E65"/>
    <w:rsid w:val="00825FBC"/>
    <w:rsid w:val="0083456B"/>
    <w:rsid w:val="008420E8"/>
    <w:rsid w:val="008440DA"/>
    <w:rsid w:val="00853ECB"/>
    <w:rsid w:val="00883639"/>
    <w:rsid w:val="008B1BB1"/>
    <w:rsid w:val="008D1087"/>
    <w:rsid w:val="008D5409"/>
    <w:rsid w:val="008D5DA4"/>
    <w:rsid w:val="008F2D6B"/>
    <w:rsid w:val="00916E3B"/>
    <w:rsid w:val="00975971"/>
    <w:rsid w:val="009C2985"/>
    <w:rsid w:val="009D29BF"/>
    <w:rsid w:val="009E249C"/>
    <w:rsid w:val="009F5DD5"/>
    <w:rsid w:val="00A022A7"/>
    <w:rsid w:val="00A1241A"/>
    <w:rsid w:val="00A45CC7"/>
    <w:rsid w:val="00A74248"/>
    <w:rsid w:val="00A8744D"/>
    <w:rsid w:val="00A92668"/>
    <w:rsid w:val="00AA5A22"/>
    <w:rsid w:val="00AB2D62"/>
    <w:rsid w:val="00AC10BD"/>
    <w:rsid w:val="00AC4ACD"/>
    <w:rsid w:val="00AD74CF"/>
    <w:rsid w:val="00AE1082"/>
    <w:rsid w:val="00AE6E99"/>
    <w:rsid w:val="00B35975"/>
    <w:rsid w:val="00B42816"/>
    <w:rsid w:val="00B64447"/>
    <w:rsid w:val="00B65FAB"/>
    <w:rsid w:val="00B70535"/>
    <w:rsid w:val="00BB16F1"/>
    <w:rsid w:val="00BC0C99"/>
    <w:rsid w:val="00C10B16"/>
    <w:rsid w:val="00C2113C"/>
    <w:rsid w:val="00C26702"/>
    <w:rsid w:val="00C65341"/>
    <w:rsid w:val="00CB00C5"/>
    <w:rsid w:val="00CB47EC"/>
    <w:rsid w:val="00CE32CB"/>
    <w:rsid w:val="00D745DB"/>
    <w:rsid w:val="00DA2BDD"/>
    <w:rsid w:val="00DB525B"/>
    <w:rsid w:val="00DB7D0F"/>
    <w:rsid w:val="00DB7EF1"/>
    <w:rsid w:val="00DD386D"/>
    <w:rsid w:val="00DE3600"/>
    <w:rsid w:val="00DE4F30"/>
    <w:rsid w:val="00E148A4"/>
    <w:rsid w:val="00E16EC3"/>
    <w:rsid w:val="00E21647"/>
    <w:rsid w:val="00E21FA7"/>
    <w:rsid w:val="00E23DED"/>
    <w:rsid w:val="00E31362"/>
    <w:rsid w:val="00E447F8"/>
    <w:rsid w:val="00E82561"/>
    <w:rsid w:val="00E92E6E"/>
    <w:rsid w:val="00E97D50"/>
    <w:rsid w:val="00EB6520"/>
    <w:rsid w:val="00ED20E4"/>
    <w:rsid w:val="00EE1FE1"/>
    <w:rsid w:val="00EF18A5"/>
    <w:rsid w:val="00F45D94"/>
    <w:rsid w:val="00F528A6"/>
    <w:rsid w:val="00F647AF"/>
    <w:rsid w:val="00F656AA"/>
    <w:rsid w:val="00F80D2C"/>
    <w:rsid w:val="00F842D1"/>
    <w:rsid w:val="00F86117"/>
    <w:rsid w:val="00FA46D0"/>
    <w:rsid w:val="00FE2A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6B"/>
    <w:pPr>
      <w:ind w:left="720"/>
      <w:contextualSpacing/>
    </w:pPr>
  </w:style>
  <w:style w:type="paragraph" w:styleId="FootnoteText">
    <w:name w:val="footnote text"/>
    <w:basedOn w:val="Normal"/>
    <w:link w:val="FootnoteTextChar"/>
    <w:uiPriority w:val="99"/>
    <w:unhideWhenUsed/>
    <w:rsid w:val="00E31362"/>
    <w:pPr>
      <w:spacing w:after="0" w:line="240" w:lineRule="auto"/>
    </w:pPr>
    <w:rPr>
      <w:sz w:val="20"/>
      <w:szCs w:val="20"/>
    </w:rPr>
  </w:style>
  <w:style w:type="character" w:customStyle="1" w:styleId="FootnoteTextChar">
    <w:name w:val="Footnote Text Char"/>
    <w:basedOn w:val="DefaultParagraphFont"/>
    <w:link w:val="FootnoteText"/>
    <w:uiPriority w:val="99"/>
    <w:rsid w:val="00E31362"/>
    <w:rPr>
      <w:sz w:val="20"/>
      <w:szCs w:val="20"/>
    </w:rPr>
  </w:style>
  <w:style w:type="character" w:styleId="FootnoteReference">
    <w:name w:val="footnote reference"/>
    <w:basedOn w:val="DefaultParagraphFont"/>
    <w:uiPriority w:val="99"/>
    <w:unhideWhenUsed/>
    <w:rsid w:val="00E31362"/>
    <w:rPr>
      <w:vertAlign w:val="superscript"/>
    </w:rPr>
  </w:style>
  <w:style w:type="paragraph" w:styleId="BalloonText">
    <w:name w:val="Balloon Text"/>
    <w:basedOn w:val="Normal"/>
    <w:link w:val="BalloonTextChar"/>
    <w:uiPriority w:val="99"/>
    <w:semiHidden/>
    <w:unhideWhenUsed/>
    <w:rsid w:val="00DB7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D0F"/>
    <w:rPr>
      <w:rFonts w:ascii="Tahoma" w:hAnsi="Tahoma" w:cs="Tahoma"/>
      <w:sz w:val="16"/>
      <w:szCs w:val="16"/>
    </w:rPr>
  </w:style>
  <w:style w:type="character" w:styleId="Hyperlink">
    <w:name w:val="Hyperlink"/>
    <w:basedOn w:val="DefaultParagraphFont"/>
    <w:uiPriority w:val="99"/>
    <w:unhideWhenUsed/>
    <w:rsid w:val="00DB7D0F"/>
    <w:rPr>
      <w:color w:val="0000FF" w:themeColor="hyperlink"/>
      <w:u w:val="single"/>
    </w:rPr>
  </w:style>
  <w:style w:type="character" w:customStyle="1" w:styleId="Heading1Char">
    <w:name w:val="Heading 1 Char"/>
    <w:basedOn w:val="DefaultParagraphFont"/>
    <w:link w:val="Heading1"/>
    <w:uiPriority w:val="9"/>
    <w:rsid w:val="006201E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82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55D"/>
  </w:style>
  <w:style w:type="paragraph" w:styleId="Footer">
    <w:name w:val="footer"/>
    <w:basedOn w:val="Normal"/>
    <w:link w:val="FooterChar"/>
    <w:uiPriority w:val="99"/>
    <w:unhideWhenUsed/>
    <w:rsid w:val="00582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55D"/>
  </w:style>
  <w:style w:type="character" w:styleId="CommentReference">
    <w:name w:val="annotation reference"/>
    <w:basedOn w:val="DefaultParagraphFont"/>
    <w:uiPriority w:val="99"/>
    <w:semiHidden/>
    <w:unhideWhenUsed/>
    <w:rsid w:val="00AC10BD"/>
    <w:rPr>
      <w:sz w:val="16"/>
      <w:szCs w:val="16"/>
    </w:rPr>
  </w:style>
  <w:style w:type="paragraph" w:styleId="CommentText">
    <w:name w:val="annotation text"/>
    <w:basedOn w:val="Normal"/>
    <w:link w:val="CommentTextChar"/>
    <w:uiPriority w:val="99"/>
    <w:semiHidden/>
    <w:unhideWhenUsed/>
    <w:rsid w:val="00AC10BD"/>
    <w:pPr>
      <w:spacing w:line="240" w:lineRule="auto"/>
    </w:pPr>
    <w:rPr>
      <w:sz w:val="20"/>
      <w:szCs w:val="20"/>
    </w:rPr>
  </w:style>
  <w:style w:type="character" w:customStyle="1" w:styleId="CommentTextChar">
    <w:name w:val="Comment Text Char"/>
    <w:basedOn w:val="DefaultParagraphFont"/>
    <w:link w:val="CommentText"/>
    <w:uiPriority w:val="99"/>
    <w:semiHidden/>
    <w:rsid w:val="00AC10BD"/>
    <w:rPr>
      <w:sz w:val="20"/>
      <w:szCs w:val="20"/>
    </w:rPr>
  </w:style>
  <w:style w:type="paragraph" w:styleId="CommentSubject">
    <w:name w:val="annotation subject"/>
    <w:basedOn w:val="CommentText"/>
    <w:next w:val="CommentText"/>
    <w:link w:val="CommentSubjectChar"/>
    <w:uiPriority w:val="99"/>
    <w:semiHidden/>
    <w:unhideWhenUsed/>
    <w:rsid w:val="00AC10BD"/>
    <w:rPr>
      <w:b/>
      <w:bCs/>
    </w:rPr>
  </w:style>
  <w:style w:type="character" w:customStyle="1" w:styleId="CommentSubjectChar">
    <w:name w:val="Comment Subject Char"/>
    <w:basedOn w:val="CommentTextChar"/>
    <w:link w:val="CommentSubject"/>
    <w:uiPriority w:val="99"/>
    <w:semiHidden/>
    <w:rsid w:val="00AC10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6B"/>
    <w:pPr>
      <w:ind w:left="720"/>
      <w:contextualSpacing/>
    </w:pPr>
  </w:style>
  <w:style w:type="paragraph" w:styleId="FootnoteText">
    <w:name w:val="footnote text"/>
    <w:basedOn w:val="Normal"/>
    <w:link w:val="FootnoteTextChar"/>
    <w:uiPriority w:val="99"/>
    <w:unhideWhenUsed/>
    <w:rsid w:val="00E31362"/>
    <w:pPr>
      <w:spacing w:after="0" w:line="240" w:lineRule="auto"/>
    </w:pPr>
    <w:rPr>
      <w:sz w:val="20"/>
      <w:szCs w:val="20"/>
    </w:rPr>
  </w:style>
  <w:style w:type="character" w:customStyle="1" w:styleId="FootnoteTextChar">
    <w:name w:val="Footnote Text Char"/>
    <w:basedOn w:val="DefaultParagraphFont"/>
    <w:link w:val="FootnoteText"/>
    <w:uiPriority w:val="99"/>
    <w:rsid w:val="00E31362"/>
    <w:rPr>
      <w:sz w:val="20"/>
      <w:szCs w:val="20"/>
    </w:rPr>
  </w:style>
  <w:style w:type="character" w:styleId="FootnoteReference">
    <w:name w:val="footnote reference"/>
    <w:basedOn w:val="DefaultParagraphFont"/>
    <w:uiPriority w:val="99"/>
    <w:unhideWhenUsed/>
    <w:rsid w:val="00E31362"/>
    <w:rPr>
      <w:vertAlign w:val="superscript"/>
    </w:rPr>
  </w:style>
  <w:style w:type="paragraph" w:styleId="BalloonText">
    <w:name w:val="Balloon Text"/>
    <w:basedOn w:val="Normal"/>
    <w:link w:val="BalloonTextChar"/>
    <w:uiPriority w:val="99"/>
    <w:semiHidden/>
    <w:unhideWhenUsed/>
    <w:rsid w:val="00DB7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D0F"/>
    <w:rPr>
      <w:rFonts w:ascii="Tahoma" w:hAnsi="Tahoma" w:cs="Tahoma"/>
      <w:sz w:val="16"/>
      <w:szCs w:val="16"/>
    </w:rPr>
  </w:style>
  <w:style w:type="character" w:styleId="Hyperlink">
    <w:name w:val="Hyperlink"/>
    <w:basedOn w:val="DefaultParagraphFont"/>
    <w:uiPriority w:val="99"/>
    <w:unhideWhenUsed/>
    <w:rsid w:val="00DB7D0F"/>
    <w:rPr>
      <w:color w:val="0000FF" w:themeColor="hyperlink"/>
      <w:u w:val="single"/>
    </w:rPr>
  </w:style>
  <w:style w:type="character" w:customStyle="1" w:styleId="Heading1Char">
    <w:name w:val="Heading 1 Char"/>
    <w:basedOn w:val="DefaultParagraphFont"/>
    <w:link w:val="Heading1"/>
    <w:uiPriority w:val="9"/>
    <w:rsid w:val="006201E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82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55D"/>
  </w:style>
  <w:style w:type="paragraph" w:styleId="Footer">
    <w:name w:val="footer"/>
    <w:basedOn w:val="Normal"/>
    <w:link w:val="FooterChar"/>
    <w:uiPriority w:val="99"/>
    <w:unhideWhenUsed/>
    <w:rsid w:val="00582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55D"/>
  </w:style>
  <w:style w:type="character" w:styleId="CommentReference">
    <w:name w:val="annotation reference"/>
    <w:basedOn w:val="DefaultParagraphFont"/>
    <w:uiPriority w:val="99"/>
    <w:semiHidden/>
    <w:unhideWhenUsed/>
    <w:rsid w:val="00AC10BD"/>
    <w:rPr>
      <w:sz w:val="16"/>
      <w:szCs w:val="16"/>
    </w:rPr>
  </w:style>
  <w:style w:type="paragraph" w:styleId="CommentText">
    <w:name w:val="annotation text"/>
    <w:basedOn w:val="Normal"/>
    <w:link w:val="CommentTextChar"/>
    <w:uiPriority w:val="99"/>
    <w:semiHidden/>
    <w:unhideWhenUsed/>
    <w:rsid w:val="00AC10BD"/>
    <w:pPr>
      <w:spacing w:line="240" w:lineRule="auto"/>
    </w:pPr>
    <w:rPr>
      <w:sz w:val="20"/>
      <w:szCs w:val="20"/>
    </w:rPr>
  </w:style>
  <w:style w:type="character" w:customStyle="1" w:styleId="CommentTextChar">
    <w:name w:val="Comment Text Char"/>
    <w:basedOn w:val="DefaultParagraphFont"/>
    <w:link w:val="CommentText"/>
    <w:uiPriority w:val="99"/>
    <w:semiHidden/>
    <w:rsid w:val="00AC10BD"/>
    <w:rPr>
      <w:sz w:val="20"/>
      <w:szCs w:val="20"/>
    </w:rPr>
  </w:style>
  <w:style w:type="paragraph" w:styleId="CommentSubject">
    <w:name w:val="annotation subject"/>
    <w:basedOn w:val="CommentText"/>
    <w:next w:val="CommentText"/>
    <w:link w:val="CommentSubjectChar"/>
    <w:uiPriority w:val="99"/>
    <w:semiHidden/>
    <w:unhideWhenUsed/>
    <w:rsid w:val="00AC10BD"/>
    <w:rPr>
      <w:b/>
      <w:bCs/>
    </w:rPr>
  </w:style>
  <w:style w:type="character" w:customStyle="1" w:styleId="CommentSubjectChar">
    <w:name w:val="Comment Subject Char"/>
    <w:basedOn w:val="CommentTextChar"/>
    <w:link w:val="CommentSubject"/>
    <w:uiPriority w:val="99"/>
    <w:semiHidden/>
    <w:rsid w:val="00AC1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ephanieg@cda.org.au" TargetMode="External"/><Relationship Id="rId4" Type="http://schemas.microsoft.com/office/2007/relationships/stylesWithEffects" Target="stylesWithEffects.xml"/><Relationship Id="rId9" Type="http://schemas.openxmlformats.org/officeDocument/2006/relationships/hyperlink" Target="mailto:cristina.ricci@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2FD6-8EEA-4930-8BC6-77837814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9400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Children with Disability Australia</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Blackwood</dc:creator>
  <cp:lastModifiedBy>Cristina Ricci</cp:lastModifiedBy>
  <cp:revision>2</cp:revision>
  <cp:lastPrinted>2013-08-16T07:36:00Z</cp:lastPrinted>
  <dcterms:created xsi:type="dcterms:W3CDTF">2014-01-21T04:14:00Z</dcterms:created>
  <dcterms:modified xsi:type="dcterms:W3CDTF">2014-01-21T04:14:00Z</dcterms:modified>
</cp:coreProperties>
</file>