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61" w:rsidRDefault="00C0332B">
      <w:pPr>
        <w:textAlignment w:val="baseline"/>
        <w:rPr>
          <w:rFonts w:eastAsia="Times New Roman"/>
          <w:color w:val="000000"/>
          <w:sz w:val="24"/>
        </w:rPr>
      </w:pPr>
      <w:bookmarkStart w:id="0" w:name="_GoBack"/>
      <w:bookmarkEnd w:id="0"/>
      <w:r>
        <w:pict>
          <v:shapetype id="_x0000_t202" coordsize="21600,21600" o:spt="202" path="m,l,21600r21600,l21600,xe">
            <v:stroke joinstyle="miter"/>
            <v:path gradientshapeok="t" o:connecttype="rect"/>
          </v:shapetype>
          <v:shape id="_x0000_s0" o:spid="_x0000_s1034" type="#_x0000_t202" style="position:absolute;margin-left:72.7pt;margin-top:76pt;width:450pt;height:300.3pt;z-index:-251662848;mso-wrap-distance-left:0;mso-wrap-distance-right:0;mso-position-horizontal-relative:page;mso-position-vertical-relative:page" filled="f" stroked="f">
            <v:textbox inset="0,0,0,0">
              <w:txbxContent>
                <w:p w:rsidR="006D2661" w:rsidRDefault="00C0332B">
                  <w:pPr>
                    <w:spacing w:before="31" w:line="276" w:lineRule="exact"/>
                    <w:jc w:val="center"/>
                    <w:textAlignment w:val="baseline"/>
                    <w:rPr>
                      <w:rFonts w:ascii="Arial" w:eastAsia="Arial" w:hAnsi="Arial"/>
                      <w:b/>
                      <w:color w:val="000000"/>
                      <w:sz w:val="21"/>
                    </w:rPr>
                  </w:pPr>
                  <w:r>
                    <w:rPr>
                      <w:rFonts w:ascii="Arial" w:eastAsia="Arial" w:hAnsi="Arial"/>
                      <w:b/>
                      <w:color w:val="000000"/>
                      <w:sz w:val="21"/>
                    </w:rPr>
                    <w:t xml:space="preserve">REQUEST TO JOIN EXEMPTION APPLICATION LODGED BY THE DEPARTMENT OF </w:t>
                  </w:r>
                  <w:r>
                    <w:rPr>
                      <w:rFonts w:ascii="Arial" w:eastAsia="Arial" w:hAnsi="Arial"/>
                      <w:b/>
                      <w:color w:val="000000"/>
                      <w:sz w:val="21"/>
                    </w:rPr>
                    <w:br/>
                    <w:t>FAMILIES, HOUSING, COMMUNITY SERVICES AND INDIGENOUS AFFAIRS (</w:t>
                  </w:r>
                  <w:proofErr w:type="spellStart"/>
                  <w:r>
                    <w:rPr>
                      <w:rFonts w:ascii="Arial" w:eastAsia="Arial" w:hAnsi="Arial"/>
                      <w:b/>
                      <w:color w:val="000000"/>
                      <w:sz w:val="21"/>
                    </w:rPr>
                    <w:t>FaHCSIA</w:t>
                  </w:r>
                  <w:proofErr w:type="spellEnd"/>
                  <w:r>
                    <w:rPr>
                      <w:rFonts w:ascii="Arial" w:eastAsia="Arial" w:hAnsi="Arial"/>
                      <w:b/>
                      <w:color w:val="000000"/>
                      <w:sz w:val="21"/>
                    </w:rPr>
                    <w:t xml:space="preserve">) </w:t>
                  </w:r>
                  <w:r>
                    <w:rPr>
                      <w:rFonts w:ascii="Arial" w:eastAsia="Arial" w:hAnsi="Arial"/>
                      <w:b/>
                      <w:color w:val="000000"/>
                      <w:sz w:val="21"/>
                    </w:rPr>
                    <w:br/>
                    <w:t xml:space="preserve">UNDER S55 OF </w:t>
                  </w:r>
                  <w:r>
                    <w:rPr>
                      <w:rFonts w:ascii="Arial" w:eastAsia="Arial" w:hAnsi="Arial"/>
                      <w:b/>
                      <w:i/>
                      <w:color w:val="000000"/>
                      <w:sz w:val="21"/>
                    </w:rPr>
                    <w:t xml:space="preserve">THE DISABILITY DISCRIMINATION ACT </w:t>
                  </w:r>
                  <w:r>
                    <w:rPr>
                      <w:rFonts w:ascii="Arial" w:eastAsia="Arial" w:hAnsi="Arial"/>
                      <w:b/>
                      <w:color w:val="000000"/>
                      <w:sz w:val="21"/>
                    </w:rPr>
                    <w:t>(1992) (CTH)</w:t>
                  </w:r>
                </w:p>
                <w:p w:rsidR="006D2661" w:rsidRDefault="00C0332B">
                  <w:pPr>
                    <w:spacing w:before="698" w:line="245" w:lineRule="exact"/>
                    <w:ind w:left="144"/>
                    <w:textAlignment w:val="baseline"/>
                    <w:rPr>
                      <w:rFonts w:ascii="Arial" w:eastAsia="Arial" w:hAnsi="Arial"/>
                      <w:color w:val="000000"/>
                      <w:sz w:val="21"/>
                    </w:rPr>
                  </w:pPr>
                  <w:proofErr w:type="spellStart"/>
                  <w:r>
                    <w:rPr>
                      <w:rFonts w:ascii="Arial" w:eastAsia="Arial" w:hAnsi="Arial"/>
                      <w:color w:val="000000"/>
                      <w:sz w:val="21"/>
                    </w:rPr>
                    <w:t>INVe</w:t>
                  </w:r>
                  <w:proofErr w:type="spellEnd"/>
                  <w:r>
                    <w:rPr>
                      <w:rFonts w:ascii="Arial" w:eastAsia="Arial" w:hAnsi="Arial"/>
                      <w:color w:val="000000"/>
                      <w:sz w:val="21"/>
                    </w:rPr>
                    <w:t xml:space="preserve"> seek to join/support the exemption application submitted by </w:t>
                  </w:r>
                  <w:proofErr w:type="spellStart"/>
                  <w:r>
                    <w:rPr>
                      <w:rFonts w:ascii="Arial" w:eastAsia="Arial" w:hAnsi="Arial"/>
                      <w:color w:val="000000"/>
                      <w:sz w:val="21"/>
                    </w:rPr>
                    <w:t>FaHCSIA</w:t>
                  </w:r>
                  <w:proofErr w:type="spellEnd"/>
                  <w:r>
                    <w:rPr>
                      <w:rFonts w:ascii="Arial" w:eastAsia="Arial" w:hAnsi="Arial"/>
                      <w:color w:val="000000"/>
                      <w:sz w:val="21"/>
                    </w:rPr>
                    <w:t xml:space="preserve"> as follows:</w:t>
                  </w:r>
                </w:p>
                <w:p w:rsidR="006D2661" w:rsidRDefault="00C0332B">
                  <w:pPr>
                    <w:numPr>
                      <w:ilvl w:val="0"/>
                      <w:numId w:val="1"/>
                    </w:numPr>
                    <w:tabs>
                      <w:tab w:val="clear" w:pos="360"/>
                      <w:tab w:val="left" w:pos="864"/>
                    </w:tabs>
                    <w:spacing w:before="198" w:line="282" w:lineRule="exact"/>
                    <w:ind w:left="864" w:right="504" w:hanging="360"/>
                    <w:textAlignment w:val="baseline"/>
                    <w:rPr>
                      <w:rFonts w:ascii="Arial" w:eastAsia="Arial" w:hAnsi="Arial"/>
                      <w:color w:val="000000"/>
                      <w:sz w:val="21"/>
                    </w:rPr>
                  </w:pPr>
                  <w:r>
                    <w:rPr>
                      <w:rFonts w:ascii="Arial" w:eastAsia="Arial" w:hAnsi="Arial"/>
                      <w:color w:val="000000"/>
                      <w:sz w:val="21"/>
                    </w:rPr>
                    <w:t>I/We seek an exemption for all existing ADEs from sections 15 and 24 of the DDA, and the Commonwealth (and officers of the Commonwealth) from section 29 for a period of th</w:t>
                  </w:r>
                  <w:r>
                    <w:rPr>
                      <w:rFonts w:ascii="Arial" w:eastAsia="Arial" w:hAnsi="Arial"/>
                      <w:color w:val="000000"/>
                      <w:sz w:val="21"/>
                    </w:rPr>
                    <w:t>ree years.</w:t>
                  </w:r>
                </w:p>
                <w:p w:rsidR="006D2661" w:rsidRDefault="00C0332B">
                  <w:pPr>
                    <w:numPr>
                      <w:ilvl w:val="0"/>
                      <w:numId w:val="1"/>
                    </w:numPr>
                    <w:tabs>
                      <w:tab w:val="clear" w:pos="360"/>
                      <w:tab w:val="left" w:pos="864"/>
                    </w:tabs>
                    <w:spacing w:before="219" w:line="263" w:lineRule="exact"/>
                    <w:ind w:left="864" w:hanging="360"/>
                    <w:textAlignment w:val="baseline"/>
                    <w:rPr>
                      <w:rFonts w:ascii="Arial" w:eastAsia="Arial" w:hAnsi="Arial"/>
                      <w:color w:val="000000"/>
                      <w:sz w:val="21"/>
                    </w:rPr>
                  </w:pPr>
                  <w:r>
                    <w:rPr>
                      <w:rFonts w:ascii="Arial" w:eastAsia="Arial" w:hAnsi="Arial"/>
                      <w:color w:val="000000"/>
                      <w:sz w:val="21"/>
                    </w:rPr>
                    <w:t>This exemption would apply to use of the BSWAT to:</w:t>
                  </w:r>
                </w:p>
                <w:p w:rsidR="006D2661" w:rsidRDefault="00C0332B">
                  <w:pPr>
                    <w:numPr>
                      <w:ilvl w:val="0"/>
                      <w:numId w:val="2"/>
                    </w:numPr>
                    <w:tabs>
                      <w:tab w:val="clear" w:pos="288"/>
                      <w:tab w:val="left" w:pos="1152"/>
                    </w:tabs>
                    <w:spacing w:before="231" w:line="242" w:lineRule="exact"/>
                    <w:ind w:left="1152" w:hanging="288"/>
                    <w:textAlignment w:val="baseline"/>
                    <w:rPr>
                      <w:rFonts w:ascii="Arial" w:eastAsia="Arial" w:hAnsi="Arial"/>
                      <w:color w:val="000000"/>
                      <w:spacing w:val="1"/>
                      <w:sz w:val="21"/>
                    </w:rPr>
                  </w:pPr>
                  <w:r>
                    <w:rPr>
                      <w:rFonts w:ascii="Arial" w:eastAsia="Arial" w:hAnsi="Arial"/>
                      <w:color w:val="000000"/>
                      <w:spacing w:val="1"/>
                      <w:sz w:val="21"/>
                    </w:rPr>
                    <w:t>assess wages for employees; and</w:t>
                  </w:r>
                </w:p>
                <w:p w:rsidR="006D2661" w:rsidRDefault="00C0332B">
                  <w:pPr>
                    <w:numPr>
                      <w:ilvl w:val="0"/>
                      <w:numId w:val="2"/>
                    </w:numPr>
                    <w:tabs>
                      <w:tab w:val="clear" w:pos="288"/>
                      <w:tab w:val="left" w:pos="1152"/>
                    </w:tabs>
                    <w:spacing w:before="204" w:line="272" w:lineRule="exact"/>
                    <w:ind w:left="1152" w:right="792" w:hanging="288"/>
                    <w:textAlignment w:val="baseline"/>
                    <w:rPr>
                      <w:rFonts w:ascii="Arial" w:eastAsia="Arial" w:hAnsi="Arial"/>
                      <w:color w:val="000000"/>
                      <w:sz w:val="21"/>
                    </w:rPr>
                  </w:pPr>
                  <w:proofErr w:type="gramStart"/>
                  <w:r>
                    <w:rPr>
                      <w:rFonts w:ascii="Arial" w:eastAsia="Arial" w:hAnsi="Arial"/>
                      <w:color w:val="000000"/>
                      <w:sz w:val="21"/>
                    </w:rPr>
                    <w:t>pay</w:t>
                  </w:r>
                  <w:proofErr w:type="gramEnd"/>
                  <w:r>
                    <w:rPr>
                      <w:rFonts w:ascii="Arial" w:eastAsia="Arial" w:hAnsi="Arial"/>
                      <w:color w:val="000000"/>
                      <w:sz w:val="21"/>
                    </w:rPr>
                    <w:t xml:space="preserve"> wages to ADE employees based on assessments conducted under the BSWAT.</w:t>
                  </w:r>
                </w:p>
                <w:p w:rsidR="006D2661" w:rsidRDefault="00C0332B">
                  <w:pPr>
                    <w:numPr>
                      <w:ilvl w:val="0"/>
                      <w:numId w:val="1"/>
                    </w:numPr>
                    <w:tabs>
                      <w:tab w:val="clear" w:pos="360"/>
                      <w:tab w:val="left" w:pos="864"/>
                    </w:tabs>
                    <w:spacing w:before="212" w:after="675" w:line="280" w:lineRule="exact"/>
                    <w:ind w:left="864" w:right="504" w:hanging="360"/>
                    <w:jc w:val="both"/>
                    <w:textAlignment w:val="baseline"/>
                    <w:rPr>
                      <w:rFonts w:ascii="Arial" w:eastAsia="Arial" w:hAnsi="Arial"/>
                      <w:color w:val="000000"/>
                      <w:spacing w:val="-1"/>
                      <w:sz w:val="21"/>
                    </w:rPr>
                  </w:pPr>
                  <w:r>
                    <w:rPr>
                      <w:rFonts w:ascii="Arial" w:eastAsia="Arial" w:hAnsi="Arial"/>
                      <w:color w:val="000000"/>
                      <w:spacing w:val="-1"/>
                      <w:sz w:val="21"/>
                    </w:rPr>
                    <w:t xml:space="preserve">The proposed exemption would apply while alternative wage setting arrangements are being considered, devised and/or established and implemented by </w:t>
                  </w:r>
                  <w:proofErr w:type="spellStart"/>
                  <w:r>
                    <w:rPr>
                      <w:rFonts w:ascii="Arial" w:eastAsia="Arial" w:hAnsi="Arial"/>
                      <w:color w:val="000000"/>
                      <w:spacing w:val="-1"/>
                      <w:sz w:val="21"/>
                    </w:rPr>
                    <w:t>FaHCSIA</w:t>
                  </w:r>
                  <w:proofErr w:type="spellEnd"/>
                  <w:r>
                    <w:rPr>
                      <w:rFonts w:ascii="Arial" w:eastAsia="Arial" w:hAnsi="Arial"/>
                      <w:color w:val="000000"/>
                      <w:spacing w:val="-1"/>
                      <w:sz w:val="21"/>
                    </w:rPr>
                    <w:t>.</w:t>
                  </w:r>
                </w:p>
              </w:txbxContent>
            </v:textbox>
            <w10:wrap type="square" anchorx="page" anchory="page"/>
          </v:shape>
        </w:pict>
      </w:r>
      <w:r>
        <w:pict>
          <v:shape id="_x0000_s1033" type="#_x0000_t202" style="position:absolute;margin-left:72.95pt;margin-top:376.3pt;width:445.7pt;height:153.4pt;z-index:-251661824;mso-wrap-distance-left:0;mso-wrap-distance-right:0;mso-position-horizontal-relative:page;mso-position-vertical-relative:page" filled="f" stroked="f">
            <v:textbox inset="0,0,0,0">
              <w:txbxContent>
                <w:p w:rsidR="006D2661" w:rsidRDefault="00C0332B">
                  <w:pPr>
                    <w:textAlignment w:val="baseline"/>
                  </w:pPr>
                  <w:r>
                    <w:rPr>
                      <w:noProof/>
                      <w:lang w:val="en-AU" w:eastAsia="en-AU"/>
                    </w:rPr>
                    <w:drawing>
                      <wp:inline distT="0" distB="0" distL="0" distR="0">
                        <wp:extent cx="5660390" cy="19481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5660390" cy="1948180"/>
                                </a:xfrm>
                                <a:prstGeom prst="rect">
                                  <a:avLst/>
                                </a:prstGeom>
                              </pic:spPr>
                            </pic:pic>
                          </a:graphicData>
                        </a:graphic>
                      </wp:inline>
                    </w:drawing>
                  </w:r>
                </w:p>
              </w:txbxContent>
            </v:textbox>
            <w10:wrap type="square" anchorx="page" anchory="page"/>
          </v:shape>
        </w:pict>
      </w:r>
      <w:r>
        <w:pict>
          <v:shape id="_x0000_s1032" type="#_x0000_t202" style="position:absolute;margin-left:201.35pt;margin-top:379.2pt;width:71.75pt;height:8.65pt;z-index:-251660800;mso-wrap-distance-left:0;mso-wrap-distance-right:0;mso-position-horizontal-relative:page;mso-position-vertical-relative:page" stroked="f">
            <v:textbox inset="0,0,0,0">
              <w:txbxContent>
                <w:p w:rsidR="006D2661" w:rsidRDefault="00C0332B">
                  <w:pPr>
                    <w:spacing w:line="163" w:lineRule="exact"/>
                    <w:textAlignment w:val="baseline"/>
                    <w:rPr>
                      <w:rFonts w:ascii="Arial" w:eastAsia="Arial" w:hAnsi="Arial"/>
                      <w:color w:val="000000"/>
                      <w:spacing w:val="-9"/>
                      <w:sz w:val="21"/>
                    </w:rPr>
                  </w:pPr>
                  <w:proofErr w:type="spellStart"/>
                  <w:r>
                    <w:rPr>
                      <w:rFonts w:ascii="Arial" w:eastAsia="Arial" w:hAnsi="Arial"/>
                      <w:color w:val="000000"/>
                      <w:spacing w:val="-9"/>
                      <w:sz w:val="21"/>
                    </w:rPr>
                    <w:t>Cath</w:t>
                  </w:r>
                  <w:proofErr w:type="spellEnd"/>
                  <w:r>
                    <w:rPr>
                      <w:rFonts w:ascii="Arial" w:eastAsia="Arial" w:hAnsi="Arial"/>
                      <w:color w:val="000000"/>
                      <w:spacing w:val="-9"/>
                      <w:sz w:val="21"/>
                    </w:rPr>
                    <w:t xml:space="preserve"> McDonald</w:t>
                  </w:r>
                </w:p>
              </w:txbxContent>
            </v:textbox>
            <w10:wrap type="square" anchorx="page" anchory="page"/>
          </v:shape>
        </w:pict>
      </w:r>
      <w:r>
        <w:pict>
          <v:shape id="_x0000_s1031" type="#_x0000_t202" style="position:absolute;margin-left:201.6pt;margin-top:404.15pt;width:121.2pt;height:10.35pt;z-index:-251659776;mso-wrap-distance-left:0;mso-wrap-distance-right:0;mso-position-horizontal-relative:page;mso-position-vertical-relative:page" stroked="f">
            <v:textbox inset="0,0,0,0">
              <w:txbxContent>
                <w:p w:rsidR="006D2661" w:rsidRDefault="00C0332B">
                  <w:pPr>
                    <w:spacing w:line="197" w:lineRule="exact"/>
                    <w:textAlignment w:val="baseline"/>
                    <w:rPr>
                      <w:rFonts w:ascii="Arial" w:eastAsia="Arial" w:hAnsi="Arial"/>
                      <w:color w:val="000000"/>
                      <w:spacing w:val="-4"/>
                      <w:sz w:val="21"/>
                    </w:rPr>
                  </w:pPr>
                  <w:r>
                    <w:rPr>
                      <w:rFonts w:ascii="Arial" w:eastAsia="Arial" w:hAnsi="Arial"/>
                      <w:color w:val="000000"/>
                      <w:spacing w:val="-4"/>
                      <w:sz w:val="21"/>
                    </w:rPr>
                    <w:t>Radius Disability Services</w:t>
                  </w:r>
                </w:p>
              </w:txbxContent>
            </v:textbox>
            <w10:wrap type="square" anchorx="page" anchory="page"/>
          </v:shape>
        </w:pict>
      </w:r>
      <w:r>
        <w:pict>
          <v:shape id="_x0000_s1030" type="#_x0000_t202" style="position:absolute;margin-left:201.35pt;margin-top:428.9pt;width:22.1pt;height:8.4pt;z-index:-251658752;mso-wrap-distance-left:0;mso-wrap-distance-right:0;mso-position-horizontal-relative:page;mso-position-vertical-relative:page" stroked="f">
            <v:textbox inset="0,0,0,0">
              <w:txbxContent>
                <w:p w:rsidR="006D2661" w:rsidRDefault="00C0332B">
                  <w:pPr>
                    <w:spacing w:line="162" w:lineRule="exact"/>
                    <w:textAlignment w:val="baseline"/>
                    <w:rPr>
                      <w:rFonts w:ascii="Arial" w:eastAsia="Arial" w:hAnsi="Arial"/>
                      <w:color w:val="000000"/>
                      <w:spacing w:val="-31"/>
                      <w:sz w:val="21"/>
                    </w:rPr>
                  </w:pPr>
                  <w:r>
                    <w:rPr>
                      <w:rFonts w:ascii="Arial" w:eastAsia="Arial" w:hAnsi="Arial"/>
                      <w:color w:val="000000"/>
                      <w:spacing w:val="-31"/>
                      <w:sz w:val="21"/>
                    </w:rPr>
                    <w:t>CEO</w:t>
                  </w:r>
                </w:p>
              </w:txbxContent>
            </v:textbox>
            <w10:wrap type="square" anchorx="page" anchory="page"/>
          </v:shape>
        </w:pict>
      </w:r>
      <w:r>
        <w:pict>
          <v:shape id="_x0000_s1029" type="#_x0000_t202" style="position:absolute;margin-left:78.7pt;margin-top:453.1pt;width:111.85pt;height:64.6pt;z-index:-251657728;mso-wrap-distance-left:0;mso-wrap-distance-right:0;mso-position-horizontal-relative:page;mso-position-vertical-relative:page" stroked="f">
            <v:textbox inset="0,0,0,0">
              <w:txbxContent>
                <w:p w:rsidR="006D2661" w:rsidRDefault="00C0332B">
                  <w:pPr>
                    <w:spacing w:line="205" w:lineRule="exact"/>
                    <w:textAlignment w:val="baseline"/>
                    <w:rPr>
                      <w:rFonts w:ascii="Arial" w:eastAsia="Arial" w:hAnsi="Arial"/>
                      <w:b/>
                      <w:color w:val="000000"/>
                      <w:spacing w:val="-9"/>
                      <w:sz w:val="25"/>
                    </w:rPr>
                  </w:pPr>
                  <w:proofErr w:type="spellStart"/>
                  <w:proofErr w:type="gramStart"/>
                  <w:r>
                    <w:rPr>
                      <w:rFonts w:ascii="Arial" w:eastAsia="Arial" w:hAnsi="Arial"/>
                      <w:b/>
                      <w:color w:val="000000"/>
                      <w:spacing w:val="-9"/>
                      <w:sz w:val="25"/>
                    </w:rPr>
                    <w:t>sioNATyRg</w:t>
                  </w:r>
                  <w:proofErr w:type="spellEnd"/>
                  <w:proofErr w:type="gramEnd"/>
                  <w:r>
                    <w:rPr>
                      <w:rFonts w:ascii="Arial" w:eastAsia="Arial" w:hAnsi="Arial"/>
                      <w:b/>
                      <w:color w:val="000000"/>
                      <w:spacing w:val="-9"/>
                      <w:sz w:val="25"/>
                    </w:rPr>
                    <w:t>:</w:t>
                  </w:r>
                  <w:r>
                    <w:rPr>
                      <w:rFonts w:ascii="Arial" w:eastAsia="Arial" w:hAnsi="Arial"/>
                      <w:b/>
                      <w:color w:val="000000"/>
                      <w:spacing w:val="-9"/>
                      <w:sz w:val="25"/>
                      <w:vertAlign w:val="superscript"/>
                    </w:rPr>
                    <w:t>.</w:t>
                  </w:r>
                </w:p>
                <w:p w:rsidR="006D2661" w:rsidRDefault="00C0332B">
                  <w:pPr>
                    <w:spacing w:line="225" w:lineRule="exact"/>
                    <w:textAlignment w:val="baseline"/>
                    <w:rPr>
                      <w:rFonts w:ascii="Arial" w:eastAsia="Arial" w:hAnsi="Arial"/>
                      <w:b/>
                      <w:color w:val="000000"/>
                      <w:spacing w:val="-7"/>
                      <w:sz w:val="19"/>
                    </w:rPr>
                  </w:pPr>
                  <w:r>
                    <w:rPr>
                      <w:rFonts w:ascii="Arial" w:eastAsia="Arial" w:hAnsi="Arial"/>
                      <w:b/>
                      <w:color w:val="000000"/>
                      <w:spacing w:val="-7"/>
                      <w:sz w:val="19"/>
                    </w:rPr>
                    <w:t xml:space="preserve">By </w:t>
                  </w:r>
                  <w:r>
                    <w:rPr>
                      <w:rFonts w:ascii="Arial" w:eastAsia="Arial" w:hAnsi="Arial"/>
                      <w:color w:val="000000"/>
                      <w:spacing w:val="-7"/>
                      <w:sz w:val="19"/>
                      <w:vertAlign w:val="superscript"/>
                    </w:rPr>
                    <w:t>.</w:t>
                  </w:r>
                  <w:r>
                    <w:rPr>
                      <w:rFonts w:ascii="Arial" w:eastAsia="Arial" w:hAnsi="Arial"/>
                      <w:color w:val="000000"/>
                      <w:spacing w:val="-7"/>
                      <w:sz w:val="21"/>
                    </w:rPr>
                    <w:t xml:space="preserve">signing </w:t>
                  </w:r>
                  <w:proofErr w:type="spellStart"/>
                  <w:r>
                    <w:rPr>
                      <w:rFonts w:ascii="Arial" w:eastAsia="Arial" w:hAnsi="Arial"/>
                      <w:color w:val="000000"/>
                      <w:spacing w:val="-7"/>
                      <w:sz w:val="21"/>
                    </w:rPr>
                    <w:t>thie</w:t>
                  </w:r>
                  <w:proofErr w:type="spellEnd"/>
                  <w:r>
                    <w:rPr>
                      <w:rFonts w:ascii="Arial" w:eastAsia="Arial" w:hAnsi="Arial"/>
                      <w:color w:val="000000"/>
                      <w:spacing w:val="-7"/>
                      <w:sz w:val="21"/>
                    </w:rPr>
                    <w:t xml:space="preserve"> </w:t>
                  </w:r>
                  <w:r>
                    <w:rPr>
                      <w:rFonts w:ascii="Arial" w:eastAsia="Arial" w:hAnsi="Arial"/>
                      <w:b/>
                      <w:color w:val="000000"/>
                      <w:spacing w:val="-7"/>
                      <w:sz w:val="19"/>
                    </w:rPr>
                    <w:t xml:space="preserve">document </w:t>
                  </w:r>
                  <w:r>
                    <w:rPr>
                      <w:rFonts w:ascii="Arial" w:eastAsia="Arial" w:hAnsi="Arial"/>
                      <w:color w:val="000000"/>
                      <w:spacing w:val="-7"/>
                      <w:sz w:val="21"/>
                    </w:rPr>
                    <w:t xml:space="preserve">I certify </w:t>
                  </w:r>
                  <w:proofErr w:type="gramStart"/>
                  <w:r>
                    <w:rPr>
                      <w:rFonts w:ascii="Arial" w:eastAsia="Arial" w:hAnsi="Arial"/>
                      <w:color w:val="000000"/>
                      <w:spacing w:val="-7"/>
                      <w:sz w:val="21"/>
                    </w:rPr>
                    <w:t>that !</w:t>
                  </w:r>
                  <w:proofErr w:type="gramEnd"/>
                  <w:r>
                    <w:rPr>
                      <w:rFonts w:ascii="Arial" w:eastAsia="Arial" w:hAnsi="Arial"/>
                      <w:color w:val="000000"/>
                      <w:spacing w:val="-7"/>
                      <w:sz w:val="21"/>
                    </w:rPr>
                    <w:t xml:space="preserve"> </w:t>
                  </w:r>
                  <w:proofErr w:type="gramStart"/>
                  <w:r>
                    <w:rPr>
                      <w:rFonts w:ascii="Arial" w:eastAsia="Arial" w:hAnsi="Arial"/>
                      <w:color w:val="000000"/>
                      <w:spacing w:val="-7"/>
                      <w:sz w:val="21"/>
                    </w:rPr>
                    <w:t>have</w:t>
                  </w:r>
                  <w:proofErr w:type="gramEnd"/>
                  <w:r>
                    <w:rPr>
                      <w:rFonts w:ascii="Arial" w:eastAsia="Arial" w:hAnsi="Arial"/>
                      <w:color w:val="000000"/>
                      <w:spacing w:val="-7"/>
                      <w:sz w:val="21"/>
                    </w:rPr>
                    <w:t xml:space="preserve"> authority </w:t>
                  </w:r>
                  <w:r>
                    <w:rPr>
                      <w:rFonts w:ascii="Arial" w:eastAsia="Arial" w:hAnsi="Arial"/>
                      <w:b/>
                      <w:color w:val="000000"/>
                      <w:spacing w:val="-7"/>
                      <w:sz w:val="19"/>
                    </w:rPr>
                    <w:t>to sigh on behalf</w:t>
                  </w:r>
                </w:p>
                <w:p w:rsidR="006D2661" w:rsidRDefault="00C0332B">
                  <w:pPr>
                    <w:tabs>
                      <w:tab w:val="left" w:pos="504"/>
                    </w:tabs>
                    <w:spacing w:line="205" w:lineRule="exact"/>
                    <w:ind w:right="648"/>
                    <w:textAlignment w:val="baseline"/>
                    <w:rPr>
                      <w:rFonts w:ascii="Arial" w:eastAsia="Arial" w:hAnsi="Arial"/>
                      <w:color w:val="000000"/>
                      <w:spacing w:val="-13"/>
                      <w:sz w:val="21"/>
                    </w:rPr>
                  </w:pPr>
                  <w:proofErr w:type="gramStart"/>
                  <w:r>
                    <w:rPr>
                      <w:rFonts w:ascii="Arial" w:eastAsia="Arial" w:hAnsi="Arial"/>
                      <w:color w:val="000000"/>
                      <w:spacing w:val="-13"/>
                      <w:sz w:val="21"/>
                    </w:rPr>
                    <w:t>of</w:t>
                  </w:r>
                  <w:proofErr w:type="gramEnd"/>
                  <w:r>
                    <w:rPr>
                      <w:rFonts w:ascii="Arial" w:eastAsia="Arial" w:hAnsi="Arial"/>
                      <w:color w:val="000000"/>
                      <w:spacing w:val="-13"/>
                      <w:sz w:val="21"/>
                    </w:rPr>
                    <w:tab/>
                  </w:r>
                  <w:proofErr w:type="spellStart"/>
                  <w:r>
                    <w:rPr>
                      <w:rFonts w:ascii="Arial" w:eastAsia="Arial" w:hAnsi="Arial"/>
                      <w:color w:val="000000"/>
                      <w:spacing w:val="-13"/>
                      <w:sz w:val="21"/>
                    </w:rPr>
                    <w:t>Orgahisafion</w:t>
                  </w:r>
                  <w:proofErr w:type="spellEnd"/>
                  <w:r>
                    <w:rPr>
                      <w:rFonts w:ascii="Arial" w:eastAsia="Arial" w:hAnsi="Arial"/>
                      <w:color w:val="000000"/>
                      <w:spacing w:val="-13"/>
                      <w:sz w:val="21"/>
                    </w:rPr>
                    <w:t xml:space="preserve"> </w:t>
                  </w:r>
                  <w:r>
                    <w:rPr>
                      <w:rFonts w:ascii="Arial" w:eastAsia="Arial" w:hAnsi="Arial"/>
                      <w:color w:val="000000"/>
                      <w:spacing w:val="-13"/>
                      <w:sz w:val="21"/>
                    </w:rPr>
                    <w:br/>
                    <w:t>named above</w:t>
                  </w:r>
                </w:p>
              </w:txbxContent>
            </v:textbox>
            <w10:wrap type="square" anchorx="page" anchory="page"/>
          </v:shape>
        </w:pict>
      </w:r>
      <w:r>
        <w:pict>
          <v:shape id="_x0000_s1028" type="#_x0000_t202" style="position:absolute;margin-left:72.7pt;margin-top:543.1pt;width:447.4pt;height:205pt;z-index:-251656704;mso-wrap-distance-left:0;mso-wrap-distance-right:0;mso-position-horizontal-relative:page;mso-position-vertical-relative:page" filled="f">
            <v:textbox inset="0,0,0,0">
              <w:txbxContent>
                <w:p w:rsidR="006D2661" w:rsidRDefault="00C0332B">
                  <w:pPr>
                    <w:spacing w:before="6" w:line="220" w:lineRule="exact"/>
                    <w:ind w:left="72"/>
                    <w:textAlignment w:val="baseline"/>
                    <w:rPr>
                      <w:rFonts w:ascii="Arial" w:eastAsia="Arial" w:hAnsi="Arial"/>
                      <w:b/>
                      <w:color w:val="000000"/>
                      <w:spacing w:val="1"/>
                      <w:sz w:val="19"/>
                    </w:rPr>
                  </w:pPr>
                  <w:r>
                    <w:rPr>
                      <w:rFonts w:ascii="Arial" w:eastAsia="Arial" w:hAnsi="Arial"/>
                      <w:b/>
                      <w:color w:val="000000"/>
                      <w:spacing w:val="1"/>
                      <w:sz w:val="19"/>
                    </w:rPr>
                    <w:t>COMMENTS</w:t>
                  </w:r>
                </w:p>
                <w:p w:rsidR="006D2661" w:rsidRDefault="00C0332B">
                  <w:pPr>
                    <w:spacing w:before="232" w:line="220" w:lineRule="exact"/>
                    <w:ind w:left="72" w:right="432"/>
                    <w:textAlignment w:val="baseline"/>
                    <w:rPr>
                      <w:rFonts w:ascii="Arial" w:eastAsia="Arial" w:hAnsi="Arial"/>
                      <w:color w:val="000000"/>
                      <w:spacing w:val="-7"/>
                      <w:sz w:val="21"/>
                    </w:rPr>
                  </w:pPr>
                  <w:r>
                    <w:rPr>
                      <w:rFonts w:ascii="Arial" w:eastAsia="Arial" w:hAnsi="Arial"/>
                      <w:color w:val="000000"/>
                      <w:spacing w:val="-7"/>
                      <w:sz w:val="21"/>
                    </w:rPr>
                    <w:t xml:space="preserve">Radius Disability Services has used the BSWAT wage assessment </w:t>
                  </w:r>
                  <w:r>
                    <w:rPr>
                      <w:rFonts w:ascii="Arial" w:eastAsia="Arial" w:hAnsi="Arial"/>
                      <w:b/>
                      <w:color w:val="000000"/>
                      <w:spacing w:val="-7"/>
                      <w:sz w:val="19"/>
                    </w:rPr>
                    <w:t>tool for a number of years, but has been unable to do so since the High Court decision in late 2012. We are concerned about the inequity of this situation for our supported employees. Radius' Board of Directors' Human Rights Subcommittee has encouraged Rad</w:t>
                  </w:r>
                  <w:r>
                    <w:rPr>
                      <w:rFonts w:ascii="Arial" w:eastAsia="Arial" w:hAnsi="Arial"/>
                      <w:b/>
                      <w:color w:val="000000"/>
                      <w:spacing w:val="-7"/>
                      <w:sz w:val="19"/>
                    </w:rPr>
                    <w:t xml:space="preserve">ius to join </w:t>
                  </w:r>
                  <w:proofErr w:type="spellStart"/>
                  <w:r>
                    <w:rPr>
                      <w:rFonts w:ascii="Arial" w:eastAsia="Arial" w:hAnsi="Arial"/>
                      <w:b/>
                      <w:color w:val="000000"/>
                      <w:spacing w:val="-7"/>
                      <w:sz w:val="19"/>
                    </w:rPr>
                    <w:t>FaHCSIA's</w:t>
                  </w:r>
                  <w:proofErr w:type="spellEnd"/>
                  <w:r>
                    <w:rPr>
                      <w:rFonts w:ascii="Arial" w:eastAsia="Arial" w:hAnsi="Arial"/>
                      <w:b/>
                      <w:color w:val="000000"/>
                      <w:spacing w:val="-7"/>
                      <w:sz w:val="19"/>
                    </w:rPr>
                    <w:t xml:space="preserve"> action.</w:t>
                  </w:r>
                </w:p>
                <w:p w:rsidR="006D2661" w:rsidRDefault="00C0332B">
                  <w:pPr>
                    <w:spacing w:before="220" w:line="226" w:lineRule="exact"/>
                    <w:ind w:left="72" w:right="648"/>
                    <w:textAlignment w:val="baseline"/>
                    <w:rPr>
                      <w:rFonts w:ascii="Arial" w:eastAsia="Arial" w:hAnsi="Arial"/>
                      <w:b/>
                      <w:color w:val="000000"/>
                      <w:spacing w:val="-6"/>
                      <w:sz w:val="19"/>
                    </w:rPr>
                  </w:pPr>
                  <w:r>
                    <w:rPr>
                      <w:rFonts w:ascii="Arial" w:eastAsia="Arial" w:hAnsi="Arial"/>
                      <w:b/>
                      <w:color w:val="000000"/>
                      <w:spacing w:val="-6"/>
                      <w:sz w:val="19"/>
                    </w:rPr>
                    <w:t xml:space="preserve">Approx. 70 of our 120 supported employees are either already overdue, or will fall due, for their triennial assessment this calendar year. We have not been able to </w:t>
                  </w:r>
                  <w:r>
                    <w:rPr>
                      <w:rFonts w:ascii="Arial" w:eastAsia="Arial" w:hAnsi="Arial"/>
                      <w:color w:val="000000"/>
                      <w:spacing w:val="-6"/>
                      <w:sz w:val="21"/>
                    </w:rPr>
                    <w:t>process these assessments.</w:t>
                  </w:r>
                </w:p>
                <w:p w:rsidR="006D2661" w:rsidRDefault="00C0332B">
                  <w:pPr>
                    <w:spacing w:before="219" w:line="220" w:lineRule="exact"/>
                    <w:ind w:left="72" w:right="360"/>
                    <w:textAlignment w:val="baseline"/>
                    <w:rPr>
                      <w:rFonts w:ascii="Arial" w:eastAsia="Arial" w:hAnsi="Arial"/>
                      <w:b/>
                      <w:color w:val="000000"/>
                      <w:sz w:val="19"/>
                    </w:rPr>
                  </w:pPr>
                  <w:r>
                    <w:rPr>
                      <w:rFonts w:ascii="Arial" w:eastAsia="Arial" w:hAnsi="Arial"/>
                      <w:b/>
                      <w:color w:val="000000"/>
                      <w:sz w:val="19"/>
                    </w:rPr>
                    <w:t>We have been in a recruitment phase</w:t>
                  </w:r>
                  <w:r>
                    <w:rPr>
                      <w:rFonts w:ascii="Arial" w:eastAsia="Arial" w:hAnsi="Arial"/>
                      <w:b/>
                      <w:color w:val="000000"/>
                      <w:sz w:val="19"/>
                    </w:rPr>
                    <w:t xml:space="preserve"> for the last six months, and new supported employees who have reached an employment outcome have not been able to have a wage assessment conducted, and remain on the 'training wage', which at Radius is set at $2/hr.</w:t>
                  </w:r>
                </w:p>
                <w:p w:rsidR="006D2661" w:rsidRDefault="00C0332B">
                  <w:pPr>
                    <w:spacing w:before="231" w:after="511" w:line="220" w:lineRule="exact"/>
                    <w:ind w:left="72" w:right="144"/>
                    <w:textAlignment w:val="baseline"/>
                    <w:rPr>
                      <w:rFonts w:ascii="Arial" w:eastAsia="Arial" w:hAnsi="Arial"/>
                      <w:b/>
                      <w:color w:val="000000"/>
                      <w:sz w:val="19"/>
                    </w:rPr>
                  </w:pPr>
                  <w:r>
                    <w:rPr>
                      <w:rFonts w:ascii="Arial" w:eastAsia="Arial" w:hAnsi="Arial"/>
                      <w:b/>
                      <w:color w:val="000000"/>
                      <w:sz w:val="19"/>
                    </w:rPr>
                    <w:t xml:space="preserve">The exemption </w:t>
                  </w:r>
                  <w:proofErr w:type="spellStart"/>
                  <w:r>
                    <w:rPr>
                      <w:rFonts w:ascii="Arial" w:eastAsia="Arial" w:hAnsi="Arial"/>
                      <w:b/>
                      <w:color w:val="000000"/>
                      <w:sz w:val="19"/>
                    </w:rPr>
                    <w:t>FaHCSIA</w:t>
                  </w:r>
                  <w:proofErr w:type="spellEnd"/>
                  <w:r>
                    <w:rPr>
                      <w:rFonts w:ascii="Arial" w:eastAsia="Arial" w:hAnsi="Arial"/>
                      <w:b/>
                      <w:color w:val="000000"/>
                      <w:sz w:val="19"/>
                    </w:rPr>
                    <w:t xml:space="preserve"> has applied for w</w:t>
                  </w:r>
                  <w:r>
                    <w:rPr>
                      <w:rFonts w:ascii="Arial" w:eastAsia="Arial" w:hAnsi="Arial"/>
                      <w:b/>
                      <w:color w:val="000000"/>
                      <w:sz w:val="19"/>
                    </w:rPr>
                    <w:t xml:space="preserve">ill allow us to progress these </w:t>
                  </w:r>
                  <w:r>
                    <w:rPr>
                      <w:rFonts w:ascii="Arial" w:eastAsia="Arial" w:hAnsi="Arial"/>
                      <w:color w:val="000000"/>
                      <w:sz w:val="21"/>
                    </w:rPr>
                    <w:t xml:space="preserve">issues </w:t>
                  </w:r>
                  <w:r>
                    <w:rPr>
                      <w:rFonts w:ascii="Arial" w:eastAsia="Arial" w:hAnsi="Arial"/>
                      <w:b/>
                      <w:color w:val="000000"/>
                      <w:sz w:val="19"/>
                    </w:rPr>
                    <w:t xml:space="preserve">and </w:t>
                  </w:r>
                  <w:r>
                    <w:rPr>
                      <w:rFonts w:ascii="Arial" w:eastAsia="Arial" w:hAnsi="Arial"/>
                      <w:color w:val="000000"/>
                      <w:sz w:val="21"/>
                    </w:rPr>
                    <w:t>re-establish wage equity in our ADE.</w:t>
                  </w:r>
                </w:p>
              </w:txbxContent>
            </v:textbox>
            <w10:wrap type="square" anchorx="page" anchory="page"/>
          </v:shape>
        </w:pict>
      </w:r>
      <w:r>
        <w:pict>
          <v:line id="_x0000_s1027" style="position:absolute;z-index:251660800;mso-position-horizontal-relative:page;mso-position-vertical-relative:page" from="72.95pt,376.3pt" to="518.65pt,376.3pt" strokeweight=".5pt">
            <w10:wrap anchorx="page" anchory="page"/>
          </v:line>
        </w:pict>
      </w:r>
      <w:r>
        <w:pict>
          <v:line id="_x0000_s1026" style="position:absolute;z-index:251661824;mso-position-horizontal-relative:page;mso-position-vertical-relative:page" from="72.95pt,376.3pt" to="72.95pt,529.7pt" strokeweight=".7pt">
            <w10:wrap anchorx="page" anchory="page"/>
          </v:line>
        </w:pict>
      </w:r>
    </w:p>
    <w:sectPr w:rsidR="006D2661">
      <w:pgSz w:w="11914" w:h="16848"/>
      <w:pgMar w:top="1152" w:right="1460" w:bottom="1044" w:left="1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1E77"/>
    <w:multiLevelType w:val="multilevel"/>
    <w:tmpl w:val="0B38BD24"/>
    <w:lvl w:ilvl="0">
      <w:start w:val="1"/>
      <w:numFmt w:val="lowerLetter"/>
      <w:lvlText w:val="(%1)"/>
      <w:lvlJc w:val="left"/>
      <w:pPr>
        <w:tabs>
          <w:tab w:val="left" w:pos="288"/>
        </w:tabs>
        <w:ind w:left="720"/>
      </w:pPr>
      <w:rPr>
        <w:rFonts w:ascii="Arial" w:eastAsia="Arial" w:hAnsi="Arial"/>
        <w:strike w:val="0"/>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E9516F"/>
    <w:multiLevelType w:val="multilevel"/>
    <w:tmpl w:val="AB7E9428"/>
    <w:lvl w:ilvl="0">
      <w:start w:val="1"/>
      <w:numFmt w:val="bullet"/>
      <w:lvlText w:val="·"/>
      <w:lvlJc w:val="left"/>
      <w:pPr>
        <w:tabs>
          <w:tab w:val="left" w:pos="360"/>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D2661"/>
    <w:rsid w:val="006D2661"/>
    <w:rsid w:val="00C03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32B"/>
    <w:rPr>
      <w:rFonts w:ascii="Tahoma" w:hAnsi="Tahoma" w:cs="Tahoma"/>
      <w:sz w:val="16"/>
      <w:szCs w:val="16"/>
    </w:rPr>
  </w:style>
  <w:style w:type="character" w:customStyle="1" w:styleId="BalloonTextChar">
    <w:name w:val="Balloon Text Char"/>
    <w:basedOn w:val="DefaultParagraphFont"/>
    <w:link w:val="BalloonText"/>
    <w:uiPriority w:val="99"/>
    <w:semiHidden/>
    <w:rsid w:val="00C033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32B"/>
    <w:rPr>
      <w:rFonts w:ascii="Tahoma" w:hAnsi="Tahoma" w:cs="Tahoma"/>
      <w:sz w:val="16"/>
      <w:szCs w:val="16"/>
    </w:rPr>
  </w:style>
  <w:style w:type="character" w:customStyle="1" w:styleId="BalloonTextChar">
    <w:name w:val="Balloon Text Char"/>
    <w:basedOn w:val="DefaultParagraphFont"/>
    <w:link w:val="BalloonText"/>
    <w:uiPriority w:val="99"/>
    <w:semiHidden/>
    <w:rsid w:val="00C03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Emery</dc:creator>
  <cp:lastModifiedBy>Lara Emery</cp:lastModifiedBy>
  <cp:revision>2</cp:revision>
  <dcterms:created xsi:type="dcterms:W3CDTF">2013-12-11T02:30:00Z</dcterms:created>
  <dcterms:modified xsi:type="dcterms:W3CDTF">2013-12-11T02:30:00Z</dcterms:modified>
</cp:coreProperties>
</file>