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2AF7" w:rsidRDefault="008A2AF7" w:rsidP="00061380">
      <w:pPr>
        <w:spacing w:before="0" w:after="0"/>
      </w:pPr>
    </w:p>
    <w:p w:rsidR="0013252A" w:rsidRDefault="0013252A" w:rsidP="00061380">
      <w:pPr>
        <w:spacing w:before="0" w:after="0"/>
      </w:pPr>
    </w:p>
    <w:p w:rsidR="0013252A" w:rsidRDefault="0013252A" w:rsidP="0013252A">
      <w:pPr>
        <w:spacing w:before="0" w:after="0"/>
        <w:jc w:val="center"/>
        <w:rPr>
          <w:b/>
        </w:rPr>
      </w:pPr>
      <w:r>
        <w:rPr>
          <w:b/>
        </w:rPr>
        <w:t xml:space="preserve">Implementation of recommendations from </w:t>
      </w:r>
      <w:r>
        <w:rPr>
          <w:b/>
          <w:i/>
        </w:rPr>
        <w:t>Change the course: National report on sexual assault and sexual harassment at Australian universities</w:t>
      </w:r>
    </w:p>
    <w:p w:rsidR="0013252A" w:rsidRDefault="0013252A" w:rsidP="0013252A">
      <w:pPr>
        <w:spacing w:before="0" w:after="0"/>
        <w:jc w:val="center"/>
        <w:rPr>
          <w:b/>
        </w:rPr>
      </w:pPr>
    </w:p>
    <w:tbl>
      <w:tblPr>
        <w:tblStyle w:val="TableGrid"/>
        <w:tblW w:w="0" w:type="auto"/>
        <w:tblLook w:val="04A0" w:firstRow="1" w:lastRow="0" w:firstColumn="1" w:lastColumn="0" w:noHBand="0" w:noVBand="1"/>
      </w:tblPr>
      <w:tblGrid>
        <w:gridCol w:w="1559"/>
        <w:gridCol w:w="8075"/>
        <w:gridCol w:w="4926"/>
      </w:tblGrid>
      <w:tr w:rsidR="0013252A" w:rsidTr="002A5DDB">
        <w:trPr>
          <w:trHeight w:val="276"/>
        </w:trPr>
        <w:tc>
          <w:tcPr>
            <w:tcW w:w="14560" w:type="dxa"/>
            <w:gridSpan w:val="3"/>
            <w:shd w:val="clear" w:color="auto" w:fill="C6D9F1" w:themeFill="text2" w:themeFillTint="33"/>
          </w:tcPr>
          <w:p w:rsidR="0013252A" w:rsidRPr="0013252A" w:rsidRDefault="0013252A" w:rsidP="0013252A">
            <w:pPr>
              <w:spacing w:before="0" w:after="0"/>
              <w:rPr>
                <w:b/>
              </w:rPr>
            </w:pPr>
            <w:r>
              <w:rPr>
                <w:b/>
              </w:rPr>
              <w:t xml:space="preserve">University name: </w:t>
            </w:r>
            <w:r w:rsidR="002A5DDB">
              <w:rPr>
                <w:b/>
              </w:rPr>
              <w:t>Monash University</w:t>
            </w:r>
          </w:p>
        </w:tc>
      </w:tr>
      <w:tr w:rsidR="0013252A" w:rsidTr="00D724DF">
        <w:trPr>
          <w:trHeight w:val="276"/>
        </w:trPr>
        <w:tc>
          <w:tcPr>
            <w:tcW w:w="1559" w:type="dxa"/>
            <w:shd w:val="clear" w:color="auto" w:fill="D9D9D9" w:themeFill="background1" w:themeFillShade="D9"/>
          </w:tcPr>
          <w:p w:rsidR="0013252A" w:rsidRPr="002A5DDB" w:rsidRDefault="0013252A" w:rsidP="0013252A">
            <w:pPr>
              <w:spacing w:before="0" w:after="0"/>
              <w:jc w:val="center"/>
              <w:rPr>
                <w:b/>
                <w:sz w:val="16"/>
                <w:szCs w:val="16"/>
              </w:rPr>
            </w:pPr>
            <w:r w:rsidRPr="002A5DDB">
              <w:rPr>
                <w:b/>
                <w:sz w:val="16"/>
                <w:szCs w:val="16"/>
              </w:rPr>
              <w:t>Recommendation no.</w:t>
            </w:r>
          </w:p>
        </w:tc>
        <w:tc>
          <w:tcPr>
            <w:tcW w:w="8075" w:type="dxa"/>
            <w:shd w:val="clear" w:color="auto" w:fill="D9D9D9" w:themeFill="background1" w:themeFillShade="D9"/>
          </w:tcPr>
          <w:p w:rsidR="0013252A" w:rsidRDefault="0013252A" w:rsidP="0013252A">
            <w:pPr>
              <w:spacing w:before="0" w:after="0"/>
              <w:jc w:val="center"/>
              <w:rPr>
                <w:b/>
              </w:rPr>
            </w:pPr>
            <w:r>
              <w:rPr>
                <w:b/>
              </w:rPr>
              <w:t>Action already taken</w:t>
            </w:r>
          </w:p>
        </w:tc>
        <w:tc>
          <w:tcPr>
            <w:tcW w:w="4926" w:type="dxa"/>
            <w:shd w:val="clear" w:color="auto" w:fill="D9D9D9" w:themeFill="background1" w:themeFillShade="D9"/>
          </w:tcPr>
          <w:p w:rsidR="0013252A" w:rsidRDefault="0013252A" w:rsidP="0013252A">
            <w:pPr>
              <w:spacing w:before="0" w:after="0"/>
              <w:jc w:val="center"/>
              <w:rPr>
                <w:b/>
              </w:rPr>
            </w:pPr>
            <w:r>
              <w:rPr>
                <w:b/>
              </w:rPr>
              <w:t>Planned/future action</w:t>
            </w:r>
          </w:p>
        </w:tc>
      </w:tr>
      <w:tr w:rsidR="0013252A" w:rsidRPr="001B593F" w:rsidTr="00D724DF">
        <w:trPr>
          <w:trHeight w:val="276"/>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t>1</w:t>
            </w:r>
          </w:p>
        </w:tc>
        <w:tc>
          <w:tcPr>
            <w:tcW w:w="8075" w:type="dxa"/>
          </w:tcPr>
          <w:p w:rsidR="00BF3DCC" w:rsidRPr="00BF3DCC" w:rsidRDefault="00D724DF" w:rsidP="004F4B4B">
            <w:pPr>
              <w:spacing w:before="0" w:after="0"/>
              <w:jc w:val="both"/>
              <w:rPr>
                <w:rFonts w:ascii="Calibri Light" w:hAnsi="Calibri Light"/>
              </w:rPr>
            </w:pPr>
            <w:r>
              <w:rPr>
                <w:rFonts w:ascii="Calibri Light" w:hAnsi="Calibri Light"/>
                <w:sz w:val="22"/>
                <w:szCs w:val="22"/>
              </w:rPr>
              <w:t xml:space="preserve">Monash University has established a Vice-Chancellor’s </w:t>
            </w:r>
            <w:r w:rsidRPr="00D724DF">
              <w:rPr>
                <w:rFonts w:ascii="Calibri Light" w:hAnsi="Calibri Light"/>
                <w:i/>
                <w:iCs/>
                <w:sz w:val="22"/>
                <w:szCs w:val="22"/>
              </w:rPr>
              <w:t>Respect, Now, Always Advisory</w:t>
            </w:r>
            <w:r>
              <w:rPr>
                <w:rFonts w:ascii="Calibri Light" w:hAnsi="Calibri Light"/>
                <w:sz w:val="22"/>
                <w:szCs w:val="22"/>
              </w:rPr>
              <w:t xml:space="preserve"> Committee. The Committee meets quarterly, and has already met four times since the release of the AHRC Report</w:t>
            </w:r>
            <w:r w:rsidR="007B3A69">
              <w:rPr>
                <w:rFonts w:ascii="Calibri Light" w:hAnsi="Calibri Light"/>
                <w:sz w:val="22"/>
                <w:szCs w:val="22"/>
              </w:rPr>
              <w:t>.  This Committee c</w:t>
            </w:r>
            <w:r>
              <w:rPr>
                <w:rFonts w:ascii="Calibri Light" w:hAnsi="Calibri Light"/>
                <w:sz w:val="22"/>
                <w:szCs w:val="22"/>
              </w:rPr>
              <w:t>ompris</w:t>
            </w:r>
            <w:r w:rsidR="007B3A69">
              <w:rPr>
                <w:rFonts w:ascii="Calibri Light" w:hAnsi="Calibri Light"/>
                <w:sz w:val="22"/>
                <w:szCs w:val="22"/>
              </w:rPr>
              <w:t>es</w:t>
            </w:r>
            <w:r>
              <w:rPr>
                <w:rFonts w:ascii="Calibri Light" w:hAnsi="Calibri Light"/>
                <w:sz w:val="22"/>
                <w:szCs w:val="22"/>
              </w:rPr>
              <w:t xml:space="preserve"> students, staff, representatives from university residences / residential colleges, and an independent expert from SECASA</w:t>
            </w:r>
            <w:r w:rsidR="007B3A69">
              <w:rPr>
                <w:rFonts w:ascii="Calibri Light" w:hAnsi="Calibri Light"/>
                <w:sz w:val="22"/>
                <w:szCs w:val="22"/>
              </w:rPr>
              <w:t>.</w:t>
            </w:r>
            <w:r>
              <w:rPr>
                <w:rFonts w:ascii="Calibri Light" w:hAnsi="Calibri Light"/>
                <w:sz w:val="22"/>
                <w:szCs w:val="22"/>
              </w:rPr>
              <w:t xml:space="preserve"> </w:t>
            </w:r>
          </w:p>
        </w:tc>
        <w:tc>
          <w:tcPr>
            <w:tcW w:w="4926" w:type="dxa"/>
          </w:tcPr>
          <w:p w:rsidR="00D724DF" w:rsidRPr="004F4B4B" w:rsidRDefault="00D724DF" w:rsidP="004F4B4B">
            <w:pPr>
              <w:pStyle w:val="ListParagraph"/>
              <w:numPr>
                <w:ilvl w:val="0"/>
                <w:numId w:val="32"/>
              </w:numPr>
              <w:spacing w:after="0"/>
              <w:jc w:val="both"/>
              <w:rPr>
                <w:rFonts w:ascii="Calibri Light" w:hAnsi="Calibri Light"/>
              </w:rPr>
            </w:pPr>
            <w:r>
              <w:rPr>
                <w:rFonts w:ascii="Calibri Light" w:hAnsi="Calibri Light"/>
              </w:rPr>
              <w:t>The Committee plan to meet twice more in 2018, and will consider the outcomes of the University’s independent, expert-led review (Recommendations 4 and 9) by the end of the year.</w:t>
            </w:r>
          </w:p>
          <w:p w:rsidR="00D724DF" w:rsidRDefault="00D724DF" w:rsidP="004F4B4B">
            <w:pPr>
              <w:pStyle w:val="ListParagraph"/>
              <w:spacing w:after="0"/>
              <w:jc w:val="both"/>
              <w:rPr>
                <w:rFonts w:ascii="Calibri Light" w:hAnsi="Calibri Light"/>
              </w:rPr>
            </w:pPr>
          </w:p>
          <w:p w:rsidR="009E1DA5" w:rsidRPr="00D724DF" w:rsidRDefault="009E1DA5" w:rsidP="004F4B4B">
            <w:pPr>
              <w:pStyle w:val="ListParagraph"/>
              <w:spacing w:after="0"/>
              <w:jc w:val="both"/>
              <w:rPr>
                <w:rFonts w:ascii="Calibri Light" w:hAnsi="Calibri Light"/>
              </w:rPr>
            </w:pPr>
          </w:p>
        </w:tc>
      </w:tr>
      <w:tr w:rsidR="0013252A" w:rsidRPr="001B593F" w:rsidTr="00346586">
        <w:trPr>
          <w:trHeight w:val="785"/>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t>2</w:t>
            </w:r>
          </w:p>
        </w:tc>
        <w:tc>
          <w:tcPr>
            <w:tcW w:w="8075" w:type="dxa"/>
          </w:tcPr>
          <w:p w:rsidR="00D724DF" w:rsidRDefault="00D724DF" w:rsidP="00D724DF">
            <w:pPr>
              <w:pStyle w:val="NoSpacing"/>
              <w:rPr>
                <w:rFonts w:ascii="Calibri Light" w:hAnsi="Calibri Light"/>
              </w:rPr>
            </w:pPr>
            <w:r>
              <w:rPr>
                <w:rFonts w:ascii="Calibri Light" w:hAnsi="Calibri Light"/>
              </w:rPr>
              <w:t>Monash University has expanded its already comprehensive offering of education programs and resources about respectful behaviours and relationships, consent and ‘violence supportive attitudes’ and bystander intervention. This includes:</w:t>
            </w:r>
          </w:p>
          <w:p w:rsidR="00666AE5" w:rsidRDefault="00D724DF" w:rsidP="00666AE5">
            <w:pPr>
              <w:pStyle w:val="NoSpacing"/>
              <w:numPr>
                <w:ilvl w:val="0"/>
                <w:numId w:val="33"/>
              </w:numPr>
              <w:rPr>
                <w:rFonts w:ascii="Calibri Light" w:hAnsi="Calibri Light"/>
              </w:rPr>
            </w:pPr>
            <w:r w:rsidRPr="00AE1FE0">
              <w:rPr>
                <w:rFonts w:ascii="Calibri Light" w:hAnsi="Calibri Light"/>
              </w:rPr>
              <w:t xml:space="preserve">With the input of student organisations and the </w:t>
            </w:r>
            <w:r w:rsidRPr="00AE1FE0">
              <w:rPr>
                <w:rFonts w:ascii="Calibri Light" w:hAnsi="Calibri Light" w:cs="Arial"/>
                <w:shd w:val="clear" w:color="auto" w:fill="FFFFFF"/>
              </w:rPr>
              <w:t>South Eastern Centre Against Sexual Assault</w:t>
            </w:r>
            <w:r w:rsidRPr="00AE1FE0">
              <w:rPr>
                <w:rFonts w:ascii="Calibri Light" w:hAnsi="Calibri Light"/>
              </w:rPr>
              <w:t xml:space="preserve"> </w:t>
            </w:r>
            <w:r w:rsidRPr="00AE1FE0">
              <w:rPr>
                <w:rFonts w:ascii="Calibri Light" w:hAnsi="Calibri Light" w:cs="Arial"/>
              </w:rPr>
              <w:t>SECASA, Monash developed and released an online educational module – Respectful and Responsible.</w:t>
            </w:r>
          </w:p>
          <w:p w:rsidR="00666AE5" w:rsidRDefault="00D724DF" w:rsidP="00666AE5">
            <w:pPr>
              <w:pStyle w:val="NoSpacing"/>
              <w:numPr>
                <w:ilvl w:val="0"/>
                <w:numId w:val="33"/>
              </w:numPr>
              <w:rPr>
                <w:rFonts w:ascii="Calibri Light" w:hAnsi="Calibri Light"/>
              </w:rPr>
            </w:pPr>
            <w:r w:rsidRPr="00666AE5">
              <w:rPr>
                <w:rFonts w:ascii="Calibri Light" w:hAnsi="Calibri Light"/>
              </w:rPr>
              <w:t xml:space="preserve">A dedicated </w:t>
            </w:r>
            <w:hyperlink r:id="rId7" w:history="1">
              <w:r w:rsidRPr="00666AE5">
                <w:rPr>
                  <w:rStyle w:val="Hyperlink"/>
                  <w:rFonts w:ascii="Calibri Light" w:hAnsi="Calibri Light"/>
                </w:rPr>
                <w:t>Respectful Communities Unit</w:t>
              </w:r>
            </w:hyperlink>
            <w:r w:rsidRPr="00666AE5">
              <w:rPr>
                <w:rFonts w:ascii="Calibri Light" w:hAnsi="Calibri Light"/>
              </w:rPr>
              <w:t xml:space="preserve"> established 1</w:t>
            </w:r>
            <w:r w:rsidRPr="00666AE5">
              <w:rPr>
                <w:rFonts w:ascii="Calibri Light" w:hAnsi="Calibri Light"/>
                <w:vertAlign w:val="superscript"/>
              </w:rPr>
              <w:t>st</w:t>
            </w:r>
            <w:r w:rsidRPr="00666AE5">
              <w:rPr>
                <w:rFonts w:ascii="Calibri Light" w:hAnsi="Calibri Light"/>
              </w:rPr>
              <w:t xml:space="preserve"> January 2018 to carry out primary prevention campaigns, training and resource development. </w:t>
            </w:r>
            <w:r w:rsidR="00666AE5" w:rsidRPr="00666AE5">
              <w:rPr>
                <w:rFonts w:ascii="Calibri Light" w:hAnsi="Calibri Light"/>
              </w:rPr>
              <w:t xml:space="preserve">The Unit’s undertaking has involved hosting an information marquee for the duration of the O-Week carnival at the Clayton, Caulfield and Peninsula campuses in February 2018 (reaching 965 students), placing a half page </w:t>
            </w:r>
            <w:hyperlink r:id="rId8" w:history="1">
              <w:r w:rsidR="00666AE5" w:rsidRPr="00666AE5">
                <w:rPr>
                  <w:rStyle w:val="Hyperlink"/>
                  <w:rFonts w:ascii="Calibri Light" w:hAnsi="Calibri Light" w:cs="Arial"/>
                  <w:shd w:val="clear" w:color="auto" w:fill="FFFFFF"/>
                </w:rPr>
                <w:t>adve</w:t>
              </w:r>
            </w:hyperlink>
            <w:r w:rsidR="00666AE5" w:rsidRPr="00666AE5">
              <w:rPr>
                <w:rStyle w:val="Hyperlink"/>
                <w:rFonts w:ascii="Calibri Light" w:hAnsi="Calibri Light" w:cs="Arial"/>
                <w:shd w:val="clear" w:color="auto" w:fill="FFFFFF"/>
              </w:rPr>
              <w:t>rtisement</w:t>
            </w:r>
            <w:r w:rsidR="00666AE5" w:rsidRPr="00666AE5">
              <w:rPr>
                <w:rFonts w:ascii="Calibri Light" w:hAnsi="Calibri Light"/>
              </w:rPr>
              <w:t xml:space="preserve"> on referral and support options for victims of inappropriate sexual behaviour</w:t>
            </w:r>
            <w:r w:rsidR="00666AE5" w:rsidRPr="00666AE5">
              <w:rPr>
                <w:rStyle w:val="Strong"/>
                <w:rFonts w:ascii="Calibri Light" w:hAnsi="Calibri Light" w:cs="Arial"/>
                <w:b w:val="0"/>
                <w:bCs w:val="0"/>
                <w:shd w:val="clear" w:color="auto" w:fill="FFFFFF"/>
              </w:rPr>
              <w:t xml:space="preserve"> in student magazines, </w:t>
            </w:r>
            <w:r w:rsidR="00666AE5" w:rsidRPr="00666AE5">
              <w:rPr>
                <w:rFonts w:ascii="Calibri Light" w:hAnsi="Calibri Light" w:cs="Arial"/>
              </w:rPr>
              <w:t>developing a Student Guide – “</w:t>
            </w:r>
            <w:hyperlink r:id="rId9" w:history="1">
              <w:r w:rsidR="00666AE5" w:rsidRPr="00666AE5">
                <w:rPr>
                  <w:rStyle w:val="Hyperlink"/>
                  <w:rFonts w:ascii="Calibri Light" w:hAnsi="Calibri Light" w:cs="Arial"/>
                </w:rPr>
                <w:t>What you should know</w:t>
              </w:r>
            </w:hyperlink>
            <w:r w:rsidR="00666AE5" w:rsidRPr="00666AE5">
              <w:rPr>
                <w:rFonts w:ascii="Calibri Light" w:hAnsi="Calibri Light" w:cs="Arial"/>
              </w:rPr>
              <w:t xml:space="preserve">” collaboratively with the 2018 MSA Women's Officers (the Guide </w:t>
            </w:r>
            <w:r w:rsidR="00666AE5" w:rsidRPr="00666AE5">
              <w:rPr>
                <w:rFonts w:ascii="Calibri Light" w:hAnsi="Calibri Light" w:cs="Arial"/>
              </w:rPr>
              <w:lastRenderedPageBreak/>
              <w:t xml:space="preserve">was expanded to include more content and advice on hazing, playing it safe online, and dealing with an uncomfortable situation), and </w:t>
            </w:r>
            <w:r w:rsidR="00666AE5" w:rsidRPr="00666AE5">
              <w:rPr>
                <w:rFonts w:ascii="Calibri Light" w:hAnsi="Calibri Light"/>
              </w:rPr>
              <w:t>training 1</w:t>
            </w:r>
            <w:r w:rsidR="00666AE5" w:rsidRPr="00666AE5">
              <w:rPr>
                <w:rFonts w:ascii="Calibri Light" w:hAnsi="Calibri Light"/>
                <w:vertAlign w:val="superscript"/>
              </w:rPr>
              <w:t>st</w:t>
            </w:r>
            <w:r w:rsidR="00666AE5" w:rsidRPr="00666AE5">
              <w:rPr>
                <w:rFonts w:ascii="Calibri Light" w:hAnsi="Calibri Light"/>
              </w:rPr>
              <w:t xml:space="preserve"> and 2</w:t>
            </w:r>
            <w:r w:rsidR="00666AE5" w:rsidRPr="00666AE5">
              <w:rPr>
                <w:rFonts w:ascii="Calibri Light" w:hAnsi="Calibri Light"/>
                <w:vertAlign w:val="superscript"/>
              </w:rPr>
              <w:t>nd</w:t>
            </w:r>
            <w:r w:rsidR="00666AE5" w:rsidRPr="00666AE5">
              <w:rPr>
                <w:rFonts w:ascii="Calibri Light" w:hAnsi="Calibri Light"/>
              </w:rPr>
              <w:t xml:space="preserve"> semester orientation sessions for incoming Study Abroad and international Exchange students and provide information on Monash's commitment to the </w:t>
            </w:r>
            <w:r w:rsidR="00666AE5" w:rsidRPr="00666AE5">
              <w:rPr>
                <w:rFonts w:ascii="Calibri Light" w:hAnsi="Calibri Light"/>
                <w:i/>
                <w:iCs/>
              </w:rPr>
              <w:t>Respect Now Always</w:t>
            </w:r>
            <w:r w:rsidR="00666AE5" w:rsidRPr="00666AE5">
              <w:rPr>
                <w:rFonts w:ascii="Calibri Light" w:hAnsi="Calibri Light"/>
              </w:rPr>
              <w:t xml:space="preserve"> initiative.</w:t>
            </w:r>
          </w:p>
          <w:p w:rsidR="00666AE5" w:rsidRDefault="00666AE5" w:rsidP="00666AE5">
            <w:pPr>
              <w:pStyle w:val="NoSpacing"/>
              <w:numPr>
                <w:ilvl w:val="0"/>
                <w:numId w:val="33"/>
              </w:numPr>
              <w:rPr>
                <w:rFonts w:ascii="Calibri Light" w:hAnsi="Calibri Light"/>
              </w:rPr>
            </w:pPr>
            <w:r w:rsidRPr="00666AE5">
              <w:rPr>
                <w:rFonts w:ascii="Calibri Light" w:hAnsi="Calibri Light"/>
              </w:rPr>
              <w:t>Monash introduced</w:t>
            </w:r>
            <w:r>
              <w:rPr>
                <w:rFonts w:ascii="Calibri Light" w:hAnsi="Calibri Light"/>
              </w:rPr>
              <w:t xml:space="preserve"> the</w:t>
            </w:r>
            <w:r w:rsidRPr="00666AE5">
              <w:rPr>
                <w:rFonts w:ascii="Calibri Light" w:hAnsi="Calibri Light"/>
              </w:rPr>
              <w:t xml:space="preserve"> requirement for viewing of Consent video and completion of Respectful &amp; Responsible module by all registered participants in Monash approved/endorsed off-campus events</w:t>
            </w:r>
            <w:r>
              <w:rPr>
                <w:rFonts w:ascii="Calibri Light" w:hAnsi="Calibri Light"/>
              </w:rPr>
              <w:t xml:space="preserve"> and by all Access Monash student mentors. The Consent video is also a mandatory requirement for all students living on campus.</w:t>
            </w:r>
          </w:p>
          <w:p w:rsidR="00666AE5" w:rsidRDefault="00AE1FE0" w:rsidP="009E1DA5">
            <w:pPr>
              <w:pStyle w:val="NoSpacing"/>
              <w:numPr>
                <w:ilvl w:val="0"/>
                <w:numId w:val="33"/>
              </w:numPr>
              <w:rPr>
                <w:rFonts w:ascii="Calibri Light" w:hAnsi="Calibri Light"/>
              </w:rPr>
            </w:pPr>
            <w:r w:rsidRPr="00666AE5">
              <w:rPr>
                <w:rFonts w:ascii="Calibri Light" w:hAnsi="Calibri Light"/>
              </w:rPr>
              <w:t xml:space="preserve">Monash Residential Services </w:t>
            </w:r>
            <w:r w:rsidR="003055A5" w:rsidRPr="00666AE5">
              <w:rPr>
                <w:rFonts w:ascii="Calibri Light" w:hAnsi="Calibri Light"/>
              </w:rPr>
              <w:t xml:space="preserve">reviewed and updated the SECASA accredited “Sexpectations” program which </w:t>
            </w:r>
            <w:r w:rsidRPr="00666AE5">
              <w:rPr>
                <w:rFonts w:ascii="Calibri Light" w:hAnsi="Calibri Light"/>
              </w:rPr>
              <w:t xml:space="preserve">all new residents to the university’s on-campus Halls of Residence </w:t>
            </w:r>
            <w:r w:rsidR="003055A5" w:rsidRPr="00666AE5">
              <w:rPr>
                <w:rFonts w:ascii="Calibri Light" w:hAnsi="Calibri Light"/>
              </w:rPr>
              <w:t xml:space="preserve">must </w:t>
            </w:r>
            <w:r w:rsidRPr="00666AE5">
              <w:rPr>
                <w:rFonts w:ascii="Calibri Light" w:hAnsi="Calibri Light"/>
              </w:rPr>
              <w:t>participa</w:t>
            </w:r>
            <w:r w:rsidR="007B3A69">
              <w:rPr>
                <w:rFonts w:ascii="Calibri Light" w:hAnsi="Calibri Light"/>
              </w:rPr>
              <w:t>te</w:t>
            </w:r>
            <w:r w:rsidRPr="00666AE5">
              <w:rPr>
                <w:rFonts w:ascii="Calibri Light" w:hAnsi="Calibri Light"/>
              </w:rPr>
              <w:t xml:space="preserve"> in </w:t>
            </w:r>
            <w:r w:rsidR="00666AE5">
              <w:rPr>
                <w:rFonts w:ascii="Calibri Light" w:hAnsi="Calibri Light"/>
              </w:rPr>
              <w:t>during the orientation period.</w:t>
            </w:r>
          </w:p>
          <w:p w:rsidR="00666AE5" w:rsidRDefault="00666AE5" w:rsidP="00346586">
            <w:pPr>
              <w:pStyle w:val="NoSpacing"/>
              <w:numPr>
                <w:ilvl w:val="0"/>
                <w:numId w:val="33"/>
              </w:numPr>
              <w:rPr>
                <w:rFonts w:ascii="Calibri Light" w:hAnsi="Calibri Light"/>
              </w:rPr>
            </w:pPr>
            <w:r w:rsidRPr="00666AE5">
              <w:rPr>
                <w:rFonts w:ascii="Calibri Light" w:hAnsi="Calibri Light"/>
              </w:rPr>
              <w:t xml:space="preserve">The Safer Community Unit provided Respectful &amp; Responsible training for all student leaders and members of the Residential Team at </w:t>
            </w:r>
            <w:proofErr w:type="spellStart"/>
            <w:r w:rsidRPr="00666AE5">
              <w:rPr>
                <w:rFonts w:ascii="Calibri Light" w:hAnsi="Calibri Light"/>
              </w:rPr>
              <w:t>Mannix</w:t>
            </w:r>
            <w:proofErr w:type="spellEnd"/>
            <w:r w:rsidRPr="00666AE5">
              <w:rPr>
                <w:rFonts w:ascii="Calibri Light" w:hAnsi="Calibri Light"/>
              </w:rPr>
              <w:t xml:space="preserve"> College</w:t>
            </w:r>
          </w:p>
          <w:p w:rsidR="00666AE5" w:rsidRDefault="000A49D0" w:rsidP="00666AE5">
            <w:pPr>
              <w:pStyle w:val="NoSpacing"/>
              <w:numPr>
                <w:ilvl w:val="0"/>
                <w:numId w:val="33"/>
              </w:numPr>
              <w:rPr>
                <w:rFonts w:ascii="Calibri Light" w:hAnsi="Calibri Light"/>
              </w:rPr>
            </w:pPr>
            <w:r w:rsidRPr="00666AE5">
              <w:rPr>
                <w:rFonts w:ascii="Calibri Light" w:hAnsi="Calibri Light"/>
              </w:rPr>
              <w:t xml:space="preserve">Monash HR has </w:t>
            </w:r>
            <w:r w:rsidR="00666AE5">
              <w:rPr>
                <w:rFonts w:ascii="Calibri Light" w:hAnsi="Calibri Light"/>
              </w:rPr>
              <w:t>refreshed</w:t>
            </w:r>
            <w:r w:rsidRPr="00666AE5">
              <w:rPr>
                <w:rFonts w:ascii="Calibri Light" w:hAnsi="Calibri Light"/>
              </w:rPr>
              <w:t xml:space="preserve"> Ethical and Professional Conduct training that is required to be completed by staff every three years, to ensure that material address</w:t>
            </w:r>
            <w:r w:rsidR="007B3A69">
              <w:rPr>
                <w:rFonts w:ascii="Calibri Light" w:hAnsi="Calibri Light"/>
              </w:rPr>
              <w:t>es</w:t>
            </w:r>
            <w:r w:rsidRPr="00666AE5">
              <w:rPr>
                <w:rFonts w:ascii="Calibri Light" w:hAnsi="Calibri Light"/>
              </w:rPr>
              <w:t xml:space="preserve"> issues of consent, bystander behaviour and response pathways for issues of sexual assault and harassment. </w:t>
            </w:r>
          </w:p>
          <w:p w:rsidR="00346586" w:rsidRDefault="002A5DDB" w:rsidP="00346586">
            <w:pPr>
              <w:pStyle w:val="NoSpacing"/>
              <w:numPr>
                <w:ilvl w:val="0"/>
                <w:numId w:val="33"/>
              </w:numPr>
              <w:rPr>
                <w:rFonts w:ascii="Calibri Light" w:hAnsi="Calibri Light"/>
              </w:rPr>
            </w:pPr>
            <w:r w:rsidRPr="00666AE5">
              <w:rPr>
                <w:rFonts w:ascii="Calibri Light" w:hAnsi="Calibri Light"/>
                <w:lang w:eastAsia="en-US"/>
              </w:rPr>
              <w:t>Monash Graduate Research Office [MGRO] ha</w:t>
            </w:r>
            <w:r w:rsidR="007B3A69">
              <w:rPr>
                <w:rFonts w:ascii="Calibri Light" w:hAnsi="Calibri Light"/>
                <w:lang w:eastAsia="en-US"/>
              </w:rPr>
              <w:t>s</w:t>
            </w:r>
            <w:r w:rsidRPr="00666AE5">
              <w:rPr>
                <w:rFonts w:ascii="Calibri Light" w:hAnsi="Calibri Light"/>
                <w:lang w:eastAsia="en-US"/>
              </w:rPr>
              <w:t xml:space="preserve"> updated and enhanced the Induction Module to specifically address RNA key messages</w:t>
            </w:r>
            <w:r w:rsidR="007B3A69">
              <w:rPr>
                <w:rFonts w:ascii="Calibri Light" w:hAnsi="Calibri Light"/>
                <w:lang w:eastAsia="en-US"/>
              </w:rPr>
              <w:t xml:space="preserve"> for postgraduate students</w:t>
            </w:r>
            <w:r w:rsidRPr="00666AE5">
              <w:rPr>
                <w:rFonts w:ascii="Calibri Light" w:hAnsi="Calibri Light"/>
                <w:lang w:eastAsia="en-US"/>
              </w:rPr>
              <w:t xml:space="preserve">, with the content reviewed by Workplace Relations. The new module is a compliance module, and compliance by all new students will documented against this module. For existing students viewing access will be provided for the module. </w:t>
            </w:r>
          </w:p>
          <w:p w:rsidR="0013252A" w:rsidRPr="00346586" w:rsidRDefault="002A5DDB" w:rsidP="00346586">
            <w:pPr>
              <w:pStyle w:val="NoSpacing"/>
              <w:numPr>
                <w:ilvl w:val="0"/>
                <w:numId w:val="33"/>
              </w:numPr>
              <w:rPr>
                <w:rFonts w:ascii="Calibri Light" w:hAnsi="Calibri Light"/>
              </w:rPr>
            </w:pPr>
            <w:r w:rsidRPr="00346586">
              <w:rPr>
                <w:rFonts w:ascii="Calibri Light" w:hAnsi="Calibri Light"/>
                <w:lang w:eastAsia="en-US"/>
              </w:rPr>
              <w:t xml:space="preserve">All HDR students and supervisors have been notified of the staff/student </w:t>
            </w:r>
            <w:r w:rsidRPr="00346586">
              <w:rPr>
                <w:rFonts w:ascii="Calibri Light" w:hAnsi="Calibri Light"/>
                <w:lang w:eastAsia="en-US"/>
              </w:rPr>
              <w:lastRenderedPageBreak/>
              <w:t>personal relationship pro</w:t>
            </w:r>
            <w:r w:rsidR="00590ADF" w:rsidRPr="00346586">
              <w:rPr>
                <w:rFonts w:ascii="Calibri Light" w:hAnsi="Calibri Light"/>
                <w:lang w:eastAsia="en-US"/>
              </w:rPr>
              <w:t>cedure.</w:t>
            </w:r>
          </w:p>
        </w:tc>
        <w:tc>
          <w:tcPr>
            <w:tcW w:w="4926" w:type="dxa"/>
          </w:tcPr>
          <w:p w:rsidR="002A5DDB" w:rsidRDefault="002A5DDB" w:rsidP="000A49D0">
            <w:pPr>
              <w:pStyle w:val="ListParagraph"/>
              <w:numPr>
                <w:ilvl w:val="0"/>
                <w:numId w:val="17"/>
              </w:numPr>
              <w:rPr>
                <w:rFonts w:ascii="Calibri Light" w:hAnsi="Calibri Light"/>
              </w:rPr>
            </w:pPr>
            <w:proofErr w:type="spellStart"/>
            <w:r w:rsidRPr="001B593F">
              <w:rPr>
                <w:rFonts w:ascii="Calibri Light" w:hAnsi="Calibri Light"/>
              </w:rPr>
              <w:lastRenderedPageBreak/>
              <w:t>Mannix</w:t>
            </w:r>
            <w:proofErr w:type="spellEnd"/>
            <w:r w:rsidRPr="001B593F">
              <w:rPr>
                <w:rFonts w:ascii="Calibri Light" w:hAnsi="Calibri Light"/>
              </w:rPr>
              <w:t xml:space="preserve"> College will be implementing mandatory viewing of the Consent video as part of their 2019 application process.</w:t>
            </w:r>
          </w:p>
          <w:p w:rsidR="000A49D0" w:rsidRPr="001B593F" w:rsidRDefault="000A49D0" w:rsidP="000A49D0">
            <w:pPr>
              <w:pStyle w:val="ListParagraph"/>
              <w:rPr>
                <w:rFonts w:ascii="Calibri Light" w:hAnsi="Calibri Light"/>
              </w:rPr>
            </w:pPr>
          </w:p>
          <w:p w:rsidR="00590ADF" w:rsidRPr="001B593F" w:rsidRDefault="00590ADF" w:rsidP="000A49D0">
            <w:pPr>
              <w:pStyle w:val="ListParagraph"/>
              <w:numPr>
                <w:ilvl w:val="0"/>
                <w:numId w:val="17"/>
              </w:numPr>
              <w:rPr>
                <w:rFonts w:ascii="Calibri Light" w:hAnsi="Calibri Light"/>
              </w:rPr>
            </w:pPr>
            <w:r w:rsidRPr="001B593F">
              <w:rPr>
                <w:rFonts w:ascii="Calibri Light" w:hAnsi="Calibri Light"/>
              </w:rPr>
              <w:t xml:space="preserve">The Respectful Communities Unit is in the early stages of implementing the </w:t>
            </w:r>
            <w:hyperlink r:id="rId10" w:history="1">
              <w:r w:rsidRPr="001B593F">
                <w:rPr>
                  <w:rStyle w:val="Hyperlink"/>
                  <w:rFonts w:ascii="Calibri Light" w:hAnsi="Calibri Light"/>
                </w:rPr>
                <w:t>Enhanced Assess, Acknowledge, Act (EAAA) Sexual Assault Resistance Program</w:t>
              </w:r>
            </w:hyperlink>
            <w:r w:rsidRPr="001B593F">
              <w:rPr>
                <w:rFonts w:ascii="Calibri Light" w:hAnsi="Calibri Light"/>
                <w:i/>
                <w:iCs/>
              </w:rPr>
              <w:t xml:space="preserve">, </w:t>
            </w:r>
            <w:r w:rsidRPr="001B593F">
              <w:rPr>
                <w:rFonts w:ascii="Calibri Light" w:hAnsi="Calibri Light"/>
              </w:rPr>
              <w:t xml:space="preserve">it will be one critical piece of a comprehensive primary prevention strategy developed by the Respectful Communities Unit to address sexual assault and other forms of sexual misconduct within our campus community. Pilot sessions will commence late 2018 and, if successful, formal roll out will occur at the </w:t>
            </w:r>
            <w:r w:rsidRPr="001B593F">
              <w:rPr>
                <w:rFonts w:ascii="Calibri Light" w:hAnsi="Calibri Light"/>
              </w:rPr>
              <w:lastRenderedPageBreak/>
              <w:t xml:space="preserve">start of the 2019 academic year. </w:t>
            </w:r>
          </w:p>
          <w:p w:rsidR="000A49D0" w:rsidRDefault="000A49D0" w:rsidP="000A49D0">
            <w:pPr>
              <w:pStyle w:val="ListParagraph"/>
              <w:rPr>
                <w:rFonts w:ascii="Calibri Light" w:hAnsi="Calibri Light"/>
              </w:rPr>
            </w:pPr>
          </w:p>
          <w:p w:rsidR="00590ADF" w:rsidRPr="001B593F" w:rsidRDefault="00590ADF" w:rsidP="000A49D0">
            <w:pPr>
              <w:pStyle w:val="ListParagraph"/>
              <w:numPr>
                <w:ilvl w:val="0"/>
                <w:numId w:val="17"/>
              </w:numPr>
              <w:rPr>
                <w:rFonts w:ascii="Calibri Light" w:hAnsi="Calibri Light"/>
              </w:rPr>
            </w:pPr>
            <w:r w:rsidRPr="001B593F">
              <w:rPr>
                <w:rFonts w:ascii="Calibri Light" w:hAnsi="Calibri Light"/>
              </w:rPr>
              <w:t>The Respectful Communities Unit is in the early stages of developing a bystander training program for the Monash student community. The program will draw on best practice and research evidence. Pilot sessions will commence late 2018 and, if successful, formal roll out will occur at the start of the 2019 academic year.</w:t>
            </w:r>
          </w:p>
          <w:p w:rsidR="000A49D0" w:rsidRDefault="000A49D0" w:rsidP="000A49D0">
            <w:pPr>
              <w:pStyle w:val="ListParagraph"/>
              <w:rPr>
                <w:rFonts w:ascii="Calibri Light" w:hAnsi="Calibri Light"/>
              </w:rPr>
            </w:pPr>
          </w:p>
          <w:p w:rsidR="00590ADF" w:rsidRDefault="00590ADF" w:rsidP="00346586">
            <w:pPr>
              <w:pStyle w:val="ListParagraph"/>
              <w:numPr>
                <w:ilvl w:val="0"/>
                <w:numId w:val="17"/>
              </w:numPr>
              <w:rPr>
                <w:rFonts w:ascii="Calibri Light" w:hAnsi="Calibri Light"/>
              </w:rPr>
            </w:pPr>
            <w:r w:rsidRPr="001B593F">
              <w:rPr>
                <w:rFonts w:ascii="Calibri Light" w:hAnsi="Calibri Light"/>
              </w:rPr>
              <w:t xml:space="preserve">The current </w:t>
            </w:r>
            <w:r w:rsidRPr="001B593F">
              <w:rPr>
                <w:rFonts w:ascii="Calibri Light" w:hAnsi="Calibri Light"/>
                <w:i/>
                <w:iCs/>
              </w:rPr>
              <w:t>Consent</w:t>
            </w:r>
            <w:r w:rsidRPr="001B593F">
              <w:rPr>
                <w:rFonts w:ascii="Calibri Light" w:hAnsi="Calibri Light"/>
              </w:rPr>
              <w:t xml:space="preserve"> video was developed in June 2016, w</w:t>
            </w:r>
            <w:r w:rsidRPr="001B593F">
              <w:rPr>
                <w:rFonts w:ascii="Calibri Light" w:hAnsi="Calibri Light" w:cs="Arial"/>
                <w:shd w:val="clear" w:color="auto" w:fill="FFFFFF"/>
              </w:rPr>
              <w:t xml:space="preserve">ith the help of Monash students the South Eastern Centre Against Sexual Assault [SECASA], explaining what sexual consent means, where it begins and where it ends. </w:t>
            </w:r>
            <w:r w:rsidRPr="001B593F">
              <w:rPr>
                <w:rFonts w:ascii="Calibri Light" w:hAnsi="Calibri Light"/>
              </w:rPr>
              <w:t xml:space="preserve">The University’s Consent video will be developed into an on-line module; the Consent module and the University’s Respectful and Responsible on-line module are currently under further development and the updated versions will feature survey questions at the conclusion of the modules which seek to gauge </w:t>
            </w:r>
            <w:r w:rsidR="00F16AAE" w:rsidRPr="001B593F">
              <w:rPr>
                <w:rFonts w:ascii="Calibri Light" w:hAnsi="Calibri Light"/>
              </w:rPr>
              <w:t>participants’</w:t>
            </w:r>
            <w:r w:rsidRPr="001B593F">
              <w:rPr>
                <w:rFonts w:ascii="Calibri Light" w:hAnsi="Calibri Light"/>
              </w:rPr>
              <w:t xml:space="preserve"> level of understanding of the subject matter.</w:t>
            </w:r>
          </w:p>
          <w:p w:rsidR="000A49D0" w:rsidRPr="000A49D0" w:rsidRDefault="000A49D0" w:rsidP="000A49D0">
            <w:pPr>
              <w:pStyle w:val="ListParagraph"/>
              <w:rPr>
                <w:rFonts w:ascii="Calibri Light" w:hAnsi="Calibri Light"/>
              </w:rPr>
            </w:pPr>
          </w:p>
          <w:p w:rsidR="0013252A" w:rsidRPr="00346586" w:rsidRDefault="00BF3DCC" w:rsidP="00346586">
            <w:pPr>
              <w:pStyle w:val="ListParagraph"/>
              <w:numPr>
                <w:ilvl w:val="0"/>
                <w:numId w:val="17"/>
              </w:numPr>
              <w:rPr>
                <w:rFonts w:ascii="Calibri Light" w:hAnsi="Calibri Light"/>
              </w:rPr>
            </w:pPr>
            <w:r w:rsidRPr="001B593F">
              <w:rPr>
                <w:rFonts w:ascii="Calibri Light" w:hAnsi="Calibri Light" w:cs="Arial"/>
              </w:rPr>
              <w:t xml:space="preserve">The Respectful Communities Unit will host a </w:t>
            </w:r>
            <w:proofErr w:type="spellStart"/>
            <w:r w:rsidRPr="001B593F">
              <w:rPr>
                <w:rFonts w:ascii="Calibri Light" w:hAnsi="Calibri Light" w:cs="Arial"/>
              </w:rPr>
              <w:t>Respect.Now.Always</w:t>
            </w:r>
            <w:proofErr w:type="spellEnd"/>
            <w:r w:rsidRPr="001B593F">
              <w:rPr>
                <w:rFonts w:ascii="Calibri Light" w:hAnsi="Calibri Light" w:cs="Arial"/>
              </w:rPr>
              <w:t xml:space="preserve">. Day across the Caulfield, Peninsula &amp; Clayton campuses in </w:t>
            </w:r>
            <w:r w:rsidRPr="001B593F">
              <w:rPr>
                <w:rFonts w:ascii="Calibri Light" w:hAnsi="Calibri Light" w:cs="Arial"/>
              </w:rPr>
              <w:lastRenderedPageBreak/>
              <w:t>week 2, semester 2, 2018.</w:t>
            </w:r>
          </w:p>
        </w:tc>
      </w:tr>
      <w:tr w:rsidR="0013252A" w:rsidRPr="001B593F" w:rsidTr="00D724DF">
        <w:trPr>
          <w:trHeight w:val="276"/>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lastRenderedPageBreak/>
              <w:t>3</w:t>
            </w:r>
          </w:p>
        </w:tc>
        <w:tc>
          <w:tcPr>
            <w:tcW w:w="8075" w:type="dxa"/>
          </w:tcPr>
          <w:p w:rsidR="00346586" w:rsidRDefault="00346586" w:rsidP="00346586">
            <w:pPr>
              <w:pStyle w:val="NoSpacing"/>
              <w:rPr>
                <w:rFonts w:ascii="Calibri Light" w:hAnsi="Calibri Light"/>
              </w:rPr>
            </w:pPr>
            <w:r>
              <w:rPr>
                <w:rFonts w:ascii="Calibri Light" w:hAnsi="Calibri Light"/>
              </w:rPr>
              <w:t xml:space="preserve">Monash has a comprehensive range of support services for students, including a dedicated </w:t>
            </w:r>
            <w:hyperlink r:id="rId11" w:history="1">
              <w:r w:rsidRPr="00346586">
                <w:rPr>
                  <w:rStyle w:val="Hyperlink"/>
                  <w:rFonts w:ascii="Calibri Light" w:hAnsi="Calibri Light"/>
                </w:rPr>
                <w:t>Safer Community Unit</w:t>
              </w:r>
            </w:hyperlink>
            <w:r>
              <w:rPr>
                <w:rFonts w:ascii="Calibri Light" w:hAnsi="Calibri Light"/>
              </w:rPr>
              <w:t xml:space="preserve"> for students to come to in seeking support for experiences in relation to sexual assault and sexual harassment. The University has a multipronged approach to communication and information dissemination. New initiatives include:</w:t>
            </w:r>
          </w:p>
          <w:p w:rsidR="00346586" w:rsidRDefault="00346586" w:rsidP="00346586">
            <w:pPr>
              <w:pStyle w:val="ListParagraph"/>
              <w:numPr>
                <w:ilvl w:val="0"/>
                <w:numId w:val="34"/>
              </w:numPr>
              <w:rPr>
                <w:rFonts w:ascii="Calibri Light" w:hAnsi="Calibri Light"/>
              </w:rPr>
            </w:pPr>
            <w:r>
              <w:rPr>
                <w:rFonts w:ascii="Calibri Light" w:hAnsi="Calibri Light"/>
              </w:rPr>
              <w:t xml:space="preserve">A dedicated </w:t>
            </w:r>
            <w:hyperlink r:id="rId12" w:history="1">
              <w:r w:rsidRPr="00346586">
                <w:rPr>
                  <w:rStyle w:val="Hyperlink"/>
                  <w:rFonts w:ascii="Calibri Light" w:hAnsi="Calibri Light"/>
                </w:rPr>
                <w:t>RNA webpage has been established</w:t>
              </w:r>
            </w:hyperlink>
            <w:r>
              <w:rPr>
                <w:rFonts w:ascii="Calibri Light" w:hAnsi="Calibri Light"/>
              </w:rPr>
              <w:t xml:space="preserve"> to communicate support services available to students and the University’s continuing efforts to ensure and foster a safe and respectful community. </w:t>
            </w:r>
          </w:p>
          <w:p w:rsidR="00346586" w:rsidRPr="00346586" w:rsidRDefault="00346586" w:rsidP="00346586">
            <w:pPr>
              <w:pStyle w:val="ListParagraph"/>
              <w:numPr>
                <w:ilvl w:val="0"/>
                <w:numId w:val="34"/>
              </w:numPr>
              <w:rPr>
                <w:rFonts w:ascii="Calibri Light" w:hAnsi="Calibri Light"/>
              </w:rPr>
            </w:pPr>
            <w:r w:rsidRPr="00AE1FE0">
              <w:rPr>
                <w:rFonts w:ascii="Calibri Light" w:hAnsi="Calibri Light"/>
              </w:rPr>
              <w:t xml:space="preserve">With the input of student organisations and </w:t>
            </w:r>
            <w:r w:rsidRPr="00AE1FE0">
              <w:rPr>
                <w:rFonts w:ascii="Calibri Light" w:hAnsi="Calibri Light" w:cs="Arial"/>
              </w:rPr>
              <w:t>other authorities [including SECASA], Monash</w:t>
            </w:r>
            <w:r w:rsidRPr="00AE1FE0">
              <w:rPr>
                <w:rFonts w:ascii="Calibri Light" w:hAnsi="Calibri Light"/>
              </w:rPr>
              <w:t xml:space="preserve"> developed and released the </w:t>
            </w:r>
            <w:hyperlink r:id="rId13" w:history="1">
              <w:r w:rsidRPr="00AE1FE0">
                <w:rPr>
                  <w:rStyle w:val="Hyperlink"/>
                  <w:rFonts w:ascii="Calibri Light" w:hAnsi="Calibri Light"/>
                </w:rPr>
                <w:t>Monash Respect. Now. Always – Support App</w:t>
              </w:r>
            </w:hyperlink>
            <w:r w:rsidRPr="00AE1FE0">
              <w:rPr>
                <w:rFonts w:ascii="Calibri Light" w:hAnsi="Calibri Light"/>
              </w:rPr>
              <w:t xml:space="preserve"> to help staff and students navigate the support services and reporting options available to them.</w:t>
            </w:r>
            <w:r>
              <w:rPr>
                <w:rFonts w:ascii="Calibri Light" w:hAnsi="Calibri Light"/>
              </w:rPr>
              <w:t xml:space="preserve"> T</w:t>
            </w:r>
            <w:r w:rsidRPr="001B593F">
              <w:rPr>
                <w:rFonts w:ascii="Calibri Light" w:hAnsi="Calibri Light"/>
              </w:rPr>
              <w:t xml:space="preserve">he RNA Support App is now available for download via the app store (iOS and Android) in addition to being viewable online through the </w:t>
            </w:r>
            <w:hyperlink r:id="rId14" w:history="1">
              <w:r>
                <w:rPr>
                  <w:rStyle w:val="Hyperlink"/>
                  <w:rFonts w:ascii="Calibri Light" w:hAnsi="Calibri Light"/>
                </w:rPr>
                <w:t>Monash RNA</w:t>
              </w:r>
              <w:r w:rsidRPr="00684837">
                <w:rPr>
                  <w:rStyle w:val="Hyperlink"/>
                  <w:rFonts w:ascii="Calibri Light" w:hAnsi="Calibri Light"/>
                </w:rPr>
                <w:t xml:space="preserve"> website</w:t>
              </w:r>
            </w:hyperlink>
            <w:r>
              <w:rPr>
                <w:rFonts w:ascii="Calibri Light" w:hAnsi="Calibri Light"/>
              </w:rPr>
              <w:t>.</w:t>
            </w:r>
          </w:p>
          <w:p w:rsidR="00666AE5" w:rsidRPr="00346586" w:rsidRDefault="00666AE5" w:rsidP="00346586">
            <w:pPr>
              <w:pStyle w:val="ListParagraph"/>
              <w:numPr>
                <w:ilvl w:val="0"/>
                <w:numId w:val="34"/>
              </w:numPr>
              <w:rPr>
                <w:rFonts w:ascii="Calibri Light" w:hAnsi="Calibri Light"/>
              </w:rPr>
            </w:pPr>
            <w:r w:rsidRPr="00346586">
              <w:rPr>
                <w:rFonts w:ascii="Calibri Light" w:hAnsi="Calibri Light"/>
              </w:rPr>
              <w:t xml:space="preserve">Monash developed and implemented </w:t>
            </w:r>
            <w:hyperlink r:id="rId15" w:history="1">
              <w:r w:rsidRPr="00346586">
                <w:rPr>
                  <w:rStyle w:val="Hyperlink"/>
                  <w:rFonts w:ascii="Calibri Light" w:hAnsi="Calibri Light"/>
                </w:rPr>
                <w:t>new off-campus events guidelines</w:t>
              </w:r>
            </w:hyperlink>
            <w:r w:rsidRPr="00346586">
              <w:rPr>
                <w:rFonts w:ascii="Calibri Light" w:hAnsi="Calibri Light"/>
              </w:rPr>
              <w:t xml:space="preserve"> which include Local Incident Management Protocols [LIMPS] and training to ensure that appropriate and timely actions are taken in response to the </w:t>
            </w:r>
            <w:r w:rsidR="00346586">
              <w:rPr>
                <w:rFonts w:ascii="Calibri Light" w:hAnsi="Calibri Light"/>
              </w:rPr>
              <w:t xml:space="preserve">occurrence of all incidents. </w:t>
            </w:r>
            <w:r w:rsidRPr="00346586">
              <w:rPr>
                <w:rFonts w:ascii="Calibri Light" w:hAnsi="Calibri Light"/>
              </w:rPr>
              <w:t xml:space="preserve">The LIMPs are compulsory for use by the wider university community including all Monash Student Organisations and their affiliated Clubs and Societies, Affiliated Sporting Clubs and Faculty based non-academic off-campus events/activities. </w:t>
            </w:r>
          </w:p>
          <w:p w:rsidR="00684837" w:rsidRPr="00346586" w:rsidRDefault="0003244C" w:rsidP="00346586">
            <w:pPr>
              <w:pStyle w:val="ListParagraph"/>
              <w:numPr>
                <w:ilvl w:val="0"/>
                <w:numId w:val="34"/>
              </w:numPr>
              <w:rPr>
                <w:rFonts w:ascii="Calibri Light" w:hAnsi="Calibri Light"/>
              </w:rPr>
            </w:pPr>
            <w:r w:rsidRPr="00346586">
              <w:rPr>
                <w:rFonts w:ascii="Calibri Light" w:hAnsi="Calibri Light"/>
              </w:rPr>
              <w:t xml:space="preserve">Monash Residential Services developed a Safe and Respectful Communities Card [support and referral information] which is placed in every resident bedroom on their arrival </w:t>
            </w:r>
          </w:p>
          <w:p w:rsidR="0003244C" w:rsidRPr="00346586" w:rsidRDefault="00684837" w:rsidP="00346586">
            <w:pPr>
              <w:pStyle w:val="ListParagraph"/>
              <w:numPr>
                <w:ilvl w:val="0"/>
                <w:numId w:val="34"/>
              </w:numPr>
              <w:rPr>
                <w:rFonts w:ascii="Calibri Light" w:hAnsi="Calibri Light"/>
                <w:color w:val="0000FF"/>
              </w:rPr>
            </w:pPr>
            <w:r w:rsidRPr="00684837">
              <w:rPr>
                <w:rFonts w:ascii="Calibri Light" w:hAnsi="Calibri Light"/>
              </w:rPr>
              <w:t xml:space="preserve">Monash collaborated with the Monash Blues Football Club to become White Ribbon Ambassadors and to develop a video which has been placed on the </w:t>
            </w:r>
            <w:hyperlink r:id="rId16" w:history="1">
              <w:r w:rsidRPr="0097294E">
                <w:rPr>
                  <w:rStyle w:val="Hyperlink"/>
                  <w:rFonts w:ascii="Calibri Light" w:hAnsi="Calibri Light"/>
                </w:rPr>
                <w:t>Victorian Amateur Football Association website</w:t>
              </w:r>
            </w:hyperlink>
            <w:r w:rsidRPr="0097294E">
              <w:rPr>
                <w:rFonts w:ascii="Calibri Light" w:hAnsi="Calibri Light"/>
                <w:color w:val="0000FF"/>
              </w:rPr>
              <w:t xml:space="preserve"> </w:t>
            </w:r>
          </w:p>
          <w:p w:rsidR="0003244C" w:rsidRDefault="0003244C" w:rsidP="0003244C">
            <w:pPr>
              <w:pStyle w:val="ListParagraph"/>
              <w:rPr>
                <w:rFonts w:ascii="Calibri Light" w:hAnsi="Calibri Light"/>
              </w:rPr>
            </w:pPr>
          </w:p>
          <w:p w:rsidR="00590ADF" w:rsidRPr="001B593F" w:rsidRDefault="00684837" w:rsidP="00346586">
            <w:pPr>
              <w:pStyle w:val="ListParagraph"/>
              <w:numPr>
                <w:ilvl w:val="0"/>
                <w:numId w:val="34"/>
              </w:numPr>
              <w:rPr>
                <w:rFonts w:ascii="Calibri Light" w:hAnsi="Calibri Light"/>
              </w:rPr>
            </w:pPr>
            <w:r>
              <w:rPr>
                <w:rFonts w:ascii="Calibri Light" w:hAnsi="Calibri Light"/>
              </w:rPr>
              <w:t>Monash has been working with SECASA to d</w:t>
            </w:r>
            <w:r w:rsidR="00590ADF" w:rsidRPr="001B593F">
              <w:rPr>
                <w:rFonts w:ascii="Calibri Light" w:hAnsi="Calibri Light"/>
              </w:rPr>
              <w:t xml:space="preserve">evelop opportunities for greater </w:t>
            </w:r>
            <w:r>
              <w:rPr>
                <w:rFonts w:ascii="Calibri Light" w:hAnsi="Calibri Light"/>
              </w:rPr>
              <w:t>collaboration:</w:t>
            </w:r>
          </w:p>
          <w:p w:rsidR="00590ADF" w:rsidRPr="001B593F" w:rsidRDefault="00590ADF" w:rsidP="00346586">
            <w:pPr>
              <w:pStyle w:val="ListParagraph"/>
              <w:numPr>
                <w:ilvl w:val="1"/>
                <w:numId w:val="34"/>
              </w:numPr>
              <w:rPr>
                <w:rFonts w:ascii="Calibri Light" w:hAnsi="Calibri Light"/>
              </w:rPr>
            </w:pPr>
            <w:r w:rsidRPr="001B593F">
              <w:rPr>
                <w:rFonts w:ascii="Calibri Light" w:hAnsi="Calibri Light"/>
              </w:rPr>
              <w:t>SECASA provides a specialist counsellor three days per week; one day at Monash’s Caulfield campus and two days at Monash’s Clayton campus.</w:t>
            </w:r>
            <w:r w:rsidR="00600CC1" w:rsidRPr="001B593F">
              <w:rPr>
                <w:rFonts w:ascii="Calibri Light" w:hAnsi="Calibri Light"/>
              </w:rPr>
              <w:t xml:space="preserve"> </w:t>
            </w:r>
            <w:r w:rsidRPr="001B593F">
              <w:rPr>
                <w:rFonts w:ascii="Calibri Light" w:hAnsi="Calibri Light"/>
              </w:rPr>
              <w:t>Peninsula students who need SECASA services will have direct access into the SECASA Seaford office.</w:t>
            </w:r>
            <w:r w:rsidR="00600CC1" w:rsidRPr="001B593F">
              <w:rPr>
                <w:rFonts w:ascii="Calibri Light" w:hAnsi="Calibri Light"/>
              </w:rPr>
              <w:t xml:space="preserve"> Students at Parkville Campus will be referred directly to CASA House located at 210 Lonsdale Street.</w:t>
            </w:r>
          </w:p>
          <w:p w:rsidR="00590ADF" w:rsidRPr="001B593F" w:rsidRDefault="00590ADF" w:rsidP="00346586">
            <w:pPr>
              <w:pStyle w:val="ListParagraph"/>
              <w:numPr>
                <w:ilvl w:val="1"/>
                <w:numId w:val="34"/>
              </w:numPr>
              <w:rPr>
                <w:rFonts w:ascii="Calibri Light" w:hAnsi="Calibri Light"/>
              </w:rPr>
            </w:pPr>
            <w:r w:rsidRPr="001B593F">
              <w:rPr>
                <w:rFonts w:ascii="Calibri Light" w:hAnsi="Calibri Light" w:cs="Arial"/>
              </w:rPr>
              <w:t>SECASA provides frontline responders training to members of Monash Residential Services [MRS] Residential Support Staff [College Heads, Deputy College Heads and Residential Support Assistants].</w:t>
            </w:r>
          </w:p>
          <w:p w:rsidR="00590ADF" w:rsidRPr="001B593F" w:rsidRDefault="00590ADF" w:rsidP="00346586">
            <w:pPr>
              <w:pStyle w:val="ListParagraph"/>
              <w:numPr>
                <w:ilvl w:val="1"/>
                <w:numId w:val="34"/>
              </w:numPr>
              <w:rPr>
                <w:rFonts w:ascii="Calibri Light" w:hAnsi="Calibri Light"/>
              </w:rPr>
            </w:pPr>
            <w:r w:rsidRPr="001B593F">
              <w:rPr>
                <w:rFonts w:ascii="Calibri Light" w:hAnsi="Calibri Light"/>
              </w:rPr>
              <w:t>SECASA provides face-to-face training sessions on responding to disclosures of sexual assault to all staff and student leaders via a training schedule organised by Monash Respectful Communities Unit.</w:t>
            </w:r>
          </w:p>
          <w:p w:rsidR="00684837" w:rsidRDefault="00684837" w:rsidP="00684837">
            <w:pPr>
              <w:pStyle w:val="ListParagraph"/>
              <w:rPr>
                <w:rFonts w:ascii="Calibri Light" w:hAnsi="Calibri Light"/>
              </w:rPr>
            </w:pPr>
          </w:p>
          <w:p w:rsidR="00600CC1" w:rsidRPr="001B593F" w:rsidRDefault="00590ADF" w:rsidP="00346586">
            <w:pPr>
              <w:pStyle w:val="ListParagraph"/>
              <w:numPr>
                <w:ilvl w:val="0"/>
                <w:numId w:val="34"/>
              </w:numPr>
              <w:rPr>
                <w:rFonts w:ascii="Calibri Light" w:hAnsi="Calibri Light"/>
              </w:rPr>
            </w:pPr>
            <w:r w:rsidRPr="001B593F">
              <w:rPr>
                <w:rFonts w:ascii="Calibri Light" w:hAnsi="Calibri Light"/>
              </w:rPr>
              <w:t xml:space="preserve">The University has developed an online survey specifically asking responders to provide feedback on the university’s RNA campaign, the RNA Support App and support and referral services. </w:t>
            </w:r>
          </w:p>
          <w:p w:rsidR="00684837" w:rsidRDefault="00684837" w:rsidP="00684837">
            <w:pPr>
              <w:pStyle w:val="ListParagraph"/>
              <w:rPr>
                <w:rFonts w:ascii="Calibri Light" w:hAnsi="Calibri Light"/>
              </w:rPr>
            </w:pPr>
          </w:p>
          <w:p w:rsidR="00600CC1" w:rsidRPr="001B593F" w:rsidRDefault="00590ADF" w:rsidP="00346586">
            <w:pPr>
              <w:pStyle w:val="ListParagraph"/>
              <w:numPr>
                <w:ilvl w:val="0"/>
                <w:numId w:val="34"/>
              </w:numPr>
              <w:rPr>
                <w:rFonts w:ascii="Calibri Light" w:hAnsi="Calibri Light"/>
              </w:rPr>
            </w:pPr>
            <w:r w:rsidRPr="001B593F">
              <w:rPr>
                <w:rFonts w:ascii="Calibri Light" w:hAnsi="Calibri Light"/>
              </w:rPr>
              <w:t xml:space="preserve">Monash HR </w:t>
            </w:r>
            <w:r w:rsidR="00600CC1" w:rsidRPr="001B593F">
              <w:rPr>
                <w:rFonts w:ascii="Calibri Light" w:hAnsi="Calibri Light"/>
              </w:rPr>
              <w:t xml:space="preserve">has developed </w:t>
            </w:r>
            <w:r w:rsidRPr="001B593F">
              <w:rPr>
                <w:rFonts w:ascii="Calibri Light" w:hAnsi="Calibri Light"/>
              </w:rPr>
              <w:t>a new publicly accessible website that promote</w:t>
            </w:r>
            <w:r w:rsidR="007B3A69">
              <w:rPr>
                <w:rFonts w:ascii="Calibri Light" w:hAnsi="Calibri Light"/>
              </w:rPr>
              <w:t>s</w:t>
            </w:r>
            <w:r w:rsidRPr="001B593F">
              <w:rPr>
                <w:rFonts w:ascii="Calibri Light" w:hAnsi="Calibri Light"/>
              </w:rPr>
              <w:t xml:space="preserve"> positive behaviours in the workplace and how to make complaints / report incidents.</w:t>
            </w:r>
            <w:r w:rsidR="00600CC1" w:rsidRPr="001B593F">
              <w:rPr>
                <w:rFonts w:ascii="Calibri Light" w:hAnsi="Calibri Light"/>
              </w:rPr>
              <w:t xml:space="preserve"> See </w:t>
            </w:r>
            <w:r w:rsidRPr="001B593F">
              <w:rPr>
                <w:rFonts w:ascii="Calibri Light" w:hAnsi="Calibri Light"/>
              </w:rPr>
              <w:t xml:space="preserve"> </w:t>
            </w:r>
            <w:hyperlink r:id="rId17" w:history="1">
              <w:r w:rsidRPr="0097294E">
                <w:rPr>
                  <w:rStyle w:val="Hyperlink"/>
                  <w:rFonts w:ascii="Calibri Light" w:hAnsi="Calibri Light"/>
                </w:rPr>
                <w:t>Culture of Integrity and Respect website</w:t>
              </w:r>
            </w:hyperlink>
            <w:r w:rsidRPr="001B593F">
              <w:rPr>
                <w:rFonts w:ascii="Calibri Light" w:hAnsi="Calibri Light"/>
              </w:rPr>
              <w:t xml:space="preserve">.  The website is live and is publicly accessible from a drop down tab on Monash’s </w:t>
            </w:r>
            <w:hyperlink r:id="rId18" w:history="1">
              <w:r w:rsidRPr="0097294E">
                <w:rPr>
                  <w:rStyle w:val="Hyperlink"/>
                  <w:rFonts w:ascii="Calibri Light" w:hAnsi="Calibri Light"/>
                </w:rPr>
                <w:t>About Us</w:t>
              </w:r>
            </w:hyperlink>
            <w:r w:rsidRPr="001B593F">
              <w:rPr>
                <w:rFonts w:ascii="Calibri Light" w:hAnsi="Calibri Light"/>
              </w:rPr>
              <w:t xml:space="preserve"> website.  </w:t>
            </w:r>
          </w:p>
          <w:p w:rsidR="00684837" w:rsidRDefault="00684837" w:rsidP="00684837">
            <w:pPr>
              <w:pStyle w:val="ListParagraph"/>
              <w:rPr>
                <w:rFonts w:ascii="Calibri Light" w:hAnsi="Calibri Light"/>
              </w:rPr>
            </w:pPr>
          </w:p>
          <w:p w:rsidR="00590ADF" w:rsidRPr="001B593F" w:rsidRDefault="00590ADF" w:rsidP="00346586">
            <w:pPr>
              <w:pStyle w:val="ListParagraph"/>
              <w:numPr>
                <w:ilvl w:val="0"/>
                <w:numId w:val="34"/>
              </w:numPr>
              <w:rPr>
                <w:rFonts w:ascii="Calibri Light" w:hAnsi="Calibri Light"/>
              </w:rPr>
            </w:pPr>
            <w:r w:rsidRPr="001B593F">
              <w:rPr>
                <w:rFonts w:ascii="Calibri Light" w:hAnsi="Calibri Light"/>
              </w:rPr>
              <w:t>Monash has reviewed and updated the following:</w:t>
            </w:r>
          </w:p>
          <w:p w:rsidR="00590ADF" w:rsidRPr="001B593F" w:rsidRDefault="0050780B" w:rsidP="00346586">
            <w:pPr>
              <w:pStyle w:val="ListParagraph"/>
              <w:numPr>
                <w:ilvl w:val="1"/>
                <w:numId w:val="34"/>
              </w:numPr>
              <w:rPr>
                <w:rFonts w:ascii="Calibri Light" w:hAnsi="Calibri Light"/>
                <w:color w:val="E36C0A" w:themeColor="accent6" w:themeShade="BF"/>
              </w:rPr>
            </w:pPr>
            <w:hyperlink r:id="rId19" w:history="1">
              <w:r w:rsidR="00590ADF" w:rsidRPr="001B593F">
                <w:rPr>
                  <w:rStyle w:val="Hyperlink"/>
                  <w:rFonts w:ascii="Calibri Light" w:hAnsi="Calibri Light"/>
                </w:rPr>
                <w:t>Equal Opportunity Policy</w:t>
              </w:r>
            </w:hyperlink>
          </w:p>
          <w:p w:rsidR="00590ADF" w:rsidRPr="001B593F" w:rsidRDefault="0050780B" w:rsidP="00346586">
            <w:pPr>
              <w:pStyle w:val="ListParagraph"/>
              <w:numPr>
                <w:ilvl w:val="1"/>
                <w:numId w:val="34"/>
              </w:numPr>
              <w:rPr>
                <w:rFonts w:ascii="Calibri Light" w:hAnsi="Calibri Light"/>
                <w:color w:val="E36C0A" w:themeColor="accent6" w:themeShade="BF"/>
              </w:rPr>
            </w:pPr>
            <w:hyperlink r:id="rId20" w:history="1">
              <w:r w:rsidR="00590ADF" w:rsidRPr="001B593F">
                <w:rPr>
                  <w:rStyle w:val="Hyperlink"/>
                  <w:rFonts w:ascii="Calibri Light" w:hAnsi="Calibri Light"/>
                </w:rPr>
                <w:t>Integrity and Respect Policy</w:t>
              </w:r>
            </w:hyperlink>
          </w:p>
          <w:p w:rsidR="00590ADF" w:rsidRPr="001B593F" w:rsidRDefault="0050780B" w:rsidP="00346586">
            <w:pPr>
              <w:pStyle w:val="ListParagraph"/>
              <w:numPr>
                <w:ilvl w:val="1"/>
                <w:numId w:val="34"/>
              </w:numPr>
              <w:rPr>
                <w:rFonts w:ascii="Calibri Light" w:hAnsi="Calibri Light"/>
                <w:color w:val="E36C0A" w:themeColor="accent6" w:themeShade="BF"/>
              </w:rPr>
            </w:pPr>
            <w:hyperlink r:id="rId21" w:history="1">
              <w:r w:rsidR="00590ADF" w:rsidRPr="001B593F">
                <w:rPr>
                  <w:rStyle w:val="Hyperlink"/>
                  <w:rFonts w:ascii="Calibri Light" w:hAnsi="Calibri Light"/>
                </w:rPr>
                <w:t>Resolution of unacceptable behaviour and discrimination in the workplace Procedure</w:t>
              </w:r>
            </w:hyperlink>
          </w:p>
          <w:bookmarkStart w:id="0" w:name="_GoBack"/>
          <w:bookmarkEnd w:id="0"/>
          <w:p w:rsidR="00684837" w:rsidRPr="00DC23F6" w:rsidRDefault="0050780B" w:rsidP="00DC23F6">
            <w:pPr>
              <w:pStyle w:val="ListParagraph"/>
              <w:numPr>
                <w:ilvl w:val="1"/>
                <w:numId w:val="34"/>
              </w:numPr>
              <w:rPr>
                <w:rFonts w:ascii="Calibri Light" w:hAnsi="Calibri Light"/>
                <w:color w:val="E36C0A" w:themeColor="accent6" w:themeShade="BF"/>
              </w:rPr>
            </w:pPr>
            <w:r>
              <w:rPr>
                <w:rStyle w:val="Hyperlink"/>
                <w:rFonts w:ascii="Calibri Light" w:hAnsi="Calibri Light"/>
              </w:rPr>
              <w:fldChar w:fldCharType="begin"/>
            </w:r>
            <w:r>
              <w:rPr>
                <w:rStyle w:val="Hyperlink"/>
                <w:rFonts w:ascii="Calibri Light" w:hAnsi="Calibri Light"/>
              </w:rPr>
              <w:instrText xml:space="preserve"> HYPERLINK "https://www.monash.edu/__data/assets/pdf_file/0005/797432/Staff-Student-Personal-Relationships.pdf" </w:instrText>
            </w:r>
            <w:r>
              <w:rPr>
                <w:rStyle w:val="Hyperlink"/>
                <w:rFonts w:ascii="Calibri Light" w:hAnsi="Calibri Light"/>
              </w:rPr>
              <w:fldChar w:fldCharType="separate"/>
            </w:r>
            <w:r w:rsidR="00590ADF" w:rsidRPr="001B593F">
              <w:rPr>
                <w:rStyle w:val="Hyperlink"/>
                <w:rFonts w:ascii="Calibri Light" w:hAnsi="Calibri Light"/>
              </w:rPr>
              <w:t>Staff/Student personal relationships Procedure</w:t>
            </w:r>
            <w:r>
              <w:rPr>
                <w:rStyle w:val="Hyperlink"/>
                <w:rFonts w:ascii="Calibri Light" w:hAnsi="Calibri Light"/>
              </w:rPr>
              <w:fldChar w:fldCharType="end"/>
            </w:r>
          </w:p>
        </w:tc>
        <w:tc>
          <w:tcPr>
            <w:tcW w:w="4926" w:type="dxa"/>
          </w:tcPr>
          <w:p w:rsidR="00600CC1" w:rsidRPr="001B593F" w:rsidRDefault="00600CC1" w:rsidP="0005260B">
            <w:pPr>
              <w:pStyle w:val="ListParagraph"/>
              <w:numPr>
                <w:ilvl w:val="0"/>
                <w:numId w:val="19"/>
              </w:numPr>
              <w:spacing w:after="0" w:line="240" w:lineRule="auto"/>
              <w:rPr>
                <w:rFonts w:ascii="Calibri Light" w:hAnsi="Calibri Light"/>
              </w:rPr>
            </w:pPr>
            <w:r w:rsidRPr="001B593F">
              <w:rPr>
                <w:rFonts w:ascii="Calibri Light" w:hAnsi="Calibri Light"/>
              </w:rPr>
              <w:lastRenderedPageBreak/>
              <w:t xml:space="preserve">The Safer Community Unit is currently investigating the integration of an online reporting system into its website content (and anticipated future mobile App) which will improve the ease by which staff and students can report matters. </w:t>
            </w:r>
          </w:p>
          <w:p w:rsidR="0013252A" w:rsidRPr="001B593F" w:rsidRDefault="0013252A" w:rsidP="002A5DDB">
            <w:pPr>
              <w:spacing w:before="0" w:after="0"/>
              <w:jc w:val="both"/>
              <w:rPr>
                <w:rFonts w:ascii="Calibri Light" w:hAnsi="Calibri Light"/>
                <w:sz w:val="22"/>
                <w:szCs w:val="22"/>
              </w:rPr>
            </w:pPr>
          </w:p>
        </w:tc>
      </w:tr>
      <w:tr w:rsidR="0013252A" w:rsidRPr="001B593F" w:rsidTr="00D724DF">
        <w:trPr>
          <w:trHeight w:val="276"/>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t>4</w:t>
            </w:r>
          </w:p>
        </w:tc>
        <w:tc>
          <w:tcPr>
            <w:tcW w:w="8075" w:type="dxa"/>
          </w:tcPr>
          <w:p w:rsidR="00600CC1" w:rsidRPr="00DC23F6" w:rsidRDefault="0050780B" w:rsidP="00DC23F6">
            <w:pPr>
              <w:spacing w:after="0"/>
              <w:jc w:val="both"/>
              <w:rPr>
                <w:rFonts w:ascii="Calibri Light" w:hAnsi="Calibri Light"/>
                <w:sz w:val="22"/>
                <w:szCs w:val="22"/>
              </w:rPr>
            </w:pPr>
            <w:hyperlink r:id="rId22" w:history="1">
              <w:proofErr w:type="spellStart"/>
              <w:r w:rsidR="00600CC1" w:rsidRPr="00DC23F6">
                <w:rPr>
                  <w:rStyle w:val="Hyperlink"/>
                  <w:rFonts w:ascii="Calibri Light" w:hAnsi="Calibri Light"/>
                  <w:sz w:val="22"/>
                  <w:szCs w:val="22"/>
                </w:rPr>
                <w:t>Worklogic</w:t>
              </w:r>
              <w:proofErr w:type="spellEnd"/>
            </w:hyperlink>
            <w:r w:rsidR="00600CC1" w:rsidRPr="00DC23F6">
              <w:rPr>
                <w:rFonts w:ascii="Calibri Light" w:hAnsi="Calibri Light"/>
                <w:sz w:val="22"/>
                <w:szCs w:val="22"/>
              </w:rPr>
              <w:t xml:space="preserve"> have been appointed by the University to conduct the</w:t>
            </w:r>
            <w:r w:rsidR="00DC23F6" w:rsidRPr="00DC23F6">
              <w:rPr>
                <w:rFonts w:ascii="Calibri Light" w:hAnsi="Calibri Light"/>
                <w:sz w:val="22"/>
                <w:szCs w:val="22"/>
              </w:rPr>
              <w:t xml:space="preserve"> independent, expert-led review of both</w:t>
            </w:r>
            <w:r w:rsidR="00DC23F6">
              <w:rPr>
                <w:rFonts w:ascii="Calibri Light" w:hAnsi="Calibri Light"/>
                <w:sz w:val="22"/>
                <w:szCs w:val="22"/>
              </w:rPr>
              <w:t xml:space="preserve"> the University’s policies and response pathways (Recommendation #4) and factors which contribute to sexual assault and sexual harassment (Recommendation #9).</w:t>
            </w:r>
          </w:p>
          <w:p w:rsidR="00684837" w:rsidRPr="001B593F" w:rsidRDefault="00684837" w:rsidP="00684837">
            <w:pPr>
              <w:pStyle w:val="ListParagraph"/>
              <w:spacing w:after="0"/>
              <w:jc w:val="both"/>
              <w:rPr>
                <w:rFonts w:ascii="Calibri Light" w:hAnsi="Calibri Light"/>
              </w:rPr>
            </w:pPr>
          </w:p>
          <w:p w:rsidR="00600CC1" w:rsidRPr="001B593F" w:rsidRDefault="00600CC1" w:rsidP="0005260B">
            <w:pPr>
              <w:pStyle w:val="ListParagraph"/>
              <w:numPr>
                <w:ilvl w:val="0"/>
                <w:numId w:val="20"/>
              </w:numPr>
              <w:spacing w:after="0"/>
              <w:jc w:val="both"/>
              <w:rPr>
                <w:rFonts w:ascii="Calibri Light" w:hAnsi="Calibri Light"/>
              </w:rPr>
            </w:pPr>
            <w:r w:rsidRPr="001B593F">
              <w:rPr>
                <w:rFonts w:ascii="Calibri Light" w:hAnsi="Calibri Light" w:cs="Arial"/>
              </w:rPr>
              <w:t>Monash has</w:t>
            </w:r>
            <w:r w:rsidR="00DC23F6">
              <w:rPr>
                <w:rFonts w:ascii="Calibri Light" w:hAnsi="Calibri Light" w:cs="Arial"/>
              </w:rPr>
              <w:t xml:space="preserve"> also</w:t>
            </w:r>
            <w:r w:rsidRPr="001B593F">
              <w:rPr>
                <w:rFonts w:ascii="Calibri Light" w:hAnsi="Calibri Light" w:cs="Arial"/>
              </w:rPr>
              <w:t xml:space="preserve"> centralised </w:t>
            </w:r>
            <w:hyperlink r:id="rId23" w:history="1">
              <w:r w:rsidRPr="001B593F">
                <w:rPr>
                  <w:rStyle w:val="Hyperlink"/>
                  <w:rFonts w:ascii="Calibri Light" w:hAnsi="Calibri Light" w:cs="Arial"/>
                </w:rPr>
                <w:t>student general misconduct</w:t>
              </w:r>
            </w:hyperlink>
            <w:r w:rsidRPr="001B593F">
              <w:rPr>
                <w:rFonts w:ascii="Calibri Light" w:hAnsi="Calibri Light" w:cs="Arial"/>
              </w:rPr>
              <w:t xml:space="preserve"> [which includes sexual offences] disciplinary process</w:t>
            </w:r>
            <w:r w:rsidR="007B3A69">
              <w:rPr>
                <w:rFonts w:ascii="Calibri Light" w:hAnsi="Calibri Light" w:cs="Arial"/>
              </w:rPr>
              <w:t>es</w:t>
            </w:r>
            <w:r w:rsidRPr="001B593F">
              <w:rPr>
                <w:rFonts w:ascii="Calibri Light" w:hAnsi="Calibri Light" w:cs="Arial"/>
              </w:rPr>
              <w:t>, including implementing revised student general misconduct Policy and Procedures</w:t>
            </w:r>
          </w:p>
          <w:p w:rsidR="00684837" w:rsidRDefault="00684837" w:rsidP="00684837">
            <w:pPr>
              <w:pStyle w:val="ListParagraph"/>
              <w:spacing w:after="0"/>
              <w:jc w:val="both"/>
              <w:rPr>
                <w:rFonts w:ascii="Calibri Light" w:hAnsi="Calibri Light"/>
              </w:rPr>
            </w:pPr>
          </w:p>
          <w:p w:rsidR="00600CC1" w:rsidRDefault="00600CC1" w:rsidP="0005260B">
            <w:pPr>
              <w:pStyle w:val="ListParagraph"/>
              <w:numPr>
                <w:ilvl w:val="0"/>
                <w:numId w:val="20"/>
              </w:numPr>
              <w:spacing w:after="0"/>
              <w:jc w:val="both"/>
              <w:rPr>
                <w:rFonts w:ascii="Calibri Light" w:hAnsi="Calibri Light"/>
              </w:rPr>
            </w:pPr>
            <w:r w:rsidRPr="001B593F">
              <w:rPr>
                <w:rFonts w:ascii="Calibri Light" w:hAnsi="Calibri Light"/>
              </w:rPr>
              <w:t xml:space="preserve">At its meeting on 11 June 2018, the Monash University RNA Advisory Committee accepted and endorsed the tabled - </w:t>
            </w:r>
            <w:hyperlink r:id="rId24" w:history="1">
              <w:r w:rsidRPr="0097294E">
                <w:rPr>
                  <w:rStyle w:val="Hyperlink"/>
                  <w:rFonts w:ascii="Calibri Light" w:hAnsi="Calibri Light"/>
                </w:rPr>
                <w:t>Guidelines for the University’s response to allegations of a sexual offence</w:t>
              </w:r>
            </w:hyperlink>
            <w:r w:rsidRPr="001B593F">
              <w:rPr>
                <w:rFonts w:ascii="Calibri Light" w:hAnsi="Calibri Light"/>
              </w:rPr>
              <w:t xml:space="preserve"> – which were developed in consultation with and are endorsed by the South Eastern Centre Against Sexual Assault and Family Violence [SECASA]</w:t>
            </w:r>
          </w:p>
          <w:p w:rsidR="00003617" w:rsidRPr="001B593F" w:rsidRDefault="00003617" w:rsidP="00003617">
            <w:pPr>
              <w:pStyle w:val="ListParagraph"/>
              <w:spacing w:after="0"/>
              <w:jc w:val="both"/>
              <w:rPr>
                <w:rFonts w:ascii="Calibri Light" w:hAnsi="Calibri Light"/>
              </w:rPr>
            </w:pPr>
          </w:p>
        </w:tc>
        <w:tc>
          <w:tcPr>
            <w:tcW w:w="4926" w:type="dxa"/>
          </w:tcPr>
          <w:p w:rsidR="00DC23F6" w:rsidRPr="00F16AAE" w:rsidRDefault="00DC23F6" w:rsidP="00F16AAE">
            <w:pPr>
              <w:spacing w:after="0"/>
              <w:jc w:val="both"/>
              <w:rPr>
                <w:rFonts w:ascii="Calibri Light" w:hAnsi="Calibri Light"/>
              </w:rPr>
            </w:pPr>
          </w:p>
        </w:tc>
      </w:tr>
      <w:tr w:rsidR="0013252A" w:rsidRPr="001B593F" w:rsidTr="00D724DF">
        <w:trPr>
          <w:trHeight w:val="276"/>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t>5</w:t>
            </w:r>
          </w:p>
        </w:tc>
        <w:tc>
          <w:tcPr>
            <w:tcW w:w="8075" w:type="dxa"/>
          </w:tcPr>
          <w:p w:rsidR="00684837" w:rsidRPr="00DC23F6" w:rsidRDefault="00DC23F6" w:rsidP="00DC23F6">
            <w:pPr>
              <w:rPr>
                <w:rFonts w:ascii="Calibri Light" w:hAnsi="Calibri Light"/>
                <w:sz w:val="22"/>
                <w:szCs w:val="22"/>
              </w:rPr>
            </w:pPr>
            <w:r>
              <w:rPr>
                <w:rFonts w:ascii="Calibri Light" w:hAnsi="Calibri Light" w:cs="Arial"/>
                <w:sz w:val="22"/>
                <w:szCs w:val="22"/>
              </w:rPr>
              <w:t xml:space="preserve">Comprehensive scoping was conducted to identify staff and student leaders who needed disclosure training, and </w:t>
            </w:r>
            <w:proofErr w:type="gramStart"/>
            <w:r>
              <w:rPr>
                <w:rFonts w:ascii="Calibri Light" w:hAnsi="Calibri Light" w:cs="Arial"/>
                <w:sz w:val="22"/>
                <w:szCs w:val="22"/>
              </w:rPr>
              <w:t>nearly  1000</w:t>
            </w:r>
            <w:proofErr w:type="gramEnd"/>
            <w:r>
              <w:rPr>
                <w:rFonts w:ascii="Calibri Light" w:hAnsi="Calibri Light" w:cs="Arial"/>
                <w:sz w:val="22"/>
                <w:szCs w:val="22"/>
              </w:rPr>
              <w:t xml:space="preserve"> members of the Monash community have received disclosure training by </w:t>
            </w:r>
            <w:r w:rsidR="001A3134" w:rsidRPr="00DC23F6">
              <w:rPr>
                <w:rFonts w:ascii="Calibri Light" w:hAnsi="Calibri Light" w:cs="Arial"/>
                <w:sz w:val="22"/>
                <w:szCs w:val="22"/>
              </w:rPr>
              <w:t>SECASA</w:t>
            </w:r>
            <w:r w:rsidR="001B593F" w:rsidRPr="00DC23F6">
              <w:rPr>
                <w:rFonts w:ascii="Calibri Light" w:hAnsi="Calibri Light" w:cs="Arial"/>
                <w:sz w:val="22"/>
                <w:szCs w:val="22"/>
              </w:rPr>
              <w:t>.</w:t>
            </w:r>
            <w:r w:rsidR="001A3134" w:rsidRPr="00DC23F6">
              <w:rPr>
                <w:rFonts w:ascii="Calibri Light" w:hAnsi="Calibri Light" w:cs="Arial"/>
                <w:sz w:val="22"/>
                <w:szCs w:val="22"/>
              </w:rPr>
              <w:t xml:space="preserve"> </w:t>
            </w:r>
          </w:p>
          <w:p w:rsidR="00684837" w:rsidRDefault="001B593F" w:rsidP="00684837">
            <w:pPr>
              <w:pStyle w:val="ListParagraph"/>
              <w:numPr>
                <w:ilvl w:val="0"/>
                <w:numId w:val="22"/>
              </w:numPr>
              <w:rPr>
                <w:rFonts w:ascii="Calibri Light" w:hAnsi="Calibri Light"/>
              </w:rPr>
            </w:pPr>
            <w:r w:rsidRPr="001B593F">
              <w:rPr>
                <w:rFonts w:ascii="Calibri Light" w:hAnsi="Calibri Light"/>
              </w:rPr>
              <w:t xml:space="preserve">All </w:t>
            </w:r>
            <w:r w:rsidR="001A3134" w:rsidRPr="001B593F">
              <w:rPr>
                <w:rFonts w:ascii="Calibri Light" w:hAnsi="Calibri Light"/>
              </w:rPr>
              <w:t>M</w:t>
            </w:r>
            <w:r w:rsidRPr="001B593F">
              <w:rPr>
                <w:rFonts w:ascii="Calibri Light" w:hAnsi="Calibri Light"/>
              </w:rPr>
              <w:t>onash Residential Services [M</w:t>
            </w:r>
            <w:r w:rsidR="001A3134" w:rsidRPr="001B593F">
              <w:rPr>
                <w:rFonts w:ascii="Calibri Light" w:hAnsi="Calibri Light"/>
              </w:rPr>
              <w:t>RS</w:t>
            </w:r>
            <w:r w:rsidRPr="001B593F">
              <w:rPr>
                <w:rFonts w:ascii="Calibri Light" w:hAnsi="Calibri Light"/>
              </w:rPr>
              <w:t>]</w:t>
            </w:r>
            <w:r w:rsidR="001A3134" w:rsidRPr="001B593F">
              <w:rPr>
                <w:rFonts w:ascii="Calibri Light" w:hAnsi="Calibri Light"/>
              </w:rPr>
              <w:t xml:space="preserve"> Residential Support Team Officers </w:t>
            </w:r>
            <w:r w:rsidRPr="001B593F">
              <w:rPr>
                <w:rFonts w:ascii="Calibri Light" w:hAnsi="Calibri Light"/>
              </w:rPr>
              <w:t xml:space="preserve">have </w:t>
            </w:r>
            <w:r w:rsidR="001A3134" w:rsidRPr="001B593F">
              <w:rPr>
                <w:rFonts w:ascii="Calibri Light" w:hAnsi="Calibri Light"/>
              </w:rPr>
              <w:t xml:space="preserve"> receive</w:t>
            </w:r>
            <w:r w:rsidRPr="001B593F">
              <w:rPr>
                <w:rFonts w:ascii="Calibri Light" w:hAnsi="Calibri Light"/>
              </w:rPr>
              <w:t>d</w:t>
            </w:r>
            <w:r w:rsidR="001A3134" w:rsidRPr="001B593F">
              <w:rPr>
                <w:rFonts w:ascii="Calibri Light" w:hAnsi="Calibri Light"/>
              </w:rPr>
              <w:t xml:space="preserve"> SECASA face to face frontline responders training by 28</w:t>
            </w:r>
            <w:r w:rsidR="001A3134" w:rsidRPr="001B593F">
              <w:rPr>
                <w:rFonts w:ascii="Calibri Light" w:hAnsi="Calibri Light"/>
                <w:vertAlign w:val="superscript"/>
              </w:rPr>
              <w:t>th</w:t>
            </w:r>
            <w:r w:rsidR="001A3134" w:rsidRPr="001B593F">
              <w:rPr>
                <w:rFonts w:ascii="Calibri Light" w:hAnsi="Calibri Light"/>
              </w:rPr>
              <w:t xml:space="preserve"> February 2018</w:t>
            </w:r>
          </w:p>
          <w:p w:rsidR="00684837" w:rsidRDefault="00684837" w:rsidP="00684837">
            <w:pPr>
              <w:pStyle w:val="ListParagraph"/>
              <w:rPr>
                <w:rFonts w:ascii="Calibri Light" w:hAnsi="Calibri Light"/>
              </w:rPr>
            </w:pPr>
          </w:p>
          <w:p w:rsidR="0013252A" w:rsidRDefault="001A3134" w:rsidP="00DC23F6">
            <w:pPr>
              <w:pStyle w:val="ListParagraph"/>
              <w:numPr>
                <w:ilvl w:val="0"/>
                <w:numId w:val="22"/>
              </w:numPr>
              <w:rPr>
                <w:rFonts w:ascii="Calibri Light" w:hAnsi="Calibri Light"/>
              </w:rPr>
            </w:pPr>
            <w:r w:rsidRPr="00684837">
              <w:rPr>
                <w:rFonts w:ascii="Calibri Light" w:hAnsi="Calibri Light"/>
              </w:rPr>
              <w:t>Respectful Communities Unit has offered SECASA face-to-face training sessions on responding to disclosures of sexual assault to all staff and student leaders. All areas identified as most likely to receive a disclosure of sexual assault were contacted directly encouraging staff and student leaders from those areas to attend. By end of March 2018, more than 900 staff and student leaders had been through the training. Further sessions will be scheduled in August 2018</w:t>
            </w:r>
            <w:r w:rsidR="00DC23F6">
              <w:rPr>
                <w:rFonts w:ascii="Calibri Light" w:hAnsi="Calibri Light"/>
              </w:rPr>
              <w:t>.</w:t>
            </w:r>
          </w:p>
          <w:p w:rsidR="00003617" w:rsidRPr="00684837" w:rsidRDefault="00003617" w:rsidP="00003617">
            <w:pPr>
              <w:pStyle w:val="ListParagraph"/>
              <w:rPr>
                <w:rFonts w:ascii="Calibri Light" w:hAnsi="Calibri Light"/>
              </w:rPr>
            </w:pPr>
          </w:p>
        </w:tc>
        <w:tc>
          <w:tcPr>
            <w:tcW w:w="4926" w:type="dxa"/>
          </w:tcPr>
          <w:p w:rsidR="001B593F" w:rsidRPr="001B593F" w:rsidRDefault="001B593F" w:rsidP="0005260B">
            <w:pPr>
              <w:pStyle w:val="ListParagraph"/>
              <w:numPr>
                <w:ilvl w:val="0"/>
                <w:numId w:val="23"/>
              </w:numPr>
              <w:rPr>
                <w:rFonts w:ascii="Calibri Light" w:hAnsi="Calibri Light"/>
              </w:rPr>
            </w:pPr>
            <w:r w:rsidRPr="001B593F">
              <w:rPr>
                <w:rFonts w:ascii="Calibri Light" w:hAnsi="Calibri Light"/>
              </w:rPr>
              <w:t>The Respectful Communities Unit is currently working with SECASA to explore adapting the current face to face responding to disclosures of sexual assault training into an online format (in addition to providing face-to-face workshops) to enable a wider-audience to complete this important training</w:t>
            </w:r>
          </w:p>
          <w:p w:rsidR="0013252A" w:rsidRPr="001B593F" w:rsidRDefault="0013252A" w:rsidP="002A5DDB">
            <w:pPr>
              <w:spacing w:before="0" w:after="0"/>
              <w:jc w:val="both"/>
              <w:rPr>
                <w:rFonts w:ascii="Calibri Light" w:hAnsi="Calibri Light"/>
                <w:sz w:val="22"/>
                <w:szCs w:val="22"/>
              </w:rPr>
            </w:pPr>
          </w:p>
        </w:tc>
      </w:tr>
      <w:tr w:rsidR="0013252A" w:rsidRPr="001B593F" w:rsidTr="00D724DF">
        <w:trPr>
          <w:trHeight w:val="276"/>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t>6</w:t>
            </w:r>
          </w:p>
        </w:tc>
        <w:tc>
          <w:tcPr>
            <w:tcW w:w="8075" w:type="dxa"/>
          </w:tcPr>
          <w:p w:rsidR="001B593F" w:rsidRPr="001B593F" w:rsidRDefault="001B593F" w:rsidP="0005260B">
            <w:pPr>
              <w:pStyle w:val="NoSpacing"/>
              <w:numPr>
                <w:ilvl w:val="0"/>
                <w:numId w:val="24"/>
              </w:numPr>
              <w:rPr>
                <w:rFonts w:ascii="Calibri Light" w:hAnsi="Calibri Light" w:cs="Arial"/>
              </w:rPr>
            </w:pPr>
            <w:r w:rsidRPr="001B593F">
              <w:rPr>
                <w:rFonts w:ascii="Calibri Light" w:hAnsi="Calibri Light" w:cs="Arial"/>
              </w:rPr>
              <w:t xml:space="preserve">The university established the </w:t>
            </w:r>
            <w:hyperlink r:id="rId25" w:history="1">
              <w:r w:rsidRPr="00F125F1">
                <w:rPr>
                  <w:rStyle w:val="Hyperlink"/>
                  <w:rFonts w:ascii="Calibri Light" w:hAnsi="Calibri Light" w:cs="Arial"/>
                </w:rPr>
                <w:t>Safer Community Unit</w:t>
              </w:r>
            </w:hyperlink>
            <w:r w:rsidRPr="001B593F">
              <w:rPr>
                <w:rFonts w:ascii="Calibri Light" w:hAnsi="Calibri Light" w:cs="Arial"/>
              </w:rPr>
              <w:t xml:space="preserve"> [SCU] in 2008 as the central point of referral for inappropriate behaviours which includes sexual offences.</w:t>
            </w:r>
          </w:p>
          <w:p w:rsidR="001B593F" w:rsidRPr="001B593F" w:rsidRDefault="001B593F" w:rsidP="0005260B">
            <w:pPr>
              <w:pStyle w:val="NoSpacing"/>
              <w:numPr>
                <w:ilvl w:val="0"/>
                <w:numId w:val="24"/>
              </w:numPr>
              <w:rPr>
                <w:rStyle w:val="Hyperlink"/>
                <w:rFonts w:ascii="Calibri Light" w:hAnsi="Calibri Light" w:cs="Arial"/>
                <w:color w:val="auto"/>
                <w:u w:val="none"/>
              </w:rPr>
            </w:pPr>
            <w:r w:rsidRPr="001B593F">
              <w:rPr>
                <w:rFonts w:ascii="Calibri Light" w:hAnsi="Calibri Light" w:cs="Arial"/>
              </w:rPr>
              <w:t xml:space="preserve">Monash centralised student general misconduct [which includes sexual offences] under a Responsible Officer for General Misconduct [ROGM]. See </w:t>
            </w:r>
            <w:hyperlink r:id="rId26" w:history="1">
              <w:r w:rsidRPr="001B593F">
                <w:rPr>
                  <w:rStyle w:val="Hyperlink"/>
                  <w:rFonts w:ascii="Calibri Light" w:hAnsi="Calibri Light"/>
                </w:rPr>
                <w:t>Office of Student Conduct</w:t>
              </w:r>
            </w:hyperlink>
          </w:p>
          <w:p w:rsidR="001B593F" w:rsidRPr="001B593F" w:rsidRDefault="001B593F" w:rsidP="0005260B">
            <w:pPr>
              <w:pStyle w:val="NoSpacing"/>
              <w:numPr>
                <w:ilvl w:val="0"/>
                <w:numId w:val="24"/>
              </w:numPr>
              <w:rPr>
                <w:rFonts w:ascii="Calibri Light" w:hAnsi="Calibri Light" w:cs="Arial"/>
              </w:rPr>
            </w:pPr>
            <w:r w:rsidRPr="001B593F">
              <w:rPr>
                <w:rFonts w:ascii="Calibri Light" w:hAnsi="Calibri Light" w:cs="Arial"/>
              </w:rPr>
              <w:t>The Safer Community Unit has established the format and process whereby a six-monthly report of incidents of sexual assault and sexual harassment are provided to the Vice Chancellor. Six monthly reports to be provided to Vice Chancellor at end of June and at end of December each year.</w:t>
            </w:r>
          </w:p>
          <w:p w:rsidR="0013252A" w:rsidRPr="001B593F" w:rsidRDefault="001B593F" w:rsidP="0005260B">
            <w:pPr>
              <w:pStyle w:val="NoSpacing"/>
              <w:numPr>
                <w:ilvl w:val="0"/>
                <w:numId w:val="24"/>
              </w:numPr>
              <w:rPr>
                <w:rFonts w:ascii="Calibri Light" w:hAnsi="Calibri Light" w:cs="Arial"/>
              </w:rPr>
            </w:pPr>
            <w:r w:rsidRPr="001B593F">
              <w:rPr>
                <w:rFonts w:ascii="Calibri Light" w:hAnsi="Calibri Light"/>
              </w:rPr>
              <w:t xml:space="preserve">The Safer Community Unit, Security, Monash Residential Services and the Responsible Officer for General Misconduct all have access to </w:t>
            </w:r>
            <w:r w:rsidRPr="001B593F">
              <w:rPr>
                <w:rFonts w:ascii="Calibri Light" w:hAnsi="Calibri Light"/>
                <w:i/>
                <w:iCs/>
              </w:rPr>
              <w:t xml:space="preserve">Perspective </w:t>
            </w:r>
            <w:r w:rsidRPr="001B593F">
              <w:rPr>
                <w:rFonts w:ascii="Calibri Light" w:hAnsi="Calibri Light"/>
              </w:rPr>
              <w:t>- an on-line incident reporting and management system.</w:t>
            </w:r>
          </w:p>
        </w:tc>
        <w:tc>
          <w:tcPr>
            <w:tcW w:w="4926" w:type="dxa"/>
          </w:tcPr>
          <w:p w:rsidR="0013252A" w:rsidRPr="001B593F" w:rsidRDefault="0013252A" w:rsidP="002A5DDB">
            <w:pPr>
              <w:spacing w:before="0" w:after="0"/>
              <w:jc w:val="both"/>
              <w:rPr>
                <w:rFonts w:ascii="Calibri Light" w:hAnsi="Calibri Light"/>
                <w:sz w:val="22"/>
                <w:szCs w:val="22"/>
              </w:rPr>
            </w:pPr>
          </w:p>
        </w:tc>
      </w:tr>
      <w:tr w:rsidR="0013252A" w:rsidRPr="001B593F" w:rsidTr="00D724DF">
        <w:trPr>
          <w:trHeight w:val="276"/>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t>7</w:t>
            </w:r>
          </w:p>
        </w:tc>
        <w:tc>
          <w:tcPr>
            <w:tcW w:w="8075" w:type="dxa"/>
          </w:tcPr>
          <w:p w:rsidR="001B593F" w:rsidRPr="001B593F" w:rsidRDefault="001B593F" w:rsidP="0005260B">
            <w:pPr>
              <w:pStyle w:val="NoSpacing"/>
              <w:numPr>
                <w:ilvl w:val="0"/>
                <w:numId w:val="26"/>
              </w:numPr>
              <w:rPr>
                <w:rFonts w:ascii="Calibri Light" w:hAnsi="Calibri Light"/>
              </w:rPr>
            </w:pPr>
            <w:r w:rsidRPr="001B593F">
              <w:rPr>
                <w:rFonts w:ascii="Calibri Light" w:hAnsi="Calibri Light"/>
              </w:rPr>
              <w:t xml:space="preserve">Monash has engaged Monash Council appointed external audit contractors (KPMG) to undertake an audit of Monash’s counselling services. </w:t>
            </w:r>
          </w:p>
          <w:p w:rsidR="001B593F" w:rsidRPr="001B593F" w:rsidRDefault="001B593F" w:rsidP="0005260B">
            <w:pPr>
              <w:pStyle w:val="NoSpacing"/>
              <w:numPr>
                <w:ilvl w:val="1"/>
                <w:numId w:val="26"/>
              </w:numPr>
              <w:rPr>
                <w:rFonts w:ascii="Calibri Light" w:hAnsi="Calibri Light"/>
              </w:rPr>
            </w:pPr>
            <w:r w:rsidRPr="001B593F">
              <w:rPr>
                <w:rFonts w:ascii="Calibri Light" w:hAnsi="Calibri Light"/>
              </w:rPr>
              <w:t xml:space="preserve">KPMG completed </w:t>
            </w:r>
            <w:r w:rsidR="007B3A69">
              <w:rPr>
                <w:rFonts w:ascii="Calibri Light" w:hAnsi="Calibri Light"/>
              </w:rPr>
              <w:t xml:space="preserve">a </w:t>
            </w:r>
            <w:hyperlink r:id="rId27" w:history="1">
              <w:r w:rsidRPr="00F125F1">
                <w:rPr>
                  <w:rStyle w:val="Hyperlink"/>
                  <w:rFonts w:ascii="Calibri Light" w:hAnsi="Calibri Light"/>
                </w:rPr>
                <w:t>review</w:t>
              </w:r>
            </w:hyperlink>
            <w:r w:rsidRPr="001B593F">
              <w:rPr>
                <w:rFonts w:ascii="Calibri Light" w:hAnsi="Calibri Light"/>
              </w:rPr>
              <w:t xml:space="preserve"> in December 2017</w:t>
            </w:r>
            <w:r w:rsidR="00DC23F6">
              <w:rPr>
                <w:rFonts w:ascii="Calibri Light" w:hAnsi="Calibri Light"/>
              </w:rPr>
              <w:t xml:space="preserve"> and tabled at Respect, Now, Always Committee.</w:t>
            </w:r>
          </w:p>
          <w:p w:rsidR="001B593F" w:rsidRPr="001B593F" w:rsidRDefault="001B593F" w:rsidP="0005260B">
            <w:pPr>
              <w:pStyle w:val="NoSpacing"/>
              <w:numPr>
                <w:ilvl w:val="1"/>
                <w:numId w:val="26"/>
              </w:numPr>
              <w:rPr>
                <w:rFonts w:ascii="Calibri Light" w:hAnsi="Calibri Light"/>
              </w:rPr>
            </w:pPr>
            <w:r w:rsidRPr="001B593F">
              <w:rPr>
                <w:rFonts w:ascii="Calibri Light" w:hAnsi="Calibri Light"/>
              </w:rPr>
              <w:t xml:space="preserve">KPMG review report posted to </w:t>
            </w:r>
            <w:hyperlink r:id="rId28" w:history="1">
              <w:r w:rsidRPr="0097294E">
                <w:rPr>
                  <w:rStyle w:val="Hyperlink"/>
                  <w:rFonts w:ascii="Calibri Light" w:hAnsi="Calibri Light"/>
                </w:rPr>
                <w:t>Monash RNA website</w:t>
              </w:r>
            </w:hyperlink>
            <w:r w:rsidRPr="001B593F">
              <w:rPr>
                <w:rFonts w:ascii="Calibri Light" w:hAnsi="Calibri Light"/>
              </w:rPr>
              <w:t xml:space="preserve"> under recommendation #7 action plan</w:t>
            </w:r>
          </w:p>
          <w:p w:rsidR="001B593F" w:rsidRPr="001B593F" w:rsidRDefault="00F125F1" w:rsidP="00F125F1">
            <w:pPr>
              <w:pStyle w:val="NoSpacing"/>
              <w:numPr>
                <w:ilvl w:val="0"/>
                <w:numId w:val="26"/>
              </w:numPr>
              <w:rPr>
                <w:rFonts w:ascii="Calibri Light" w:hAnsi="Calibri Light"/>
              </w:rPr>
            </w:pPr>
            <w:r>
              <w:rPr>
                <w:rFonts w:ascii="Calibri Light" w:hAnsi="Calibri Light"/>
              </w:rPr>
              <w:t>Monash is r</w:t>
            </w:r>
            <w:r w:rsidR="001B593F" w:rsidRPr="001B593F">
              <w:rPr>
                <w:rFonts w:ascii="Calibri Light" w:hAnsi="Calibri Light"/>
              </w:rPr>
              <w:t>espond</w:t>
            </w:r>
            <w:r>
              <w:rPr>
                <w:rFonts w:ascii="Calibri Light" w:hAnsi="Calibri Light"/>
              </w:rPr>
              <w:t>ing</w:t>
            </w:r>
            <w:r w:rsidR="001B593F" w:rsidRPr="001B593F">
              <w:rPr>
                <w:rFonts w:ascii="Calibri Light" w:hAnsi="Calibri Light"/>
              </w:rPr>
              <w:t xml:space="preserve"> to the recommendations contained in the audit of counselling services report</w:t>
            </w:r>
            <w:r>
              <w:rPr>
                <w:rFonts w:ascii="Calibri Light" w:hAnsi="Calibri Light"/>
              </w:rPr>
              <w:t xml:space="preserve"> by:</w:t>
            </w:r>
          </w:p>
          <w:p w:rsidR="001B593F" w:rsidRPr="001B593F" w:rsidRDefault="001B593F" w:rsidP="0005260B">
            <w:pPr>
              <w:pStyle w:val="NoSpacing"/>
              <w:numPr>
                <w:ilvl w:val="1"/>
                <w:numId w:val="26"/>
              </w:numPr>
              <w:rPr>
                <w:rFonts w:ascii="Calibri Light" w:hAnsi="Calibri Light"/>
              </w:rPr>
            </w:pPr>
            <w:r w:rsidRPr="001B593F">
              <w:rPr>
                <w:rFonts w:ascii="Calibri Light" w:hAnsi="Calibri Light"/>
              </w:rPr>
              <w:t xml:space="preserve">The University Health Services [UHS] has developed and introduced an automated anonymous survey which is sent to all students attending counselling. The survey includes questions seeking feedback on satisfaction in respect to making an appointment, getting an appointment at a time that suited them and the wait time to see a counsellor. </w:t>
            </w:r>
          </w:p>
          <w:p w:rsidR="0013252A" w:rsidRPr="001B593F" w:rsidRDefault="001B593F" w:rsidP="0005260B">
            <w:pPr>
              <w:pStyle w:val="NoSpacing"/>
              <w:numPr>
                <w:ilvl w:val="0"/>
                <w:numId w:val="25"/>
              </w:numPr>
              <w:autoSpaceDE w:val="0"/>
              <w:autoSpaceDN w:val="0"/>
              <w:adjustRightInd w:val="0"/>
              <w:rPr>
                <w:rFonts w:ascii="Calibri Light" w:hAnsi="Calibri Light" w:cs="Arial"/>
              </w:rPr>
            </w:pPr>
            <w:r w:rsidRPr="001B593F">
              <w:rPr>
                <w:rFonts w:ascii="Calibri Light" w:hAnsi="Calibri Light"/>
              </w:rPr>
              <w:t xml:space="preserve">The survey responses will enable the UHS to plan for and implement targeted changes and enhancements in direct response to feedback which should deliver an overall improvement in experience and satisfaction with the services offered. </w:t>
            </w:r>
          </w:p>
        </w:tc>
        <w:tc>
          <w:tcPr>
            <w:tcW w:w="4926" w:type="dxa"/>
          </w:tcPr>
          <w:p w:rsidR="0013252A" w:rsidRPr="001B593F" w:rsidRDefault="0013252A" w:rsidP="002A5DDB">
            <w:pPr>
              <w:spacing w:before="0" w:after="0"/>
              <w:jc w:val="both"/>
              <w:rPr>
                <w:rFonts w:ascii="Calibri Light" w:hAnsi="Calibri Light"/>
                <w:sz w:val="22"/>
                <w:szCs w:val="22"/>
              </w:rPr>
            </w:pPr>
          </w:p>
        </w:tc>
      </w:tr>
      <w:tr w:rsidR="0013252A" w:rsidRPr="001B593F" w:rsidTr="00D724DF">
        <w:trPr>
          <w:trHeight w:val="276"/>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t>8</w:t>
            </w:r>
          </w:p>
        </w:tc>
        <w:tc>
          <w:tcPr>
            <w:tcW w:w="8075" w:type="dxa"/>
          </w:tcPr>
          <w:p w:rsidR="0013252A" w:rsidRPr="001B593F" w:rsidRDefault="001B593F" w:rsidP="00DC23F6">
            <w:pPr>
              <w:pStyle w:val="NoSpacing"/>
              <w:rPr>
                <w:rFonts w:ascii="Calibri Light" w:hAnsi="Calibri Light"/>
              </w:rPr>
            </w:pPr>
            <w:r w:rsidRPr="001B593F">
              <w:rPr>
                <w:rFonts w:ascii="Calibri Light" w:hAnsi="Calibri Light"/>
              </w:rPr>
              <w:t>This recommendation will be actioned by Universities Australia on behalf of all universities. Monash University is committed to be an active participant in all future surveys</w:t>
            </w:r>
          </w:p>
        </w:tc>
        <w:tc>
          <w:tcPr>
            <w:tcW w:w="4926" w:type="dxa"/>
          </w:tcPr>
          <w:p w:rsidR="0013252A" w:rsidRPr="001B593F" w:rsidRDefault="0013252A" w:rsidP="002A5DDB">
            <w:pPr>
              <w:spacing w:before="0" w:after="0"/>
              <w:jc w:val="both"/>
              <w:rPr>
                <w:rFonts w:ascii="Calibri Light" w:hAnsi="Calibri Light"/>
                <w:sz w:val="22"/>
                <w:szCs w:val="22"/>
              </w:rPr>
            </w:pPr>
          </w:p>
        </w:tc>
      </w:tr>
      <w:tr w:rsidR="0013252A" w:rsidRPr="001B593F" w:rsidTr="00D724DF">
        <w:trPr>
          <w:trHeight w:val="276"/>
        </w:trPr>
        <w:tc>
          <w:tcPr>
            <w:tcW w:w="1559" w:type="dxa"/>
          </w:tcPr>
          <w:p w:rsidR="0013252A" w:rsidRPr="001B593F" w:rsidRDefault="0013252A" w:rsidP="0013252A">
            <w:pPr>
              <w:spacing w:before="0" w:after="0"/>
              <w:jc w:val="center"/>
              <w:rPr>
                <w:rFonts w:ascii="Calibri Light" w:hAnsi="Calibri Light"/>
                <w:sz w:val="22"/>
                <w:szCs w:val="22"/>
              </w:rPr>
            </w:pPr>
            <w:r w:rsidRPr="001B593F">
              <w:rPr>
                <w:rFonts w:ascii="Calibri Light" w:hAnsi="Calibri Light"/>
                <w:sz w:val="22"/>
                <w:szCs w:val="22"/>
              </w:rPr>
              <w:t>9</w:t>
            </w:r>
          </w:p>
        </w:tc>
        <w:tc>
          <w:tcPr>
            <w:tcW w:w="8075" w:type="dxa"/>
          </w:tcPr>
          <w:p w:rsidR="001B593F" w:rsidRPr="00DC23F6" w:rsidRDefault="0050780B" w:rsidP="00DC23F6">
            <w:pPr>
              <w:spacing w:after="0"/>
              <w:jc w:val="both"/>
              <w:rPr>
                <w:rFonts w:ascii="Calibri Light" w:hAnsi="Calibri Light"/>
                <w:sz w:val="22"/>
                <w:szCs w:val="22"/>
              </w:rPr>
            </w:pPr>
            <w:hyperlink r:id="rId29" w:history="1">
              <w:proofErr w:type="spellStart"/>
              <w:r w:rsidR="001B593F" w:rsidRPr="00DC23F6">
                <w:rPr>
                  <w:rStyle w:val="Hyperlink"/>
                  <w:rFonts w:ascii="Calibri Light" w:hAnsi="Calibri Light"/>
                  <w:sz w:val="22"/>
                  <w:szCs w:val="22"/>
                </w:rPr>
                <w:t>Worklogic</w:t>
              </w:r>
              <w:proofErr w:type="spellEnd"/>
            </w:hyperlink>
            <w:r w:rsidR="001B593F" w:rsidRPr="00DC23F6">
              <w:rPr>
                <w:rFonts w:ascii="Calibri Light" w:hAnsi="Calibri Light"/>
                <w:sz w:val="22"/>
                <w:szCs w:val="22"/>
              </w:rPr>
              <w:t xml:space="preserve"> have been appointed by the University to conduct the independent, expert-led review.</w:t>
            </w:r>
          </w:p>
          <w:p w:rsidR="0013252A" w:rsidRPr="001B593F" w:rsidRDefault="0013252A" w:rsidP="002A5DDB">
            <w:pPr>
              <w:spacing w:before="0" w:after="0"/>
              <w:jc w:val="both"/>
              <w:rPr>
                <w:rFonts w:ascii="Calibri Light" w:hAnsi="Calibri Light"/>
                <w:sz w:val="22"/>
                <w:szCs w:val="22"/>
              </w:rPr>
            </w:pPr>
          </w:p>
        </w:tc>
        <w:tc>
          <w:tcPr>
            <w:tcW w:w="4926" w:type="dxa"/>
          </w:tcPr>
          <w:p w:rsidR="0013252A" w:rsidRPr="001B593F" w:rsidRDefault="0013252A" w:rsidP="002A5DDB">
            <w:pPr>
              <w:spacing w:before="0" w:after="0"/>
              <w:jc w:val="both"/>
              <w:rPr>
                <w:rFonts w:ascii="Calibri Light" w:hAnsi="Calibri Light"/>
                <w:sz w:val="22"/>
                <w:szCs w:val="22"/>
              </w:rPr>
            </w:pPr>
          </w:p>
        </w:tc>
      </w:tr>
    </w:tbl>
    <w:p w:rsidR="0013252A" w:rsidRDefault="0013252A" w:rsidP="0013252A">
      <w:pPr>
        <w:spacing w:before="0" w:after="0"/>
        <w:jc w:val="center"/>
        <w:rPr>
          <w:rFonts w:ascii="Calibri Light" w:hAnsi="Calibri Light"/>
          <w:sz w:val="22"/>
          <w:szCs w:val="22"/>
        </w:rPr>
      </w:pPr>
    </w:p>
    <w:p w:rsidR="00684837" w:rsidRDefault="00684837" w:rsidP="00D724DF">
      <w:pPr>
        <w:spacing w:before="0" w:after="0"/>
        <w:rPr>
          <w:rFonts w:ascii="Calibri Light" w:hAnsi="Calibri Light"/>
          <w:sz w:val="22"/>
          <w:szCs w:val="22"/>
        </w:rPr>
      </w:pPr>
    </w:p>
    <w:sectPr w:rsidR="00684837" w:rsidSect="0013252A">
      <w:headerReference w:type="default" r:id="rId30"/>
      <w:footerReference w:type="default" r:id="rId31"/>
      <w:headerReference w:type="first" r:id="rId32"/>
      <w:endnotePr>
        <w:numFmt w:val="decimal"/>
      </w:endnotePr>
      <w:pgSz w:w="16838" w:h="11906" w:orient="landscape"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F62" w:rsidRDefault="00A45F62" w:rsidP="00F14C6D">
      <w:r>
        <w:separator/>
      </w:r>
    </w:p>
  </w:endnote>
  <w:endnote w:type="continuationSeparator" w:id="0">
    <w:p w:rsidR="00A45F62" w:rsidRDefault="00A45F62"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00C" w:rsidRDefault="0024300C" w:rsidP="00CE7182">
    <w:pPr>
      <w:pStyle w:val="Footer"/>
      <w:spacing w:before="0"/>
    </w:pPr>
    <w:r w:rsidRPr="0090165F">
      <w:fldChar w:fldCharType="begin"/>
    </w:r>
    <w:r w:rsidRPr="0090165F">
      <w:instrText xml:space="preserve"> PAGE   \* MERGEFORMAT </w:instrText>
    </w:r>
    <w:r w:rsidRPr="0090165F">
      <w:fldChar w:fldCharType="separate"/>
    </w:r>
    <w:r w:rsidR="0050780B">
      <w:rPr>
        <w:noProof/>
      </w:rPr>
      <w:t>7</w:t>
    </w:r>
    <w:r w:rsidRPr="0090165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F62" w:rsidRDefault="00A45F62" w:rsidP="00F14C6D">
      <w:r>
        <w:separator/>
      </w:r>
    </w:p>
  </w:footnote>
  <w:footnote w:type="continuationSeparator" w:id="0">
    <w:p w:rsidR="00A45F62" w:rsidRDefault="00A45F62" w:rsidP="00F14C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2A" w:rsidRDefault="0013252A">
    <w:pPr>
      <w:pStyle w:val="Header"/>
    </w:pPr>
    <w:r w:rsidRPr="000C2F75">
      <w:rPr>
        <w:rFonts w:cs="ArialMT"/>
        <w:b/>
        <w:noProof/>
        <w:color w:val="000000"/>
        <w:spacing w:val="-20"/>
        <w:sz w:val="32"/>
        <w:lang w:eastAsia="zh-CN"/>
      </w:rPr>
      <w:drawing>
        <wp:inline distT="0" distB="0" distL="0" distR="0" wp14:anchorId="7A8107AF" wp14:editId="4310C2E7">
          <wp:extent cx="2208530" cy="754380"/>
          <wp:effectExtent l="0" t="0" r="0" b="0"/>
          <wp:docPr id="1" name="Picture 1"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52A" w:rsidRDefault="0013252A">
    <w:pPr>
      <w:pStyle w:val="Header"/>
    </w:pPr>
    <w:r w:rsidRPr="000C2F75">
      <w:rPr>
        <w:rFonts w:cs="ArialMT"/>
        <w:b/>
        <w:noProof/>
        <w:color w:val="000000"/>
        <w:spacing w:val="-20"/>
        <w:sz w:val="32"/>
        <w:lang w:eastAsia="zh-CN"/>
      </w:rPr>
      <w:drawing>
        <wp:anchor distT="0" distB="0" distL="114300" distR="114300" simplePos="0" relativeHeight="251658240" behindDoc="0" locked="0" layoutInCell="1" allowOverlap="1">
          <wp:simplePos x="0" y="0"/>
          <wp:positionH relativeFrom="column">
            <wp:posOffset>-263053</wp:posOffset>
          </wp:positionH>
          <wp:positionV relativeFrom="paragraph">
            <wp:posOffset>-152031</wp:posOffset>
          </wp:positionV>
          <wp:extent cx="2208530" cy="754380"/>
          <wp:effectExtent l="0" t="0" r="1270" b="7620"/>
          <wp:wrapSquare wrapText="bothSides"/>
          <wp:docPr id="2" name="Picture 2" descr="AHR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HRC-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08530" cy="754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259C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B87A41"/>
    <w:multiLevelType w:val="hybridMultilevel"/>
    <w:tmpl w:val="7BE6B348"/>
    <w:lvl w:ilvl="0" w:tplc="0C09000B">
      <w:start w:val="1"/>
      <w:numFmt w:val="bullet"/>
      <w:lvlText w:val=""/>
      <w:lvlJc w:val="left"/>
      <w:pPr>
        <w:ind w:left="720" w:hanging="360"/>
      </w:pPr>
      <w:rPr>
        <w:rFonts w:ascii="Wingdings" w:hAnsi="Wingdings" w:hint="default"/>
      </w:rPr>
    </w:lvl>
    <w:lvl w:ilvl="1" w:tplc="0C09000D">
      <w:start w:val="1"/>
      <w:numFmt w:val="bullet"/>
      <w:lvlText w:val=""/>
      <w:lvlJc w:val="left"/>
      <w:pPr>
        <w:ind w:left="1440" w:hanging="360"/>
      </w:pPr>
      <w:rPr>
        <w:rFonts w:ascii="Wingdings" w:hAnsi="Wingdings" w:hint="default"/>
        <w:color w:val="E36C0A" w:themeColor="accent6"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A324B78"/>
    <w:multiLevelType w:val="hybridMultilevel"/>
    <w:tmpl w:val="0C6E20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D8A1851"/>
    <w:multiLevelType w:val="hybridMultilevel"/>
    <w:tmpl w:val="F03CE3FA"/>
    <w:lvl w:ilvl="0" w:tplc="71F894BC">
      <w:start w:val="1"/>
      <w:numFmt w:val="decimal"/>
      <w:lvlText w:val="%1."/>
      <w:lvlJc w:val="left"/>
      <w:pPr>
        <w:ind w:left="490" w:hanging="360"/>
      </w:pPr>
      <w:rPr>
        <w:color w:val="auto"/>
      </w:rPr>
    </w:lvl>
    <w:lvl w:ilvl="1" w:tplc="0C090019">
      <w:start w:val="1"/>
      <w:numFmt w:val="lowerLetter"/>
      <w:lvlText w:val="%2."/>
      <w:lvlJc w:val="left"/>
      <w:pPr>
        <w:ind w:left="1210" w:hanging="360"/>
      </w:pPr>
    </w:lvl>
    <w:lvl w:ilvl="2" w:tplc="0C09001B" w:tentative="1">
      <w:start w:val="1"/>
      <w:numFmt w:val="lowerRoman"/>
      <w:lvlText w:val="%3."/>
      <w:lvlJc w:val="right"/>
      <w:pPr>
        <w:ind w:left="1930" w:hanging="180"/>
      </w:pPr>
    </w:lvl>
    <w:lvl w:ilvl="3" w:tplc="0C09000F" w:tentative="1">
      <w:start w:val="1"/>
      <w:numFmt w:val="decimal"/>
      <w:lvlText w:val="%4."/>
      <w:lvlJc w:val="left"/>
      <w:pPr>
        <w:ind w:left="2650" w:hanging="360"/>
      </w:pPr>
    </w:lvl>
    <w:lvl w:ilvl="4" w:tplc="0C090019" w:tentative="1">
      <w:start w:val="1"/>
      <w:numFmt w:val="lowerLetter"/>
      <w:lvlText w:val="%5."/>
      <w:lvlJc w:val="left"/>
      <w:pPr>
        <w:ind w:left="3370" w:hanging="360"/>
      </w:pPr>
    </w:lvl>
    <w:lvl w:ilvl="5" w:tplc="0C09001B" w:tentative="1">
      <w:start w:val="1"/>
      <w:numFmt w:val="lowerRoman"/>
      <w:lvlText w:val="%6."/>
      <w:lvlJc w:val="right"/>
      <w:pPr>
        <w:ind w:left="4090" w:hanging="180"/>
      </w:pPr>
    </w:lvl>
    <w:lvl w:ilvl="6" w:tplc="0C09000F" w:tentative="1">
      <w:start w:val="1"/>
      <w:numFmt w:val="decimal"/>
      <w:lvlText w:val="%7."/>
      <w:lvlJc w:val="left"/>
      <w:pPr>
        <w:ind w:left="4810" w:hanging="360"/>
      </w:pPr>
    </w:lvl>
    <w:lvl w:ilvl="7" w:tplc="0C090019" w:tentative="1">
      <w:start w:val="1"/>
      <w:numFmt w:val="lowerLetter"/>
      <w:lvlText w:val="%8."/>
      <w:lvlJc w:val="left"/>
      <w:pPr>
        <w:ind w:left="5530" w:hanging="360"/>
      </w:pPr>
    </w:lvl>
    <w:lvl w:ilvl="8" w:tplc="0C09001B" w:tentative="1">
      <w:start w:val="1"/>
      <w:numFmt w:val="lowerRoman"/>
      <w:lvlText w:val="%9."/>
      <w:lvlJc w:val="right"/>
      <w:pPr>
        <w:ind w:left="6250" w:hanging="180"/>
      </w:pPr>
    </w:lvl>
  </w:abstractNum>
  <w:abstractNum w:abstractNumId="13" w15:restartNumberingAfterBreak="0">
    <w:nsid w:val="125A40CD"/>
    <w:multiLevelType w:val="hybridMultilevel"/>
    <w:tmpl w:val="71A2BD68"/>
    <w:lvl w:ilvl="0" w:tplc="F0EC13CC">
      <w:start w:val="1"/>
      <w:numFmt w:val="decimal"/>
      <w:lvlText w:val="%1."/>
      <w:lvlJc w:val="left"/>
      <w:pPr>
        <w:ind w:left="720" w:hanging="360"/>
      </w:pPr>
      <w:rPr>
        <w:rFonts w:hint="default"/>
        <w:color w:val="auto"/>
      </w:rPr>
    </w:lvl>
    <w:lvl w:ilvl="1" w:tplc="0C09000D">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8F767BA"/>
    <w:multiLevelType w:val="hybridMultilevel"/>
    <w:tmpl w:val="B7E447C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BC9228F"/>
    <w:multiLevelType w:val="hybridMultilevel"/>
    <w:tmpl w:val="A9F83E60"/>
    <w:lvl w:ilvl="0" w:tplc="0C09000F">
      <w:start w:val="11"/>
      <w:numFmt w:val="decimal"/>
      <w:lvlText w:val="%1."/>
      <w:lvlJc w:val="left"/>
      <w:pPr>
        <w:ind w:left="720" w:hanging="360"/>
      </w:pPr>
      <w:rPr>
        <w:rFonts w:hint="default"/>
      </w:rPr>
    </w:lvl>
    <w:lvl w:ilvl="1" w:tplc="0C09000D">
      <w:start w:val="1"/>
      <w:numFmt w:val="bullet"/>
      <w:lvlText w:val=""/>
      <w:lvlJc w:val="left"/>
      <w:pPr>
        <w:ind w:left="1440" w:hanging="360"/>
      </w:pPr>
      <w:rPr>
        <w:rFonts w:ascii="Wingdings" w:hAnsi="Wingding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81912DC"/>
    <w:multiLevelType w:val="hybridMultilevel"/>
    <w:tmpl w:val="6364640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297647CA"/>
    <w:multiLevelType w:val="hybridMultilevel"/>
    <w:tmpl w:val="0C6E20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97817C3"/>
    <w:multiLevelType w:val="multilevel"/>
    <w:tmpl w:val="20A0E41A"/>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ascii="Arial" w:hAnsi="Arial" w:hint="default"/>
        <w:b w:val="0"/>
        <w:i/>
        <w:sz w:val="24"/>
      </w:rPr>
    </w:lvl>
    <w:lvl w:ilvl="3">
      <w:start w:val="1"/>
      <w:numFmt w:val="lowerRoman"/>
      <w:pStyle w:val="Heading4"/>
      <w:lvlText w:val="(%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A832CCB"/>
    <w:multiLevelType w:val="hybridMultilevel"/>
    <w:tmpl w:val="A2DED06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2DA18E1"/>
    <w:multiLevelType w:val="hybridMultilevel"/>
    <w:tmpl w:val="3878B1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4EC11B6"/>
    <w:multiLevelType w:val="hybridMultilevel"/>
    <w:tmpl w:val="3F88C2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08D2BDB"/>
    <w:multiLevelType w:val="hybridMultilevel"/>
    <w:tmpl w:val="55B6C1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7C64103"/>
    <w:multiLevelType w:val="hybridMultilevel"/>
    <w:tmpl w:val="45CAD3F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BD0B46"/>
    <w:multiLevelType w:val="multilevel"/>
    <w:tmpl w:val="8676E80A"/>
    <w:styleLink w:val="StyleNumbered"/>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52137A70"/>
    <w:multiLevelType w:val="hybridMultilevel"/>
    <w:tmpl w:val="5212DFCA"/>
    <w:lvl w:ilvl="0" w:tplc="0C090017">
      <w:start w:val="1"/>
      <w:numFmt w:val="lowerLetter"/>
      <w:lvlText w:val="%1)"/>
      <w:lvlJc w:val="left"/>
      <w:pPr>
        <w:ind w:left="1440" w:hanging="360"/>
      </w:pPr>
      <w:rPr>
        <w:rFont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53C45087"/>
    <w:multiLevelType w:val="hybridMultilevel"/>
    <w:tmpl w:val="DC289BAE"/>
    <w:lvl w:ilvl="0" w:tplc="0C090001">
      <w:start w:val="1"/>
      <w:numFmt w:val="bullet"/>
      <w:lvlText w:val=""/>
      <w:lvlJc w:val="left"/>
      <w:pPr>
        <w:ind w:left="720" w:hanging="360"/>
      </w:pPr>
      <w:rPr>
        <w:rFonts w:ascii="Symbol" w:hAnsi="Symbol" w:hint="default"/>
      </w:rPr>
    </w:lvl>
    <w:lvl w:ilvl="1" w:tplc="FE94F778">
      <w:start w:val="1"/>
      <w:numFmt w:val="bullet"/>
      <w:lvlText w:val="o"/>
      <w:lvlJc w:val="left"/>
      <w:pPr>
        <w:ind w:left="1440" w:hanging="360"/>
      </w:pPr>
      <w:rPr>
        <w:rFonts w:ascii="Courier New" w:hAnsi="Courier New" w:cs="Courier New" w:hint="default"/>
        <w:color w:val="auto"/>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FB2DCA"/>
    <w:multiLevelType w:val="hybridMultilevel"/>
    <w:tmpl w:val="4DC6002E"/>
    <w:lvl w:ilvl="0" w:tplc="20A2474A">
      <w:start w:val="1"/>
      <w:numFmt w:val="decimal"/>
      <w:lvlText w:val="%1."/>
      <w:lvlJc w:val="left"/>
      <w:pPr>
        <w:ind w:left="720" w:hanging="360"/>
      </w:pPr>
      <w:rPr>
        <w:color w:val="auto"/>
      </w:rPr>
    </w:lvl>
    <w:lvl w:ilvl="1" w:tplc="28324BEA">
      <w:start w:val="1"/>
      <w:numFmt w:val="lowerLetter"/>
      <w:lvlText w:val="%2."/>
      <w:lvlJc w:val="left"/>
      <w:pPr>
        <w:ind w:left="1440" w:hanging="360"/>
      </w:pPr>
      <w:rPr>
        <w:color w:val="auto"/>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A4D7D2E"/>
    <w:multiLevelType w:val="hybridMultilevel"/>
    <w:tmpl w:val="6364640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B7A0F00"/>
    <w:multiLevelType w:val="hybridMultilevel"/>
    <w:tmpl w:val="3CDAFE5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4790AE5"/>
    <w:multiLevelType w:val="hybridMultilevel"/>
    <w:tmpl w:val="0C6E20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9E47E09"/>
    <w:multiLevelType w:val="hybridMultilevel"/>
    <w:tmpl w:val="E3E458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7"/>
  </w:num>
  <w:num w:numId="12">
    <w:abstractNumId w:val="23"/>
  </w:num>
  <w:num w:numId="13">
    <w:abstractNumId w:val="16"/>
  </w:num>
  <w:num w:numId="14">
    <w:abstractNumId w:val="26"/>
  </w:num>
  <w:num w:numId="15">
    <w:abstractNumId w:val="19"/>
  </w:num>
  <w:num w:numId="16">
    <w:abstractNumId w:val="12"/>
  </w:num>
  <w:num w:numId="17">
    <w:abstractNumId w:val="13"/>
  </w:num>
  <w:num w:numId="18">
    <w:abstractNumId w:val="30"/>
  </w:num>
  <w:num w:numId="19">
    <w:abstractNumId w:val="11"/>
  </w:num>
  <w:num w:numId="20">
    <w:abstractNumId w:val="33"/>
  </w:num>
  <w:num w:numId="21">
    <w:abstractNumId w:val="25"/>
  </w:num>
  <w:num w:numId="22">
    <w:abstractNumId w:val="34"/>
  </w:num>
  <w:num w:numId="23">
    <w:abstractNumId w:val="17"/>
  </w:num>
  <w:num w:numId="24">
    <w:abstractNumId w:val="31"/>
  </w:num>
  <w:num w:numId="25">
    <w:abstractNumId w:val="28"/>
  </w:num>
  <w:num w:numId="26">
    <w:abstractNumId w:val="14"/>
  </w:num>
  <w:num w:numId="27">
    <w:abstractNumId w:val="20"/>
  </w:num>
  <w:num w:numId="28">
    <w:abstractNumId w:val="18"/>
  </w:num>
  <w:num w:numId="29">
    <w:abstractNumId w:val="32"/>
  </w:num>
  <w:num w:numId="30">
    <w:abstractNumId w:val="15"/>
  </w:num>
  <w:num w:numId="31">
    <w:abstractNumId w:val="10"/>
  </w:num>
  <w:num w:numId="32">
    <w:abstractNumId w:val="21"/>
  </w:num>
  <w:num w:numId="33">
    <w:abstractNumId w:val="22"/>
  </w:num>
  <w:num w:numId="34">
    <w:abstractNumId w:val="29"/>
  </w:num>
  <w:num w:numId="35">
    <w:abstractNumId w:val="2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52A"/>
    <w:rsid w:val="00003617"/>
    <w:rsid w:val="0001254B"/>
    <w:rsid w:val="00013272"/>
    <w:rsid w:val="00021134"/>
    <w:rsid w:val="0003244C"/>
    <w:rsid w:val="0005260B"/>
    <w:rsid w:val="000540A0"/>
    <w:rsid w:val="000579B1"/>
    <w:rsid w:val="00061380"/>
    <w:rsid w:val="00074750"/>
    <w:rsid w:val="00074CD6"/>
    <w:rsid w:val="000A49D0"/>
    <w:rsid w:val="000B0A5D"/>
    <w:rsid w:val="001011C8"/>
    <w:rsid w:val="00132462"/>
    <w:rsid w:val="0013252A"/>
    <w:rsid w:val="00140077"/>
    <w:rsid w:val="001523D8"/>
    <w:rsid w:val="001566D4"/>
    <w:rsid w:val="00162A8D"/>
    <w:rsid w:val="00184098"/>
    <w:rsid w:val="001867A2"/>
    <w:rsid w:val="001A3134"/>
    <w:rsid w:val="001A5D46"/>
    <w:rsid w:val="001B0353"/>
    <w:rsid w:val="001B593F"/>
    <w:rsid w:val="001C139C"/>
    <w:rsid w:val="001C451B"/>
    <w:rsid w:val="001F2BBB"/>
    <w:rsid w:val="0020759E"/>
    <w:rsid w:val="00231ED1"/>
    <w:rsid w:val="0023303F"/>
    <w:rsid w:val="0024300C"/>
    <w:rsid w:val="0024557E"/>
    <w:rsid w:val="002702D9"/>
    <w:rsid w:val="002A0833"/>
    <w:rsid w:val="002A5DDB"/>
    <w:rsid w:val="003040CA"/>
    <w:rsid w:val="003055A5"/>
    <w:rsid w:val="00310ED4"/>
    <w:rsid w:val="0031492A"/>
    <w:rsid w:val="00316504"/>
    <w:rsid w:val="00316C1A"/>
    <w:rsid w:val="00321AF0"/>
    <w:rsid w:val="00346586"/>
    <w:rsid w:val="003558D1"/>
    <w:rsid w:val="00377C8F"/>
    <w:rsid w:val="003931C7"/>
    <w:rsid w:val="003955AE"/>
    <w:rsid w:val="00395B25"/>
    <w:rsid w:val="003A533F"/>
    <w:rsid w:val="003B18A7"/>
    <w:rsid w:val="003F0CEE"/>
    <w:rsid w:val="004215B3"/>
    <w:rsid w:val="00444303"/>
    <w:rsid w:val="004561BE"/>
    <w:rsid w:val="00462D4C"/>
    <w:rsid w:val="00473DB9"/>
    <w:rsid w:val="00474063"/>
    <w:rsid w:val="00476EEA"/>
    <w:rsid w:val="00494D4B"/>
    <w:rsid w:val="004A722D"/>
    <w:rsid w:val="004F3A80"/>
    <w:rsid w:val="004F4B4B"/>
    <w:rsid w:val="004F53EF"/>
    <w:rsid w:val="00503E04"/>
    <w:rsid w:val="00504B28"/>
    <w:rsid w:val="0050780B"/>
    <w:rsid w:val="00513540"/>
    <w:rsid w:val="00522CED"/>
    <w:rsid w:val="00554C04"/>
    <w:rsid w:val="00590ADF"/>
    <w:rsid w:val="005B7515"/>
    <w:rsid w:val="005C1654"/>
    <w:rsid w:val="005D04F4"/>
    <w:rsid w:val="005D1F34"/>
    <w:rsid w:val="005F5F45"/>
    <w:rsid w:val="00600CC1"/>
    <w:rsid w:val="00666AE5"/>
    <w:rsid w:val="00684837"/>
    <w:rsid w:val="00690313"/>
    <w:rsid w:val="00696390"/>
    <w:rsid w:val="006A6BB3"/>
    <w:rsid w:val="006B3680"/>
    <w:rsid w:val="006D5EE5"/>
    <w:rsid w:val="006E06ED"/>
    <w:rsid w:val="006E06F5"/>
    <w:rsid w:val="007039FC"/>
    <w:rsid w:val="00706FAB"/>
    <w:rsid w:val="00707793"/>
    <w:rsid w:val="007169BB"/>
    <w:rsid w:val="00725D5E"/>
    <w:rsid w:val="007548CA"/>
    <w:rsid w:val="00770DCB"/>
    <w:rsid w:val="00775485"/>
    <w:rsid w:val="007841E1"/>
    <w:rsid w:val="007B3A69"/>
    <w:rsid w:val="007D40BD"/>
    <w:rsid w:val="007E1866"/>
    <w:rsid w:val="007E6434"/>
    <w:rsid w:val="00810ABF"/>
    <w:rsid w:val="008125EE"/>
    <w:rsid w:val="0083209A"/>
    <w:rsid w:val="008724DE"/>
    <w:rsid w:val="008A2AF7"/>
    <w:rsid w:val="008A3D57"/>
    <w:rsid w:val="008A5953"/>
    <w:rsid w:val="008E3D60"/>
    <w:rsid w:val="0090165F"/>
    <w:rsid w:val="00921CB7"/>
    <w:rsid w:val="00923C4F"/>
    <w:rsid w:val="009472C4"/>
    <w:rsid w:val="00950E88"/>
    <w:rsid w:val="00966C2F"/>
    <w:rsid w:val="0097294E"/>
    <w:rsid w:val="009802F3"/>
    <w:rsid w:val="009A5753"/>
    <w:rsid w:val="009C5FB8"/>
    <w:rsid w:val="009E1DA5"/>
    <w:rsid w:val="009E7FC4"/>
    <w:rsid w:val="009F51D9"/>
    <w:rsid w:val="009F7AAC"/>
    <w:rsid w:val="00A02F56"/>
    <w:rsid w:val="00A0406E"/>
    <w:rsid w:val="00A41355"/>
    <w:rsid w:val="00A43B92"/>
    <w:rsid w:val="00A44720"/>
    <w:rsid w:val="00A45F62"/>
    <w:rsid w:val="00A6179E"/>
    <w:rsid w:val="00A66F67"/>
    <w:rsid w:val="00AC27AB"/>
    <w:rsid w:val="00AC6A34"/>
    <w:rsid w:val="00AE1FE0"/>
    <w:rsid w:val="00AE76EB"/>
    <w:rsid w:val="00B22697"/>
    <w:rsid w:val="00B277E0"/>
    <w:rsid w:val="00B52E2D"/>
    <w:rsid w:val="00B72915"/>
    <w:rsid w:val="00B76653"/>
    <w:rsid w:val="00BA262D"/>
    <w:rsid w:val="00BC79EB"/>
    <w:rsid w:val="00BF3DCC"/>
    <w:rsid w:val="00C076F2"/>
    <w:rsid w:val="00C247EB"/>
    <w:rsid w:val="00C25BDA"/>
    <w:rsid w:val="00C53971"/>
    <w:rsid w:val="00C54FB1"/>
    <w:rsid w:val="00C80F9F"/>
    <w:rsid w:val="00CA0D78"/>
    <w:rsid w:val="00CB27A8"/>
    <w:rsid w:val="00CE7182"/>
    <w:rsid w:val="00D36D90"/>
    <w:rsid w:val="00D65C76"/>
    <w:rsid w:val="00D724DF"/>
    <w:rsid w:val="00DA2F73"/>
    <w:rsid w:val="00DA42E8"/>
    <w:rsid w:val="00DC193F"/>
    <w:rsid w:val="00DC23F6"/>
    <w:rsid w:val="00DC3C4F"/>
    <w:rsid w:val="00DC462F"/>
    <w:rsid w:val="00E24FA3"/>
    <w:rsid w:val="00E328CD"/>
    <w:rsid w:val="00E45954"/>
    <w:rsid w:val="00E75D90"/>
    <w:rsid w:val="00E835AF"/>
    <w:rsid w:val="00E97EF8"/>
    <w:rsid w:val="00EE44D7"/>
    <w:rsid w:val="00F125F1"/>
    <w:rsid w:val="00F14C6D"/>
    <w:rsid w:val="00F16AAE"/>
    <w:rsid w:val="00F3100E"/>
    <w:rsid w:val="00F71A6E"/>
    <w:rsid w:val="00F9078E"/>
    <w:rsid w:val="00F95982"/>
    <w:rsid w:val="00FC582E"/>
    <w:rsid w:val="00FD754C"/>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7A18AC8-B0F6-409F-9C79-4D15166B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semiHidden="1" w:unhideWhenUsed="1"/>
    <w:lsdException w:name="annotation text" w:locked="1" w:semiHidden="1" w:unhideWhenUsed="1"/>
    <w:lsdException w:name="header" w:semiHidden="1" w:unhideWhenUsed="1"/>
    <w:lsdException w:name="footer"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semiHidden="1" w:unhideWhenUsed="1"/>
    <w:lsdException w:name="endnote text"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semiHidden="1" w:unhideWhenUsed="1"/>
    <w:lsdException w:name="List Continue 5" w:locked="1" w:semiHidden="1" w:unhideWhenUsed="1"/>
    <w:lsdException w:name="Message Header" w:locked="1" w:semiHidden="1" w:unhideWhenUsed="1"/>
    <w:lsdException w:name="Subtitle" w:locked="1"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locked="1" w:semiHidden="1" w:unhideWhenUsed="1"/>
    <w:lsdException w:name="Strong"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2AF7"/>
    <w:pPr>
      <w:spacing w:before="240" w:after="240"/>
    </w:pPr>
    <w:rPr>
      <w:rFonts w:ascii="Arial" w:hAnsi="Arial"/>
      <w:sz w:val="24"/>
      <w:szCs w:val="24"/>
    </w:rPr>
  </w:style>
  <w:style w:type="paragraph" w:styleId="Heading1">
    <w:name w:val="heading 1"/>
    <w:basedOn w:val="Normal"/>
    <w:next w:val="Normal"/>
    <w:link w:val="Heading1Char"/>
    <w:qFormat/>
    <w:rsid w:val="00AC27AB"/>
    <w:pPr>
      <w:keepNext/>
      <w:keepLines/>
      <w:numPr>
        <w:numId w:val="15"/>
      </w:numPr>
      <w:spacing w:before="360"/>
      <w:outlineLvl w:val="0"/>
    </w:pPr>
    <w:rPr>
      <w:b/>
      <w:bCs/>
      <w:sz w:val="28"/>
      <w:szCs w:val="28"/>
    </w:rPr>
  </w:style>
  <w:style w:type="paragraph" w:styleId="Heading2">
    <w:name w:val="heading 2"/>
    <w:basedOn w:val="Heading1"/>
    <w:next w:val="Normal"/>
    <w:link w:val="Heading2Char"/>
    <w:qFormat/>
    <w:rsid w:val="00AC27AB"/>
    <w:pPr>
      <w:numPr>
        <w:ilvl w:val="1"/>
      </w:numPr>
      <w:outlineLvl w:val="1"/>
    </w:pPr>
    <w:rPr>
      <w:bCs w:val="0"/>
      <w:i/>
      <w:color w:val="000000"/>
      <w:szCs w:val="26"/>
    </w:rPr>
  </w:style>
  <w:style w:type="paragraph" w:styleId="Heading3">
    <w:name w:val="heading 3"/>
    <w:basedOn w:val="Heading2"/>
    <w:next w:val="Normal"/>
    <w:link w:val="Heading3Char"/>
    <w:qFormat/>
    <w:rsid w:val="00AC27AB"/>
    <w:pPr>
      <w:numPr>
        <w:ilvl w:val="2"/>
      </w:numPr>
      <w:outlineLvl w:val="2"/>
    </w:pPr>
    <w:rPr>
      <w:b w:val="0"/>
      <w:bCs/>
      <w:color w:val="auto"/>
      <w:sz w:val="24"/>
    </w:rPr>
  </w:style>
  <w:style w:type="paragraph" w:styleId="Heading4">
    <w:name w:val="heading 4"/>
    <w:basedOn w:val="Heading3"/>
    <w:next w:val="Normal"/>
    <w:link w:val="Heading4Char"/>
    <w:qFormat/>
    <w:rsid w:val="00AC27AB"/>
    <w:pPr>
      <w:numPr>
        <w:ilvl w:val="3"/>
      </w:numPr>
      <w:outlineLvl w:val="3"/>
    </w:pPr>
    <w:rPr>
      <w:bCs w:val="0"/>
      <w:i w:val="0"/>
      <w:iCs/>
    </w:rPr>
  </w:style>
  <w:style w:type="paragraph" w:styleId="Heading5">
    <w:name w:val="heading 5"/>
    <w:basedOn w:val="Normal"/>
    <w:next w:val="Normal"/>
    <w:link w:val="Heading5Char"/>
    <w:qFormat/>
    <w:locked/>
    <w:rsid w:val="00F14C6D"/>
    <w:pPr>
      <w:keepNext/>
      <w:keepLines/>
      <w:spacing w:before="200"/>
      <w:outlineLvl w:val="4"/>
    </w:pPr>
    <w:rPr>
      <w:rFonts w:ascii="Cambria" w:hAnsi="Cambria"/>
      <w:color w:val="243F60"/>
    </w:rPr>
  </w:style>
  <w:style w:type="paragraph" w:styleId="Heading6">
    <w:name w:val="heading 6"/>
    <w:basedOn w:val="Normal"/>
    <w:next w:val="Normal"/>
    <w:link w:val="Heading6Char"/>
    <w:qFormat/>
    <w:locked/>
    <w:rsid w:val="00F14C6D"/>
    <w:pPr>
      <w:keepNext/>
      <w:keepLines/>
      <w:spacing w:before="200"/>
      <w:outlineLvl w:val="5"/>
    </w:pPr>
    <w:rPr>
      <w:rFonts w:ascii="Cambria" w:hAnsi="Cambria"/>
      <w:i/>
      <w:iCs/>
      <w:color w:val="243F60"/>
    </w:rPr>
  </w:style>
  <w:style w:type="paragraph" w:styleId="Heading7">
    <w:name w:val="heading 7"/>
    <w:basedOn w:val="Normal"/>
    <w:next w:val="Normal"/>
    <w:link w:val="Heading7Char"/>
    <w:qFormat/>
    <w:locked/>
    <w:rsid w:val="00F14C6D"/>
    <w:pPr>
      <w:keepNext/>
      <w:keepLines/>
      <w:spacing w:before="200"/>
      <w:outlineLvl w:val="6"/>
    </w:pPr>
    <w:rPr>
      <w:rFonts w:ascii="Cambria" w:hAnsi="Cambria"/>
      <w:i/>
      <w:iCs/>
      <w:color w:val="404040"/>
    </w:rPr>
  </w:style>
  <w:style w:type="paragraph" w:styleId="Heading8">
    <w:name w:val="heading 8"/>
    <w:basedOn w:val="Normal"/>
    <w:next w:val="Normal"/>
    <w:link w:val="Heading8Char"/>
    <w:qFormat/>
    <w:locked/>
    <w:rsid w:val="00F14C6D"/>
    <w:pPr>
      <w:keepNext/>
      <w:keepLines/>
      <w:spacing w:before="200"/>
      <w:outlineLvl w:val="7"/>
    </w:pPr>
    <w:rPr>
      <w:rFonts w:ascii="Cambria" w:hAnsi="Cambria"/>
      <w:color w:val="404040"/>
      <w:sz w:val="20"/>
      <w:szCs w:val="20"/>
    </w:rPr>
  </w:style>
  <w:style w:type="paragraph" w:styleId="Heading9">
    <w:name w:val="heading 9"/>
    <w:basedOn w:val="Normal"/>
    <w:next w:val="Normal"/>
    <w:link w:val="Heading9Char"/>
    <w:qFormat/>
    <w:locked/>
    <w:rsid w:val="00F14C6D"/>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27AB"/>
    <w:rPr>
      <w:rFonts w:ascii="Arial" w:hAnsi="Arial"/>
      <w:b/>
      <w:bCs/>
      <w:sz w:val="28"/>
      <w:szCs w:val="28"/>
    </w:rPr>
  </w:style>
  <w:style w:type="character" w:customStyle="1" w:styleId="Heading2Char">
    <w:name w:val="Heading 2 Char"/>
    <w:basedOn w:val="DefaultParagraphFont"/>
    <w:link w:val="Heading2"/>
    <w:rsid w:val="00AC27AB"/>
    <w:rPr>
      <w:rFonts w:ascii="Arial" w:hAnsi="Arial"/>
      <w:b/>
      <w:i/>
      <w:color w:val="000000"/>
      <w:sz w:val="28"/>
      <w:szCs w:val="26"/>
    </w:rPr>
  </w:style>
  <w:style w:type="character" w:customStyle="1" w:styleId="Heading3Char">
    <w:name w:val="Heading 3 Char"/>
    <w:basedOn w:val="DefaultParagraphFont"/>
    <w:link w:val="Heading3"/>
    <w:rsid w:val="00AC27AB"/>
    <w:rPr>
      <w:rFonts w:ascii="Arial" w:hAnsi="Arial"/>
      <w:bCs/>
      <w:i/>
      <w:sz w:val="24"/>
      <w:szCs w:val="26"/>
    </w:rPr>
  </w:style>
  <w:style w:type="character" w:customStyle="1" w:styleId="Heading4Char">
    <w:name w:val="Heading 4 Char"/>
    <w:basedOn w:val="DefaultParagraphFont"/>
    <w:link w:val="Heading4"/>
    <w:rsid w:val="00AC27AB"/>
    <w:rPr>
      <w:rFonts w:ascii="Arial" w:hAnsi="Arial"/>
      <w:iCs/>
      <w:sz w:val="24"/>
      <w:szCs w:val="26"/>
    </w:rPr>
  </w:style>
  <w:style w:type="character" w:styleId="Strong">
    <w:name w:val="Strong"/>
    <w:basedOn w:val="DefaultParagraphFont"/>
    <w:uiPriority w:val="22"/>
    <w:qFormat/>
    <w:locked/>
    <w:rsid w:val="000B0A5D"/>
    <w:rPr>
      <w:b/>
      <w:bCs/>
    </w:rPr>
  </w:style>
  <w:style w:type="character" w:customStyle="1" w:styleId="Heading5Char">
    <w:name w:val="Heading 5 Char"/>
    <w:basedOn w:val="DefaultParagraphFont"/>
    <w:link w:val="Heading5"/>
    <w:semiHidden/>
    <w:rsid w:val="00F14C6D"/>
    <w:rPr>
      <w:rFonts w:ascii="Cambria" w:hAnsi="Cambria"/>
      <w:color w:val="243F60"/>
      <w:sz w:val="24"/>
      <w:szCs w:val="24"/>
      <w:lang w:val="en-AU" w:eastAsia="en-AU" w:bidi="ar-SA"/>
    </w:rPr>
  </w:style>
  <w:style w:type="character" w:customStyle="1" w:styleId="Heading6Char">
    <w:name w:val="Heading 6 Char"/>
    <w:basedOn w:val="DefaultParagraphFont"/>
    <w:link w:val="Heading6"/>
    <w:semiHidden/>
    <w:rsid w:val="00F14C6D"/>
    <w:rPr>
      <w:rFonts w:ascii="Cambria" w:hAnsi="Cambria"/>
      <w:i/>
      <w:iCs/>
      <w:color w:val="243F60"/>
      <w:sz w:val="24"/>
      <w:szCs w:val="24"/>
      <w:lang w:val="en-AU" w:eastAsia="en-AU" w:bidi="ar-SA"/>
    </w:rPr>
  </w:style>
  <w:style w:type="character" w:customStyle="1" w:styleId="Heading7Char">
    <w:name w:val="Heading 7 Char"/>
    <w:basedOn w:val="DefaultParagraphFont"/>
    <w:link w:val="Heading7"/>
    <w:semiHidden/>
    <w:rsid w:val="00F14C6D"/>
    <w:rPr>
      <w:rFonts w:ascii="Cambria" w:hAnsi="Cambria"/>
      <w:i/>
      <w:iCs/>
      <w:color w:val="404040"/>
      <w:sz w:val="24"/>
      <w:szCs w:val="24"/>
      <w:lang w:val="en-AU" w:eastAsia="en-AU" w:bidi="ar-SA"/>
    </w:rPr>
  </w:style>
  <w:style w:type="character" w:customStyle="1" w:styleId="Heading8Char">
    <w:name w:val="Heading 8 Char"/>
    <w:basedOn w:val="DefaultParagraphFont"/>
    <w:link w:val="Heading8"/>
    <w:semiHidden/>
    <w:rsid w:val="00F14C6D"/>
    <w:rPr>
      <w:rFonts w:ascii="Cambria" w:hAnsi="Cambria"/>
      <w:color w:val="404040"/>
      <w:lang w:val="en-AU" w:eastAsia="en-AU" w:bidi="ar-SA"/>
    </w:rPr>
  </w:style>
  <w:style w:type="character" w:customStyle="1" w:styleId="Heading9Char">
    <w:name w:val="Heading 9 Char"/>
    <w:basedOn w:val="DefaultParagraphFont"/>
    <w:link w:val="Heading9"/>
    <w:semiHidden/>
    <w:rsid w:val="00F14C6D"/>
    <w:rPr>
      <w:rFonts w:ascii="Cambria" w:hAnsi="Cambria"/>
      <w:i/>
      <w:iCs/>
      <w:color w:val="404040"/>
      <w:lang w:val="en-AU" w:eastAsia="en-AU" w:bidi="ar-SA"/>
    </w:rPr>
  </w:style>
  <w:style w:type="paragraph" w:styleId="Header">
    <w:name w:val="header"/>
    <w:basedOn w:val="Normal"/>
    <w:link w:val="HeaderChar"/>
    <w:semiHidden/>
    <w:rsid w:val="00E75D90"/>
    <w:pPr>
      <w:tabs>
        <w:tab w:val="center" w:pos="4513"/>
        <w:tab w:val="right" w:pos="9026"/>
      </w:tabs>
      <w:spacing w:before="0" w:after="0"/>
      <w:jc w:val="right"/>
    </w:pPr>
    <w:rPr>
      <w:sz w:val="22"/>
    </w:rPr>
  </w:style>
  <w:style w:type="character" w:customStyle="1" w:styleId="HeaderChar">
    <w:name w:val="Header Char"/>
    <w:basedOn w:val="DefaultParagraphFont"/>
    <w:link w:val="Header"/>
    <w:semiHidden/>
    <w:rsid w:val="00E75D90"/>
    <w:rPr>
      <w:rFonts w:ascii="Arial" w:hAnsi="Arial"/>
      <w:sz w:val="22"/>
      <w:szCs w:val="24"/>
    </w:rPr>
  </w:style>
  <w:style w:type="paragraph" w:styleId="Footer">
    <w:name w:val="footer"/>
    <w:basedOn w:val="Normal"/>
    <w:link w:val="FooterChar"/>
    <w:uiPriority w:val="99"/>
    <w:semiHidden/>
    <w:rsid w:val="00E75D90"/>
    <w:pPr>
      <w:tabs>
        <w:tab w:val="center" w:pos="4513"/>
        <w:tab w:val="right" w:pos="9026"/>
      </w:tabs>
      <w:spacing w:after="0"/>
      <w:jc w:val="right"/>
    </w:pPr>
    <w:rPr>
      <w:sz w:val="22"/>
    </w:rPr>
  </w:style>
  <w:style w:type="character" w:customStyle="1" w:styleId="FooterChar">
    <w:name w:val="Footer Char"/>
    <w:basedOn w:val="DefaultParagraphFont"/>
    <w:link w:val="Footer"/>
    <w:uiPriority w:val="99"/>
    <w:semiHidden/>
    <w:rsid w:val="00E75D90"/>
    <w:rPr>
      <w:rFonts w:ascii="Arial" w:hAnsi="Arial"/>
      <w:sz w:val="22"/>
      <w:szCs w:val="24"/>
    </w:rPr>
  </w:style>
  <w:style w:type="paragraph" w:styleId="TOC3">
    <w:name w:val="toc 3"/>
    <w:basedOn w:val="Normal"/>
    <w:next w:val="Normal"/>
    <w:autoRedefine/>
    <w:uiPriority w:val="39"/>
    <w:semiHidden/>
    <w:qFormat/>
    <w:locked/>
    <w:rsid w:val="002702D9"/>
    <w:pPr>
      <w:spacing w:before="0" w:after="0"/>
      <w:ind w:left="1202" w:hanging="720"/>
    </w:pPr>
    <w:rPr>
      <w:rFonts w:eastAsia="MS Mincho" w:cs="Arial"/>
      <w:i/>
      <w:noProof/>
    </w:rPr>
  </w:style>
  <w:style w:type="character" w:styleId="PlaceholderText">
    <w:name w:val="Placeholder Text"/>
    <w:basedOn w:val="DefaultParagraphFon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702D9"/>
    <w:pPr>
      <w:tabs>
        <w:tab w:val="right" w:leader="dot" w:pos="9060"/>
      </w:tabs>
      <w:spacing w:after="0"/>
      <w:ind w:left="720" w:hanging="720"/>
    </w:pPr>
    <w:rPr>
      <w:b/>
    </w:rPr>
  </w:style>
  <w:style w:type="paragraph" w:styleId="TOC2">
    <w:name w:val="toc 2"/>
    <w:basedOn w:val="Normal"/>
    <w:next w:val="Normal"/>
    <w:autoRedefine/>
    <w:uiPriority w:val="39"/>
    <w:semiHidden/>
    <w:qFormat/>
    <w:locked/>
    <w:rsid w:val="002702D9"/>
    <w:pPr>
      <w:spacing w:before="0" w:after="0"/>
      <w:ind w:left="958" w:hanging="720"/>
    </w:pPr>
    <w:rPr>
      <w:b/>
      <w:i/>
    </w:rPr>
  </w:style>
  <w:style w:type="paragraph" w:styleId="TOC4">
    <w:name w:val="toc 4"/>
    <w:basedOn w:val="Normal"/>
    <w:next w:val="Normal"/>
    <w:autoRedefine/>
    <w:uiPriority w:val="39"/>
    <w:semiHidden/>
    <w:locked/>
    <w:rsid w:val="008A2AF7"/>
    <w:pPr>
      <w:tabs>
        <w:tab w:val="left" w:pos="1440"/>
        <w:tab w:val="right" w:leader="dot" w:pos="9060"/>
      </w:tabs>
      <w:spacing w:before="0" w:after="0"/>
      <w:ind w:left="1440" w:hanging="720"/>
    </w:pPr>
    <w:rPr>
      <w:noProof/>
    </w:rPr>
  </w:style>
  <w:style w:type="character" w:styleId="Hyperlink">
    <w:name w:val="Hyperlink"/>
    <w:basedOn w:val="DefaultParagraphFont"/>
    <w:uiPriority w:val="99"/>
    <w:unhideWhenUsed/>
    <w:locked/>
    <w:rsid w:val="0024557E"/>
    <w:rPr>
      <w:color w:val="0000FF"/>
      <w:u w:val="single"/>
    </w:rPr>
  </w:style>
  <w:style w:type="paragraph" w:styleId="TOCHeading">
    <w:name w:val="TOC Heading"/>
    <w:basedOn w:val="Normal"/>
    <w:next w:val="Normal"/>
    <w:uiPriority w:val="39"/>
    <w:qFormat/>
    <w:locked/>
    <w:rsid w:val="00725D5E"/>
    <w:pPr>
      <w:spacing w:before="0"/>
    </w:pPr>
    <w:rPr>
      <w:b/>
      <w:sz w:val="28"/>
      <w:lang w:val="en-US" w:eastAsia="en-US"/>
    </w:rPr>
  </w:style>
  <w:style w:type="paragraph" w:styleId="EndnoteText">
    <w:name w:val="endnote text"/>
    <w:basedOn w:val="Normal"/>
    <w:link w:val="EndnoteTextChar"/>
    <w:semiHidden/>
    <w:rsid w:val="00706FAB"/>
    <w:pPr>
      <w:spacing w:before="0" w:after="0"/>
    </w:pPr>
    <w:rPr>
      <w:sz w:val="20"/>
      <w:szCs w:val="20"/>
    </w:rPr>
  </w:style>
  <w:style w:type="character" w:customStyle="1" w:styleId="EndnoteTextChar">
    <w:name w:val="Endnote Text Char"/>
    <w:basedOn w:val="DefaultParagraphFont"/>
    <w:link w:val="EndnoteText"/>
    <w:rsid w:val="00706FAB"/>
    <w:rPr>
      <w:rFonts w:ascii="Arial" w:hAnsi="Arial"/>
      <w:lang w:val="en-AU" w:eastAsia="en-AU" w:bidi="ar-SA"/>
    </w:rPr>
  </w:style>
  <w:style w:type="character" w:styleId="EndnoteReference">
    <w:name w:val="endnote reference"/>
    <w:basedOn w:val="DefaultParagraphFont"/>
    <w:semiHidden/>
    <w:rsid w:val="00074CD6"/>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semiHidden/>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E45954"/>
  </w:style>
  <w:style w:type="paragraph" w:styleId="E-mailSignature">
    <w:name w:val="E-mail Signature"/>
    <w:basedOn w:val="Normal"/>
    <w:semiHidden/>
    <w:locked/>
    <w:rsid w:val="00E45954"/>
  </w:style>
  <w:style w:type="character" w:styleId="Emphasis">
    <w:name w:val="Emphasis"/>
    <w:basedOn w:val="DefaultParagraphFont"/>
    <w:qFormat/>
    <w:locked/>
    <w:rsid w:val="00E45954"/>
    <w:rPr>
      <w:i/>
      <w:iCs/>
    </w:rPr>
  </w:style>
  <w:style w:type="paragraph" w:styleId="EnvelopeAddress">
    <w:name w:val="envelope address"/>
    <w:basedOn w:val="Normal"/>
    <w:semiHidden/>
    <w:locked/>
    <w:rsid w:val="001C139C"/>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szCs w:val="20"/>
    </w:rPr>
  </w:style>
  <w:style w:type="character" w:styleId="FootnoteReference">
    <w:name w:val="footnote reference"/>
    <w:basedOn w:val="DefaultParagraphFont"/>
    <w:semiHidden/>
    <w:rsid w:val="00074CD6"/>
    <w:rPr>
      <w:rFonts w:ascii="Arial" w:hAnsi="Arial"/>
      <w:sz w:val="20"/>
      <w:vertAlign w:val="superscript"/>
    </w:rPr>
  </w:style>
  <w:style w:type="paragraph" w:styleId="FootnoteText">
    <w:name w:val="footnote text"/>
    <w:basedOn w:val="Normal"/>
    <w:link w:val="FootnoteTextChar"/>
    <w:semiHidden/>
    <w:rsid w:val="00706FAB"/>
    <w:pPr>
      <w:spacing w:before="0" w:after="0"/>
    </w:pPr>
    <w:rPr>
      <w:sz w:val="20"/>
      <w:szCs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basedOn w:val="DefaultParagraphFont"/>
    <w:semiHidden/>
    <w:locked/>
    <w:rsid w:val="00E45954"/>
    <w:rPr>
      <w:i/>
      <w:iCs/>
    </w:rPr>
  </w:style>
  <w:style w:type="character" w:styleId="HTMLCode">
    <w:name w:val="HTML Code"/>
    <w:basedOn w:val="DefaultParagraphFont"/>
    <w:semiHidden/>
    <w:locked/>
    <w:rsid w:val="00E45954"/>
    <w:rPr>
      <w:rFonts w:ascii="Courier New" w:hAnsi="Courier New" w:cs="Courier New"/>
      <w:sz w:val="20"/>
      <w:szCs w:val="20"/>
    </w:rPr>
  </w:style>
  <w:style w:type="character" w:styleId="HTMLDefinition">
    <w:name w:val="HTML Definition"/>
    <w:basedOn w:val="DefaultParagraphFont"/>
    <w:semiHidden/>
    <w:locked/>
    <w:rsid w:val="00E45954"/>
    <w:rPr>
      <w:i/>
      <w:iCs/>
    </w:rPr>
  </w:style>
  <w:style w:type="character" w:styleId="HTMLKeyboard">
    <w:name w:val="HTML Keyboard"/>
    <w:basedOn w:val="DefaultParagraphFont"/>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szCs w:val="20"/>
    </w:rPr>
  </w:style>
  <w:style w:type="character" w:styleId="HTMLSample">
    <w:name w:val="HTML Sample"/>
    <w:basedOn w:val="DefaultParagraphFont"/>
    <w:semiHidden/>
    <w:locked/>
    <w:rsid w:val="00E45954"/>
    <w:rPr>
      <w:rFonts w:ascii="Courier New" w:hAnsi="Courier New" w:cs="Courier New"/>
    </w:rPr>
  </w:style>
  <w:style w:type="character" w:styleId="HTMLTypewriter">
    <w:name w:val="HTML Typewriter"/>
    <w:basedOn w:val="DefaultParagraphFont"/>
    <w:semiHidden/>
    <w:locked/>
    <w:rsid w:val="00E45954"/>
    <w:rPr>
      <w:rFonts w:ascii="Courier New" w:hAnsi="Courier New" w:cs="Courier New"/>
      <w:sz w:val="20"/>
      <w:szCs w:val="20"/>
    </w:rPr>
  </w:style>
  <w:style w:type="character" w:styleId="HTMLVariable">
    <w:name w:val="HTML Variable"/>
    <w:basedOn w:val="DefaultParagraphFont"/>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numbering" w:customStyle="1" w:styleId="StyleNumbered">
    <w:name w:val="Style Numbered"/>
    <w:basedOn w:val="NoList"/>
    <w:semiHidden/>
    <w:rsid w:val="00074CD6"/>
    <w:pPr>
      <w:numPr>
        <w:numId w:val="14"/>
      </w:numPr>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szCs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qFormat/>
    <w:locked/>
    <w:rsid w:val="00E45954"/>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E45954"/>
    <w:pPr>
      <w:spacing w:after="60"/>
      <w:jc w:val="center"/>
      <w:outlineLvl w:val="0"/>
    </w:pPr>
    <w:rPr>
      <w:rFonts w:cs="Arial"/>
      <w:b/>
      <w:bCs/>
      <w:kern w:val="28"/>
      <w:sz w:val="32"/>
      <w:szCs w:val="32"/>
    </w:rPr>
  </w:style>
  <w:style w:type="character" w:styleId="FollowedHyperlink">
    <w:name w:val="FollowedHyperlink"/>
    <w:basedOn w:val="DefaultParagraphFont"/>
    <w:semiHidden/>
    <w:locked/>
    <w:rsid w:val="00E45954"/>
    <w:rPr>
      <w:color w:val="800080"/>
      <w:u w:val="single"/>
    </w:rPr>
  </w:style>
  <w:style w:type="paragraph" w:styleId="ListBullet">
    <w:name w:val="List Bullet"/>
    <w:basedOn w:val="Normal"/>
    <w:semiHidden/>
    <w:locked/>
    <w:rsid w:val="00950E88"/>
    <w:pPr>
      <w:numPr>
        <w:numId w:val="1"/>
      </w:numPr>
    </w:pPr>
  </w:style>
  <w:style w:type="paragraph" w:customStyle="1" w:styleId="Contactdetails">
    <w:name w:val="Contact details"/>
    <w:basedOn w:val="Normal"/>
    <w:semiHidden/>
    <w:rsid w:val="002702D9"/>
    <w:pPr>
      <w:keepNext/>
      <w:keepLines/>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210" w:lineRule="exact"/>
    </w:pPr>
    <w:rPr>
      <w:rFonts w:ascii="ArialMT" w:hAnsi="ArialMT" w:cs="ArialMT"/>
      <w:sz w:val="20"/>
      <w:lang w:val="en-US" w:bidi="en-US"/>
    </w:rPr>
  </w:style>
  <w:style w:type="character" w:customStyle="1" w:styleId="CharChar9">
    <w:name w:val="Char Char9"/>
    <w:basedOn w:val="DefaultParagraphFont"/>
    <w:semiHidden/>
    <w:locked/>
    <w:rsid w:val="001C451B"/>
    <w:rPr>
      <w:rFonts w:ascii="Arial" w:hAnsi="Arial"/>
      <w:bCs/>
      <w:i/>
      <w:sz w:val="24"/>
      <w:szCs w:val="26"/>
      <w:lang w:val="en-AU" w:eastAsia="en-AU" w:bidi="ar-SA"/>
    </w:rPr>
  </w:style>
  <w:style w:type="character" w:customStyle="1" w:styleId="CharChar8">
    <w:name w:val="Char Char8"/>
    <w:basedOn w:val="DefaultParagraphFont"/>
    <w:semiHidden/>
    <w:locked/>
    <w:rsid w:val="001C451B"/>
    <w:rPr>
      <w:rFonts w:ascii="Arial" w:hAnsi="Arial"/>
      <w:iCs/>
      <w:sz w:val="24"/>
      <w:szCs w:val="26"/>
      <w:lang w:val="en-AU" w:eastAsia="en-AU" w:bidi="ar-SA"/>
    </w:rPr>
  </w:style>
  <w:style w:type="character" w:customStyle="1" w:styleId="CharChar">
    <w:name w:val="Char Char"/>
    <w:basedOn w:val="DefaultParagraphFont"/>
    <w:semiHidden/>
    <w:locked/>
    <w:rsid w:val="001C451B"/>
    <w:rPr>
      <w:rFonts w:ascii="Arial" w:hAnsi="Arial" w:cs="Arial"/>
      <w:lang w:val="en-AU" w:eastAsia="en-AU" w:bidi="ar-SA"/>
    </w:rPr>
  </w:style>
  <w:style w:type="character" w:customStyle="1" w:styleId="FootnoteTextChar">
    <w:name w:val="Footnote Text Char"/>
    <w:basedOn w:val="DefaultParagraphFont"/>
    <w:link w:val="FootnoteText"/>
    <w:semiHidden/>
    <w:locked/>
    <w:rsid w:val="00706FAB"/>
    <w:rPr>
      <w:rFonts w:ascii="Arial" w:hAnsi="Arial"/>
      <w:lang w:val="en-AU" w:eastAsia="en-AU" w:bidi="ar-SA"/>
    </w:rPr>
  </w:style>
  <w:style w:type="paragraph" w:styleId="BalloonText">
    <w:name w:val="Balloon Text"/>
    <w:basedOn w:val="Normal"/>
    <w:link w:val="BalloonTextChar"/>
    <w:semiHidden/>
    <w:unhideWhenUsed/>
    <w:locked/>
    <w:rsid w:val="0013252A"/>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13252A"/>
    <w:rPr>
      <w:rFonts w:ascii="Segoe UI" w:hAnsi="Segoe UI" w:cs="Segoe UI"/>
      <w:sz w:val="18"/>
      <w:szCs w:val="18"/>
    </w:rPr>
  </w:style>
  <w:style w:type="paragraph" w:styleId="ListParagraph">
    <w:name w:val="List Paragraph"/>
    <w:basedOn w:val="Normal"/>
    <w:uiPriority w:val="34"/>
    <w:qFormat/>
    <w:rsid w:val="002A5DDB"/>
    <w:pPr>
      <w:spacing w:before="0" w:after="160" w:line="259" w:lineRule="auto"/>
      <w:ind w:left="720"/>
      <w:contextualSpacing/>
    </w:pPr>
    <w:rPr>
      <w:rFonts w:asciiTheme="minorHAnsi" w:eastAsiaTheme="minorEastAsia" w:hAnsiTheme="minorHAnsi" w:cstheme="minorBidi"/>
      <w:sz w:val="22"/>
      <w:szCs w:val="22"/>
      <w:lang w:eastAsia="zh-CN"/>
    </w:rPr>
  </w:style>
  <w:style w:type="paragraph" w:styleId="NoSpacing">
    <w:name w:val="No Spacing"/>
    <w:uiPriority w:val="1"/>
    <w:qFormat/>
    <w:rsid w:val="002A5DDB"/>
    <w:rPr>
      <w:rFonts w:asciiTheme="minorHAnsi" w:eastAsiaTheme="minorEastAsia" w:hAnsiTheme="minorHAnsi" w:cstheme="minorBid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095071">
      <w:bodyDiv w:val="1"/>
      <w:marLeft w:val="0"/>
      <w:marRight w:val="0"/>
      <w:marTop w:val="0"/>
      <w:marBottom w:val="0"/>
      <w:divBdr>
        <w:top w:val="none" w:sz="0" w:space="0" w:color="auto"/>
        <w:left w:val="none" w:sz="0" w:space="0" w:color="auto"/>
        <w:bottom w:val="none" w:sz="0" w:space="0" w:color="auto"/>
        <w:right w:val="none" w:sz="0" w:space="0" w:color="auto"/>
      </w:divBdr>
    </w:div>
    <w:div w:id="761681325">
      <w:bodyDiv w:val="1"/>
      <w:marLeft w:val="0"/>
      <w:marRight w:val="0"/>
      <w:marTop w:val="0"/>
      <w:marBottom w:val="0"/>
      <w:divBdr>
        <w:top w:val="none" w:sz="0" w:space="0" w:color="auto"/>
        <w:left w:val="none" w:sz="0" w:space="0" w:color="auto"/>
        <w:bottom w:val="none" w:sz="0" w:space="0" w:color="auto"/>
        <w:right w:val="none" w:sz="0" w:space="0" w:color="auto"/>
      </w:divBdr>
    </w:div>
    <w:div w:id="993947347">
      <w:bodyDiv w:val="1"/>
      <w:marLeft w:val="0"/>
      <w:marRight w:val="0"/>
      <w:marTop w:val="0"/>
      <w:marBottom w:val="0"/>
      <w:divBdr>
        <w:top w:val="none" w:sz="0" w:space="0" w:color="auto"/>
        <w:left w:val="none" w:sz="0" w:space="0" w:color="auto"/>
        <w:bottom w:val="none" w:sz="0" w:space="0" w:color="auto"/>
        <w:right w:val="none" w:sz="0" w:space="0" w:color="auto"/>
      </w:divBdr>
    </w:div>
    <w:div w:id="1536312969">
      <w:bodyDiv w:val="1"/>
      <w:marLeft w:val="0"/>
      <w:marRight w:val="0"/>
      <w:marTop w:val="0"/>
      <w:marBottom w:val="0"/>
      <w:divBdr>
        <w:top w:val="none" w:sz="0" w:space="0" w:color="auto"/>
        <w:left w:val="none" w:sz="0" w:space="0" w:color="auto"/>
        <w:bottom w:val="none" w:sz="0" w:space="0" w:color="auto"/>
        <w:right w:val="none" w:sz="0" w:space="0" w:color="auto"/>
      </w:divBdr>
    </w:div>
    <w:div w:id="199198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onash.edu/__data/assets/pdf_file/0006/1329225/2018-RNA-advertisement-Clayton-Student-magazine-Edition-2.pdf" TargetMode="External"/><Relationship Id="rId13" Type="http://schemas.openxmlformats.org/officeDocument/2006/relationships/hyperlink" Target="https://www.monash.edu/campus-support" TargetMode="External"/><Relationship Id="rId18" Type="http://schemas.openxmlformats.org/officeDocument/2006/relationships/hyperlink" Target="https://www.monash.edu/about" TargetMode="External"/><Relationship Id="rId26" Type="http://schemas.openxmlformats.org/officeDocument/2006/relationships/hyperlink" Target="https://www.monash.edu/students/general-misconduct/home" TargetMode="External"/><Relationship Id="rId3" Type="http://schemas.openxmlformats.org/officeDocument/2006/relationships/settings" Target="settings.xml"/><Relationship Id="rId21" Type="http://schemas.openxmlformats.org/officeDocument/2006/relationships/hyperlink" Target="https://www.monash.edu/__data/assets/pdf_file/0003/797430/Resolution-of-Unacceptable-Behaviour-and-Discrimination.pdf" TargetMode="External"/><Relationship Id="rId34" Type="http://schemas.openxmlformats.org/officeDocument/2006/relationships/theme" Target="theme/theme1.xml"/><Relationship Id="rId7" Type="http://schemas.openxmlformats.org/officeDocument/2006/relationships/hyperlink" Target="https://www.monash.edu/safer-community" TargetMode="External"/><Relationship Id="rId12" Type="http://schemas.openxmlformats.org/officeDocument/2006/relationships/hyperlink" Target="https://www.monash.edu/about/respect-now-always/rna-recommendations-response" TargetMode="External"/><Relationship Id="rId17" Type="http://schemas.openxmlformats.org/officeDocument/2006/relationships/hyperlink" Target="https://www.monash.edu/about/a-culture-of-integrity-and-respect" TargetMode="External"/><Relationship Id="rId25" Type="http://schemas.openxmlformats.org/officeDocument/2006/relationships/hyperlink" Target="https://www.monash.edu/safer-community"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vafa.com.au/latest-news/video-monash-blues-support-white-ribbon/" TargetMode="External"/><Relationship Id="rId20" Type="http://schemas.openxmlformats.org/officeDocument/2006/relationships/hyperlink" Target="https://www.monash.edu/__data/assets/pdf_file/0005/1294844/Integrity-And-Respect.pdf" TargetMode="External"/><Relationship Id="rId29" Type="http://schemas.openxmlformats.org/officeDocument/2006/relationships/hyperlink" Target="http://www.worklogic.com.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nash.edu/safer-community" TargetMode="External"/><Relationship Id="rId24" Type="http://schemas.openxmlformats.org/officeDocument/2006/relationships/hyperlink" Target="https://www.monash.edu/__data/assets/pdf_file/0012/1398729/guidelines-sexual-assault.pdf" TargetMode="External"/><Relationship Id="rId32"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monash.edu/teammonash/events/off-campus-guidelines" TargetMode="External"/><Relationship Id="rId23" Type="http://schemas.openxmlformats.org/officeDocument/2006/relationships/hyperlink" Target="https://www.monash.edu/students/general-misconduct" TargetMode="External"/><Relationship Id="rId28" Type="http://schemas.openxmlformats.org/officeDocument/2006/relationships/hyperlink" Target="https://www.monash.edu/about/respect-now-always/rna-recommendations-response" TargetMode="External"/><Relationship Id="rId10" Type="http://schemas.openxmlformats.org/officeDocument/2006/relationships/hyperlink" Target="http://sarecentre.org/" TargetMode="External"/><Relationship Id="rId19" Type="http://schemas.openxmlformats.org/officeDocument/2006/relationships/hyperlink" Target="https://www.monash.edu/__data/assets/pdf_file/0003/1294680/Equal-Opportunity.pdf"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onash.edu/__data/assets/pdf_file/0008/1342259/Final_v2_WYSKBooklet.pdf" TargetMode="External"/><Relationship Id="rId14" Type="http://schemas.openxmlformats.org/officeDocument/2006/relationships/hyperlink" Target="https://www.monash.edu/about/respect-now-always" TargetMode="External"/><Relationship Id="rId22" Type="http://schemas.openxmlformats.org/officeDocument/2006/relationships/hyperlink" Target="http://www.worklogic.com.au/" TargetMode="External"/><Relationship Id="rId27" Type="http://schemas.openxmlformats.org/officeDocument/2006/relationships/hyperlink" Target="https://www.monash.edu/__data/assets/pdf_file/0010/1274923/Monash-University-Counselling-Services-Internal-Audit-Report.pdf" TargetMode="Externa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1888</Words>
  <Characters>12886</Characters>
  <Application>Microsoft Office Word</Application>
  <DocSecurity>0</DocSecurity>
  <Lines>107</Lines>
  <Paragraphs>29</Paragraphs>
  <ScaleCrop>false</ScaleCrop>
  <HeadingPairs>
    <vt:vector size="2" baseType="variant">
      <vt:variant>
        <vt:lpstr>Title</vt:lpstr>
      </vt:variant>
      <vt:variant>
        <vt:i4>1</vt:i4>
      </vt:variant>
    </vt:vector>
  </HeadingPairs>
  <TitlesOfParts>
    <vt:vector size="1" baseType="lpstr">
      <vt:lpstr>1</vt:lpstr>
    </vt:vector>
  </TitlesOfParts>
  <Company>Australian Human Rights Commission</Company>
  <LinksUpToDate>false</LinksUpToDate>
  <CharactersWithSpaces>14745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Camilla Gebicki</dc:creator>
  <cp:keywords/>
  <dc:description/>
  <cp:lastModifiedBy>Vladimir Prpich</cp:lastModifiedBy>
  <cp:revision>5</cp:revision>
  <dcterms:created xsi:type="dcterms:W3CDTF">2018-07-23T03:41:00Z</dcterms:created>
  <dcterms:modified xsi:type="dcterms:W3CDTF">2018-07-23T03:46:00Z</dcterms:modified>
</cp:coreProperties>
</file>