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AF7" w:rsidRDefault="008A2AF7" w:rsidP="00061380">
      <w:pPr>
        <w:spacing w:before="0" w:after="0"/>
      </w:pPr>
    </w:p>
    <w:p w:rsidR="0013252A" w:rsidRDefault="0013252A" w:rsidP="00061380">
      <w:pPr>
        <w:spacing w:before="0" w:after="0"/>
      </w:pPr>
    </w:p>
    <w:p w:rsidR="0013252A" w:rsidRDefault="0013252A" w:rsidP="0013252A">
      <w:pPr>
        <w:spacing w:before="0" w:after="0"/>
        <w:jc w:val="center"/>
        <w:rPr>
          <w:b/>
        </w:rPr>
      </w:pPr>
      <w:r>
        <w:rPr>
          <w:b/>
        </w:rPr>
        <w:t xml:space="preserve">Implementation of recommendations from </w:t>
      </w:r>
      <w:r>
        <w:rPr>
          <w:b/>
          <w:i/>
        </w:rPr>
        <w:t>Change the course: National report on sexual assault and sexual harassment at Australian universities</w:t>
      </w:r>
    </w:p>
    <w:p w:rsidR="0013252A" w:rsidRDefault="0013252A" w:rsidP="0013252A">
      <w:pPr>
        <w:spacing w:before="0" w:after="0"/>
        <w:jc w:val="center"/>
        <w:rPr>
          <w:b/>
        </w:rPr>
      </w:pPr>
    </w:p>
    <w:tbl>
      <w:tblPr>
        <w:tblStyle w:val="TableGrid"/>
        <w:tblW w:w="0" w:type="auto"/>
        <w:tblLook w:val="04A0" w:firstRow="1" w:lastRow="0" w:firstColumn="1" w:lastColumn="0" w:noHBand="0" w:noVBand="1"/>
      </w:tblPr>
      <w:tblGrid>
        <w:gridCol w:w="2789"/>
        <w:gridCol w:w="5885"/>
        <w:gridCol w:w="5886"/>
      </w:tblGrid>
      <w:tr w:rsidR="0013252A" w:rsidTr="003558D1">
        <w:trPr>
          <w:trHeight w:val="276"/>
        </w:trPr>
        <w:tc>
          <w:tcPr>
            <w:tcW w:w="14567" w:type="dxa"/>
            <w:gridSpan w:val="3"/>
            <w:shd w:val="clear" w:color="auto" w:fill="C6D9F1" w:themeFill="text2" w:themeFillTint="33"/>
          </w:tcPr>
          <w:p w:rsidR="0013252A" w:rsidRPr="0013252A" w:rsidRDefault="0013252A" w:rsidP="0013252A">
            <w:pPr>
              <w:spacing w:before="0" w:after="0"/>
              <w:rPr>
                <w:b/>
              </w:rPr>
            </w:pPr>
            <w:r>
              <w:rPr>
                <w:b/>
              </w:rPr>
              <w:t xml:space="preserve">University name: </w:t>
            </w:r>
            <w:r w:rsidR="00432185">
              <w:rPr>
                <w:b/>
              </w:rPr>
              <w:t>Curtin University</w:t>
            </w:r>
          </w:p>
        </w:tc>
      </w:tr>
      <w:tr w:rsidR="0013252A" w:rsidTr="003558D1">
        <w:trPr>
          <w:trHeight w:val="276"/>
        </w:trPr>
        <w:tc>
          <w:tcPr>
            <w:tcW w:w="2790" w:type="dxa"/>
            <w:shd w:val="clear" w:color="auto" w:fill="D9D9D9" w:themeFill="background1" w:themeFillShade="D9"/>
          </w:tcPr>
          <w:p w:rsidR="0013252A" w:rsidRPr="0013252A" w:rsidRDefault="0013252A" w:rsidP="0013252A">
            <w:pPr>
              <w:spacing w:before="0" w:after="0"/>
              <w:jc w:val="center"/>
              <w:rPr>
                <w:b/>
              </w:rPr>
            </w:pPr>
            <w:r w:rsidRPr="0013252A">
              <w:rPr>
                <w:b/>
              </w:rPr>
              <w:t>Recommendation</w:t>
            </w:r>
            <w:r>
              <w:rPr>
                <w:b/>
              </w:rPr>
              <w:t xml:space="preserve"> no.</w:t>
            </w:r>
          </w:p>
        </w:tc>
        <w:tc>
          <w:tcPr>
            <w:tcW w:w="5888" w:type="dxa"/>
            <w:shd w:val="clear" w:color="auto" w:fill="D9D9D9" w:themeFill="background1" w:themeFillShade="D9"/>
          </w:tcPr>
          <w:p w:rsidR="0013252A" w:rsidRDefault="0013252A" w:rsidP="0013252A">
            <w:pPr>
              <w:spacing w:before="0" w:after="0"/>
              <w:jc w:val="center"/>
              <w:rPr>
                <w:b/>
              </w:rPr>
            </w:pPr>
            <w:r>
              <w:rPr>
                <w:b/>
              </w:rPr>
              <w:t>Action already taken</w:t>
            </w:r>
          </w:p>
        </w:tc>
        <w:tc>
          <w:tcPr>
            <w:tcW w:w="5889" w:type="dxa"/>
            <w:shd w:val="clear" w:color="auto" w:fill="D9D9D9" w:themeFill="background1" w:themeFillShade="D9"/>
          </w:tcPr>
          <w:p w:rsidR="0013252A" w:rsidRDefault="0013252A" w:rsidP="0013252A">
            <w:pPr>
              <w:spacing w:before="0" w:after="0"/>
              <w:jc w:val="center"/>
              <w:rPr>
                <w:b/>
              </w:rPr>
            </w:pPr>
            <w:r>
              <w:rPr>
                <w:b/>
              </w:rPr>
              <w:t>Planned/future action</w:t>
            </w:r>
          </w:p>
        </w:tc>
      </w:tr>
      <w:tr w:rsidR="0013252A" w:rsidTr="003558D1">
        <w:trPr>
          <w:trHeight w:val="276"/>
        </w:trPr>
        <w:tc>
          <w:tcPr>
            <w:tcW w:w="2790" w:type="dxa"/>
          </w:tcPr>
          <w:p w:rsidR="0013252A" w:rsidRPr="0013252A" w:rsidRDefault="0013252A" w:rsidP="0013252A">
            <w:pPr>
              <w:spacing w:before="0" w:after="0"/>
              <w:jc w:val="center"/>
            </w:pPr>
            <w:r>
              <w:t>1</w:t>
            </w:r>
          </w:p>
        </w:tc>
        <w:tc>
          <w:tcPr>
            <w:tcW w:w="5888" w:type="dxa"/>
          </w:tcPr>
          <w:p w:rsidR="00165A79" w:rsidRDefault="00165A79" w:rsidP="0092392F">
            <w:pPr>
              <w:spacing w:before="0" w:after="0"/>
            </w:pPr>
            <w:r>
              <w:t xml:space="preserve">Building on previous work, </w:t>
            </w:r>
            <w:r w:rsidR="0092392F" w:rsidRPr="0092392F">
              <w:t xml:space="preserve">Curtin formed the RNA </w:t>
            </w:r>
            <w:r w:rsidR="0092392F">
              <w:t xml:space="preserve">Steering Committee </w:t>
            </w:r>
            <w:r>
              <w:t xml:space="preserve">in 2017 </w:t>
            </w:r>
            <w:r w:rsidR="0092392F">
              <w:t>with direct reporting lines to the Vice Chancellor and Senior Executive Team. Co-led by two senior staff with responsibilities across staff and student bodies, this group includes representatives from key areas of the university.</w:t>
            </w:r>
            <w:r>
              <w:t xml:space="preserve"> This committee has drawn up a series of objectives together with an action plan, reporting on progress every six months to the Vice Chancellor and Senior Executive Team.</w:t>
            </w:r>
          </w:p>
          <w:p w:rsidR="00165A79" w:rsidRDefault="00165A79" w:rsidP="0092392F">
            <w:pPr>
              <w:spacing w:before="0" w:after="0"/>
            </w:pPr>
          </w:p>
          <w:p w:rsidR="0013252A" w:rsidRPr="0092392F" w:rsidRDefault="00165A79" w:rsidP="00165A79">
            <w:pPr>
              <w:spacing w:before="0" w:after="0"/>
            </w:pPr>
            <w:r>
              <w:t>This group has drawn on independent expertise to inform the work of the Committee. This has included the WA Sexual Assault Resource Centre</w:t>
            </w:r>
            <w:r w:rsidR="0092392F">
              <w:t xml:space="preserve"> </w:t>
            </w:r>
            <w:r>
              <w:t xml:space="preserve">and the </w:t>
            </w:r>
            <w:proofErr w:type="spellStart"/>
            <w:r>
              <w:t>McCusker</w:t>
            </w:r>
            <w:proofErr w:type="spellEnd"/>
            <w:r>
              <w:t xml:space="preserve"> Centre for Action on Alcohol and Youth.</w:t>
            </w:r>
          </w:p>
        </w:tc>
        <w:tc>
          <w:tcPr>
            <w:tcW w:w="5889" w:type="dxa"/>
          </w:tcPr>
          <w:p w:rsidR="0076033B" w:rsidRDefault="0076033B" w:rsidP="0076033B">
            <w:pPr>
              <w:spacing w:before="0" w:after="0"/>
            </w:pPr>
            <w:r>
              <w:t xml:space="preserve">The Curtin </w:t>
            </w:r>
            <w:r w:rsidR="001D2BA8">
              <w:t xml:space="preserve">RNA </w:t>
            </w:r>
            <w:r>
              <w:t xml:space="preserve">Steering Committee will </w:t>
            </w:r>
            <w:r w:rsidR="001D2BA8">
              <w:t xml:space="preserve">continue to </w:t>
            </w:r>
            <w:r>
              <w:t>produce progress reports at six monthly intervals, which will be monitored by the Vice Chancellor and Senior Executive Team.</w:t>
            </w:r>
          </w:p>
          <w:p w:rsidR="0076033B" w:rsidRDefault="0076033B" w:rsidP="0076033B">
            <w:pPr>
              <w:spacing w:before="0" w:after="0"/>
            </w:pPr>
          </w:p>
          <w:p w:rsidR="0076033B" w:rsidRDefault="0076033B" w:rsidP="0076033B">
            <w:pPr>
              <w:spacing w:before="0" w:after="0"/>
            </w:pPr>
            <w:r w:rsidRPr="0076033B">
              <w:t xml:space="preserve">Curtin will release a public report within 18 months of the release of the AHRC </w:t>
            </w:r>
            <w:r w:rsidRPr="0076033B">
              <w:rPr>
                <w:i/>
              </w:rPr>
              <w:t xml:space="preserve">Change the Course </w:t>
            </w:r>
            <w:r w:rsidRPr="0076033B">
              <w:t>Report.</w:t>
            </w:r>
          </w:p>
          <w:p w:rsidR="0076033B" w:rsidRPr="0076033B" w:rsidRDefault="0076033B" w:rsidP="0076033B">
            <w:pPr>
              <w:spacing w:before="0" w:after="0"/>
            </w:pPr>
          </w:p>
        </w:tc>
      </w:tr>
      <w:tr w:rsidR="0013252A" w:rsidTr="003558D1">
        <w:trPr>
          <w:trHeight w:val="276"/>
        </w:trPr>
        <w:tc>
          <w:tcPr>
            <w:tcW w:w="2790" w:type="dxa"/>
          </w:tcPr>
          <w:p w:rsidR="0013252A" w:rsidRPr="0013252A" w:rsidRDefault="0013252A" w:rsidP="0013252A">
            <w:pPr>
              <w:spacing w:before="0" w:after="0"/>
              <w:jc w:val="center"/>
            </w:pPr>
            <w:r w:rsidRPr="0013252A">
              <w:t>2</w:t>
            </w:r>
          </w:p>
        </w:tc>
        <w:tc>
          <w:tcPr>
            <w:tcW w:w="5888" w:type="dxa"/>
          </w:tcPr>
          <w:p w:rsidR="0076033B" w:rsidRDefault="0076033B" w:rsidP="0076033B">
            <w:pPr>
              <w:spacing w:before="0" w:after="0"/>
            </w:pPr>
            <w:r>
              <w:t>An extensive Respect Now Always campaign website was developed and updated. This includes links to further information about the support available. Online materials have been supported by targeted ‘first responder’ training provided to staff and students identified to be most likely to receive a disclosure.</w:t>
            </w:r>
          </w:p>
          <w:p w:rsidR="0076033B" w:rsidRDefault="0076033B" w:rsidP="009F493D">
            <w:pPr>
              <w:spacing w:before="0" w:after="0"/>
            </w:pPr>
          </w:p>
          <w:p w:rsidR="0013252A" w:rsidRPr="00053B57" w:rsidRDefault="00904177" w:rsidP="0076033B">
            <w:pPr>
              <w:spacing w:before="0" w:after="0"/>
            </w:pPr>
            <w:r>
              <w:t>A</w:t>
            </w:r>
            <w:r w:rsidR="009F493D">
              <w:t xml:space="preserve"> number of online programs </w:t>
            </w:r>
            <w:r>
              <w:t>were</w:t>
            </w:r>
            <w:r w:rsidR="009F493D">
              <w:t xml:space="preserve"> assessed for suitability for the Curtin context. </w:t>
            </w:r>
            <w:r w:rsidRPr="00904177">
              <w:t xml:space="preserve">Curtin </w:t>
            </w:r>
            <w:r w:rsidR="0076033B">
              <w:t xml:space="preserve">has </w:t>
            </w:r>
            <w:r w:rsidRPr="00904177">
              <w:t xml:space="preserve">instigated </w:t>
            </w:r>
            <w:r w:rsidRPr="00904177">
              <w:lastRenderedPageBreak/>
              <w:t xml:space="preserve">development of a </w:t>
            </w:r>
            <w:r>
              <w:t>‘R</w:t>
            </w:r>
            <w:r w:rsidRPr="00904177">
              <w:t xml:space="preserve">espectful </w:t>
            </w:r>
            <w:r>
              <w:t>R</w:t>
            </w:r>
            <w:r w:rsidRPr="00904177">
              <w:t>elationships</w:t>
            </w:r>
            <w:r>
              <w:t>’</w:t>
            </w:r>
            <w:r w:rsidRPr="00904177">
              <w:t xml:space="preserve"> education program</w:t>
            </w:r>
            <w:r>
              <w:t>, in collaboration with the Student Guild with input from the WA Sexual Assault Resource Centre</w:t>
            </w:r>
            <w:r w:rsidRPr="00904177">
              <w:t xml:space="preserve">. </w:t>
            </w:r>
            <w:r>
              <w:t xml:space="preserve">This includes a focus on the ‘active bystander’. </w:t>
            </w:r>
          </w:p>
        </w:tc>
        <w:tc>
          <w:tcPr>
            <w:tcW w:w="5889" w:type="dxa"/>
          </w:tcPr>
          <w:p w:rsidR="0013252A" w:rsidRPr="00904177" w:rsidRDefault="00904177" w:rsidP="00904177">
            <w:pPr>
              <w:spacing w:before="0" w:after="0"/>
            </w:pPr>
            <w:r>
              <w:lastRenderedPageBreak/>
              <w:t>T</w:t>
            </w:r>
            <w:r w:rsidRPr="00904177">
              <w:t xml:space="preserve">he </w:t>
            </w:r>
            <w:r>
              <w:t xml:space="preserve">‘Respectful Relationships’ </w:t>
            </w:r>
            <w:r w:rsidRPr="00904177">
              <w:t xml:space="preserve">program will be piloted in Semester 2, </w:t>
            </w:r>
            <w:r>
              <w:t xml:space="preserve">2018 </w:t>
            </w:r>
            <w:r w:rsidRPr="00904177">
              <w:t xml:space="preserve">with an </w:t>
            </w:r>
            <w:r>
              <w:t>expected</w:t>
            </w:r>
            <w:r w:rsidRPr="00904177">
              <w:t xml:space="preserve"> release date of Semester 1, 2019. </w:t>
            </w:r>
          </w:p>
        </w:tc>
      </w:tr>
      <w:tr w:rsidR="0013252A" w:rsidTr="003558D1">
        <w:trPr>
          <w:trHeight w:val="276"/>
        </w:trPr>
        <w:tc>
          <w:tcPr>
            <w:tcW w:w="2790" w:type="dxa"/>
          </w:tcPr>
          <w:p w:rsidR="0013252A" w:rsidRPr="0013252A" w:rsidRDefault="0013252A" w:rsidP="0013252A">
            <w:pPr>
              <w:spacing w:before="0" w:after="0"/>
              <w:jc w:val="center"/>
            </w:pPr>
            <w:r w:rsidRPr="0013252A">
              <w:t>3</w:t>
            </w:r>
          </w:p>
        </w:tc>
        <w:tc>
          <w:tcPr>
            <w:tcW w:w="5888" w:type="dxa"/>
          </w:tcPr>
          <w:p w:rsidR="00053B57" w:rsidRPr="00053B57" w:rsidRDefault="00053B57" w:rsidP="00053B57">
            <w:pPr>
              <w:spacing w:before="0" w:after="0"/>
            </w:pPr>
            <w:r>
              <w:t>The University has undertaken work across a number of areas to ensure that students and staff know about support services and reporting processes. This has included the provision of an updated</w:t>
            </w:r>
            <w:r w:rsidRPr="00053B57">
              <w:t xml:space="preserve"> website which contains detailed information for staff and students. </w:t>
            </w:r>
            <w:r>
              <w:t xml:space="preserve">These are supported by print and electronic poster campaigns and complemented by </w:t>
            </w:r>
            <w:r w:rsidRPr="00053B57">
              <w:t xml:space="preserve">social media messaging provided to students </w:t>
            </w:r>
            <w:r>
              <w:t>across a number of platforms (e.g. Facebook, etc.)</w:t>
            </w:r>
            <w:r>
              <w:br/>
            </w:r>
          </w:p>
          <w:p w:rsidR="0013252A" w:rsidRDefault="00EB2F89" w:rsidP="00EB2F89">
            <w:pPr>
              <w:spacing w:before="0" w:after="0"/>
              <w:rPr>
                <w:b/>
              </w:rPr>
            </w:pPr>
            <w:r>
              <w:t xml:space="preserve">Curtin has simplified the process for initial reporting, encouraged via a single area. </w:t>
            </w:r>
            <w:r w:rsidR="00053B57" w:rsidRPr="00053B57">
              <w:t xml:space="preserve">This allows for a clear and consistent message, and the </w:t>
            </w:r>
            <w:r>
              <w:t xml:space="preserve">area (Safer Community </w:t>
            </w:r>
            <w:r w:rsidR="00053B57" w:rsidRPr="00053B57">
              <w:t>Team</w:t>
            </w:r>
            <w:r>
              <w:t>)</w:t>
            </w:r>
            <w:r w:rsidR="00053B57" w:rsidRPr="00053B57">
              <w:t xml:space="preserve"> is well known and respected by staff and students, and trained to deal with reports of this nature.  The Team will guide any persons disclosing through the internal process and provide support.  They will also enlist additional support if needed from (for example) </w:t>
            </w:r>
            <w:r w:rsidR="00053B57">
              <w:t xml:space="preserve">Curtin </w:t>
            </w:r>
            <w:r w:rsidR="00053B57" w:rsidRPr="00053B57">
              <w:t xml:space="preserve">Counselling, </w:t>
            </w:r>
            <w:r w:rsidR="00053B57">
              <w:t>the WA Sexual Assault Resource Centre,</w:t>
            </w:r>
            <w:r w:rsidR="00053B57" w:rsidRPr="00053B57">
              <w:t xml:space="preserve"> or the Police.</w:t>
            </w:r>
          </w:p>
        </w:tc>
        <w:tc>
          <w:tcPr>
            <w:tcW w:w="5889" w:type="dxa"/>
          </w:tcPr>
          <w:p w:rsidR="0013252A" w:rsidRPr="00904177" w:rsidRDefault="00E3640A" w:rsidP="00E3640A">
            <w:pPr>
              <w:spacing w:before="0" w:after="0"/>
            </w:pPr>
            <w:r>
              <w:t>C</w:t>
            </w:r>
            <w:r w:rsidRPr="00904177">
              <w:t xml:space="preserve">onsistent with our wish to ensure that all </w:t>
            </w:r>
            <w:r>
              <w:t xml:space="preserve">of our </w:t>
            </w:r>
            <w:r w:rsidRPr="00904177">
              <w:t>stude</w:t>
            </w:r>
            <w:r>
              <w:t xml:space="preserve">nts are informed and supported, </w:t>
            </w:r>
            <w:r w:rsidR="00053B57" w:rsidRPr="00904177">
              <w:t>Curtin is developing additional related materials</w:t>
            </w:r>
            <w:r>
              <w:t>, processes and approaches</w:t>
            </w:r>
            <w:r w:rsidR="00053B57" w:rsidRPr="00904177">
              <w:t xml:space="preserve"> </w:t>
            </w:r>
            <w:r>
              <w:t xml:space="preserve">relevant to </w:t>
            </w:r>
            <w:r w:rsidR="00053B57" w:rsidRPr="00904177">
              <w:t>geographical settings outside of Australia</w:t>
            </w:r>
            <w:r>
              <w:t>.</w:t>
            </w:r>
            <w:r w:rsidR="00053B57" w:rsidRPr="00904177">
              <w:t xml:space="preserve"> </w:t>
            </w:r>
          </w:p>
        </w:tc>
      </w:tr>
      <w:tr w:rsidR="0013252A" w:rsidTr="003558D1">
        <w:trPr>
          <w:trHeight w:val="276"/>
        </w:trPr>
        <w:tc>
          <w:tcPr>
            <w:tcW w:w="2790" w:type="dxa"/>
          </w:tcPr>
          <w:p w:rsidR="0013252A" w:rsidRPr="0013252A" w:rsidRDefault="0013252A" w:rsidP="0013252A">
            <w:pPr>
              <w:spacing w:before="0" w:after="0"/>
              <w:jc w:val="center"/>
            </w:pPr>
            <w:r w:rsidRPr="0013252A">
              <w:t>4</w:t>
            </w:r>
          </w:p>
        </w:tc>
        <w:tc>
          <w:tcPr>
            <w:tcW w:w="5888" w:type="dxa"/>
          </w:tcPr>
          <w:p w:rsidR="0013252A" w:rsidRPr="00EB2F89" w:rsidRDefault="00EB2F89" w:rsidP="00EB2F89">
            <w:pPr>
              <w:spacing w:before="0" w:after="0"/>
            </w:pPr>
            <w:r w:rsidRPr="00EB2F89">
              <w:t>Policies</w:t>
            </w:r>
            <w:r>
              <w:t xml:space="preserve"> and response pathways were examined at Curtin in the light of the </w:t>
            </w:r>
            <w:r w:rsidRPr="00EB2F89">
              <w:rPr>
                <w:i/>
              </w:rPr>
              <w:t>Chang</w:t>
            </w:r>
            <w:r>
              <w:rPr>
                <w:i/>
              </w:rPr>
              <w:t>e</w:t>
            </w:r>
            <w:r w:rsidRPr="00EB2F89">
              <w:rPr>
                <w:i/>
              </w:rPr>
              <w:t xml:space="preserve"> the Course</w:t>
            </w:r>
            <w:r>
              <w:t xml:space="preserve"> Report. This led to a clearer definition of the University’s zero tolerance stance, improved information for students and staff, and the implementation of updated reporting processes. </w:t>
            </w:r>
          </w:p>
        </w:tc>
        <w:tc>
          <w:tcPr>
            <w:tcW w:w="5889" w:type="dxa"/>
          </w:tcPr>
          <w:p w:rsidR="0013252A" w:rsidRPr="00904177" w:rsidRDefault="00EB2F89" w:rsidP="00EB2F89">
            <w:pPr>
              <w:spacing w:before="0" w:after="0"/>
            </w:pPr>
            <w:r w:rsidRPr="00904177">
              <w:t>Curtin is considering the recently released Universities Australia Guidelines and the recommendations contained therein. These will inform further developments to the policy frameworks and response pathways at the University.</w:t>
            </w:r>
          </w:p>
        </w:tc>
      </w:tr>
      <w:tr w:rsidR="0013252A" w:rsidTr="003558D1">
        <w:trPr>
          <w:trHeight w:val="276"/>
        </w:trPr>
        <w:tc>
          <w:tcPr>
            <w:tcW w:w="2790" w:type="dxa"/>
          </w:tcPr>
          <w:p w:rsidR="0013252A" w:rsidRPr="0013252A" w:rsidRDefault="0013252A" w:rsidP="0013252A">
            <w:pPr>
              <w:spacing w:before="0" w:after="0"/>
              <w:jc w:val="center"/>
            </w:pPr>
            <w:r w:rsidRPr="0013252A">
              <w:t>5</w:t>
            </w:r>
          </w:p>
        </w:tc>
        <w:tc>
          <w:tcPr>
            <w:tcW w:w="5888" w:type="dxa"/>
          </w:tcPr>
          <w:p w:rsidR="00EB7652" w:rsidRPr="00EB2F89" w:rsidRDefault="00EB7652" w:rsidP="009F493D">
            <w:pPr>
              <w:spacing w:before="0" w:after="0"/>
            </w:pPr>
            <w:r>
              <w:t>Many groups (e.g. Safer Community Team, Curtin Counselling) are already suitably trained and experienced. Other areas that could potentially receive a disclosure were identified and these groups have received ‘first responder’ training.  As part of this process, in</w:t>
            </w:r>
            <w:r w:rsidR="00EB2F89">
              <w:t xml:space="preserve">formation has </w:t>
            </w:r>
            <w:r>
              <w:t xml:space="preserve">also </w:t>
            </w:r>
            <w:r w:rsidR="00EB2F89">
              <w:t>been circulated to all Faculty staff explaining how to respond to a disclosure and who to contact.</w:t>
            </w:r>
            <w:r>
              <w:t xml:space="preserve"> </w:t>
            </w:r>
          </w:p>
        </w:tc>
        <w:tc>
          <w:tcPr>
            <w:tcW w:w="5889" w:type="dxa"/>
          </w:tcPr>
          <w:p w:rsidR="0013252A" w:rsidRPr="00E3640A" w:rsidRDefault="00E3640A" w:rsidP="00E3640A">
            <w:pPr>
              <w:spacing w:before="0" w:after="0"/>
            </w:pPr>
            <w:r w:rsidRPr="00E3640A">
              <w:t xml:space="preserve">Curtin will </w:t>
            </w:r>
            <w:r>
              <w:t>m</w:t>
            </w:r>
            <w:r w:rsidRPr="00E3640A">
              <w:t xml:space="preserve">onitor and evaluate </w:t>
            </w:r>
            <w:r>
              <w:t>the effectiveness of training provided and will work with independent sources of expertise as appropriate to inform the ongoing development of our training programs.</w:t>
            </w:r>
          </w:p>
        </w:tc>
      </w:tr>
      <w:tr w:rsidR="0013252A" w:rsidTr="003558D1">
        <w:trPr>
          <w:trHeight w:val="276"/>
        </w:trPr>
        <w:tc>
          <w:tcPr>
            <w:tcW w:w="2790" w:type="dxa"/>
          </w:tcPr>
          <w:p w:rsidR="0013252A" w:rsidRPr="0013252A" w:rsidRDefault="0013252A" w:rsidP="0013252A">
            <w:pPr>
              <w:spacing w:before="0" w:after="0"/>
              <w:jc w:val="center"/>
            </w:pPr>
            <w:r w:rsidRPr="0013252A">
              <w:t>6</w:t>
            </w:r>
          </w:p>
        </w:tc>
        <w:tc>
          <w:tcPr>
            <w:tcW w:w="5888" w:type="dxa"/>
          </w:tcPr>
          <w:p w:rsidR="00732D6F" w:rsidRDefault="00EB7652" w:rsidP="00732D6F">
            <w:pPr>
              <w:spacing w:before="0" w:after="0"/>
            </w:pPr>
            <w:r>
              <w:t xml:space="preserve">A priority for Curtin was to collate reporting of disclosures across the University in order to better coordinate responses. </w:t>
            </w:r>
            <w:r w:rsidRPr="00EB7652">
              <w:t>T</w:t>
            </w:r>
            <w:r w:rsidR="00732D6F">
              <w:t>his</w:t>
            </w:r>
            <w:r w:rsidRPr="00EB7652">
              <w:t xml:space="preserve"> invol</w:t>
            </w:r>
            <w:r w:rsidR="00732D6F">
              <w:t xml:space="preserve">ved staff from relevant areas </w:t>
            </w:r>
            <w:r w:rsidRPr="00EB7652">
              <w:t>develop</w:t>
            </w:r>
            <w:r w:rsidR="00732D6F">
              <w:t>ing</w:t>
            </w:r>
            <w:r w:rsidRPr="00EB7652">
              <w:t xml:space="preserve"> a </w:t>
            </w:r>
            <w:r w:rsidR="00B2550B">
              <w:t xml:space="preserve">university-wide </w:t>
            </w:r>
            <w:r w:rsidRPr="00EB7652">
              <w:t xml:space="preserve">framework </w:t>
            </w:r>
            <w:r w:rsidR="001D2BA8">
              <w:t>for</w:t>
            </w:r>
            <w:r w:rsidRPr="00EB7652">
              <w:t xml:space="preserve"> sharing information</w:t>
            </w:r>
            <w:r w:rsidR="00732D6F">
              <w:t xml:space="preserve">, whilst also </w:t>
            </w:r>
            <w:r w:rsidR="001D2BA8">
              <w:t>maintaining</w:t>
            </w:r>
            <w:r w:rsidR="00732D6F">
              <w:t xml:space="preserve"> confidentiality. Following a pilot, from March 2018 t</w:t>
            </w:r>
            <w:r w:rsidRPr="00EB7652">
              <w:t xml:space="preserve">his </w:t>
            </w:r>
            <w:r w:rsidR="00732D6F">
              <w:t>approach</w:t>
            </w:r>
            <w:r w:rsidRPr="00EB7652">
              <w:t xml:space="preserve"> collects and collates data within one repository to ensure accurate recording of </w:t>
            </w:r>
            <w:r w:rsidR="00732D6F">
              <w:t xml:space="preserve">case </w:t>
            </w:r>
            <w:r w:rsidRPr="00EB7652">
              <w:t>information</w:t>
            </w:r>
            <w:r w:rsidR="00732D6F">
              <w:t xml:space="preserve"> </w:t>
            </w:r>
            <w:r w:rsidRPr="00EB7652">
              <w:t xml:space="preserve">without duplication </w:t>
            </w:r>
            <w:r w:rsidR="00732D6F">
              <w:t xml:space="preserve">(the extent to which this is possible is </w:t>
            </w:r>
            <w:r w:rsidRPr="00EB7652">
              <w:t>dependent on the level of disclosure).</w:t>
            </w:r>
          </w:p>
          <w:p w:rsidR="00732D6F" w:rsidRDefault="00732D6F" w:rsidP="00732D6F">
            <w:pPr>
              <w:spacing w:before="0" w:after="0"/>
            </w:pPr>
          </w:p>
          <w:p w:rsidR="0013252A" w:rsidRPr="00EB2F89" w:rsidRDefault="00732D6F" w:rsidP="00732D6F">
            <w:pPr>
              <w:spacing w:before="0" w:after="0"/>
            </w:pPr>
            <w:r>
              <w:t xml:space="preserve">These (de-identified) data are examined by the Steering Committee and reported to the Vice Chancellor and Senior Executive Team at six monthly intervals. </w:t>
            </w:r>
            <w:r w:rsidR="00EB7652" w:rsidRPr="00EB7652">
              <w:t xml:space="preserve"> </w:t>
            </w:r>
          </w:p>
        </w:tc>
        <w:tc>
          <w:tcPr>
            <w:tcW w:w="5889" w:type="dxa"/>
          </w:tcPr>
          <w:p w:rsidR="0013252A" w:rsidRDefault="00E3640A" w:rsidP="00B2550B">
            <w:pPr>
              <w:spacing w:before="0" w:after="0"/>
            </w:pPr>
            <w:r w:rsidRPr="00E3640A">
              <w:t xml:space="preserve">Curtin will evaluate the </w:t>
            </w:r>
            <w:r w:rsidR="00B2550B">
              <w:t xml:space="preserve">efficacy of the recently implemented </w:t>
            </w:r>
            <w:r w:rsidRPr="00E3640A">
              <w:t xml:space="preserve">university-wide </w:t>
            </w:r>
            <w:r w:rsidR="00B2550B">
              <w:t xml:space="preserve">reporting framework early in 2019. </w:t>
            </w:r>
          </w:p>
          <w:p w:rsidR="001D2BA8" w:rsidRDefault="001D2BA8" w:rsidP="00B2550B">
            <w:pPr>
              <w:spacing w:before="0" w:after="0"/>
            </w:pPr>
          </w:p>
          <w:p w:rsidR="001D2BA8" w:rsidRDefault="001D2BA8" w:rsidP="005E39C1">
            <w:pPr>
              <w:spacing w:before="0" w:after="0"/>
            </w:pPr>
            <w:r>
              <w:t xml:space="preserve">It is anticipated that these data will </w:t>
            </w:r>
            <w:r w:rsidR="005E39C1">
              <w:t>continue to provide important information to further shape</w:t>
            </w:r>
            <w:r>
              <w:t xml:space="preserve"> Curtin’</w:t>
            </w:r>
            <w:r w:rsidR="005E39C1">
              <w:t>s institutional response.</w:t>
            </w:r>
          </w:p>
          <w:p w:rsidR="003A0E0B" w:rsidRDefault="003A0E0B" w:rsidP="005E39C1">
            <w:pPr>
              <w:spacing w:before="0" w:after="0"/>
            </w:pPr>
          </w:p>
          <w:p w:rsidR="003A0E0B" w:rsidRPr="00E3640A" w:rsidRDefault="003A0E0B" w:rsidP="003A0E0B">
            <w:pPr>
              <w:spacing w:before="0" w:after="0"/>
            </w:pPr>
            <w:r>
              <w:t xml:space="preserve">Curtin is considering further changes to internal staff and </w:t>
            </w:r>
            <w:bookmarkStart w:id="0" w:name="_GoBack"/>
            <w:bookmarkEnd w:id="0"/>
            <w:r>
              <w:t>student surveys to gauge levels of awareness and the perceived effectiveness of our approaches.</w:t>
            </w:r>
          </w:p>
        </w:tc>
      </w:tr>
      <w:tr w:rsidR="0013252A" w:rsidTr="003558D1">
        <w:trPr>
          <w:trHeight w:val="276"/>
        </w:trPr>
        <w:tc>
          <w:tcPr>
            <w:tcW w:w="2790" w:type="dxa"/>
          </w:tcPr>
          <w:p w:rsidR="0013252A" w:rsidRPr="0013252A" w:rsidRDefault="0013252A" w:rsidP="0013252A">
            <w:pPr>
              <w:spacing w:before="0" w:after="0"/>
              <w:jc w:val="center"/>
            </w:pPr>
            <w:r w:rsidRPr="0013252A">
              <w:t>7</w:t>
            </w:r>
          </w:p>
        </w:tc>
        <w:tc>
          <w:tcPr>
            <w:tcW w:w="5888" w:type="dxa"/>
          </w:tcPr>
          <w:p w:rsidR="0013252A" w:rsidRPr="00EB2F89" w:rsidRDefault="00732D6F" w:rsidP="005E39C1">
            <w:pPr>
              <w:spacing w:before="0" w:after="0"/>
            </w:pPr>
            <w:r>
              <w:t>An</w:t>
            </w:r>
            <w:r w:rsidRPr="00732D6F">
              <w:t xml:space="preserve"> internal review of the Counselling Service was undertaken in December 2017. The Student Wellbeing Advisory Team was restructured to become part of the Counselling Service in order to maintain adequate levels of appropriately trained counsellors available</w:t>
            </w:r>
            <w:r w:rsidR="005E39C1">
              <w:t xml:space="preserve">. Currently this includes </w:t>
            </w:r>
            <w:r w:rsidRPr="00732D6F">
              <w:t xml:space="preserve">a member of staff who also works for the </w:t>
            </w:r>
            <w:r>
              <w:t xml:space="preserve">WA </w:t>
            </w:r>
            <w:r w:rsidRPr="00732D6F">
              <w:t>Sexual Assault Resource Centre</w:t>
            </w:r>
            <w:r>
              <w:t xml:space="preserve">. </w:t>
            </w:r>
          </w:p>
        </w:tc>
        <w:tc>
          <w:tcPr>
            <w:tcW w:w="5889" w:type="dxa"/>
          </w:tcPr>
          <w:p w:rsidR="0013252A" w:rsidRPr="00B2550B" w:rsidRDefault="00B2550B" w:rsidP="00B2550B">
            <w:pPr>
              <w:spacing w:before="0" w:after="0"/>
            </w:pPr>
            <w:r w:rsidRPr="00B2550B">
              <w:t xml:space="preserve">Staffing levels and wait times </w:t>
            </w:r>
            <w:r>
              <w:t xml:space="preserve">within the Counselling Service will </w:t>
            </w:r>
            <w:r w:rsidRPr="00B2550B">
              <w:t>continue to be monitored.</w:t>
            </w:r>
          </w:p>
        </w:tc>
      </w:tr>
      <w:tr w:rsidR="0013252A" w:rsidTr="003558D1">
        <w:trPr>
          <w:trHeight w:val="276"/>
        </w:trPr>
        <w:tc>
          <w:tcPr>
            <w:tcW w:w="2790" w:type="dxa"/>
          </w:tcPr>
          <w:p w:rsidR="0013252A" w:rsidRPr="0013252A" w:rsidRDefault="0013252A" w:rsidP="0013252A">
            <w:pPr>
              <w:spacing w:before="0" w:after="0"/>
              <w:jc w:val="center"/>
            </w:pPr>
            <w:r w:rsidRPr="0013252A">
              <w:t>8</w:t>
            </w:r>
          </w:p>
        </w:tc>
        <w:tc>
          <w:tcPr>
            <w:tcW w:w="5888" w:type="dxa"/>
          </w:tcPr>
          <w:p w:rsidR="0013252A" w:rsidRPr="00EB2F89" w:rsidRDefault="00732D6F" w:rsidP="00732D6F">
            <w:pPr>
              <w:spacing w:before="0" w:after="0"/>
            </w:pPr>
            <w:r>
              <w:t xml:space="preserve">As a member of Universities Australia, Curtin supports the recommendation to conduct further student surveys at a national level. </w:t>
            </w:r>
          </w:p>
        </w:tc>
        <w:tc>
          <w:tcPr>
            <w:tcW w:w="5889" w:type="dxa"/>
          </w:tcPr>
          <w:p w:rsidR="0013252A" w:rsidRDefault="0013252A" w:rsidP="0013252A">
            <w:pPr>
              <w:spacing w:before="0" w:after="0"/>
              <w:jc w:val="center"/>
              <w:rPr>
                <w:b/>
              </w:rPr>
            </w:pPr>
          </w:p>
        </w:tc>
      </w:tr>
      <w:tr w:rsidR="0013252A" w:rsidTr="003558D1">
        <w:trPr>
          <w:trHeight w:val="276"/>
        </w:trPr>
        <w:tc>
          <w:tcPr>
            <w:tcW w:w="2790" w:type="dxa"/>
          </w:tcPr>
          <w:p w:rsidR="0013252A" w:rsidRPr="0013252A" w:rsidRDefault="0013252A" w:rsidP="0013252A">
            <w:pPr>
              <w:spacing w:before="0" w:after="0"/>
              <w:jc w:val="center"/>
            </w:pPr>
            <w:r w:rsidRPr="0013252A">
              <w:t>9</w:t>
            </w:r>
          </w:p>
        </w:tc>
        <w:tc>
          <w:tcPr>
            <w:tcW w:w="5888" w:type="dxa"/>
          </w:tcPr>
          <w:p w:rsidR="0013252A" w:rsidRPr="00EB2F89" w:rsidRDefault="005E39C1" w:rsidP="005E39C1">
            <w:pPr>
              <w:spacing w:before="0" w:after="0"/>
            </w:pPr>
            <w:r>
              <w:t>Curtin H</w:t>
            </w:r>
            <w:r w:rsidR="009F493D">
              <w:t xml:space="preserve">ousing </w:t>
            </w:r>
            <w:r>
              <w:t>S</w:t>
            </w:r>
            <w:r w:rsidR="009F493D">
              <w:t xml:space="preserve">ervices have existing procedures which appear to be effective. </w:t>
            </w:r>
            <w:r w:rsidR="00EB7652">
              <w:t xml:space="preserve">Students in on-campus housing receive </w:t>
            </w:r>
            <w:r w:rsidR="009F493D">
              <w:t xml:space="preserve">related </w:t>
            </w:r>
            <w:r w:rsidR="00EB7652">
              <w:t>information via their residence induction</w:t>
            </w:r>
            <w:r w:rsidR="009F493D">
              <w:t xml:space="preserve">. New Residential Assistants </w:t>
            </w:r>
            <w:r w:rsidR="00EB7652">
              <w:t>receive training in how to respond to a disclosure</w:t>
            </w:r>
            <w:r w:rsidR="009F493D">
              <w:t>.</w:t>
            </w:r>
          </w:p>
        </w:tc>
        <w:tc>
          <w:tcPr>
            <w:tcW w:w="5889" w:type="dxa"/>
          </w:tcPr>
          <w:p w:rsidR="0013252A" w:rsidRPr="009F493D" w:rsidRDefault="005E39C1" w:rsidP="009F493D">
            <w:pPr>
              <w:spacing w:before="0" w:after="0"/>
            </w:pPr>
            <w:r>
              <w:t xml:space="preserve">In 2019 </w:t>
            </w:r>
            <w:r w:rsidR="009F493D" w:rsidRPr="009F493D">
              <w:t xml:space="preserve">Curtin is moving to an external provider model for </w:t>
            </w:r>
            <w:r w:rsidR="009F493D">
              <w:t>the Perth campus</w:t>
            </w:r>
            <w:r w:rsidR="009F493D" w:rsidRPr="009F493D">
              <w:t>.</w:t>
            </w:r>
            <w:r w:rsidR="009F493D">
              <w:t xml:space="preserve"> Contractual arrangements will be examined to ensure that Curtin has appropriate governance measures in place.</w:t>
            </w:r>
          </w:p>
        </w:tc>
      </w:tr>
    </w:tbl>
    <w:p w:rsidR="0013252A" w:rsidRPr="0013252A" w:rsidRDefault="0013252A" w:rsidP="0013252A">
      <w:pPr>
        <w:spacing w:before="0" w:after="0"/>
        <w:jc w:val="center"/>
        <w:rPr>
          <w:b/>
        </w:rPr>
      </w:pPr>
    </w:p>
    <w:sectPr w:rsidR="0013252A" w:rsidRPr="0013252A" w:rsidSect="0013252A">
      <w:headerReference w:type="default" r:id="rId7"/>
      <w:footerReference w:type="default" r:id="rId8"/>
      <w:headerReference w:type="first" r:id="rId9"/>
      <w:endnotePr>
        <w:numFmt w:val="decimal"/>
      </w:endnotePr>
      <w:pgSz w:w="16838" w:h="11906" w:orient="landscape"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52A" w:rsidRDefault="0013252A" w:rsidP="00F14C6D">
      <w:r>
        <w:separator/>
      </w:r>
    </w:p>
  </w:endnote>
  <w:endnote w:type="continuationSeparator" w:id="0">
    <w:p w:rsidR="0013252A" w:rsidRDefault="0013252A"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3A0E0B">
      <w:rPr>
        <w:noProof/>
      </w:rPr>
      <w:t>4</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52A" w:rsidRDefault="0013252A" w:rsidP="00F14C6D">
      <w:r>
        <w:separator/>
      </w:r>
    </w:p>
  </w:footnote>
  <w:footnote w:type="continuationSeparator" w:id="0">
    <w:p w:rsidR="0013252A" w:rsidRDefault="0013252A"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52A" w:rsidRDefault="0013252A">
    <w:pPr>
      <w:pStyle w:val="Header"/>
    </w:pPr>
    <w:r w:rsidRPr="000C2F75">
      <w:rPr>
        <w:rFonts w:cs="ArialMT"/>
        <w:b/>
        <w:noProof/>
        <w:color w:val="000000"/>
        <w:spacing w:val="-20"/>
        <w:sz w:val="32"/>
      </w:rPr>
      <w:drawing>
        <wp:inline distT="0" distB="0" distL="0" distR="0" wp14:anchorId="7A8107AF" wp14:editId="4310C2E7">
          <wp:extent cx="2208530" cy="754380"/>
          <wp:effectExtent l="0" t="0" r="0"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52A" w:rsidRDefault="0013252A">
    <w:pPr>
      <w:pStyle w:val="Header"/>
    </w:pPr>
    <w:r w:rsidRPr="000C2F75">
      <w:rPr>
        <w:rFonts w:cs="ArialMT"/>
        <w:b/>
        <w:noProof/>
        <w:color w:val="000000"/>
        <w:spacing w:val="-20"/>
        <w:sz w:val="32"/>
      </w:rPr>
      <w:drawing>
        <wp:anchor distT="0" distB="0" distL="114300" distR="114300" simplePos="0" relativeHeight="251658240" behindDoc="0" locked="0" layoutInCell="1" allowOverlap="1">
          <wp:simplePos x="0" y="0"/>
          <wp:positionH relativeFrom="column">
            <wp:posOffset>-263053</wp:posOffset>
          </wp:positionH>
          <wp:positionV relativeFrom="paragraph">
            <wp:posOffset>-152031</wp:posOffset>
          </wp:positionV>
          <wp:extent cx="2208530" cy="754380"/>
          <wp:effectExtent l="0" t="0" r="1270" b="7620"/>
          <wp:wrapSquare wrapText="bothSides"/>
          <wp:docPr id="2" name="Picture 2"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1"/>
  </w:num>
  <w:num w:numId="12">
    <w:abstractNumId w:val="17"/>
  </w:num>
  <w:num w:numId="13">
    <w:abstractNumId w:val="13"/>
  </w:num>
  <w:num w:numId="14">
    <w:abstractNumId w:val="20"/>
  </w:num>
  <w:num w:numId="15">
    <w:abstractNumId w:val="14"/>
  </w:num>
  <w:num w:numId="16">
    <w:abstractNumId w:val="10"/>
  </w:num>
  <w:num w:numId="17">
    <w:abstractNumId w:val="2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8"/>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2A"/>
    <w:rsid w:val="0001254B"/>
    <w:rsid w:val="00013272"/>
    <w:rsid w:val="00021134"/>
    <w:rsid w:val="00053B57"/>
    <w:rsid w:val="000540A0"/>
    <w:rsid w:val="000579B1"/>
    <w:rsid w:val="00061380"/>
    <w:rsid w:val="00074750"/>
    <w:rsid w:val="00074CD6"/>
    <w:rsid w:val="000B0A5D"/>
    <w:rsid w:val="001011C8"/>
    <w:rsid w:val="00132462"/>
    <w:rsid w:val="0013252A"/>
    <w:rsid w:val="00140077"/>
    <w:rsid w:val="001523D8"/>
    <w:rsid w:val="001566D4"/>
    <w:rsid w:val="00162A8D"/>
    <w:rsid w:val="00165A79"/>
    <w:rsid w:val="00184098"/>
    <w:rsid w:val="001867A2"/>
    <w:rsid w:val="001A5D46"/>
    <w:rsid w:val="001B0353"/>
    <w:rsid w:val="001C139C"/>
    <w:rsid w:val="001C451B"/>
    <w:rsid w:val="001D2BA8"/>
    <w:rsid w:val="001F2BBB"/>
    <w:rsid w:val="0020759E"/>
    <w:rsid w:val="00231ED1"/>
    <w:rsid w:val="0023303F"/>
    <w:rsid w:val="0024300C"/>
    <w:rsid w:val="0024557E"/>
    <w:rsid w:val="002702D9"/>
    <w:rsid w:val="003040CA"/>
    <w:rsid w:val="00310ED4"/>
    <w:rsid w:val="0031492A"/>
    <w:rsid w:val="00316504"/>
    <w:rsid w:val="00316C1A"/>
    <w:rsid w:val="00321AF0"/>
    <w:rsid w:val="003558D1"/>
    <w:rsid w:val="00377C8F"/>
    <w:rsid w:val="003931C7"/>
    <w:rsid w:val="003955AE"/>
    <w:rsid w:val="00395B25"/>
    <w:rsid w:val="003A0E0B"/>
    <w:rsid w:val="003A533F"/>
    <w:rsid w:val="003B18A7"/>
    <w:rsid w:val="003F0CEE"/>
    <w:rsid w:val="004215B3"/>
    <w:rsid w:val="00432185"/>
    <w:rsid w:val="00444303"/>
    <w:rsid w:val="004561BE"/>
    <w:rsid w:val="00462D4C"/>
    <w:rsid w:val="00473DB9"/>
    <w:rsid w:val="00474063"/>
    <w:rsid w:val="00476EEA"/>
    <w:rsid w:val="00494D4B"/>
    <w:rsid w:val="004A722D"/>
    <w:rsid w:val="004F3A80"/>
    <w:rsid w:val="004F53EF"/>
    <w:rsid w:val="00503E04"/>
    <w:rsid w:val="00504B28"/>
    <w:rsid w:val="00513540"/>
    <w:rsid w:val="00522CED"/>
    <w:rsid w:val="00554C04"/>
    <w:rsid w:val="005B7515"/>
    <w:rsid w:val="005C1654"/>
    <w:rsid w:val="005D04F4"/>
    <w:rsid w:val="005D1F34"/>
    <w:rsid w:val="005E39C1"/>
    <w:rsid w:val="005F5F45"/>
    <w:rsid w:val="00690313"/>
    <w:rsid w:val="00696390"/>
    <w:rsid w:val="006A6BB3"/>
    <w:rsid w:val="006B3680"/>
    <w:rsid w:val="006D5EE5"/>
    <w:rsid w:val="006E06ED"/>
    <w:rsid w:val="006E06F5"/>
    <w:rsid w:val="007039FC"/>
    <w:rsid w:val="00706FAB"/>
    <w:rsid w:val="00707793"/>
    <w:rsid w:val="007169BB"/>
    <w:rsid w:val="00725D5E"/>
    <w:rsid w:val="00732D6F"/>
    <w:rsid w:val="007548CA"/>
    <w:rsid w:val="0076033B"/>
    <w:rsid w:val="00770DCB"/>
    <w:rsid w:val="00775485"/>
    <w:rsid w:val="007841E1"/>
    <w:rsid w:val="007D40BD"/>
    <w:rsid w:val="007E1866"/>
    <w:rsid w:val="007E6434"/>
    <w:rsid w:val="00810ABF"/>
    <w:rsid w:val="008125EE"/>
    <w:rsid w:val="0083209A"/>
    <w:rsid w:val="008724DE"/>
    <w:rsid w:val="008A2AF7"/>
    <w:rsid w:val="008A3D57"/>
    <w:rsid w:val="008A5953"/>
    <w:rsid w:val="008E3D60"/>
    <w:rsid w:val="0090165F"/>
    <w:rsid w:val="00904177"/>
    <w:rsid w:val="00921CB7"/>
    <w:rsid w:val="0092392F"/>
    <w:rsid w:val="00923C4F"/>
    <w:rsid w:val="009472C4"/>
    <w:rsid w:val="00950E88"/>
    <w:rsid w:val="00966C2F"/>
    <w:rsid w:val="009802F3"/>
    <w:rsid w:val="009A5753"/>
    <w:rsid w:val="009C5FB8"/>
    <w:rsid w:val="009E7FC4"/>
    <w:rsid w:val="009F493D"/>
    <w:rsid w:val="009F51D9"/>
    <w:rsid w:val="009F7AAC"/>
    <w:rsid w:val="00A02F56"/>
    <w:rsid w:val="00A0406E"/>
    <w:rsid w:val="00A41355"/>
    <w:rsid w:val="00A43B92"/>
    <w:rsid w:val="00A44720"/>
    <w:rsid w:val="00A6179E"/>
    <w:rsid w:val="00A66F67"/>
    <w:rsid w:val="00AC27AB"/>
    <w:rsid w:val="00AC6A34"/>
    <w:rsid w:val="00AE76EB"/>
    <w:rsid w:val="00B22697"/>
    <w:rsid w:val="00B2550B"/>
    <w:rsid w:val="00B277E0"/>
    <w:rsid w:val="00B52E2D"/>
    <w:rsid w:val="00B76653"/>
    <w:rsid w:val="00BA262D"/>
    <w:rsid w:val="00BC79EB"/>
    <w:rsid w:val="00C076F2"/>
    <w:rsid w:val="00C247EB"/>
    <w:rsid w:val="00C25BDA"/>
    <w:rsid w:val="00C53971"/>
    <w:rsid w:val="00C54FB1"/>
    <w:rsid w:val="00C80F9F"/>
    <w:rsid w:val="00CA0D78"/>
    <w:rsid w:val="00CB27A8"/>
    <w:rsid w:val="00CE7182"/>
    <w:rsid w:val="00D36D90"/>
    <w:rsid w:val="00D65C76"/>
    <w:rsid w:val="00DA2F73"/>
    <w:rsid w:val="00DA42E8"/>
    <w:rsid w:val="00DC193F"/>
    <w:rsid w:val="00DC3C4F"/>
    <w:rsid w:val="00DC462F"/>
    <w:rsid w:val="00E24FA3"/>
    <w:rsid w:val="00E328CD"/>
    <w:rsid w:val="00E3640A"/>
    <w:rsid w:val="00E45954"/>
    <w:rsid w:val="00E75D90"/>
    <w:rsid w:val="00E835AF"/>
    <w:rsid w:val="00E97EF8"/>
    <w:rsid w:val="00EB2F89"/>
    <w:rsid w:val="00EB7652"/>
    <w:rsid w:val="00EE44D7"/>
    <w:rsid w:val="00F14C6D"/>
    <w:rsid w:val="00F3100E"/>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E8FBBB"/>
  <w15:chartTrackingRefBased/>
  <w15:docId w15:val="{C2009D65-4F36-4131-B293-E36DD91D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semiHidden/>
    <w:unhideWhenUsed/>
    <w:locked/>
    <w:rsid w:val="0013252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325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940</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Camilla Gebicki</dc:creator>
  <cp:keywords/>
  <dc:description/>
  <cp:lastModifiedBy>Jon Yorke</cp:lastModifiedBy>
  <cp:revision>5</cp:revision>
  <dcterms:created xsi:type="dcterms:W3CDTF">2018-07-24T01:54:00Z</dcterms:created>
  <dcterms:modified xsi:type="dcterms:W3CDTF">2018-07-24T04:05:00Z</dcterms:modified>
</cp:coreProperties>
</file>