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3FAE" w:rsidRPr="00F04C41" w:rsidRDefault="00E23FAE" w:rsidP="00E23FAE">
      <w:bookmarkStart w:id="0" w:name="_GoBack"/>
      <w:bookmarkEnd w:id="0"/>
      <w:r>
        <w:rPr>
          <w:noProof/>
        </w:rPr>
        <w:drawing>
          <wp:anchor distT="0" distB="0" distL="114300" distR="114300" simplePos="0" relativeHeight="251676672" behindDoc="0" locked="0" layoutInCell="1" allowOverlap="1" wp14:anchorId="63A06BDC" wp14:editId="1C56D28E">
            <wp:simplePos x="0" y="0"/>
            <wp:positionH relativeFrom="column">
              <wp:posOffset>80645</wp:posOffset>
            </wp:positionH>
            <wp:positionV relativeFrom="paragraph">
              <wp:posOffset>-310515</wp:posOffset>
            </wp:positionV>
            <wp:extent cx="2151749" cy="852170"/>
            <wp:effectExtent l="0" t="0" r="1270"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ustralian Human Rights Commission_1.gif"/>
                    <pic:cNvPicPr/>
                  </pic:nvPicPr>
                  <pic:blipFill>
                    <a:blip r:embed="rId8">
                      <a:extLst>
                        <a:ext uri="{28A0092B-C50C-407E-A947-70E740481C1C}">
                          <a14:useLocalDpi xmlns:a14="http://schemas.microsoft.com/office/drawing/2010/main" val="0"/>
                        </a:ext>
                      </a:extLst>
                    </a:blip>
                    <a:stretch>
                      <a:fillRect/>
                    </a:stretch>
                  </pic:blipFill>
                  <pic:spPr>
                    <a:xfrm>
                      <a:off x="0" y="0"/>
                      <a:ext cx="2153226" cy="85275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5648" behindDoc="0" locked="0" layoutInCell="1" allowOverlap="1" wp14:anchorId="49D8602F" wp14:editId="0CEED9AC">
                <wp:simplePos x="0" y="0"/>
                <wp:positionH relativeFrom="column">
                  <wp:posOffset>1639053</wp:posOffset>
                </wp:positionH>
                <wp:positionV relativeFrom="paragraph">
                  <wp:posOffset>2655112</wp:posOffset>
                </wp:positionV>
                <wp:extent cx="2122098" cy="8627"/>
                <wp:effectExtent l="57150" t="38100" r="50165" b="86995"/>
                <wp:wrapNone/>
                <wp:docPr id="7" name="Straight Connector 7"/>
                <wp:cNvGraphicFramePr/>
                <a:graphic xmlns:a="http://schemas.openxmlformats.org/drawingml/2006/main">
                  <a:graphicData uri="http://schemas.microsoft.com/office/word/2010/wordprocessingShape">
                    <wps:wsp>
                      <wps:cNvCnPr/>
                      <wps:spPr>
                        <a:xfrm flipV="1">
                          <a:off x="0" y="0"/>
                          <a:ext cx="2122098" cy="8627"/>
                        </a:xfrm>
                        <a:prstGeom prst="line">
                          <a:avLst/>
                        </a:prstGeom>
                        <a:ln>
                          <a:solidFill>
                            <a:schemeClr val="bg1"/>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A3ADAAE" id="Straight Connector 7" o:spid="_x0000_s1026" style="position:absolute;flip:y;z-index:251675648;visibility:visible;mso-wrap-style:square;mso-wrap-distance-left:9pt;mso-wrap-distance-top:0;mso-wrap-distance-right:9pt;mso-wrap-distance-bottom:0;mso-position-horizontal:absolute;mso-position-horizontal-relative:text;mso-position-vertical:absolute;mso-position-vertical-relative:text" from="129.05pt,209.05pt" to="296.15pt,2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" strokecolor="white [3212]" strokeweight="1.5pt">
                <v:stroke joinstyle="miter"/>
              </v:line>
            </w:pict>
          </mc:Fallback>
        </mc:AlternateContent>
      </w:r>
      <w:r>
        <w:rPr>
          <w:noProof/>
        </w:rPr>
        <mc:AlternateContent>
          <mc:Choice Requires="wps">
            <w:drawing>
              <wp:anchor distT="45720" distB="45720" distL="114300" distR="114300" simplePos="0" relativeHeight="251674624" behindDoc="0" locked="0" layoutInCell="1" allowOverlap="1" wp14:anchorId="422152DB" wp14:editId="13747E51">
                <wp:simplePos x="0" y="0"/>
                <wp:positionH relativeFrom="margin">
                  <wp:posOffset>788670</wp:posOffset>
                </wp:positionH>
                <wp:positionV relativeFrom="paragraph">
                  <wp:posOffset>1644089</wp:posOffset>
                </wp:positionV>
                <wp:extent cx="3734435" cy="189738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4435" cy="1897380"/>
                        </a:xfrm>
                        <a:prstGeom prst="rect">
                          <a:avLst/>
                        </a:prstGeom>
                        <a:noFill/>
                        <a:ln w="9525">
                          <a:noFill/>
                          <a:miter lim="800000"/>
                          <a:headEnd/>
                          <a:tailEnd/>
                        </a:ln>
                      </wps:spPr>
                      <wps:txbx>
                        <w:txbxContent>
                          <w:p w:rsidR="009B2DE1" w:rsidRPr="007667FF" w:rsidRDefault="009B2DE1" w:rsidP="00E23FAE">
                            <w:pPr>
                              <w:jc w:val="center"/>
                              <w:rPr>
                                <w:b/>
                                <w:color w:val="FFFFFF" w:themeColor="background1"/>
                                <w:sz w:val="40"/>
                                <w:szCs w:val="40"/>
                              </w:rPr>
                            </w:pPr>
                            <w:r w:rsidRPr="007667FF">
                              <w:rPr>
                                <w:b/>
                                <w:color w:val="FFFFFF" w:themeColor="background1"/>
                                <w:sz w:val="40"/>
                                <w:szCs w:val="40"/>
                              </w:rPr>
                              <w:t>Children’s safety and wellbeing</w:t>
                            </w:r>
                          </w:p>
                          <w:p w:rsidR="009B2DE1" w:rsidRPr="004531F0" w:rsidRDefault="009B2DE1" w:rsidP="00E23FAE">
                            <w:pPr>
                              <w:rPr>
                                <w:b/>
                                <w:color w:val="FFFFFF" w:themeColor="background1"/>
                                <w:sz w:val="36"/>
                                <w:szCs w:val="36"/>
                              </w:rPr>
                            </w:pPr>
                          </w:p>
                          <w:p w:rsidR="009B2DE1" w:rsidRPr="004531F0" w:rsidRDefault="009B2DE1" w:rsidP="00E23FAE">
                            <w:pPr>
                              <w:jc w:val="center"/>
                              <w:rPr>
                                <w:b/>
                                <w:color w:val="FFFFFF" w:themeColor="background1"/>
                                <w:sz w:val="28"/>
                                <w:szCs w:val="28"/>
                              </w:rPr>
                            </w:pPr>
                            <w:r>
                              <w:rPr>
                                <w:b/>
                                <w:color w:val="FFFFFF" w:themeColor="background1"/>
                                <w:sz w:val="28"/>
                                <w:szCs w:val="28"/>
                              </w:rPr>
                              <w:t>Chapter 4 of the</w:t>
                            </w:r>
                            <w:r w:rsidRPr="004531F0">
                              <w:rPr>
                                <w:b/>
                                <w:color w:val="FFFFFF" w:themeColor="background1"/>
                                <w:sz w:val="28"/>
                                <w:szCs w:val="28"/>
                              </w:rPr>
                              <w:t xml:space="preserve"> Children’s Rights Report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2152DB" id="_x0000_t202" coordsize="21600,21600" o:spt="202" path="m,l,21600r21600,l21600,xe">
                <v:stroke joinstyle="miter"/>
                <v:path gradientshapeok="t" o:connecttype="rect"/>
              </v:shapetype>
              <v:shape id="Text Box 2" o:spid="_x0000_s1026" type="#_x0000_t202" style="position:absolute;margin-left:62.1pt;margin-top:129.45pt;width:294.05pt;height:149.4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" filled="f" stroked="f">
                <v:textbox>
                  <w:txbxContent>
                    <w:p w:rsidR="009B2DE1" w:rsidRPr="007667FF" w:rsidRDefault="009B2DE1" w:rsidP="00E23FAE">
                      <w:pPr>
                        <w:jc w:val="center"/>
                        <w:rPr>
                          <w:b/>
                          <w:color w:val="FFFFFF" w:themeColor="background1"/>
                          <w:sz w:val="40"/>
                          <w:szCs w:val="40"/>
                        </w:rPr>
                      </w:pPr>
                      <w:r w:rsidRPr="007667FF">
                        <w:rPr>
                          <w:b/>
                          <w:color w:val="FFFFFF" w:themeColor="background1"/>
                          <w:sz w:val="40"/>
                          <w:szCs w:val="40"/>
                        </w:rPr>
                        <w:t>Children’s safety and wellbeing</w:t>
                      </w:r>
                    </w:p>
                    <w:p w:rsidR="009B2DE1" w:rsidRPr="004531F0" w:rsidRDefault="009B2DE1" w:rsidP="00E23FAE">
                      <w:pPr>
                        <w:rPr>
                          <w:b/>
                          <w:color w:val="FFFFFF" w:themeColor="background1"/>
                          <w:sz w:val="36"/>
                          <w:szCs w:val="36"/>
                        </w:rPr>
                      </w:pPr>
                    </w:p>
                    <w:p w:rsidR="009B2DE1" w:rsidRPr="004531F0" w:rsidRDefault="009B2DE1" w:rsidP="00E23FAE">
                      <w:pPr>
                        <w:jc w:val="center"/>
                        <w:rPr>
                          <w:b/>
                          <w:color w:val="FFFFFF" w:themeColor="background1"/>
                          <w:sz w:val="28"/>
                          <w:szCs w:val="28"/>
                        </w:rPr>
                      </w:pPr>
                      <w:r>
                        <w:rPr>
                          <w:b/>
                          <w:color w:val="FFFFFF" w:themeColor="background1"/>
                          <w:sz w:val="28"/>
                          <w:szCs w:val="28"/>
                        </w:rPr>
                        <w:t>Chapter 4 of the</w:t>
                      </w:r>
                      <w:r w:rsidRPr="004531F0">
                        <w:rPr>
                          <w:b/>
                          <w:color w:val="FFFFFF" w:themeColor="background1"/>
                          <w:sz w:val="28"/>
                          <w:szCs w:val="28"/>
                        </w:rPr>
                        <w:t xml:space="preserve"> Children’s Rights Report 2017</w:t>
                      </w:r>
                    </w:p>
                  </w:txbxContent>
                </v:textbox>
                <w10:wrap type="square" anchorx="margin"/>
              </v:shape>
            </w:pict>
          </mc:Fallback>
        </mc:AlternateContent>
      </w:r>
      <w:r>
        <w:rPr>
          <w:noProof/>
        </w:rPr>
        <mc:AlternateContent>
          <mc:Choice Requires="wps">
            <w:drawing>
              <wp:anchor distT="0" distB="0" distL="114300" distR="114300" simplePos="0" relativeHeight="251673600" behindDoc="0" locked="0" layoutInCell="1" allowOverlap="1" wp14:anchorId="771EAC55" wp14:editId="6EC640F2">
                <wp:simplePos x="0" y="0"/>
                <wp:positionH relativeFrom="column">
                  <wp:posOffset>347551</wp:posOffset>
                </wp:positionH>
                <wp:positionV relativeFrom="paragraph">
                  <wp:posOffset>1400072</wp:posOffset>
                </wp:positionV>
                <wp:extent cx="1915065" cy="1104181"/>
                <wp:effectExtent l="0" t="0" r="28575" b="20320"/>
                <wp:wrapNone/>
                <wp:docPr id="6" name="Rounded Rectangle 4"/>
                <wp:cNvGraphicFramePr/>
                <a:graphic xmlns:a="http://schemas.openxmlformats.org/drawingml/2006/main">
                  <a:graphicData uri="http://schemas.microsoft.com/office/word/2010/wordprocessingShape">
                    <wps:wsp>
                      <wps:cNvSpPr/>
                      <wps:spPr>
                        <a:xfrm>
                          <a:off x="0" y="0"/>
                          <a:ext cx="1915065" cy="1104181"/>
                        </a:xfrm>
                        <a:prstGeom prst="roundRect">
                          <a:avLst/>
                        </a:prstGeom>
                        <a:solidFill>
                          <a:srgbClr val="4292CF"/>
                        </a:solidFill>
                        <a:ln>
                          <a:solidFill>
                            <a:srgbClr val="4292C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600867" id="Rounded Rectangle 4" o:spid="_x0000_s1026" style="position:absolute;margin-left:27.35pt;margin-top:110.25pt;width:150.8pt;height:86.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" fillcolor="#4292cf" strokecolor="#4292cf" strokeweight="1pt">
                <v:stroke joinstyle="miter"/>
              </v:roundrect>
            </w:pict>
          </mc:Fallback>
        </mc:AlternateContent>
      </w:r>
      <w:r>
        <w:rPr>
          <w:noProof/>
        </w:rPr>
        <mc:AlternateContent>
          <mc:Choice Requires="wps">
            <w:drawing>
              <wp:anchor distT="0" distB="0" distL="114300" distR="114300" simplePos="0" relativeHeight="251672576" behindDoc="0" locked="0" layoutInCell="1" allowOverlap="1" wp14:anchorId="46B67EB9" wp14:editId="62284DF4">
                <wp:simplePos x="0" y="0"/>
                <wp:positionH relativeFrom="column">
                  <wp:posOffset>2746892</wp:posOffset>
                </wp:positionH>
                <wp:positionV relativeFrom="paragraph">
                  <wp:posOffset>2007560</wp:posOffset>
                </wp:positionV>
                <wp:extent cx="2638926" cy="1820779"/>
                <wp:effectExtent l="0" t="0" r="28575" b="27305"/>
                <wp:wrapNone/>
                <wp:docPr id="5" name="Rounded Rectangle 4"/>
                <wp:cNvGraphicFramePr/>
                <a:graphic xmlns:a="http://schemas.openxmlformats.org/drawingml/2006/main">
                  <a:graphicData uri="http://schemas.microsoft.com/office/word/2010/wordprocessingShape">
                    <wps:wsp>
                      <wps:cNvSpPr/>
                      <wps:spPr>
                        <a:xfrm>
                          <a:off x="0" y="0"/>
                          <a:ext cx="2638926" cy="1820779"/>
                        </a:xfrm>
                        <a:prstGeom prst="roundRect">
                          <a:avLst/>
                        </a:prstGeom>
                        <a:solidFill>
                          <a:srgbClr val="4292CF"/>
                        </a:solidFill>
                        <a:ln>
                          <a:solidFill>
                            <a:srgbClr val="4292C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7D1552C" id="Rounded Rectangle 4" o:spid="_x0000_s1026" style="position:absolute;margin-left:216.3pt;margin-top:158.1pt;width:207.8pt;height:143.35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" fillcolor="#4292cf" strokecolor="#4292cf" strokeweight="1pt">
                <v:stroke joinstyle="miter"/>
              </v:roundrect>
            </w:pict>
          </mc:Fallback>
        </mc:AlternateContent>
      </w:r>
      <w:r>
        <w:rPr>
          <w:noProof/>
        </w:rPr>
        <w:drawing>
          <wp:anchor distT="0" distB="0" distL="114300" distR="114300" simplePos="0" relativeHeight="251671552" behindDoc="1" locked="0" layoutInCell="1" allowOverlap="1" wp14:anchorId="3F43862C" wp14:editId="1C7F1B7B">
            <wp:simplePos x="0" y="0"/>
            <wp:positionH relativeFrom="margin">
              <wp:posOffset>95693</wp:posOffset>
            </wp:positionH>
            <wp:positionV relativeFrom="paragraph">
              <wp:posOffset>1115237</wp:posOffset>
            </wp:positionV>
            <wp:extent cx="5979616" cy="8522436"/>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1.png"/>
                    <pic:cNvPicPr/>
                  </pic:nvPicPr>
                  <pic:blipFill>
                    <a:blip r:embed="rId9">
                      <a:extLst>
                        <a:ext uri="{28A0092B-C50C-407E-A947-70E740481C1C}">
                          <a14:useLocalDpi xmlns:a14="http://schemas.microsoft.com/office/drawing/2010/main" val="0"/>
                        </a:ext>
                      </a:extLst>
                    </a:blip>
                    <a:stretch>
                      <a:fillRect/>
                    </a:stretch>
                  </pic:blipFill>
                  <pic:spPr>
                    <a:xfrm>
                      <a:off x="0" y="0"/>
                      <a:ext cx="5979616" cy="8522436"/>
                    </a:xfrm>
                    <a:prstGeom prst="rect">
                      <a:avLst/>
                    </a:prstGeom>
                  </pic:spPr>
                </pic:pic>
              </a:graphicData>
            </a:graphic>
            <wp14:sizeRelH relativeFrom="page">
              <wp14:pctWidth>0</wp14:pctWidth>
            </wp14:sizeRelH>
            <wp14:sizeRelV relativeFrom="page">
              <wp14:pctHeight>0</wp14:pctHeight>
            </wp14:sizeRelV>
          </wp:anchor>
        </w:drawing>
      </w:r>
    </w:p>
    <w:p w:rsidR="00E23FAE" w:rsidRDefault="00E23FAE">
      <w:pPr>
        <w:keepLines w:val="0"/>
        <w:spacing w:before="0" w:after="0"/>
        <w:rPr>
          <w:rFonts w:cs="Arial"/>
          <w:sz w:val="20"/>
          <w:vertAlign w:val="superscript"/>
        </w:rPr>
      </w:pPr>
      <w:r>
        <w:rPr>
          <w:rFonts w:cs="Arial"/>
          <w:sz w:val="20"/>
          <w:vertAlign w:val="superscript"/>
        </w:rPr>
        <w:br w:type="page"/>
      </w:r>
    </w:p>
    <w:bookmarkStart w:id="1" w:name="_Toc508895956"/>
    <w:bookmarkStart w:id="2" w:name="_Toc509845503"/>
    <w:bookmarkStart w:id="3" w:name="_Toc509845560"/>
    <w:bookmarkStart w:id="4" w:name="_Toc509845622"/>
    <w:bookmarkStart w:id="5" w:name="_Toc509845685"/>
    <w:bookmarkStart w:id="6" w:name="_Toc509845743"/>
    <w:bookmarkStart w:id="7" w:name="_Toc495926748"/>
    <w:bookmarkStart w:id="8" w:name="_Toc207761830"/>
    <w:bookmarkStart w:id="9" w:name="_Toc209578266"/>
    <w:bookmarkStart w:id="10" w:name="_Toc209941766"/>
    <w:p w:rsidR="00443662" w:rsidRPr="00752553" w:rsidRDefault="00C462B3" w:rsidP="00174651">
      <w:pPr>
        <w:pStyle w:val="Heading1"/>
        <w:numPr>
          <w:ilvl w:val="0"/>
          <w:numId w:val="0"/>
        </w:numPr>
        <w:spacing w:after="480"/>
        <w:rPr>
          <w:rFonts w:cs="Arial"/>
          <w:sz w:val="32"/>
          <w:szCs w:val="32"/>
        </w:rPr>
        <w:sectPr w:rsidR="00443662" w:rsidRPr="00752553" w:rsidSect="00EB5BDE">
          <w:headerReference w:type="even" r:id="rId10"/>
          <w:headerReference w:type="default" r:id="rId11"/>
          <w:footerReference w:type="default" r:id="rId12"/>
          <w:headerReference w:type="first" r:id="rId13"/>
          <w:endnotePr>
            <w:numFmt w:val="decimal"/>
          </w:endnotePr>
          <w:pgSz w:w="11906" w:h="16838" w:code="9"/>
          <w:pgMar w:top="1134" w:right="1418" w:bottom="1134" w:left="1418" w:header="709" w:footer="709" w:gutter="0"/>
          <w:cols w:space="708"/>
          <w:docGrid w:linePitch="360"/>
        </w:sectPr>
      </w:pPr>
      <w:r w:rsidRPr="00443662">
        <w:rPr>
          <w:rFonts w:cs="Arial"/>
          <w:b w:val="0"/>
          <w:bCs w:val="0"/>
          <w:noProof/>
          <w:sz w:val="32"/>
          <w:szCs w:val="32"/>
        </w:rPr>
        <w:lastRenderedPageBreak/>
        <mc:AlternateContent>
          <mc:Choice Requires="wps">
            <w:drawing>
              <wp:anchor distT="45720" distB="45720" distL="114300" distR="114300" simplePos="0" relativeHeight="251669504" behindDoc="0" locked="0" layoutInCell="1" allowOverlap="1">
                <wp:simplePos x="0" y="0"/>
                <wp:positionH relativeFrom="margin">
                  <wp:align>right</wp:align>
                </wp:positionH>
                <wp:positionV relativeFrom="paragraph">
                  <wp:posOffset>390525</wp:posOffset>
                </wp:positionV>
                <wp:extent cx="5734050" cy="39528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3952875"/>
                        </a:xfrm>
                        <a:prstGeom prst="rect">
                          <a:avLst/>
                        </a:prstGeom>
                        <a:solidFill>
                          <a:srgbClr val="FFFFFF"/>
                        </a:solidFill>
                        <a:ln w="9525">
                          <a:solidFill>
                            <a:srgbClr val="000000"/>
                          </a:solidFill>
                          <a:miter lim="800000"/>
                          <a:headEnd/>
                          <a:tailEnd/>
                        </a:ln>
                      </wps:spPr>
                      <wps:txbx>
                        <w:txbxContent>
                          <w:p w:rsidR="009B2DE1" w:rsidRPr="006F6728" w:rsidRDefault="009B2DE1">
                            <w:pPr>
                              <w:rPr>
                                <w:b/>
                              </w:rPr>
                            </w:pPr>
                            <w:r w:rsidRPr="006F6728">
                              <w:rPr>
                                <w:b/>
                              </w:rPr>
                              <w:t xml:space="preserve">This document contains Chapter 4 of the National Children’s Commissioner’s </w:t>
                            </w:r>
                            <w:r w:rsidRPr="006F6728">
                              <w:rPr>
                                <w:b/>
                                <w:i/>
                              </w:rPr>
                              <w:t>Children’s Rights Report 2017</w:t>
                            </w:r>
                            <w:r w:rsidRPr="006F6728">
                              <w:rPr>
                                <w:b/>
                              </w:rPr>
                              <w:t>.</w:t>
                            </w:r>
                          </w:p>
                          <w:p w:rsidR="009B2DE1" w:rsidRDefault="009B2DE1">
                            <w:r>
                              <w:t xml:space="preserve">The full report can be found on the Australian Human Rights Commission website at </w:t>
                            </w:r>
                            <w:hyperlink r:id="rId14" w:history="1">
                              <w:r w:rsidRPr="00F14D50">
                                <w:rPr>
                                  <w:rStyle w:val="Hyperlink"/>
                                </w:rPr>
                                <w:t>https://www.humanrights.gov.au/our-work/childrens-rights/publications/childrens-rights-report-2017</w:t>
                              </w:r>
                            </w:hyperlink>
                            <w:r>
                              <w:t xml:space="preserve">. </w:t>
                            </w:r>
                          </w:p>
                          <w:p w:rsidR="009B2DE1" w:rsidRDefault="009B2DE1">
                            <w:pPr>
                              <w:rPr>
                                <w:rFonts w:cs="Arial"/>
                                <w:color w:val="000000"/>
                              </w:rPr>
                            </w:pPr>
                            <w:r w:rsidRPr="00CD328A">
                              <w:rPr>
                                <w:i/>
                              </w:rPr>
                              <w:t>Chapter 4: Children’s safety and wellbeing</w:t>
                            </w:r>
                            <w:r w:rsidRPr="00C462B3">
                              <w:t xml:space="preserve"> </w:t>
                            </w:r>
                            <w:r w:rsidRPr="00C462B3">
                              <w:rPr>
                                <w:rFonts w:cs="Arial"/>
                                <w:color w:val="000000"/>
                              </w:rPr>
                              <w:t xml:space="preserve">outlines our contemporary understanding of child harm and abuse in Australia, with a particular focus on children and young people in organisational settings. It highlights data on child harm and abuse, noting trends and gaps in available information. It also refers to findings from recent government inquiries that emphasise the importance of valuing and empowering children and listening to what they say. </w:t>
                            </w:r>
                          </w:p>
                          <w:p w:rsidR="009B2DE1" w:rsidRDefault="009B2DE1">
                            <w:pPr>
                              <w:rPr>
                                <w:rFonts w:cs="Arial"/>
                                <w:color w:val="000000"/>
                              </w:rPr>
                            </w:pPr>
                            <w:r w:rsidRPr="00C462B3">
                              <w:rPr>
                                <w:rFonts w:cs="Arial"/>
                                <w:color w:val="000000"/>
                              </w:rPr>
                              <w:t>In a</w:t>
                            </w:r>
                            <w:r>
                              <w:rPr>
                                <w:rFonts w:cs="Arial"/>
                                <w:color w:val="000000"/>
                              </w:rPr>
                              <w:t xml:space="preserve">ddition, Chapter 4 describes the work being led by the National Children’s Commissioner </w:t>
                            </w:r>
                            <w:r w:rsidRPr="00C462B3">
                              <w:rPr>
                                <w:rFonts w:cs="Arial"/>
                                <w:color w:val="000000"/>
                              </w:rPr>
                              <w:t>to embed child safe cultures and child rights knowledge throughout organisations that work for and with children across Australia.</w:t>
                            </w:r>
                            <w:r>
                              <w:rPr>
                                <w:rFonts w:cs="Arial"/>
                                <w:color w:val="000000"/>
                              </w:rPr>
                              <w:t xml:space="preserve"> </w:t>
                            </w:r>
                          </w:p>
                          <w:p w:rsidR="009B2DE1" w:rsidRPr="00C462B3" w:rsidRDefault="009B2DE1">
                            <w:r>
                              <w:rPr>
                                <w:rFonts w:cs="Arial"/>
                                <w:color w:val="000000"/>
                              </w:rPr>
                              <w:t xml:space="preserve">Further information about this work is available on the Child Safe Organisations website at </w:t>
                            </w:r>
                            <w:hyperlink r:id="rId15" w:history="1">
                              <w:r w:rsidRPr="00F14D50">
                                <w:rPr>
                                  <w:rStyle w:val="Hyperlink"/>
                                  <w:rFonts w:cs="Arial"/>
                                </w:rPr>
                                <w:t>https://www.humanrights.gov.au/our-work/childrens-rights/projects/child-safe-organisations</w:t>
                              </w:r>
                            </w:hyperlink>
                            <w:r>
                              <w:rPr>
                                <w:rFonts w:cs="Arial"/>
                                <w:color w:val="00000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00.3pt;margin-top:30.75pt;width:451.5pt;height:311.25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">
                <v:textbox>
                  <w:txbxContent>
                    <w:p w:rsidR="009B2DE1" w:rsidRPr="006F6728" w:rsidRDefault="009B2DE1">
                      <w:pPr>
                        <w:rPr>
                          <w:b/>
                        </w:rPr>
                      </w:pPr>
                      <w:r w:rsidRPr="006F6728">
                        <w:rPr>
                          <w:b/>
                        </w:rPr>
                        <w:t xml:space="preserve">This document contains Chapter 4 of the National Children’s Commissioner’s </w:t>
                      </w:r>
                      <w:r w:rsidRPr="006F6728">
                        <w:rPr>
                          <w:b/>
                          <w:i/>
                        </w:rPr>
                        <w:t>Children’s Rights Report 2017</w:t>
                      </w:r>
                      <w:r w:rsidRPr="006F6728">
                        <w:rPr>
                          <w:b/>
                        </w:rPr>
                        <w:t>.</w:t>
                      </w:r>
                    </w:p>
                    <w:p w:rsidR="009B2DE1" w:rsidRDefault="009B2DE1">
                      <w:r>
                        <w:t xml:space="preserve">The full report can be found on the Australian Human Rights Commission website at </w:t>
                      </w:r>
                      <w:hyperlink r:id="rId16" w:history="1">
                        <w:r w:rsidRPr="00F14D50">
                          <w:rPr>
                            <w:rStyle w:val="Hyperlink"/>
                          </w:rPr>
                          <w:t>https://www.humanrights.gov.au/our-work/childrens-rights/publications/childrens-rights-report-2017</w:t>
                        </w:r>
                      </w:hyperlink>
                      <w:r>
                        <w:t xml:space="preserve">. </w:t>
                      </w:r>
                    </w:p>
                    <w:p w:rsidR="009B2DE1" w:rsidRDefault="009B2DE1">
                      <w:pPr>
                        <w:rPr>
                          <w:rFonts w:cs="Arial"/>
                          <w:color w:val="000000"/>
                        </w:rPr>
                      </w:pPr>
                      <w:r w:rsidRPr="00CD328A">
                        <w:rPr>
                          <w:i/>
                        </w:rPr>
                        <w:t>Chapter 4: Children’s safety and wellbeing</w:t>
                      </w:r>
                      <w:r w:rsidRPr="00C462B3">
                        <w:t xml:space="preserve"> </w:t>
                      </w:r>
                      <w:r w:rsidRPr="00C462B3">
                        <w:rPr>
                          <w:rFonts w:cs="Arial"/>
                          <w:color w:val="000000"/>
                        </w:rPr>
                        <w:t xml:space="preserve">outlines our contemporary understanding of child harm and abuse in Australia, with a particular focus on children and young people in organisational settings. It highlights data on child harm and abuse, noting trends and gaps in available information. It also refers to findings from recent government inquiries that emphasise the importance of valuing and empowering children and listening to what they say. </w:t>
                      </w:r>
                    </w:p>
                    <w:p w:rsidR="009B2DE1" w:rsidRDefault="009B2DE1">
                      <w:pPr>
                        <w:rPr>
                          <w:rFonts w:cs="Arial"/>
                          <w:color w:val="000000"/>
                        </w:rPr>
                      </w:pPr>
                      <w:r w:rsidRPr="00C462B3">
                        <w:rPr>
                          <w:rFonts w:cs="Arial"/>
                          <w:color w:val="000000"/>
                        </w:rPr>
                        <w:t>In a</w:t>
                      </w:r>
                      <w:r>
                        <w:rPr>
                          <w:rFonts w:cs="Arial"/>
                          <w:color w:val="000000"/>
                        </w:rPr>
                        <w:t xml:space="preserve">ddition, Chapter 4 describes the work being led by the National Children’s Commissioner </w:t>
                      </w:r>
                      <w:r w:rsidRPr="00C462B3">
                        <w:rPr>
                          <w:rFonts w:cs="Arial"/>
                          <w:color w:val="000000"/>
                        </w:rPr>
                        <w:t>to embed child safe cultures and child rights knowledge throughout organisations that work for and with children across Australia.</w:t>
                      </w:r>
                      <w:r>
                        <w:rPr>
                          <w:rFonts w:cs="Arial"/>
                          <w:color w:val="000000"/>
                        </w:rPr>
                        <w:t xml:space="preserve"> </w:t>
                      </w:r>
                    </w:p>
                    <w:p w:rsidR="009B2DE1" w:rsidRPr="00C462B3" w:rsidRDefault="009B2DE1">
                      <w:r>
                        <w:rPr>
                          <w:rFonts w:cs="Arial"/>
                          <w:color w:val="000000"/>
                        </w:rPr>
                        <w:t xml:space="preserve">Further information about this work is available on the Child Safe Organisations website at </w:t>
                      </w:r>
                      <w:hyperlink r:id="rId17" w:history="1">
                        <w:r w:rsidRPr="00F14D50">
                          <w:rPr>
                            <w:rStyle w:val="Hyperlink"/>
                            <w:rFonts w:cs="Arial"/>
                          </w:rPr>
                          <w:t>https://www.humanrights.gov.au/our-work/childrens-rights/projects/child-safe-organisations</w:t>
                        </w:r>
                      </w:hyperlink>
                      <w:r>
                        <w:rPr>
                          <w:rFonts w:cs="Arial"/>
                          <w:color w:val="000000"/>
                        </w:rPr>
                        <w:t xml:space="preserve">. </w:t>
                      </w:r>
                    </w:p>
                  </w:txbxContent>
                </v:textbox>
                <w10:wrap type="square" anchorx="margin"/>
              </v:shape>
            </w:pict>
          </mc:Fallback>
        </mc:AlternateContent>
      </w:r>
      <w:bookmarkEnd w:id="1"/>
      <w:bookmarkEnd w:id="2"/>
      <w:bookmarkEnd w:id="3"/>
      <w:bookmarkEnd w:id="4"/>
      <w:bookmarkEnd w:id="5"/>
      <w:bookmarkEnd w:id="6"/>
    </w:p>
    <w:bookmarkEnd w:id="7"/>
    <w:p w:rsidR="00D137BC" w:rsidRDefault="00D137BC" w:rsidP="00D137BC">
      <w:pPr>
        <w:spacing w:before="0" w:after="0"/>
        <w:rPr>
          <w:rFonts w:cs="Arial"/>
        </w:rPr>
      </w:pPr>
    </w:p>
    <w:p w:rsidR="00443662" w:rsidRDefault="00443662" w:rsidP="00D137BC">
      <w:pPr>
        <w:spacing w:before="0" w:after="0"/>
        <w:rPr>
          <w:rFonts w:cs="Arial"/>
        </w:rPr>
      </w:pPr>
    </w:p>
    <w:p w:rsidR="00DA7FAE" w:rsidRDefault="00DA7FAE">
      <w:pPr>
        <w:keepLines w:val="0"/>
        <w:spacing w:before="0" w:after="0"/>
        <w:rPr>
          <w:highlight w:val="yellow"/>
        </w:rPr>
      </w:pPr>
    </w:p>
    <w:p w:rsidR="00443662" w:rsidRPr="00997D47" w:rsidRDefault="00443662" w:rsidP="00997D47">
      <w:pPr>
        <w:keepLines w:val="0"/>
        <w:spacing w:before="0" w:after="0"/>
        <w:sectPr w:rsidR="00443662" w:rsidRPr="00997D47" w:rsidSect="00EB5BDE">
          <w:endnotePr>
            <w:numFmt w:val="decimal"/>
            <w:numRestart w:val="eachSect"/>
          </w:endnotePr>
          <w:type w:val="continuous"/>
          <w:pgSz w:w="11906" w:h="16838" w:code="9"/>
          <w:pgMar w:top="1134" w:right="1418" w:bottom="1134" w:left="1418" w:header="709" w:footer="709" w:gutter="0"/>
          <w:cols w:space="708"/>
          <w:docGrid w:linePitch="360"/>
        </w:sectPr>
      </w:pPr>
    </w:p>
    <w:p w:rsidR="00454E92" w:rsidRPr="00021DD2" w:rsidRDefault="00454E92" w:rsidP="00D137BC">
      <w:pPr>
        <w:spacing w:before="0" w:after="0"/>
        <w:rPr>
          <w:rFonts w:cs="Arial"/>
        </w:rPr>
      </w:pPr>
    </w:p>
    <w:bookmarkEnd w:id="10" w:displacedByCustomXml="next"/>
    <w:bookmarkEnd w:id="9" w:displacedByCustomXml="next"/>
    <w:bookmarkEnd w:id="8" w:displacedByCustomXml="next"/>
    <w:bookmarkStart w:id="11" w:name="_Toc495926750" w:displacedByCustomXml="next"/>
    <w:sdt>
      <w:sdtPr>
        <w:rPr>
          <w:b w:val="0"/>
          <w:color w:val="auto"/>
          <w:sz w:val="24"/>
          <w:lang w:val="en-AU" w:eastAsia="en-AU"/>
        </w:rPr>
        <w:id w:val="1405870514"/>
        <w:docPartObj>
          <w:docPartGallery w:val="Table of Contents"/>
          <w:docPartUnique/>
        </w:docPartObj>
      </w:sdtPr>
      <w:sdtEndPr>
        <w:rPr>
          <w:bCs/>
          <w:noProof/>
        </w:rPr>
      </w:sdtEndPr>
      <w:sdtContent>
        <w:p w:rsidR="009B2DE1" w:rsidRPr="009B2DE1" w:rsidRDefault="00DE7C39" w:rsidP="009B2DE1">
          <w:pPr>
            <w:pStyle w:val="TOCHeading"/>
            <w:rPr>
              <w:noProof/>
            </w:rPr>
          </w:pPr>
          <w:r>
            <w:t>Contents</w:t>
          </w:r>
          <w:r>
            <w:fldChar w:fldCharType="begin"/>
          </w:r>
          <w:r>
            <w:instrText xml:space="preserve"> TOC \o "1-3" \h \z \u </w:instrText>
          </w:r>
          <w:r>
            <w:fldChar w:fldCharType="separate"/>
          </w:r>
        </w:p>
        <w:p w:rsidR="009B2DE1" w:rsidRDefault="00C95A05">
          <w:pPr>
            <w:pStyle w:val="TOC1"/>
            <w:tabs>
              <w:tab w:val="left" w:pos="1440"/>
            </w:tabs>
            <w:rPr>
              <w:rFonts w:asciiTheme="minorHAnsi" w:eastAsiaTheme="minorEastAsia" w:hAnsiTheme="minorHAnsi" w:cstheme="minorBidi"/>
              <w:b w:val="0"/>
              <w:sz w:val="22"/>
              <w:szCs w:val="22"/>
            </w:rPr>
          </w:pPr>
          <w:hyperlink w:anchor="_Toc509845744" w:history="1">
            <w:r w:rsidR="009B2DE1" w:rsidRPr="00333DB5">
              <w:rPr>
                <w:rStyle w:val="Hyperlink"/>
              </w:rPr>
              <w:t>Chapter 4:</w:t>
            </w:r>
            <w:r w:rsidR="009B2DE1">
              <w:rPr>
                <w:rFonts w:asciiTheme="minorHAnsi" w:eastAsiaTheme="minorEastAsia" w:hAnsiTheme="minorHAnsi" w:cstheme="minorBidi"/>
                <w:b w:val="0"/>
                <w:sz w:val="22"/>
                <w:szCs w:val="22"/>
              </w:rPr>
              <w:tab/>
            </w:r>
            <w:r w:rsidR="009B2DE1" w:rsidRPr="00333DB5">
              <w:rPr>
                <w:rStyle w:val="Hyperlink"/>
              </w:rPr>
              <w:t>Children’s safety and wellbeing</w:t>
            </w:r>
            <w:r w:rsidR="009B2DE1">
              <w:rPr>
                <w:webHidden/>
              </w:rPr>
              <w:tab/>
            </w:r>
            <w:r w:rsidR="009B2DE1">
              <w:rPr>
                <w:webHidden/>
              </w:rPr>
              <w:fldChar w:fldCharType="begin"/>
            </w:r>
            <w:r w:rsidR="009B2DE1">
              <w:rPr>
                <w:webHidden/>
              </w:rPr>
              <w:instrText xml:space="preserve"> PAGEREF _Toc509845744 \h </w:instrText>
            </w:r>
            <w:r w:rsidR="009B2DE1">
              <w:rPr>
                <w:webHidden/>
              </w:rPr>
            </w:r>
            <w:r w:rsidR="009B2DE1">
              <w:rPr>
                <w:webHidden/>
              </w:rPr>
              <w:fldChar w:fldCharType="separate"/>
            </w:r>
            <w:r w:rsidR="009B2DE1">
              <w:rPr>
                <w:webHidden/>
              </w:rPr>
              <w:t>4</w:t>
            </w:r>
            <w:r w:rsidR="009B2DE1">
              <w:rPr>
                <w:webHidden/>
              </w:rPr>
              <w:fldChar w:fldCharType="end"/>
            </w:r>
          </w:hyperlink>
        </w:p>
        <w:p w:rsidR="009B2DE1" w:rsidRDefault="00C95A05">
          <w:pPr>
            <w:pStyle w:val="TOC2"/>
            <w:tabs>
              <w:tab w:val="left" w:pos="1440"/>
            </w:tabs>
            <w:rPr>
              <w:rFonts w:asciiTheme="minorHAnsi" w:eastAsiaTheme="minorEastAsia" w:hAnsiTheme="minorHAnsi" w:cstheme="minorBidi"/>
              <w:b w:val="0"/>
              <w:szCs w:val="22"/>
            </w:rPr>
          </w:pPr>
          <w:hyperlink w:anchor="_Toc509845745" w:history="1">
            <w:r w:rsidR="009B2DE1" w:rsidRPr="00333DB5">
              <w:rPr>
                <w:rStyle w:val="Hyperlink"/>
              </w:rPr>
              <w:t>4.1</w:t>
            </w:r>
            <w:r w:rsidR="009B2DE1">
              <w:rPr>
                <w:rFonts w:asciiTheme="minorHAnsi" w:eastAsiaTheme="minorEastAsia" w:hAnsiTheme="minorHAnsi" w:cstheme="minorBidi"/>
                <w:b w:val="0"/>
                <w:szCs w:val="22"/>
              </w:rPr>
              <w:tab/>
            </w:r>
            <w:r w:rsidR="009B2DE1" w:rsidRPr="00333DB5">
              <w:rPr>
                <w:rStyle w:val="Hyperlink"/>
              </w:rPr>
              <w:t>Introduction</w:t>
            </w:r>
            <w:r w:rsidR="009B2DE1">
              <w:rPr>
                <w:webHidden/>
              </w:rPr>
              <w:tab/>
            </w:r>
            <w:r w:rsidR="009B2DE1">
              <w:rPr>
                <w:webHidden/>
              </w:rPr>
              <w:fldChar w:fldCharType="begin"/>
            </w:r>
            <w:r w:rsidR="009B2DE1">
              <w:rPr>
                <w:webHidden/>
              </w:rPr>
              <w:instrText xml:space="preserve"> PAGEREF _Toc509845745 \h </w:instrText>
            </w:r>
            <w:r w:rsidR="009B2DE1">
              <w:rPr>
                <w:webHidden/>
              </w:rPr>
            </w:r>
            <w:r w:rsidR="009B2DE1">
              <w:rPr>
                <w:webHidden/>
              </w:rPr>
              <w:fldChar w:fldCharType="separate"/>
            </w:r>
            <w:r w:rsidR="009B2DE1">
              <w:rPr>
                <w:webHidden/>
              </w:rPr>
              <w:t>4</w:t>
            </w:r>
            <w:r w:rsidR="009B2DE1">
              <w:rPr>
                <w:webHidden/>
              </w:rPr>
              <w:fldChar w:fldCharType="end"/>
            </w:r>
          </w:hyperlink>
        </w:p>
        <w:p w:rsidR="009B2DE1" w:rsidRDefault="00C95A05">
          <w:pPr>
            <w:pStyle w:val="TOC2"/>
            <w:tabs>
              <w:tab w:val="left" w:pos="1440"/>
            </w:tabs>
            <w:rPr>
              <w:rFonts w:asciiTheme="minorHAnsi" w:eastAsiaTheme="minorEastAsia" w:hAnsiTheme="minorHAnsi" w:cstheme="minorBidi"/>
              <w:b w:val="0"/>
              <w:szCs w:val="22"/>
            </w:rPr>
          </w:pPr>
          <w:hyperlink w:anchor="_Toc509845746" w:history="1">
            <w:r w:rsidR="009B2DE1" w:rsidRPr="00333DB5">
              <w:rPr>
                <w:rStyle w:val="Hyperlink"/>
              </w:rPr>
              <w:t>4.2</w:t>
            </w:r>
            <w:r w:rsidR="009B2DE1">
              <w:rPr>
                <w:rFonts w:asciiTheme="minorHAnsi" w:eastAsiaTheme="minorEastAsia" w:hAnsiTheme="minorHAnsi" w:cstheme="minorBidi"/>
                <w:b w:val="0"/>
                <w:szCs w:val="22"/>
              </w:rPr>
              <w:tab/>
            </w:r>
            <w:r w:rsidR="009B2DE1" w:rsidRPr="00333DB5">
              <w:rPr>
                <w:rStyle w:val="Hyperlink"/>
              </w:rPr>
              <w:t>Understanding child harm in Australia</w:t>
            </w:r>
            <w:r w:rsidR="009B2DE1">
              <w:rPr>
                <w:webHidden/>
              </w:rPr>
              <w:tab/>
            </w:r>
            <w:r w:rsidR="009B2DE1">
              <w:rPr>
                <w:webHidden/>
              </w:rPr>
              <w:fldChar w:fldCharType="begin"/>
            </w:r>
            <w:r w:rsidR="009B2DE1">
              <w:rPr>
                <w:webHidden/>
              </w:rPr>
              <w:instrText xml:space="preserve"> PAGEREF _Toc509845746 \h </w:instrText>
            </w:r>
            <w:r w:rsidR="009B2DE1">
              <w:rPr>
                <w:webHidden/>
              </w:rPr>
            </w:r>
            <w:r w:rsidR="009B2DE1">
              <w:rPr>
                <w:webHidden/>
              </w:rPr>
              <w:fldChar w:fldCharType="separate"/>
            </w:r>
            <w:r w:rsidR="009B2DE1">
              <w:rPr>
                <w:webHidden/>
              </w:rPr>
              <w:t>5</w:t>
            </w:r>
            <w:r w:rsidR="009B2DE1">
              <w:rPr>
                <w:webHidden/>
              </w:rPr>
              <w:fldChar w:fldCharType="end"/>
            </w:r>
          </w:hyperlink>
        </w:p>
        <w:p w:rsidR="009B2DE1" w:rsidRDefault="00C95A05">
          <w:pPr>
            <w:pStyle w:val="TOC3"/>
            <w:tabs>
              <w:tab w:val="left" w:pos="2138"/>
            </w:tabs>
            <w:rPr>
              <w:rFonts w:asciiTheme="minorHAnsi" w:eastAsiaTheme="minorEastAsia" w:hAnsiTheme="minorHAnsi" w:cstheme="minorBidi"/>
              <w:szCs w:val="22"/>
            </w:rPr>
          </w:pPr>
          <w:hyperlink w:anchor="_Toc509845747" w:history="1">
            <w:r w:rsidR="009B2DE1" w:rsidRPr="00333DB5">
              <w:rPr>
                <w:rStyle w:val="Hyperlink"/>
              </w:rPr>
              <w:t>(a)</w:t>
            </w:r>
            <w:r w:rsidR="009B2DE1">
              <w:rPr>
                <w:rFonts w:asciiTheme="minorHAnsi" w:eastAsiaTheme="minorEastAsia" w:hAnsiTheme="minorHAnsi" w:cstheme="minorBidi"/>
                <w:szCs w:val="22"/>
              </w:rPr>
              <w:tab/>
            </w:r>
            <w:r w:rsidR="009B2DE1" w:rsidRPr="00333DB5">
              <w:rPr>
                <w:rStyle w:val="Hyperlink"/>
              </w:rPr>
              <w:t>Child protection statistics</w:t>
            </w:r>
            <w:r w:rsidR="009B2DE1">
              <w:rPr>
                <w:webHidden/>
              </w:rPr>
              <w:tab/>
            </w:r>
            <w:r w:rsidR="009B2DE1">
              <w:rPr>
                <w:webHidden/>
              </w:rPr>
              <w:fldChar w:fldCharType="begin"/>
            </w:r>
            <w:r w:rsidR="009B2DE1">
              <w:rPr>
                <w:webHidden/>
              </w:rPr>
              <w:instrText xml:space="preserve"> PAGEREF _Toc509845747 \h </w:instrText>
            </w:r>
            <w:r w:rsidR="009B2DE1">
              <w:rPr>
                <w:webHidden/>
              </w:rPr>
            </w:r>
            <w:r w:rsidR="009B2DE1">
              <w:rPr>
                <w:webHidden/>
              </w:rPr>
              <w:fldChar w:fldCharType="separate"/>
            </w:r>
            <w:r w:rsidR="009B2DE1">
              <w:rPr>
                <w:webHidden/>
              </w:rPr>
              <w:t>5</w:t>
            </w:r>
            <w:r w:rsidR="009B2DE1">
              <w:rPr>
                <w:webHidden/>
              </w:rPr>
              <w:fldChar w:fldCharType="end"/>
            </w:r>
          </w:hyperlink>
        </w:p>
        <w:p w:rsidR="009B2DE1" w:rsidRDefault="00C95A05">
          <w:pPr>
            <w:pStyle w:val="TOC3"/>
            <w:tabs>
              <w:tab w:val="left" w:pos="2138"/>
            </w:tabs>
            <w:rPr>
              <w:rFonts w:asciiTheme="minorHAnsi" w:eastAsiaTheme="minorEastAsia" w:hAnsiTheme="minorHAnsi" w:cstheme="minorBidi"/>
              <w:szCs w:val="22"/>
            </w:rPr>
          </w:pPr>
          <w:hyperlink w:anchor="_Toc509845748" w:history="1">
            <w:r w:rsidR="009B2DE1" w:rsidRPr="00333DB5">
              <w:rPr>
                <w:rStyle w:val="Hyperlink"/>
              </w:rPr>
              <w:t>(b)</w:t>
            </w:r>
            <w:r w:rsidR="009B2DE1">
              <w:rPr>
                <w:rFonts w:asciiTheme="minorHAnsi" w:eastAsiaTheme="minorEastAsia" w:hAnsiTheme="minorHAnsi" w:cstheme="minorBidi"/>
                <w:szCs w:val="22"/>
              </w:rPr>
              <w:tab/>
            </w:r>
            <w:r w:rsidR="009B2DE1" w:rsidRPr="00333DB5">
              <w:rPr>
                <w:rStyle w:val="Hyperlink"/>
              </w:rPr>
              <w:t>Other sources of information about child harm</w:t>
            </w:r>
            <w:r w:rsidR="009B2DE1">
              <w:rPr>
                <w:webHidden/>
              </w:rPr>
              <w:tab/>
            </w:r>
            <w:r w:rsidR="009B2DE1">
              <w:rPr>
                <w:webHidden/>
              </w:rPr>
              <w:fldChar w:fldCharType="begin"/>
            </w:r>
            <w:r w:rsidR="009B2DE1">
              <w:rPr>
                <w:webHidden/>
              </w:rPr>
              <w:instrText xml:space="preserve"> PAGEREF _Toc509845748 \h </w:instrText>
            </w:r>
            <w:r w:rsidR="009B2DE1">
              <w:rPr>
                <w:webHidden/>
              </w:rPr>
            </w:r>
            <w:r w:rsidR="009B2DE1">
              <w:rPr>
                <w:webHidden/>
              </w:rPr>
              <w:fldChar w:fldCharType="separate"/>
            </w:r>
            <w:r w:rsidR="009B2DE1">
              <w:rPr>
                <w:webHidden/>
              </w:rPr>
              <w:t>6</w:t>
            </w:r>
            <w:r w:rsidR="009B2DE1">
              <w:rPr>
                <w:webHidden/>
              </w:rPr>
              <w:fldChar w:fldCharType="end"/>
            </w:r>
          </w:hyperlink>
        </w:p>
        <w:p w:rsidR="009B2DE1" w:rsidRDefault="00C95A05">
          <w:pPr>
            <w:pStyle w:val="TOC3"/>
            <w:tabs>
              <w:tab w:val="left" w:pos="2138"/>
            </w:tabs>
            <w:rPr>
              <w:rFonts w:asciiTheme="minorHAnsi" w:eastAsiaTheme="minorEastAsia" w:hAnsiTheme="minorHAnsi" w:cstheme="minorBidi"/>
              <w:szCs w:val="22"/>
            </w:rPr>
          </w:pPr>
          <w:hyperlink w:anchor="_Toc509845749" w:history="1">
            <w:r w:rsidR="009B2DE1" w:rsidRPr="00333DB5">
              <w:rPr>
                <w:rStyle w:val="Hyperlink"/>
              </w:rPr>
              <w:t>(c)</w:t>
            </w:r>
            <w:r w:rsidR="009B2DE1">
              <w:rPr>
                <w:rFonts w:asciiTheme="minorHAnsi" w:eastAsiaTheme="minorEastAsia" w:hAnsiTheme="minorHAnsi" w:cstheme="minorBidi"/>
                <w:szCs w:val="22"/>
              </w:rPr>
              <w:tab/>
            </w:r>
            <w:r w:rsidR="009B2DE1" w:rsidRPr="00333DB5">
              <w:rPr>
                <w:rStyle w:val="Hyperlink"/>
              </w:rPr>
              <w:t>Lack of information on child harm</w:t>
            </w:r>
            <w:r w:rsidR="009B2DE1">
              <w:rPr>
                <w:webHidden/>
              </w:rPr>
              <w:tab/>
            </w:r>
            <w:r w:rsidR="009B2DE1">
              <w:rPr>
                <w:webHidden/>
              </w:rPr>
              <w:fldChar w:fldCharType="begin"/>
            </w:r>
            <w:r w:rsidR="009B2DE1">
              <w:rPr>
                <w:webHidden/>
              </w:rPr>
              <w:instrText xml:space="preserve"> PAGEREF _Toc509845749 \h </w:instrText>
            </w:r>
            <w:r w:rsidR="009B2DE1">
              <w:rPr>
                <w:webHidden/>
              </w:rPr>
            </w:r>
            <w:r w:rsidR="009B2DE1">
              <w:rPr>
                <w:webHidden/>
              </w:rPr>
              <w:fldChar w:fldCharType="separate"/>
            </w:r>
            <w:r w:rsidR="009B2DE1">
              <w:rPr>
                <w:webHidden/>
              </w:rPr>
              <w:t>7</w:t>
            </w:r>
            <w:r w:rsidR="009B2DE1">
              <w:rPr>
                <w:webHidden/>
              </w:rPr>
              <w:fldChar w:fldCharType="end"/>
            </w:r>
          </w:hyperlink>
        </w:p>
        <w:p w:rsidR="009B2DE1" w:rsidRDefault="00C95A05">
          <w:pPr>
            <w:pStyle w:val="TOC2"/>
            <w:tabs>
              <w:tab w:val="left" w:pos="1440"/>
            </w:tabs>
            <w:rPr>
              <w:rFonts w:asciiTheme="minorHAnsi" w:eastAsiaTheme="minorEastAsia" w:hAnsiTheme="minorHAnsi" w:cstheme="minorBidi"/>
              <w:b w:val="0"/>
              <w:szCs w:val="22"/>
            </w:rPr>
          </w:pPr>
          <w:hyperlink w:anchor="_Toc509845750" w:history="1">
            <w:r w:rsidR="009B2DE1" w:rsidRPr="00333DB5">
              <w:rPr>
                <w:rStyle w:val="Hyperlink"/>
              </w:rPr>
              <w:t>4.3</w:t>
            </w:r>
            <w:r w:rsidR="009B2DE1">
              <w:rPr>
                <w:rFonts w:asciiTheme="minorHAnsi" w:eastAsiaTheme="minorEastAsia" w:hAnsiTheme="minorHAnsi" w:cstheme="minorBidi"/>
                <w:b w:val="0"/>
                <w:szCs w:val="22"/>
              </w:rPr>
              <w:tab/>
            </w:r>
            <w:r w:rsidR="009B2DE1" w:rsidRPr="00333DB5">
              <w:rPr>
                <w:rStyle w:val="Hyperlink"/>
              </w:rPr>
              <w:t>Recent government inquiries relevant to child safety and wellbeing</w:t>
            </w:r>
            <w:r w:rsidR="009B2DE1">
              <w:rPr>
                <w:webHidden/>
              </w:rPr>
              <w:tab/>
            </w:r>
            <w:r w:rsidR="009B2DE1">
              <w:rPr>
                <w:webHidden/>
              </w:rPr>
              <w:fldChar w:fldCharType="begin"/>
            </w:r>
            <w:r w:rsidR="009B2DE1">
              <w:rPr>
                <w:webHidden/>
              </w:rPr>
              <w:instrText xml:space="preserve"> PAGEREF _Toc509845750 \h </w:instrText>
            </w:r>
            <w:r w:rsidR="009B2DE1">
              <w:rPr>
                <w:webHidden/>
              </w:rPr>
            </w:r>
            <w:r w:rsidR="009B2DE1">
              <w:rPr>
                <w:webHidden/>
              </w:rPr>
              <w:fldChar w:fldCharType="separate"/>
            </w:r>
            <w:r w:rsidR="009B2DE1">
              <w:rPr>
                <w:webHidden/>
              </w:rPr>
              <w:t>8</w:t>
            </w:r>
            <w:r w:rsidR="009B2DE1">
              <w:rPr>
                <w:webHidden/>
              </w:rPr>
              <w:fldChar w:fldCharType="end"/>
            </w:r>
          </w:hyperlink>
        </w:p>
        <w:p w:rsidR="009B2DE1" w:rsidRDefault="00C95A05">
          <w:pPr>
            <w:pStyle w:val="TOC3"/>
            <w:tabs>
              <w:tab w:val="left" w:pos="2138"/>
            </w:tabs>
            <w:rPr>
              <w:rFonts w:asciiTheme="minorHAnsi" w:eastAsiaTheme="minorEastAsia" w:hAnsiTheme="minorHAnsi" w:cstheme="minorBidi"/>
              <w:szCs w:val="22"/>
            </w:rPr>
          </w:pPr>
          <w:hyperlink w:anchor="_Toc509845751" w:history="1">
            <w:r w:rsidR="009B2DE1" w:rsidRPr="00333DB5">
              <w:rPr>
                <w:rStyle w:val="Hyperlink"/>
              </w:rPr>
              <w:t>(a)</w:t>
            </w:r>
            <w:r w:rsidR="009B2DE1">
              <w:rPr>
                <w:rFonts w:asciiTheme="minorHAnsi" w:eastAsiaTheme="minorEastAsia" w:hAnsiTheme="minorHAnsi" w:cstheme="minorBidi"/>
                <w:szCs w:val="22"/>
              </w:rPr>
              <w:tab/>
            </w:r>
            <w:r w:rsidR="009B2DE1" w:rsidRPr="00333DB5">
              <w:rPr>
                <w:rStyle w:val="Hyperlink"/>
              </w:rPr>
              <w:t>Child Protection Systems Royal Commission</w:t>
            </w:r>
            <w:r w:rsidR="009B2DE1">
              <w:rPr>
                <w:webHidden/>
              </w:rPr>
              <w:tab/>
            </w:r>
            <w:r w:rsidR="009B2DE1">
              <w:rPr>
                <w:webHidden/>
              </w:rPr>
              <w:fldChar w:fldCharType="begin"/>
            </w:r>
            <w:r w:rsidR="009B2DE1">
              <w:rPr>
                <w:webHidden/>
              </w:rPr>
              <w:instrText xml:space="preserve"> PAGEREF _Toc509845751 \h </w:instrText>
            </w:r>
            <w:r w:rsidR="009B2DE1">
              <w:rPr>
                <w:webHidden/>
              </w:rPr>
            </w:r>
            <w:r w:rsidR="009B2DE1">
              <w:rPr>
                <w:webHidden/>
              </w:rPr>
              <w:fldChar w:fldCharType="separate"/>
            </w:r>
            <w:r w:rsidR="009B2DE1">
              <w:rPr>
                <w:webHidden/>
              </w:rPr>
              <w:t>8</w:t>
            </w:r>
            <w:r w:rsidR="009B2DE1">
              <w:rPr>
                <w:webHidden/>
              </w:rPr>
              <w:fldChar w:fldCharType="end"/>
            </w:r>
          </w:hyperlink>
        </w:p>
        <w:p w:rsidR="009B2DE1" w:rsidRDefault="00C95A05">
          <w:pPr>
            <w:pStyle w:val="TOC3"/>
            <w:tabs>
              <w:tab w:val="left" w:pos="2138"/>
            </w:tabs>
            <w:rPr>
              <w:rFonts w:asciiTheme="minorHAnsi" w:eastAsiaTheme="minorEastAsia" w:hAnsiTheme="minorHAnsi" w:cstheme="minorBidi"/>
              <w:szCs w:val="22"/>
            </w:rPr>
          </w:pPr>
          <w:hyperlink w:anchor="_Toc509845752" w:history="1">
            <w:r w:rsidR="009B2DE1" w:rsidRPr="00333DB5">
              <w:rPr>
                <w:rStyle w:val="Hyperlink"/>
              </w:rPr>
              <w:t>(b)</w:t>
            </w:r>
            <w:r w:rsidR="009B2DE1">
              <w:rPr>
                <w:rFonts w:asciiTheme="minorHAnsi" w:eastAsiaTheme="minorEastAsia" w:hAnsiTheme="minorHAnsi" w:cstheme="minorBidi"/>
                <w:szCs w:val="22"/>
              </w:rPr>
              <w:tab/>
            </w:r>
            <w:r w:rsidR="009B2DE1" w:rsidRPr="00333DB5">
              <w:rPr>
                <w:rStyle w:val="Hyperlink"/>
              </w:rPr>
              <w:t>When a child is missing: Remembering Tiahleigh — A report into Queensland’s children missing from out-of-home care</w:t>
            </w:r>
            <w:r w:rsidR="009B2DE1">
              <w:rPr>
                <w:webHidden/>
              </w:rPr>
              <w:tab/>
            </w:r>
            <w:r w:rsidR="009B2DE1">
              <w:rPr>
                <w:webHidden/>
              </w:rPr>
              <w:fldChar w:fldCharType="begin"/>
            </w:r>
            <w:r w:rsidR="009B2DE1">
              <w:rPr>
                <w:webHidden/>
              </w:rPr>
              <w:instrText xml:space="preserve"> PAGEREF _Toc509845752 \h </w:instrText>
            </w:r>
            <w:r w:rsidR="009B2DE1">
              <w:rPr>
                <w:webHidden/>
              </w:rPr>
            </w:r>
            <w:r w:rsidR="009B2DE1">
              <w:rPr>
                <w:webHidden/>
              </w:rPr>
              <w:fldChar w:fldCharType="separate"/>
            </w:r>
            <w:r w:rsidR="009B2DE1">
              <w:rPr>
                <w:webHidden/>
              </w:rPr>
              <w:t>9</w:t>
            </w:r>
            <w:r w:rsidR="009B2DE1">
              <w:rPr>
                <w:webHidden/>
              </w:rPr>
              <w:fldChar w:fldCharType="end"/>
            </w:r>
          </w:hyperlink>
        </w:p>
        <w:p w:rsidR="009B2DE1" w:rsidRDefault="00C95A05">
          <w:pPr>
            <w:pStyle w:val="TOC3"/>
            <w:tabs>
              <w:tab w:val="left" w:pos="2138"/>
            </w:tabs>
            <w:rPr>
              <w:rFonts w:asciiTheme="minorHAnsi" w:eastAsiaTheme="minorEastAsia" w:hAnsiTheme="minorHAnsi" w:cstheme="minorBidi"/>
              <w:szCs w:val="22"/>
            </w:rPr>
          </w:pPr>
          <w:hyperlink w:anchor="_Toc509845753" w:history="1">
            <w:r w:rsidR="009B2DE1" w:rsidRPr="00333DB5">
              <w:rPr>
                <w:rStyle w:val="Hyperlink"/>
              </w:rPr>
              <w:t>(c)</w:t>
            </w:r>
            <w:r w:rsidR="009B2DE1">
              <w:rPr>
                <w:rFonts w:asciiTheme="minorHAnsi" w:eastAsiaTheme="minorEastAsia" w:hAnsiTheme="minorHAnsi" w:cstheme="minorBidi"/>
                <w:szCs w:val="22"/>
              </w:rPr>
              <w:tab/>
            </w:r>
            <w:r w:rsidR="009B2DE1" w:rsidRPr="00333DB5">
              <w:rPr>
                <w:rStyle w:val="Hyperlink"/>
              </w:rPr>
              <w:t>Independent Review of Out-of-Home Care in New South Wales</w:t>
            </w:r>
            <w:r w:rsidR="009B2DE1">
              <w:rPr>
                <w:webHidden/>
              </w:rPr>
              <w:tab/>
            </w:r>
            <w:r w:rsidR="009B2DE1">
              <w:rPr>
                <w:webHidden/>
              </w:rPr>
              <w:fldChar w:fldCharType="begin"/>
            </w:r>
            <w:r w:rsidR="009B2DE1">
              <w:rPr>
                <w:webHidden/>
              </w:rPr>
              <w:instrText xml:space="preserve"> PAGEREF _Toc509845753 \h </w:instrText>
            </w:r>
            <w:r w:rsidR="009B2DE1">
              <w:rPr>
                <w:webHidden/>
              </w:rPr>
            </w:r>
            <w:r w:rsidR="009B2DE1">
              <w:rPr>
                <w:webHidden/>
              </w:rPr>
              <w:fldChar w:fldCharType="separate"/>
            </w:r>
            <w:r w:rsidR="009B2DE1">
              <w:rPr>
                <w:webHidden/>
              </w:rPr>
              <w:t>9</w:t>
            </w:r>
            <w:r w:rsidR="009B2DE1">
              <w:rPr>
                <w:webHidden/>
              </w:rPr>
              <w:fldChar w:fldCharType="end"/>
            </w:r>
          </w:hyperlink>
        </w:p>
        <w:p w:rsidR="009B2DE1" w:rsidRDefault="00C95A05">
          <w:pPr>
            <w:pStyle w:val="TOC3"/>
            <w:tabs>
              <w:tab w:val="left" w:pos="2138"/>
            </w:tabs>
            <w:rPr>
              <w:rFonts w:asciiTheme="minorHAnsi" w:eastAsiaTheme="minorEastAsia" w:hAnsiTheme="minorHAnsi" w:cstheme="minorBidi"/>
              <w:szCs w:val="22"/>
            </w:rPr>
          </w:pPr>
          <w:hyperlink w:anchor="_Toc509845754" w:history="1">
            <w:r w:rsidR="009B2DE1" w:rsidRPr="00333DB5">
              <w:rPr>
                <w:rStyle w:val="Hyperlink"/>
              </w:rPr>
              <w:t>(d)</w:t>
            </w:r>
            <w:r w:rsidR="009B2DE1">
              <w:rPr>
                <w:rFonts w:asciiTheme="minorHAnsi" w:eastAsiaTheme="minorEastAsia" w:hAnsiTheme="minorHAnsi" w:cstheme="minorBidi"/>
                <w:szCs w:val="22"/>
              </w:rPr>
              <w:tab/>
            </w:r>
            <w:r w:rsidR="009B2DE1" w:rsidRPr="00333DB5">
              <w:rPr>
                <w:rStyle w:val="Hyperlink"/>
              </w:rPr>
              <w:t>Royal Commission into the Protection and Detention of Children in the Northern Territory</w:t>
            </w:r>
            <w:r w:rsidR="009B2DE1">
              <w:rPr>
                <w:webHidden/>
              </w:rPr>
              <w:tab/>
            </w:r>
            <w:r w:rsidR="009B2DE1">
              <w:rPr>
                <w:webHidden/>
              </w:rPr>
              <w:fldChar w:fldCharType="begin"/>
            </w:r>
            <w:r w:rsidR="009B2DE1">
              <w:rPr>
                <w:webHidden/>
              </w:rPr>
              <w:instrText xml:space="preserve"> PAGEREF _Toc509845754 \h </w:instrText>
            </w:r>
            <w:r w:rsidR="009B2DE1">
              <w:rPr>
                <w:webHidden/>
              </w:rPr>
            </w:r>
            <w:r w:rsidR="009B2DE1">
              <w:rPr>
                <w:webHidden/>
              </w:rPr>
              <w:fldChar w:fldCharType="separate"/>
            </w:r>
            <w:r w:rsidR="009B2DE1">
              <w:rPr>
                <w:webHidden/>
              </w:rPr>
              <w:t>10</w:t>
            </w:r>
            <w:r w:rsidR="009B2DE1">
              <w:rPr>
                <w:webHidden/>
              </w:rPr>
              <w:fldChar w:fldCharType="end"/>
            </w:r>
          </w:hyperlink>
        </w:p>
        <w:p w:rsidR="009B2DE1" w:rsidRDefault="00C95A05">
          <w:pPr>
            <w:pStyle w:val="TOC3"/>
            <w:tabs>
              <w:tab w:val="left" w:pos="2138"/>
            </w:tabs>
            <w:rPr>
              <w:rFonts w:asciiTheme="minorHAnsi" w:eastAsiaTheme="minorEastAsia" w:hAnsiTheme="minorHAnsi" w:cstheme="minorBidi"/>
              <w:szCs w:val="22"/>
            </w:rPr>
          </w:pPr>
          <w:hyperlink w:anchor="_Toc509845755" w:history="1">
            <w:r w:rsidR="009B2DE1" w:rsidRPr="00333DB5">
              <w:rPr>
                <w:rStyle w:val="Hyperlink"/>
              </w:rPr>
              <w:t>(e)</w:t>
            </w:r>
            <w:r w:rsidR="009B2DE1">
              <w:rPr>
                <w:rFonts w:asciiTheme="minorHAnsi" w:eastAsiaTheme="minorEastAsia" w:hAnsiTheme="minorHAnsi" w:cstheme="minorBidi"/>
                <w:szCs w:val="22"/>
              </w:rPr>
              <w:tab/>
            </w:r>
            <w:r w:rsidR="009B2DE1" w:rsidRPr="00333DB5">
              <w:rPr>
                <w:rStyle w:val="Hyperlink"/>
              </w:rPr>
              <w:t>Royal Commission into Institutional Responses to Child Sexual Abuse</w:t>
            </w:r>
            <w:r w:rsidR="009B2DE1">
              <w:rPr>
                <w:webHidden/>
              </w:rPr>
              <w:tab/>
            </w:r>
            <w:r w:rsidR="009B2DE1">
              <w:rPr>
                <w:webHidden/>
              </w:rPr>
              <w:fldChar w:fldCharType="begin"/>
            </w:r>
            <w:r w:rsidR="009B2DE1">
              <w:rPr>
                <w:webHidden/>
              </w:rPr>
              <w:instrText xml:space="preserve"> PAGEREF _Toc509845755 \h </w:instrText>
            </w:r>
            <w:r w:rsidR="009B2DE1">
              <w:rPr>
                <w:webHidden/>
              </w:rPr>
            </w:r>
            <w:r w:rsidR="009B2DE1">
              <w:rPr>
                <w:webHidden/>
              </w:rPr>
              <w:fldChar w:fldCharType="separate"/>
            </w:r>
            <w:r w:rsidR="009B2DE1">
              <w:rPr>
                <w:webHidden/>
              </w:rPr>
              <w:t>10</w:t>
            </w:r>
            <w:r w:rsidR="009B2DE1">
              <w:rPr>
                <w:webHidden/>
              </w:rPr>
              <w:fldChar w:fldCharType="end"/>
            </w:r>
          </w:hyperlink>
        </w:p>
        <w:p w:rsidR="009B2DE1" w:rsidRDefault="00C95A05">
          <w:pPr>
            <w:pStyle w:val="TOC2"/>
            <w:tabs>
              <w:tab w:val="left" w:pos="1440"/>
            </w:tabs>
            <w:rPr>
              <w:rFonts w:asciiTheme="minorHAnsi" w:eastAsiaTheme="minorEastAsia" w:hAnsiTheme="minorHAnsi" w:cstheme="minorBidi"/>
              <w:b w:val="0"/>
              <w:szCs w:val="22"/>
            </w:rPr>
          </w:pPr>
          <w:hyperlink w:anchor="_Toc509845756" w:history="1">
            <w:r w:rsidR="009B2DE1" w:rsidRPr="00333DB5">
              <w:rPr>
                <w:rStyle w:val="Hyperlink"/>
              </w:rPr>
              <w:t>4.4</w:t>
            </w:r>
            <w:r w:rsidR="009B2DE1">
              <w:rPr>
                <w:rFonts w:asciiTheme="minorHAnsi" w:eastAsiaTheme="minorEastAsia" w:hAnsiTheme="minorHAnsi" w:cstheme="minorBidi"/>
                <w:b w:val="0"/>
                <w:szCs w:val="22"/>
              </w:rPr>
              <w:tab/>
            </w:r>
            <w:r w:rsidR="009B2DE1" w:rsidRPr="00333DB5">
              <w:rPr>
                <w:rStyle w:val="Hyperlink"/>
              </w:rPr>
              <w:t>Children’s safety and wellbeing in organisations</w:t>
            </w:r>
            <w:r w:rsidR="009B2DE1">
              <w:rPr>
                <w:webHidden/>
              </w:rPr>
              <w:tab/>
            </w:r>
            <w:r w:rsidR="009B2DE1">
              <w:rPr>
                <w:webHidden/>
              </w:rPr>
              <w:fldChar w:fldCharType="begin"/>
            </w:r>
            <w:r w:rsidR="009B2DE1">
              <w:rPr>
                <w:webHidden/>
              </w:rPr>
              <w:instrText xml:space="preserve"> PAGEREF _Toc509845756 \h </w:instrText>
            </w:r>
            <w:r w:rsidR="009B2DE1">
              <w:rPr>
                <w:webHidden/>
              </w:rPr>
            </w:r>
            <w:r w:rsidR="009B2DE1">
              <w:rPr>
                <w:webHidden/>
              </w:rPr>
              <w:fldChar w:fldCharType="separate"/>
            </w:r>
            <w:r w:rsidR="009B2DE1">
              <w:rPr>
                <w:webHidden/>
              </w:rPr>
              <w:t>11</w:t>
            </w:r>
            <w:r w:rsidR="009B2DE1">
              <w:rPr>
                <w:webHidden/>
              </w:rPr>
              <w:fldChar w:fldCharType="end"/>
            </w:r>
          </w:hyperlink>
        </w:p>
        <w:p w:rsidR="009B2DE1" w:rsidRDefault="00C95A05">
          <w:pPr>
            <w:pStyle w:val="TOC3"/>
            <w:tabs>
              <w:tab w:val="left" w:pos="2138"/>
            </w:tabs>
            <w:rPr>
              <w:rFonts w:asciiTheme="minorHAnsi" w:eastAsiaTheme="minorEastAsia" w:hAnsiTheme="minorHAnsi" w:cstheme="minorBidi"/>
              <w:szCs w:val="22"/>
            </w:rPr>
          </w:pPr>
          <w:hyperlink w:anchor="_Toc509845757" w:history="1">
            <w:r w:rsidR="009B2DE1" w:rsidRPr="00333DB5">
              <w:rPr>
                <w:rStyle w:val="Hyperlink"/>
              </w:rPr>
              <w:t>(a)</w:t>
            </w:r>
            <w:r w:rsidR="009B2DE1">
              <w:rPr>
                <w:rFonts w:asciiTheme="minorHAnsi" w:eastAsiaTheme="minorEastAsia" w:hAnsiTheme="minorHAnsi" w:cstheme="minorBidi"/>
                <w:szCs w:val="22"/>
              </w:rPr>
              <w:tab/>
            </w:r>
            <w:r w:rsidR="009B2DE1" w:rsidRPr="00333DB5">
              <w:rPr>
                <w:rStyle w:val="Hyperlink"/>
              </w:rPr>
              <w:t>A child rights approach</w:t>
            </w:r>
            <w:r w:rsidR="009B2DE1">
              <w:rPr>
                <w:webHidden/>
              </w:rPr>
              <w:tab/>
            </w:r>
            <w:r w:rsidR="009B2DE1">
              <w:rPr>
                <w:webHidden/>
              </w:rPr>
              <w:fldChar w:fldCharType="begin"/>
            </w:r>
            <w:r w:rsidR="009B2DE1">
              <w:rPr>
                <w:webHidden/>
              </w:rPr>
              <w:instrText xml:space="preserve"> PAGEREF _Toc509845757 \h </w:instrText>
            </w:r>
            <w:r w:rsidR="009B2DE1">
              <w:rPr>
                <w:webHidden/>
              </w:rPr>
            </w:r>
            <w:r w:rsidR="009B2DE1">
              <w:rPr>
                <w:webHidden/>
              </w:rPr>
              <w:fldChar w:fldCharType="separate"/>
            </w:r>
            <w:r w:rsidR="009B2DE1">
              <w:rPr>
                <w:webHidden/>
              </w:rPr>
              <w:t>11</w:t>
            </w:r>
            <w:r w:rsidR="009B2DE1">
              <w:rPr>
                <w:webHidden/>
              </w:rPr>
              <w:fldChar w:fldCharType="end"/>
            </w:r>
          </w:hyperlink>
        </w:p>
        <w:p w:rsidR="009B2DE1" w:rsidRDefault="00C95A05">
          <w:pPr>
            <w:pStyle w:val="TOC3"/>
            <w:tabs>
              <w:tab w:val="left" w:pos="2138"/>
            </w:tabs>
            <w:rPr>
              <w:rFonts w:asciiTheme="minorHAnsi" w:eastAsiaTheme="minorEastAsia" w:hAnsiTheme="minorHAnsi" w:cstheme="minorBidi"/>
              <w:szCs w:val="22"/>
            </w:rPr>
          </w:pPr>
          <w:hyperlink w:anchor="_Toc509845758" w:history="1">
            <w:r w:rsidR="009B2DE1" w:rsidRPr="00333DB5">
              <w:rPr>
                <w:rStyle w:val="Hyperlink"/>
              </w:rPr>
              <w:t>(b)</w:t>
            </w:r>
            <w:r w:rsidR="009B2DE1">
              <w:rPr>
                <w:rFonts w:asciiTheme="minorHAnsi" w:eastAsiaTheme="minorEastAsia" w:hAnsiTheme="minorHAnsi" w:cstheme="minorBidi"/>
                <w:szCs w:val="22"/>
              </w:rPr>
              <w:tab/>
            </w:r>
            <w:r w:rsidR="009B2DE1" w:rsidRPr="00333DB5">
              <w:rPr>
                <w:rStyle w:val="Hyperlink"/>
              </w:rPr>
              <w:t>What children say about their safety</w:t>
            </w:r>
            <w:r w:rsidR="009B2DE1">
              <w:rPr>
                <w:webHidden/>
              </w:rPr>
              <w:tab/>
            </w:r>
            <w:r w:rsidR="009B2DE1">
              <w:rPr>
                <w:webHidden/>
              </w:rPr>
              <w:fldChar w:fldCharType="begin"/>
            </w:r>
            <w:r w:rsidR="009B2DE1">
              <w:rPr>
                <w:webHidden/>
              </w:rPr>
              <w:instrText xml:space="preserve"> PAGEREF _Toc509845758 \h </w:instrText>
            </w:r>
            <w:r w:rsidR="009B2DE1">
              <w:rPr>
                <w:webHidden/>
              </w:rPr>
            </w:r>
            <w:r w:rsidR="009B2DE1">
              <w:rPr>
                <w:webHidden/>
              </w:rPr>
              <w:fldChar w:fldCharType="separate"/>
            </w:r>
            <w:r w:rsidR="009B2DE1">
              <w:rPr>
                <w:webHidden/>
              </w:rPr>
              <w:t>12</w:t>
            </w:r>
            <w:r w:rsidR="009B2DE1">
              <w:rPr>
                <w:webHidden/>
              </w:rPr>
              <w:fldChar w:fldCharType="end"/>
            </w:r>
          </w:hyperlink>
        </w:p>
        <w:p w:rsidR="009B2DE1" w:rsidRDefault="00C95A05">
          <w:pPr>
            <w:pStyle w:val="TOC3"/>
            <w:tabs>
              <w:tab w:val="left" w:pos="2138"/>
            </w:tabs>
            <w:rPr>
              <w:rFonts w:asciiTheme="minorHAnsi" w:eastAsiaTheme="minorEastAsia" w:hAnsiTheme="minorHAnsi" w:cstheme="minorBidi"/>
              <w:szCs w:val="22"/>
            </w:rPr>
          </w:pPr>
          <w:hyperlink w:anchor="_Toc509845759" w:history="1">
            <w:r w:rsidR="009B2DE1" w:rsidRPr="00333DB5">
              <w:rPr>
                <w:rStyle w:val="Hyperlink"/>
              </w:rPr>
              <w:t>(c)</w:t>
            </w:r>
            <w:r w:rsidR="009B2DE1">
              <w:rPr>
                <w:rFonts w:asciiTheme="minorHAnsi" w:eastAsiaTheme="minorEastAsia" w:hAnsiTheme="minorHAnsi" w:cstheme="minorBidi"/>
                <w:szCs w:val="22"/>
              </w:rPr>
              <w:tab/>
            </w:r>
            <w:r w:rsidR="009B2DE1" w:rsidRPr="00333DB5">
              <w:rPr>
                <w:rStyle w:val="Hyperlink"/>
              </w:rPr>
              <w:t>Risk and protective factors for child sexual abuse in organisations</w:t>
            </w:r>
            <w:r w:rsidR="009B2DE1">
              <w:rPr>
                <w:webHidden/>
              </w:rPr>
              <w:tab/>
            </w:r>
            <w:r w:rsidR="009B2DE1">
              <w:rPr>
                <w:webHidden/>
              </w:rPr>
              <w:fldChar w:fldCharType="begin"/>
            </w:r>
            <w:r w:rsidR="009B2DE1">
              <w:rPr>
                <w:webHidden/>
              </w:rPr>
              <w:instrText xml:space="preserve"> PAGEREF _Toc509845759 \h </w:instrText>
            </w:r>
            <w:r w:rsidR="009B2DE1">
              <w:rPr>
                <w:webHidden/>
              </w:rPr>
            </w:r>
            <w:r w:rsidR="009B2DE1">
              <w:rPr>
                <w:webHidden/>
              </w:rPr>
              <w:fldChar w:fldCharType="separate"/>
            </w:r>
            <w:r w:rsidR="009B2DE1">
              <w:rPr>
                <w:webHidden/>
              </w:rPr>
              <w:t>14</w:t>
            </w:r>
            <w:r w:rsidR="009B2DE1">
              <w:rPr>
                <w:webHidden/>
              </w:rPr>
              <w:fldChar w:fldCharType="end"/>
            </w:r>
          </w:hyperlink>
        </w:p>
        <w:p w:rsidR="009B2DE1" w:rsidRDefault="00C95A05">
          <w:pPr>
            <w:pStyle w:val="TOC2"/>
            <w:tabs>
              <w:tab w:val="left" w:pos="1440"/>
            </w:tabs>
            <w:rPr>
              <w:rFonts w:asciiTheme="minorHAnsi" w:eastAsiaTheme="minorEastAsia" w:hAnsiTheme="minorHAnsi" w:cstheme="minorBidi"/>
              <w:b w:val="0"/>
              <w:szCs w:val="22"/>
            </w:rPr>
          </w:pPr>
          <w:hyperlink w:anchor="_Toc509845760" w:history="1">
            <w:r w:rsidR="009B2DE1" w:rsidRPr="00333DB5">
              <w:rPr>
                <w:rStyle w:val="Hyperlink"/>
              </w:rPr>
              <w:t>4.5</w:t>
            </w:r>
            <w:r w:rsidR="009B2DE1">
              <w:rPr>
                <w:rFonts w:asciiTheme="minorHAnsi" w:eastAsiaTheme="minorEastAsia" w:hAnsiTheme="minorHAnsi" w:cstheme="minorBidi"/>
                <w:b w:val="0"/>
                <w:szCs w:val="22"/>
              </w:rPr>
              <w:tab/>
            </w:r>
            <w:r w:rsidR="009B2DE1" w:rsidRPr="00333DB5">
              <w:rPr>
                <w:rStyle w:val="Hyperlink"/>
              </w:rPr>
              <w:t>National Statement of Principles for Child Safe Organisations</w:t>
            </w:r>
            <w:r w:rsidR="009B2DE1">
              <w:rPr>
                <w:webHidden/>
              </w:rPr>
              <w:tab/>
            </w:r>
            <w:r w:rsidR="009B2DE1">
              <w:rPr>
                <w:webHidden/>
              </w:rPr>
              <w:fldChar w:fldCharType="begin"/>
            </w:r>
            <w:r w:rsidR="009B2DE1">
              <w:rPr>
                <w:webHidden/>
              </w:rPr>
              <w:instrText xml:space="preserve"> PAGEREF _Toc509845760 \h </w:instrText>
            </w:r>
            <w:r w:rsidR="009B2DE1">
              <w:rPr>
                <w:webHidden/>
              </w:rPr>
            </w:r>
            <w:r w:rsidR="009B2DE1">
              <w:rPr>
                <w:webHidden/>
              </w:rPr>
              <w:fldChar w:fldCharType="separate"/>
            </w:r>
            <w:r w:rsidR="009B2DE1">
              <w:rPr>
                <w:webHidden/>
              </w:rPr>
              <w:t>16</w:t>
            </w:r>
            <w:r w:rsidR="009B2DE1">
              <w:rPr>
                <w:webHidden/>
              </w:rPr>
              <w:fldChar w:fldCharType="end"/>
            </w:r>
          </w:hyperlink>
        </w:p>
        <w:p w:rsidR="009B2DE1" w:rsidRDefault="00C95A05">
          <w:pPr>
            <w:pStyle w:val="TOC3"/>
            <w:tabs>
              <w:tab w:val="left" w:pos="2138"/>
            </w:tabs>
            <w:rPr>
              <w:rFonts w:asciiTheme="minorHAnsi" w:eastAsiaTheme="minorEastAsia" w:hAnsiTheme="minorHAnsi" w:cstheme="minorBidi"/>
              <w:szCs w:val="22"/>
            </w:rPr>
          </w:pPr>
          <w:hyperlink w:anchor="_Toc509845761" w:history="1">
            <w:r w:rsidR="009B2DE1" w:rsidRPr="00333DB5">
              <w:rPr>
                <w:rStyle w:val="Hyperlink"/>
              </w:rPr>
              <w:t>(a)</w:t>
            </w:r>
            <w:r w:rsidR="009B2DE1">
              <w:rPr>
                <w:rFonts w:asciiTheme="minorHAnsi" w:eastAsiaTheme="minorEastAsia" w:hAnsiTheme="minorHAnsi" w:cstheme="minorBidi"/>
                <w:szCs w:val="22"/>
              </w:rPr>
              <w:tab/>
            </w:r>
            <w:r w:rsidR="009B2DE1" w:rsidRPr="00333DB5">
              <w:rPr>
                <w:rStyle w:val="Hyperlink"/>
              </w:rPr>
              <w:t>Previous work on child safe principles</w:t>
            </w:r>
            <w:r w:rsidR="009B2DE1">
              <w:rPr>
                <w:webHidden/>
              </w:rPr>
              <w:tab/>
            </w:r>
            <w:r w:rsidR="009B2DE1">
              <w:rPr>
                <w:webHidden/>
              </w:rPr>
              <w:fldChar w:fldCharType="begin"/>
            </w:r>
            <w:r w:rsidR="009B2DE1">
              <w:rPr>
                <w:webHidden/>
              </w:rPr>
              <w:instrText xml:space="preserve"> PAGEREF _Toc509845761 \h </w:instrText>
            </w:r>
            <w:r w:rsidR="009B2DE1">
              <w:rPr>
                <w:webHidden/>
              </w:rPr>
            </w:r>
            <w:r w:rsidR="009B2DE1">
              <w:rPr>
                <w:webHidden/>
              </w:rPr>
              <w:fldChar w:fldCharType="separate"/>
            </w:r>
            <w:r w:rsidR="009B2DE1">
              <w:rPr>
                <w:webHidden/>
              </w:rPr>
              <w:t>16</w:t>
            </w:r>
            <w:r w:rsidR="009B2DE1">
              <w:rPr>
                <w:webHidden/>
              </w:rPr>
              <w:fldChar w:fldCharType="end"/>
            </w:r>
          </w:hyperlink>
        </w:p>
        <w:p w:rsidR="009B2DE1" w:rsidRDefault="00C95A05">
          <w:pPr>
            <w:pStyle w:val="TOC3"/>
            <w:tabs>
              <w:tab w:val="left" w:pos="2138"/>
            </w:tabs>
            <w:rPr>
              <w:rFonts w:asciiTheme="minorHAnsi" w:eastAsiaTheme="minorEastAsia" w:hAnsiTheme="minorHAnsi" w:cstheme="minorBidi"/>
              <w:szCs w:val="22"/>
            </w:rPr>
          </w:pPr>
          <w:hyperlink w:anchor="_Toc509845762" w:history="1">
            <w:r w:rsidR="009B2DE1" w:rsidRPr="00333DB5">
              <w:rPr>
                <w:rStyle w:val="Hyperlink"/>
              </w:rPr>
              <w:t>(b)</w:t>
            </w:r>
            <w:r w:rsidR="009B2DE1">
              <w:rPr>
                <w:rFonts w:asciiTheme="minorHAnsi" w:eastAsiaTheme="minorEastAsia" w:hAnsiTheme="minorHAnsi" w:cstheme="minorBidi"/>
                <w:szCs w:val="22"/>
              </w:rPr>
              <w:tab/>
            </w:r>
            <w:r w:rsidR="009B2DE1" w:rsidRPr="00333DB5">
              <w:rPr>
                <w:rStyle w:val="Hyperlink"/>
              </w:rPr>
              <w:t>National Framework for Protecting Australia’s Children</w:t>
            </w:r>
            <w:r w:rsidR="009B2DE1">
              <w:rPr>
                <w:webHidden/>
              </w:rPr>
              <w:tab/>
            </w:r>
            <w:r w:rsidR="009B2DE1">
              <w:rPr>
                <w:webHidden/>
              </w:rPr>
              <w:fldChar w:fldCharType="begin"/>
            </w:r>
            <w:r w:rsidR="009B2DE1">
              <w:rPr>
                <w:webHidden/>
              </w:rPr>
              <w:instrText xml:space="preserve"> PAGEREF _Toc509845762 \h </w:instrText>
            </w:r>
            <w:r w:rsidR="009B2DE1">
              <w:rPr>
                <w:webHidden/>
              </w:rPr>
            </w:r>
            <w:r w:rsidR="009B2DE1">
              <w:rPr>
                <w:webHidden/>
              </w:rPr>
              <w:fldChar w:fldCharType="separate"/>
            </w:r>
            <w:r w:rsidR="009B2DE1">
              <w:rPr>
                <w:webHidden/>
              </w:rPr>
              <w:t>17</w:t>
            </w:r>
            <w:r w:rsidR="009B2DE1">
              <w:rPr>
                <w:webHidden/>
              </w:rPr>
              <w:fldChar w:fldCharType="end"/>
            </w:r>
          </w:hyperlink>
        </w:p>
        <w:p w:rsidR="009B2DE1" w:rsidRDefault="00C95A05">
          <w:pPr>
            <w:pStyle w:val="TOC3"/>
            <w:tabs>
              <w:tab w:val="left" w:pos="2138"/>
            </w:tabs>
            <w:rPr>
              <w:rFonts w:asciiTheme="minorHAnsi" w:eastAsiaTheme="minorEastAsia" w:hAnsiTheme="minorHAnsi" w:cstheme="minorBidi"/>
              <w:szCs w:val="22"/>
            </w:rPr>
          </w:pPr>
          <w:hyperlink w:anchor="_Toc509845763" w:history="1">
            <w:r w:rsidR="009B2DE1" w:rsidRPr="00333DB5">
              <w:rPr>
                <w:rStyle w:val="Hyperlink"/>
              </w:rPr>
              <w:t>(c)</w:t>
            </w:r>
            <w:r w:rsidR="009B2DE1">
              <w:rPr>
                <w:rFonts w:asciiTheme="minorHAnsi" w:eastAsiaTheme="minorEastAsia" w:hAnsiTheme="minorHAnsi" w:cstheme="minorBidi"/>
                <w:szCs w:val="22"/>
              </w:rPr>
              <w:tab/>
            </w:r>
            <w:r w:rsidR="009B2DE1" w:rsidRPr="00333DB5">
              <w:rPr>
                <w:rStyle w:val="Hyperlink"/>
              </w:rPr>
              <w:t>National Statement of Principles for Child Safe Organisations</w:t>
            </w:r>
            <w:r w:rsidR="009B2DE1">
              <w:rPr>
                <w:webHidden/>
              </w:rPr>
              <w:tab/>
            </w:r>
            <w:r w:rsidR="009B2DE1">
              <w:rPr>
                <w:webHidden/>
              </w:rPr>
              <w:fldChar w:fldCharType="begin"/>
            </w:r>
            <w:r w:rsidR="009B2DE1">
              <w:rPr>
                <w:webHidden/>
              </w:rPr>
              <w:instrText xml:space="preserve"> PAGEREF _Toc509845763 \h </w:instrText>
            </w:r>
            <w:r w:rsidR="009B2DE1">
              <w:rPr>
                <w:webHidden/>
              </w:rPr>
            </w:r>
            <w:r w:rsidR="009B2DE1">
              <w:rPr>
                <w:webHidden/>
              </w:rPr>
              <w:fldChar w:fldCharType="separate"/>
            </w:r>
            <w:r w:rsidR="009B2DE1">
              <w:rPr>
                <w:webHidden/>
              </w:rPr>
              <w:t>17</w:t>
            </w:r>
            <w:r w:rsidR="009B2DE1">
              <w:rPr>
                <w:webHidden/>
              </w:rPr>
              <w:fldChar w:fldCharType="end"/>
            </w:r>
          </w:hyperlink>
        </w:p>
        <w:p w:rsidR="009B2DE1" w:rsidRDefault="00C95A05">
          <w:pPr>
            <w:pStyle w:val="TOC3"/>
            <w:tabs>
              <w:tab w:val="left" w:pos="2138"/>
            </w:tabs>
            <w:rPr>
              <w:rFonts w:asciiTheme="minorHAnsi" w:eastAsiaTheme="minorEastAsia" w:hAnsiTheme="minorHAnsi" w:cstheme="minorBidi"/>
              <w:szCs w:val="22"/>
            </w:rPr>
          </w:pPr>
          <w:hyperlink w:anchor="_Toc509845764" w:history="1">
            <w:r w:rsidR="009B2DE1" w:rsidRPr="00333DB5">
              <w:rPr>
                <w:rStyle w:val="Hyperlink"/>
              </w:rPr>
              <w:t>(d)</w:t>
            </w:r>
            <w:r w:rsidR="009B2DE1">
              <w:rPr>
                <w:rFonts w:asciiTheme="minorHAnsi" w:eastAsiaTheme="minorEastAsia" w:hAnsiTheme="minorHAnsi" w:cstheme="minorBidi"/>
                <w:szCs w:val="22"/>
              </w:rPr>
              <w:tab/>
            </w:r>
            <w:r w:rsidR="009B2DE1" w:rsidRPr="00333DB5">
              <w:rPr>
                <w:rStyle w:val="Hyperlink"/>
              </w:rPr>
              <w:t>Future-proofing for child safe organisations</w:t>
            </w:r>
            <w:r w:rsidR="009B2DE1">
              <w:rPr>
                <w:webHidden/>
              </w:rPr>
              <w:tab/>
            </w:r>
            <w:r w:rsidR="009B2DE1">
              <w:rPr>
                <w:webHidden/>
              </w:rPr>
              <w:fldChar w:fldCharType="begin"/>
            </w:r>
            <w:r w:rsidR="009B2DE1">
              <w:rPr>
                <w:webHidden/>
              </w:rPr>
              <w:instrText xml:space="preserve"> PAGEREF _Toc509845764 \h </w:instrText>
            </w:r>
            <w:r w:rsidR="009B2DE1">
              <w:rPr>
                <w:webHidden/>
              </w:rPr>
            </w:r>
            <w:r w:rsidR="009B2DE1">
              <w:rPr>
                <w:webHidden/>
              </w:rPr>
              <w:fldChar w:fldCharType="separate"/>
            </w:r>
            <w:r w:rsidR="009B2DE1">
              <w:rPr>
                <w:webHidden/>
              </w:rPr>
              <w:t>21</w:t>
            </w:r>
            <w:r w:rsidR="009B2DE1">
              <w:rPr>
                <w:webHidden/>
              </w:rPr>
              <w:fldChar w:fldCharType="end"/>
            </w:r>
          </w:hyperlink>
        </w:p>
        <w:p w:rsidR="00DE7C39" w:rsidRDefault="00DE7C39">
          <w:r>
            <w:rPr>
              <w:b/>
              <w:bCs/>
              <w:noProof/>
            </w:rPr>
            <w:fldChar w:fldCharType="end"/>
          </w:r>
          <w:r w:rsidR="009B2DE1">
            <w:rPr>
              <w:b/>
              <w:bCs/>
              <w:noProof/>
            </w:rPr>
            <w:tab/>
          </w:r>
          <w:r w:rsidR="009B2DE1" w:rsidRPr="009B2DE1">
            <w:rPr>
              <w:b/>
              <w:bCs/>
              <w:noProof/>
              <w:sz w:val="22"/>
              <w:szCs w:val="22"/>
            </w:rPr>
            <w:t>Summary</w:t>
          </w:r>
          <w:r w:rsidR="009B2DE1" w:rsidRPr="009B2DE1">
            <w:rPr>
              <w:bCs/>
              <w:noProof/>
              <w:sz w:val="22"/>
              <w:szCs w:val="22"/>
            </w:rPr>
            <w:t>……………………………………………………………………</w:t>
          </w:r>
          <w:r w:rsidR="00423C89">
            <w:rPr>
              <w:bCs/>
              <w:noProof/>
              <w:sz w:val="22"/>
              <w:szCs w:val="22"/>
            </w:rPr>
            <w:t>………</w:t>
          </w:r>
          <w:r w:rsidR="009B2DE1" w:rsidRPr="009B2DE1">
            <w:rPr>
              <w:bCs/>
              <w:noProof/>
              <w:sz w:val="22"/>
              <w:szCs w:val="22"/>
            </w:rPr>
            <w:t>……….22</w:t>
          </w:r>
        </w:p>
      </w:sdtContent>
    </w:sdt>
    <w:p w:rsidR="001E2654" w:rsidRDefault="001E2654">
      <w:pPr>
        <w:spacing w:before="0" w:after="0"/>
        <w:rPr>
          <w:rFonts w:cs="Arial"/>
          <w:b/>
          <w:bCs/>
          <w:sz w:val="28"/>
          <w:szCs w:val="28"/>
        </w:rPr>
      </w:pPr>
      <w:r>
        <w:rPr>
          <w:rFonts w:cs="Arial"/>
        </w:rPr>
        <w:br w:type="page"/>
      </w:r>
    </w:p>
    <w:bookmarkEnd w:id="11"/>
    <w:p w:rsidR="00F05024" w:rsidRDefault="00F05024" w:rsidP="00EE607C">
      <w:pPr>
        <w:spacing w:before="0" w:after="0"/>
        <w:rPr>
          <w:rFonts w:cs="Arial"/>
        </w:rPr>
        <w:sectPr w:rsidR="00F05024" w:rsidSect="003716C0">
          <w:endnotePr>
            <w:numFmt w:val="decimal"/>
            <w:numRestart w:val="eachSect"/>
          </w:endnotePr>
          <w:pgSz w:w="11906" w:h="16838" w:code="9"/>
          <w:pgMar w:top="1134" w:right="1418" w:bottom="1134" w:left="1418" w:header="709" w:footer="709" w:gutter="0"/>
          <w:cols w:space="708"/>
          <w:docGrid w:linePitch="360"/>
        </w:sectPr>
      </w:pPr>
    </w:p>
    <w:p w:rsidR="00B30072" w:rsidRPr="00B30072" w:rsidRDefault="0019651A" w:rsidP="00625A03">
      <w:pPr>
        <w:pStyle w:val="Heading1"/>
      </w:pPr>
      <w:bookmarkStart w:id="12" w:name="_Toc509845744"/>
      <w:r>
        <w:lastRenderedPageBreak/>
        <w:t>Children’s safety and w</w:t>
      </w:r>
      <w:r w:rsidR="00B30072">
        <w:t>ellbeing</w:t>
      </w:r>
      <w:bookmarkEnd w:id="12"/>
    </w:p>
    <w:p w:rsidR="00EE7572" w:rsidRDefault="00F57BC1" w:rsidP="009721C7">
      <w:pPr>
        <w:pStyle w:val="41"/>
      </w:pPr>
      <w:bookmarkStart w:id="13" w:name="_Toc498694119"/>
      <w:bookmarkStart w:id="14" w:name="_Toc498696842"/>
      <w:bookmarkStart w:id="15" w:name="_Toc509845745"/>
      <w:bookmarkEnd w:id="13"/>
      <w:bookmarkEnd w:id="14"/>
      <w:r>
        <w:t>Introduction</w:t>
      </w:r>
      <w:bookmarkEnd w:id="15"/>
    </w:p>
    <w:p w:rsidR="00BA4057" w:rsidRDefault="00BA4057" w:rsidP="00BA4057">
      <w:r>
        <w:t>Children have a right to be safe from harm, and to be properly protected from violence, abuse and neglect.</w:t>
      </w:r>
    </w:p>
    <w:p w:rsidR="00BA4057" w:rsidRDefault="00BA4057" w:rsidP="00BA4057">
      <w:r>
        <w:t>This chapter discusses what we know about child harm in Australia, and about ways of keeping children safe from harm, with a particular focus on children and young people in organisational settings. This chapter:</w:t>
      </w:r>
    </w:p>
    <w:p w:rsidR="00BA4057" w:rsidRDefault="00BA4057" w:rsidP="00B934D7">
      <w:pPr>
        <w:pStyle w:val="ListParagraph"/>
        <w:numPr>
          <w:ilvl w:val="0"/>
          <w:numId w:val="138"/>
        </w:numPr>
        <w:jc w:val="left"/>
      </w:pPr>
      <w:r>
        <w:t>highlights some data on child harm, noting trends and gaps in available information</w:t>
      </w:r>
    </w:p>
    <w:p w:rsidR="00BA4057" w:rsidRDefault="00BA4057" w:rsidP="00B934D7">
      <w:pPr>
        <w:pStyle w:val="ListParagraph"/>
        <w:numPr>
          <w:ilvl w:val="0"/>
          <w:numId w:val="138"/>
        </w:numPr>
        <w:jc w:val="left"/>
      </w:pPr>
      <w:r>
        <w:t>describes some recent inquiries relevant to children’s safety, including the Royal Commission into Institutional Responses to Child Sexual Abuse (the Royal Commission)</w:t>
      </w:r>
    </w:p>
    <w:p w:rsidR="00BA4057" w:rsidRDefault="00BA4057" w:rsidP="00B934D7">
      <w:pPr>
        <w:pStyle w:val="ListParagraph"/>
        <w:numPr>
          <w:ilvl w:val="0"/>
          <w:numId w:val="138"/>
        </w:numPr>
        <w:jc w:val="left"/>
      </w:pPr>
      <w:r>
        <w:t>discusses some recent research on child safety in organisational settings, including children’s views of safety</w:t>
      </w:r>
    </w:p>
    <w:p w:rsidR="00BA4057" w:rsidRDefault="00BA4057" w:rsidP="00B934D7">
      <w:pPr>
        <w:pStyle w:val="ListParagraph"/>
        <w:numPr>
          <w:ilvl w:val="0"/>
          <w:numId w:val="138"/>
        </w:numPr>
        <w:jc w:val="left"/>
      </w:pPr>
      <w:r>
        <w:t>outlines my current work developing a national set of principles for child safe organisations.</w:t>
      </w:r>
    </w:p>
    <w:p w:rsidR="00BA4057" w:rsidRDefault="00BA4057" w:rsidP="00BA4057">
      <w:r>
        <w:t>Since 2012, the Royal Commission has conducted an extensive program of private sessions, public hearings, and policy and research on child sexual abuse in institutional contexts. The Royal Commission’s work, both its activities to date and its final report submitted to the Governor General on 15 December 2017, is a significant source of information and understanding on how to keep children safe from child sexual abuse in institutions. Although the work of the Royal Commission focuses on institutional child sexual abuse, its recommendations on child safe organisations are likely to improve prevention and responses to all forms of child abuse and harm in the coming years.</w:t>
      </w:r>
      <w:r>
        <w:rPr>
          <w:rStyle w:val="EndnoteReference"/>
        </w:rPr>
        <w:endnoteReference w:id="1"/>
      </w:r>
      <w:r w:rsidR="009721C7">
        <w:t xml:space="preserve"> </w:t>
      </w:r>
    </w:p>
    <w:p w:rsidR="00BA4057" w:rsidRDefault="00BA4057" w:rsidP="00BA4057">
      <w:r>
        <w:t xml:space="preserve">In this context, the following chapter outlines the work I am leading to embed child safe cultures and children’s rights knowledge throughout organisations that work for and with children and young people across Australia. </w:t>
      </w:r>
    </w:p>
    <w:p w:rsidR="00BA4057" w:rsidRDefault="00BA4057" w:rsidP="00BA4057">
      <w:r>
        <w:t xml:space="preserve">A core element of this work is developing the National Statement of Principles for Child Safe Organisations (the National Principles). Community Services Ministers from all jurisdictions recently endorsed draft National Principles for consultation with all key sectors that provide services to, or work with, children and young people. They include health, sport and recreation, education, early childhood, out-of-home care (OOHC), justice and detention services for children, arts and entertainment, disability services, religious services, local government, accommodation and residential services for children, transport services for children, coaching and tuition services, and family and child welfare. </w:t>
      </w:r>
      <w:r w:rsidRPr="00D36D57">
        <w:t>Members of the public, children and young people, parents, carers, families and communities should be confident that organisations working with children provide safe enviro</w:t>
      </w:r>
      <w:r>
        <w:t xml:space="preserve">nments where children’s rights, </w:t>
      </w:r>
      <w:r w:rsidRPr="00D36D57">
        <w:t>needs and interests are met.</w:t>
      </w:r>
    </w:p>
    <w:p w:rsidR="00BA4057" w:rsidRDefault="00BA4057" w:rsidP="00BA4057">
      <w:r>
        <w:lastRenderedPageBreak/>
        <w:t>This initiative has primarily been precipitated by the work of the Royal Commission whose findings will require ongoing action in order to sustain our collective efforts to prevent and respond to child abuse, and harm more generally, wherever it occurs.</w:t>
      </w:r>
    </w:p>
    <w:p w:rsidR="00BA4057" w:rsidRDefault="00BA4057" w:rsidP="009721C7">
      <w:pPr>
        <w:pStyle w:val="41"/>
      </w:pPr>
      <w:bookmarkStart w:id="16" w:name="_Toc509845746"/>
      <w:r>
        <w:t>Understanding child harm in Australia</w:t>
      </w:r>
      <w:bookmarkEnd w:id="16"/>
    </w:p>
    <w:p w:rsidR="00BA4057" w:rsidRDefault="00BA4057" w:rsidP="00BA4057">
      <w:r>
        <w:t xml:space="preserve">Child harm can take many different forms. Harm can include child maltreatment — including emotional, physical and sexual abuse, and neglect. It can also include other types of harm, for example bullying by peers, exposure to physical hazards, exposure to violence, or harm which has occurred because of a lack of awareness of culturally inclusive practices. </w:t>
      </w:r>
    </w:p>
    <w:p w:rsidR="00BA4057" w:rsidRDefault="00BA4057" w:rsidP="00BA4057">
      <w:r>
        <w:t>It can also take place in a variety of settings, including family contexts, early childhood environments, schools, clubs and residential care.</w:t>
      </w:r>
    </w:p>
    <w:p w:rsidR="00BA4057" w:rsidRDefault="00BA4057" w:rsidP="00BA4057">
      <w:r>
        <w:t>These differences mean that we face challenges in gaining a comprehensive picture of the extent and nature of harm experienced by children across Australia. This also means that our measures to improve child safety must take account of the different experiences of children, and the context in which they take place.</w:t>
      </w:r>
    </w:p>
    <w:p w:rsidR="00BA4057" w:rsidRDefault="00BA4057" w:rsidP="00BA4057">
      <w:r>
        <w:t>Although child harm takes a variety of forms, the most comprehensive statistics are those relating to child abuse and neglect in the family. Abuse and neglect are some of the most serious forms of harm to children. While not providing a measure of prevalence, child protection statistics are an important source of proxy information about the extent and type of abuse and neglect experienced by children across Australia. Some other sources of information about child harm are also discussed briefly in this section.</w:t>
      </w:r>
    </w:p>
    <w:p w:rsidR="00BA4057" w:rsidRDefault="00770DD2" w:rsidP="00222517">
      <w:pPr>
        <w:pStyle w:val="Heading3"/>
        <w:numPr>
          <w:ilvl w:val="2"/>
          <w:numId w:val="204"/>
        </w:numPr>
      </w:pPr>
      <w:bookmarkStart w:id="17" w:name="_Toc509845747"/>
      <w:r>
        <w:t>Child protection statistics</w:t>
      </w:r>
      <w:bookmarkEnd w:id="17"/>
    </w:p>
    <w:p w:rsidR="00770DD2" w:rsidRDefault="00770DD2" w:rsidP="00770DD2">
      <w:r>
        <w:t>The Child Protection National Minimum Data Set (CP NMDS), established in 2013, is an annual collection of information on child protection in Australia. It includes all the data on children who come into contact with state and territory departments responsible for child protection, which is published by the Australian Institute of Health and Welfare (AIHW), and is also used in the Report on Government Services. It requires state and territory child protection agencies to collect and report data to an agreed set of technical specifications.</w:t>
      </w:r>
      <w:r w:rsidRPr="001B2F83">
        <w:rPr>
          <w:rStyle w:val="EndnoteReference"/>
          <w:rFonts w:cs="Arial"/>
          <w:szCs w:val="20"/>
        </w:rPr>
        <w:endnoteReference w:id="2"/>
      </w:r>
      <w:r>
        <w:t xml:space="preserve"> </w:t>
      </w:r>
    </w:p>
    <w:p w:rsidR="00770DD2" w:rsidRPr="00457EE1" w:rsidRDefault="00770DD2" w:rsidP="00770DD2">
      <w:r w:rsidRPr="00A24BE2">
        <w:rPr>
          <w:rFonts w:cs="Arial"/>
        </w:rPr>
        <w:t>The</w:t>
      </w:r>
      <w:r>
        <w:rPr>
          <w:rFonts w:cs="Arial"/>
        </w:rPr>
        <w:t xml:space="preserve"> CP NMDS</w:t>
      </w:r>
      <w:r w:rsidRPr="00A24BE2">
        <w:rPr>
          <w:rFonts w:cs="Arial"/>
        </w:rPr>
        <w:t xml:space="preserve"> assists us to understand chi</w:t>
      </w:r>
      <w:r>
        <w:rPr>
          <w:rFonts w:cs="Arial"/>
        </w:rPr>
        <w:t>ld abuse and neglect</w:t>
      </w:r>
      <w:r w:rsidRPr="00A24BE2">
        <w:rPr>
          <w:rFonts w:cs="Arial"/>
        </w:rPr>
        <w:t xml:space="preserve"> in A</w:t>
      </w:r>
      <w:r>
        <w:rPr>
          <w:rFonts w:cs="Arial"/>
        </w:rPr>
        <w:t>ustralia and has significantly improved the quality of available information on child protection.</w:t>
      </w:r>
      <w:r w:rsidRPr="00A24BE2">
        <w:rPr>
          <w:rFonts w:cs="Arial"/>
        </w:rPr>
        <w:t xml:space="preserve"> </w:t>
      </w:r>
      <w:r>
        <w:rPr>
          <w:rFonts w:cs="Arial"/>
        </w:rPr>
        <w:t>H</w:t>
      </w:r>
      <w:r w:rsidRPr="00A24BE2">
        <w:rPr>
          <w:rFonts w:cs="Arial"/>
        </w:rPr>
        <w:t>owever</w:t>
      </w:r>
      <w:r>
        <w:rPr>
          <w:rFonts w:cs="Arial"/>
        </w:rPr>
        <w:t>,</w:t>
      </w:r>
      <w:r w:rsidRPr="00A24BE2">
        <w:rPr>
          <w:rFonts w:cs="Arial"/>
        </w:rPr>
        <w:t xml:space="preserve"> the information does not represent the prevalence of child abuse</w:t>
      </w:r>
      <w:r>
        <w:rPr>
          <w:rFonts w:cs="Arial"/>
        </w:rPr>
        <w:t xml:space="preserve"> and neglect</w:t>
      </w:r>
      <w:r w:rsidRPr="00A24BE2">
        <w:rPr>
          <w:rFonts w:cs="Arial"/>
        </w:rPr>
        <w:t>. The data only records cases of child abuse</w:t>
      </w:r>
      <w:r>
        <w:rPr>
          <w:rFonts w:cs="Arial"/>
        </w:rPr>
        <w:t xml:space="preserve"> and neglect</w:t>
      </w:r>
      <w:r w:rsidRPr="00A24BE2">
        <w:rPr>
          <w:rFonts w:cs="Arial"/>
        </w:rPr>
        <w:t xml:space="preserve"> where they ar</w:t>
      </w:r>
      <w:r>
        <w:rPr>
          <w:rFonts w:cs="Arial"/>
        </w:rPr>
        <w:t xml:space="preserve">e detected and </w:t>
      </w:r>
      <w:r w:rsidRPr="00A24BE2">
        <w:rPr>
          <w:rFonts w:cs="Arial"/>
        </w:rPr>
        <w:t>reported</w:t>
      </w:r>
      <w:r>
        <w:rPr>
          <w:rFonts w:cs="Arial"/>
        </w:rPr>
        <w:t>, according to particular legislative definitions</w:t>
      </w:r>
      <w:r w:rsidRPr="00A24BE2">
        <w:rPr>
          <w:rFonts w:cs="Arial"/>
        </w:rPr>
        <w:t xml:space="preserve">. </w:t>
      </w:r>
      <w:r>
        <w:rPr>
          <w:rFonts w:cs="Arial"/>
        </w:rPr>
        <w:t xml:space="preserve">It remains the case that there is no collection in Australia that records the prevalence of child abuse and neglect. This significantly impedes our ability to understand the extent and nature of child abuse and any changes over time. </w:t>
      </w:r>
    </w:p>
    <w:p w:rsidR="00770DD2" w:rsidRPr="00045AF0" w:rsidRDefault="00770DD2" w:rsidP="00770DD2">
      <w:pPr>
        <w:spacing w:before="0" w:after="0"/>
        <w:rPr>
          <w:rFonts w:cs="Arial"/>
        </w:rPr>
      </w:pPr>
      <w:r>
        <w:rPr>
          <w:rFonts w:cs="Arial"/>
        </w:rPr>
        <w:t>The latest available administrative data from 2015–16 was analysed by</w:t>
      </w:r>
      <w:r w:rsidRPr="00A24BE2">
        <w:rPr>
          <w:rFonts w:cs="Arial"/>
        </w:rPr>
        <w:t xml:space="preserve"> the </w:t>
      </w:r>
      <w:r>
        <w:rPr>
          <w:rFonts w:cs="Arial"/>
        </w:rPr>
        <w:t xml:space="preserve">AIHW, with findings published </w:t>
      </w:r>
      <w:r w:rsidRPr="00A24BE2">
        <w:rPr>
          <w:rFonts w:cs="Arial"/>
        </w:rPr>
        <w:t>in</w:t>
      </w:r>
      <w:r>
        <w:rPr>
          <w:rFonts w:cs="Arial"/>
        </w:rPr>
        <w:t xml:space="preserve"> the</w:t>
      </w:r>
      <w:r w:rsidRPr="00A24BE2">
        <w:rPr>
          <w:rFonts w:cs="Arial"/>
        </w:rPr>
        <w:t xml:space="preserve"> </w:t>
      </w:r>
      <w:r>
        <w:rPr>
          <w:rFonts w:cs="Arial"/>
        </w:rPr>
        <w:t>Child Protection Australia 2015–</w:t>
      </w:r>
      <w:r w:rsidRPr="00A24BE2">
        <w:rPr>
          <w:rFonts w:cs="Arial"/>
        </w:rPr>
        <w:t>16</w:t>
      </w:r>
      <w:r>
        <w:rPr>
          <w:rFonts w:cs="Arial"/>
        </w:rPr>
        <w:t xml:space="preserve"> report</w:t>
      </w:r>
      <w:r w:rsidRPr="00A24BE2">
        <w:rPr>
          <w:rFonts w:cs="Arial"/>
        </w:rPr>
        <w:t>.</w:t>
      </w:r>
      <w:r w:rsidRPr="001B2F83">
        <w:rPr>
          <w:rStyle w:val="EndnoteReference"/>
          <w:rFonts w:cs="Arial"/>
          <w:szCs w:val="20"/>
        </w:rPr>
        <w:endnoteReference w:id="3"/>
      </w:r>
      <w:r w:rsidRPr="00A24BE2">
        <w:rPr>
          <w:rFonts w:cs="Arial"/>
        </w:rPr>
        <w:t xml:space="preserve"> </w:t>
      </w:r>
      <w:r>
        <w:rPr>
          <w:rFonts w:cs="Arial"/>
        </w:rPr>
        <w:t>This section highlights the report’s key findings regarding child protection n</w:t>
      </w:r>
      <w:r w:rsidRPr="00A24BE2">
        <w:rPr>
          <w:rFonts w:cs="Arial"/>
        </w:rPr>
        <w:t>otification</w:t>
      </w:r>
      <w:r>
        <w:rPr>
          <w:rFonts w:cs="Arial"/>
        </w:rPr>
        <w:t>s</w:t>
      </w:r>
      <w:r w:rsidRPr="00A24BE2">
        <w:rPr>
          <w:rFonts w:cs="Arial"/>
        </w:rPr>
        <w:t>, investigation</w:t>
      </w:r>
      <w:r>
        <w:rPr>
          <w:rFonts w:cs="Arial"/>
        </w:rPr>
        <w:t>s</w:t>
      </w:r>
      <w:r w:rsidRPr="00A24BE2">
        <w:rPr>
          <w:rFonts w:cs="Arial"/>
        </w:rPr>
        <w:t xml:space="preserve"> and substantiation</w:t>
      </w:r>
      <w:r>
        <w:rPr>
          <w:rFonts w:cs="Arial"/>
        </w:rPr>
        <w:t>s</w:t>
      </w:r>
      <w:r w:rsidRPr="00045AF0">
        <w:rPr>
          <w:rFonts w:cs="Arial"/>
        </w:rPr>
        <w:t>.</w:t>
      </w:r>
      <w:r w:rsidRPr="001B2F83">
        <w:rPr>
          <w:rStyle w:val="EndnoteReference"/>
          <w:rFonts w:cs="Arial"/>
          <w:szCs w:val="20"/>
        </w:rPr>
        <w:endnoteReference w:id="4"/>
      </w:r>
    </w:p>
    <w:p w:rsidR="00770DD2" w:rsidRPr="00770DD2" w:rsidRDefault="00770DD2" w:rsidP="009721C7">
      <w:pPr>
        <w:pStyle w:val="Heading4"/>
      </w:pPr>
      <w:r w:rsidRPr="00770DD2">
        <w:lastRenderedPageBreak/>
        <w:t>Notifications, investigations and substantiations</w:t>
      </w:r>
    </w:p>
    <w:p w:rsidR="00770DD2" w:rsidRPr="00C76F8E" w:rsidRDefault="00770DD2" w:rsidP="00770DD2">
      <w:pPr>
        <w:rPr>
          <w:rFonts w:cs="Arial"/>
        </w:rPr>
      </w:pPr>
      <w:r>
        <w:rPr>
          <w:rFonts w:cs="Arial"/>
        </w:rPr>
        <w:t>‘</w:t>
      </w:r>
      <w:r w:rsidRPr="00C76F8E">
        <w:rPr>
          <w:rFonts w:cs="Arial"/>
        </w:rPr>
        <w:t>Notifications</w:t>
      </w:r>
      <w:r>
        <w:rPr>
          <w:rFonts w:cs="Arial"/>
        </w:rPr>
        <w:t>’</w:t>
      </w:r>
      <w:r w:rsidRPr="00C76F8E">
        <w:rPr>
          <w:rFonts w:cs="Arial"/>
        </w:rPr>
        <w:t xml:space="preserve"> are contacts made to an authorised department alleging child abuse or neglect, child maltreatment or harm to a child.</w:t>
      </w:r>
      <w:r w:rsidRPr="00C76F8E">
        <w:rPr>
          <w:rStyle w:val="EndnoteReference"/>
          <w:rFonts w:cs="Arial"/>
        </w:rPr>
        <w:endnoteReference w:id="5"/>
      </w:r>
      <w:r>
        <w:rPr>
          <w:rFonts w:cs="Arial"/>
        </w:rPr>
        <w:t xml:space="preserve"> In 2015–</w:t>
      </w:r>
      <w:r w:rsidRPr="00C76F8E">
        <w:rPr>
          <w:rFonts w:cs="Arial"/>
        </w:rPr>
        <w:t>16, there were 355,935 notifications received in Australia, involving 225,487 children.</w:t>
      </w:r>
      <w:r w:rsidRPr="00C76F8E">
        <w:rPr>
          <w:rStyle w:val="EndnoteReference"/>
          <w:rFonts w:cs="Arial"/>
        </w:rPr>
        <w:endnoteReference w:id="6"/>
      </w:r>
      <w:r>
        <w:rPr>
          <w:rFonts w:cs="Arial"/>
        </w:rPr>
        <w:t xml:space="preserve"> These harms to children primarily involve family members.</w:t>
      </w:r>
      <w:r w:rsidRPr="00C76F8E">
        <w:rPr>
          <w:rFonts w:cs="Arial"/>
        </w:rPr>
        <w:t xml:space="preserve"> </w:t>
      </w:r>
    </w:p>
    <w:p w:rsidR="00770DD2" w:rsidRPr="00C76F8E" w:rsidRDefault="00770DD2" w:rsidP="00770DD2">
      <w:pPr>
        <w:rPr>
          <w:rFonts w:cs="Arial"/>
        </w:rPr>
      </w:pPr>
      <w:r>
        <w:rPr>
          <w:rFonts w:cs="Arial"/>
        </w:rPr>
        <w:t>‘</w:t>
      </w:r>
      <w:r w:rsidRPr="00C76F8E">
        <w:rPr>
          <w:rFonts w:cs="Arial"/>
        </w:rPr>
        <w:t>Investigations</w:t>
      </w:r>
      <w:r>
        <w:rPr>
          <w:rFonts w:cs="Arial"/>
        </w:rPr>
        <w:t>’</w:t>
      </w:r>
      <w:r w:rsidRPr="00C76F8E">
        <w:rPr>
          <w:rFonts w:cs="Arial"/>
        </w:rPr>
        <w:t xml:space="preserve"> are the processes whereby the relevant department obtains more detailed information about a child who is the subject of a notification.</w:t>
      </w:r>
      <w:r w:rsidRPr="00C76F8E">
        <w:rPr>
          <w:rStyle w:val="EndnoteReference"/>
          <w:rFonts w:cs="Arial"/>
        </w:rPr>
        <w:endnoteReference w:id="7"/>
      </w:r>
      <w:r w:rsidRPr="00C76F8E">
        <w:rPr>
          <w:rFonts w:cs="Arial"/>
        </w:rPr>
        <w:t xml:space="preserve"> </w:t>
      </w:r>
      <w:r>
        <w:rPr>
          <w:rFonts w:cs="Arial"/>
        </w:rPr>
        <w:t>Forty six per cent</w:t>
      </w:r>
      <w:r w:rsidRPr="00C76F8E">
        <w:rPr>
          <w:rFonts w:cs="Arial"/>
        </w:rPr>
        <w:t xml:space="preserve"> of notifications were investigated, representing 164,987 investigations.</w:t>
      </w:r>
      <w:r w:rsidRPr="00C76F8E">
        <w:rPr>
          <w:rStyle w:val="EndnoteReference"/>
          <w:rFonts w:cs="Arial"/>
        </w:rPr>
        <w:endnoteReference w:id="8"/>
      </w:r>
      <w:r w:rsidRPr="00C76F8E">
        <w:rPr>
          <w:rFonts w:cs="Arial"/>
        </w:rPr>
        <w:t xml:space="preserve"> </w:t>
      </w:r>
    </w:p>
    <w:p w:rsidR="00770DD2" w:rsidRDefault="00770DD2" w:rsidP="00E86C4D">
      <w:pPr>
        <w:spacing w:before="0" w:after="0"/>
        <w:rPr>
          <w:rFonts w:cs="Arial"/>
        </w:rPr>
      </w:pPr>
      <w:r>
        <w:rPr>
          <w:rFonts w:cs="Arial"/>
        </w:rPr>
        <w:t>‘</w:t>
      </w:r>
      <w:r w:rsidRPr="00C76F8E">
        <w:rPr>
          <w:rFonts w:cs="Arial"/>
        </w:rPr>
        <w:t>Substantiations</w:t>
      </w:r>
      <w:r>
        <w:rPr>
          <w:rFonts w:cs="Arial"/>
        </w:rPr>
        <w:t>’</w:t>
      </w:r>
      <w:r w:rsidRPr="00C76F8E">
        <w:rPr>
          <w:rFonts w:cs="Arial"/>
        </w:rPr>
        <w:t xml:space="preserve"> occur when an investigation into child abuse </w:t>
      </w:r>
      <w:r>
        <w:rPr>
          <w:rFonts w:cs="Arial"/>
        </w:rPr>
        <w:t xml:space="preserve">and neglect </w:t>
      </w:r>
      <w:r w:rsidRPr="00C76F8E">
        <w:rPr>
          <w:rFonts w:cs="Arial"/>
        </w:rPr>
        <w:t>has concluded and there is reasonable cause to believe that a child had been, was being or was likely to be abused, neglected or otherwise harmed.</w:t>
      </w:r>
      <w:r w:rsidRPr="00C76F8E">
        <w:rPr>
          <w:rStyle w:val="EndnoteReference"/>
          <w:rFonts w:cs="Arial"/>
        </w:rPr>
        <w:endnoteReference w:id="9"/>
      </w:r>
      <w:r w:rsidRPr="00C76F8E">
        <w:rPr>
          <w:rFonts w:cs="Arial"/>
        </w:rPr>
        <w:t xml:space="preserve"> Following investigations, there were a total of 60,989 substantiations.</w:t>
      </w:r>
      <w:r w:rsidRPr="00C76F8E">
        <w:rPr>
          <w:rStyle w:val="EndnoteReference"/>
          <w:rFonts w:cs="Arial"/>
        </w:rPr>
        <w:endnoteReference w:id="10"/>
      </w:r>
      <w:r w:rsidRPr="00C76F8E">
        <w:rPr>
          <w:rFonts w:cs="Arial"/>
        </w:rPr>
        <w:t xml:space="preserve"> </w:t>
      </w:r>
    </w:p>
    <w:p w:rsidR="00770DD2" w:rsidRDefault="00770DD2" w:rsidP="00E86C4D">
      <w:r>
        <w:t>Substantiations are categorised into one of four types of harm. In 2015–16, the percentage breakdown of substantiations was:</w:t>
      </w:r>
    </w:p>
    <w:p w:rsidR="00770DD2" w:rsidRPr="004F41B5" w:rsidRDefault="00770DD2" w:rsidP="00B934D7">
      <w:pPr>
        <w:pStyle w:val="ListParagraph"/>
        <w:numPr>
          <w:ilvl w:val="0"/>
          <w:numId w:val="139"/>
        </w:numPr>
        <w:spacing w:before="0" w:after="0"/>
        <w:jc w:val="left"/>
      </w:pPr>
      <w:r w:rsidRPr="00896125">
        <w:rPr>
          <w:b/>
        </w:rPr>
        <w:t>emotional abuse</w:t>
      </w:r>
      <w:r>
        <w:t xml:space="preserve"> – 45% </w:t>
      </w:r>
    </w:p>
    <w:p w:rsidR="00770DD2" w:rsidRDefault="00770DD2" w:rsidP="00B934D7">
      <w:pPr>
        <w:pStyle w:val="ListParagraph"/>
        <w:numPr>
          <w:ilvl w:val="0"/>
          <w:numId w:val="139"/>
        </w:numPr>
        <w:spacing w:before="0" w:after="0"/>
        <w:jc w:val="left"/>
      </w:pPr>
      <w:r>
        <w:rPr>
          <w:b/>
        </w:rPr>
        <w:t>n</w:t>
      </w:r>
      <w:r w:rsidRPr="001B4BA5">
        <w:rPr>
          <w:b/>
        </w:rPr>
        <w:t>eglect</w:t>
      </w:r>
      <w:r w:rsidRPr="00EA462E">
        <w:t xml:space="preserve"> </w:t>
      </w:r>
      <w:r>
        <w:t xml:space="preserve">– 24.9% </w:t>
      </w:r>
    </w:p>
    <w:p w:rsidR="00770DD2" w:rsidRPr="00DE23E3" w:rsidRDefault="00770DD2" w:rsidP="00B934D7">
      <w:pPr>
        <w:pStyle w:val="ListParagraph"/>
        <w:numPr>
          <w:ilvl w:val="0"/>
          <w:numId w:val="139"/>
        </w:numPr>
        <w:spacing w:before="0" w:after="0"/>
        <w:jc w:val="left"/>
      </w:pPr>
      <w:r>
        <w:rPr>
          <w:b/>
        </w:rPr>
        <w:t xml:space="preserve">physical abuse </w:t>
      </w:r>
      <w:r>
        <w:t>–</w:t>
      </w:r>
      <w:r w:rsidRPr="00DE23E3">
        <w:t xml:space="preserve">18.3% </w:t>
      </w:r>
    </w:p>
    <w:p w:rsidR="00770DD2" w:rsidRPr="004E352E" w:rsidRDefault="00770DD2" w:rsidP="00B934D7">
      <w:pPr>
        <w:pStyle w:val="ListParagraph"/>
        <w:numPr>
          <w:ilvl w:val="0"/>
          <w:numId w:val="139"/>
        </w:numPr>
        <w:spacing w:before="0" w:after="0"/>
        <w:jc w:val="left"/>
      </w:pPr>
      <w:r w:rsidRPr="00DE23E3">
        <w:rPr>
          <w:b/>
        </w:rPr>
        <w:t>sexual abuse</w:t>
      </w:r>
      <w:r>
        <w:t xml:space="preserve"> –12.2%.</w:t>
      </w:r>
      <w:r>
        <w:rPr>
          <w:rStyle w:val="EndnoteReference"/>
        </w:rPr>
        <w:endnoteReference w:id="11"/>
      </w:r>
      <w:r>
        <w:t xml:space="preserve"> </w:t>
      </w:r>
    </w:p>
    <w:p w:rsidR="00770DD2" w:rsidRDefault="00770DD2" w:rsidP="00770DD2">
      <w:r>
        <w:t>It is important to note that, despite the existence of the CP NMDS, s</w:t>
      </w:r>
      <w:r w:rsidRPr="004F41B5">
        <w:t xml:space="preserve">tates and </w:t>
      </w:r>
      <w:r>
        <w:t>t</w:t>
      </w:r>
      <w:r w:rsidRPr="004F41B5">
        <w:t xml:space="preserve">erritories have different legislation, policies and procedures that affect the data collected and the ability to </w:t>
      </w:r>
      <w:r>
        <w:t>make comparisons</w:t>
      </w:r>
      <w:r w:rsidRPr="004F41B5">
        <w:t xml:space="preserve"> between jurisdictions.</w:t>
      </w:r>
      <w:r>
        <w:rPr>
          <w:rStyle w:val="EndnoteReference"/>
          <w:rFonts w:cs="Arial"/>
        </w:rPr>
        <w:endnoteReference w:id="12"/>
      </w:r>
      <w:r w:rsidRPr="004F41B5">
        <w:t xml:space="preserve"> </w:t>
      </w:r>
    </w:p>
    <w:p w:rsidR="00770DD2" w:rsidRDefault="00770DD2" w:rsidP="00770DD2">
      <w:pPr>
        <w:pStyle w:val="Heading3"/>
      </w:pPr>
      <w:bookmarkStart w:id="18" w:name="_Toc509845748"/>
      <w:r>
        <w:t>Other sources of information about child harm</w:t>
      </w:r>
      <w:bookmarkEnd w:id="18"/>
    </w:p>
    <w:p w:rsidR="00770DD2" w:rsidRDefault="00770DD2" w:rsidP="00770DD2">
      <w:r>
        <w:t>Some other recent data sources are relevant to understanding the extent and type of harm experienced by children in Australia.</w:t>
      </w:r>
    </w:p>
    <w:p w:rsidR="00770DD2" w:rsidRDefault="00770DD2" w:rsidP="00770DD2">
      <w:r>
        <w:t xml:space="preserve">The Australian Bureau of Statistics (ABS) Personal Safety Survey collects information about the nature and extent of violence experienced by people aged 18 years and over. The most recent survey was conducted in 2016, with results due for release in late 2017. In its response to my request for information for this report, the ABS advised that it collects the following items: </w:t>
      </w:r>
    </w:p>
    <w:p w:rsidR="00770DD2" w:rsidRPr="008E220E" w:rsidRDefault="00770DD2" w:rsidP="00B934D7">
      <w:pPr>
        <w:pStyle w:val="ListParagraph"/>
        <w:numPr>
          <w:ilvl w:val="0"/>
          <w:numId w:val="140"/>
        </w:numPr>
        <w:spacing w:before="0" w:after="0"/>
        <w:jc w:val="left"/>
      </w:pPr>
      <w:r>
        <w:t>the participant’s r</w:t>
      </w:r>
      <w:r w:rsidRPr="008E220E">
        <w:t xml:space="preserve">elationship to all perpetrator(s) of physical and/or sexual abuse before age 15 </w:t>
      </w:r>
    </w:p>
    <w:p w:rsidR="00770DD2" w:rsidRPr="008E220E" w:rsidRDefault="00770DD2" w:rsidP="00B934D7">
      <w:pPr>
        <w:pStyle w:val="ListParagraph"/>
        <w:numPr>
          <w:ilvl w:val="0"/>
          <w:numId w:val="140"/>
        </w:numPr>
        <w:spacing w:before="0" w:after="0"/>
        <w:jc w:val="left"/>
      </w:pPr>
      <w:r>
        <w:t>w</w:t>
      </w:r>
      <w:r w:rsidRPr="008E220E">
        <w:t>hether</w:t>
      </w:r>
      <w:r>
        <w:t xml:space="preserve"> the</w:t>
      </w:r>
      <w:r w:rsidRPr="008E220E">
        <w:t xml:space="preserve"> </w:t>
      </w:r>
      <w:r>
        <w:t xml:space="preserve">participant </w:t>
      </w:r>
      <w:r w:rsidRPr="008E220E">
        <w:t>witnessed violence toward</w:t>
      </w:r>
      <w:r w:rsidR="00453401">
        <w:t>s</w:t>
      </w:r>
      <w:r w:rsidRPr="008E220E">
        <w:t xml:space="preserve"> mother by a partner before age 15 </w:t>
      </w:r>
    </w:p>
    <w:p w:rsidR="00770DD2" w:rsidRPr="008E220E" w:rsidRDefault="00770DD2" w:rsidP="00B934D7">
      <w:pPr>
        <w:pStyle w:val="ListParagraph"/>
        <w:numPr>
          <w:ilvl w:val="0"/>
          <w:numId w:val="140"/>
        </w:numPr>
        <w:spacing w:before="0" w:after="0"/>
        <w:jc w:val="left"/>
      </w:pPr>
      <w:r>
        <w:t>w</w:t>
      </w:r>
      <w:r w:rsidRPr="008E220E">
        <w:t xml:space="preserve">hether </w:t>
      </w:r>
      <w:r>
        <w:t xml:space="preserve">the participant </w:t>
      </w:r>
      <w:r w:rsidRPr="008E220E">
        <w:t>witnessed violence towards father by a partner before age 15</w:t>
      </w:r>
      <w:r>
        <w:t>.</w:t>
      </w:r>
    </w:p>
    <w:p w:rsidR="00770DD2" w:rsidRDefault="00770DD2" w:rsidP="00770DD2">
      <w:r>
        <w:t>Some data about deliberate harms to children can also be found in coronial information, hospital and police records. For example, the latest national victims of crime data shows that between 1 January and 31 December 2016 there were 23,052 victims of sexual assault and 12,956 victims were aged between 0 and 19 years.</w:t>
      </w:r>
      <w:r>
        <w:rPr>
          <w:rStyle w:val="EndnoteReference"/>
        </w:rPr>
        <w:endnoteReference w:id="13"/>
      </w:r>
      <w:r>
        <w:t xml:space="preserve"> However, there are significant limitations with this data, stemming, in part, from inconsistent national collection.</w:t>
      </w:r>
    </w:p>
    <w:p w:rsidR="00770DD2" w:rsidRDefault="00770DD2" w:rsidP="00770DD2">
      <w:r>
        <w:lastRenderedPageBreak/>
        <w:t>Information from Kids Helpline informs us about the help-seeking needs and concerns of Australian children and young people. Kids Helpline provides a free, national, confidential counselling and support service for children and young people aged 5–25 years. In 2016, its counsellors received 66,963 counselling contacts, defined as contacts that were seeking help in relation to a specific problem or concern.</w:t>
      </w:r>
      <w:r>
        <w:rPr>
          <w:rStyle w:val="EndnoteReference"/>
        </w:rPr>
        <w:endnoteReference w:id="14"/>
      </w:r>
      <w:r>
        <w:t xml:space="preserve"> 5,387 (8%) of these contacts were about child abuse, domestic or family violence, or issues related to living in </w:t>
      </w:r>
      <w:r w:rsidR="00453401">
        <w:t>OOHC</w:t>
      </w:r>
      <w:r>
        <w:t>.</w:t>
      </w:r>
      <w:r>
        <w:rPr>
          <w:rStyle w:val="EndnoteReference"/>
        </w:rPr>
        <w:endnoteReference w:id="15"/>
      </w:r>
      <w:r>
        <w:t xml:space="preserve"> The majority of counselling contacts in this category (69%) concern current abuse or risk of abuse.</w:t>
      </w:r>
      <w:r>
        <w:rPr>
          <w:rStyle w:val="EndnoteReference"/>
        </w:rPr>
        <w:endnoteReference w:id="16"/>
      </w:r>
    </w:p>
    <w:p w:rsidR="00770DD2" w:rsidRDefault="00770DD2" w:rsidP="00770DD2">
      <w:r>
        <w:t>There is also some information about the type and extent of harm experienced by children in non-familial contexts, such as online harm</w:t>
      </w:r>
      <w:r>
        <w:rPr>
          <w:rStyle w:val="EndnoteReference"/>
        </w:rPr>
        <w:endnoteReference w:id="17"/>
      </w:r>
      <w:r>
        <w:t xml:space="preserve"> and bullying by peers.</w:t>
      </w:r>
      <w:r>
        <w:rPr>
          <w:rStyle w:val="EndnoteReference"/>
        </w:rPr>
        <w:endnoteReference w:id="18"/>
      </w:r>
    </w:p>
    <w:p w:rsidR="00770DD2" w:rsidRDefault="00770DD2" w:rsidP="00770DD2">
      <w:r>
        <w:t>In 2016, 3,828 (6%) counselling contacts received by Kids Helpline were about bullying.</w:t>
      </w:r>
      <w:r>
        <w:rPr>
          <w:rStyle w:val="EndnoteReference"/>
        </w:rPr>
        <w:endnoteReference w:id="19"/>
      </w:r>
      <w:r>
        <w:t xml:space="preserve"> Key observations from the data about bullying contacts include:</w:t>
      </w:r>
    </w:p>
    <w:p w:rsidR="00770DD2" w:rsidRDefault="00770DD2" w:rsidP="00B934D7">
      <w:pPr>
        <w:pStyle w:val="ListParagraph"/>
        <w:numPr>
          <w:ilvl w:val="0"/>
          <w:numId w:val="141"/>
        </w:numPr>
        <w:jc w:val="left"/>
      </w:pPr>
      <w:r>
        <w:t>84% were classified as school-based bullying</w:t>
      </w:r>
    </w:p>
    <w:p w:rsidR="00770DD2" w:rsidRDefault="00770DD2" w:rsidP="00B934D7">
      <w:pPr>
        <w:pStyle w:val="ListParagraph"/>
        <w:numPr>
          <w:ilvl w:val="0"/>
          <w:numId w:val="141"/>
        </w:numPr>
        <w:jc w:val="left"/>
      </w:pPr>
      <w:r>
        <w:t>70% were from children and young people experiencing some form of bullying</w:t>
      </w:r>
    </w:p>
    <w:p w:rsidR="00770DD2" w:rsidRDefault="00770DD2" w:rsidP="00B934D7">
      <w:pPr>
        <w:pStyle w:val="ListParagraph"/>
        <w:numPr>
          <w:ilvl w:val="0"/>
          <w:numId w:val="141"/>
        </w:numPr>
        <w:jc w:val="left"/>
      </w:pPr>
      <w:r>
        <w:t>25% of bullying contacts involved verbal abuse</w:t>
      </w:r>
    </w:p>
    <w:p w:rsidR="00770DD2" w:rsidRDefault="00770DD2" w:rsidP="00B934D7">
      <w:pPr>
        <w:pStyle w:val="ListParagraph"/>
        <w:numPr>
          <w:ilvl w:val="0"/>
          <w:numId w:val="141"/>
        </w:numPr>
        <w:jc w:val="left"/>
      </w:pPr>
      <w:r>
        <w:t>14% of bullying contacts involved exclusion, isolation and/or spreading of rumours.</w:t>
      </w:r>
      <w:r>
        <w:rPr>
          <w:rStyle w:val="EndnoteReference"/>
        </w:rPr>
        <w:endnoteReference w:id="20"/>
      </w:r>
      <w:r>
        <w:t xml:space="preserve"> </w:t>
      </w:r>
    </w:p>
    <w:p w:rsidR="00770DD2" w:rsidRDefault="00770DD2" w:rsidP="00770DD2">
      <w:r>
        <w:t>From 1 July 2016, counsellors at Kids Helpline began collecting information about whether or not the child or young person indicated that the bullying included an online or texting element. There were 2,016 contacts received about bullying between July and December 2016. Of these contacts, 560 (28%) indicated that the bullying included online or texting elements.</w:t>
      </w:r>
      <w:r>
        <w:rPr>
          <w:rStyle w:val="EndnoteReference"/>
        </w:rPr>
        <w:endnoteReference w:id="21"/>
      </w:r>
      <w:r>
        <w:t xml:space="preserve"> </w:t>
      </w:r>
    </w:p>
    <w:p w:rsidR="00770DD2" w:rsidRDefault="00770DD2" w:rsidP="00770DD2">
      <w:r>
        <w:t>In November and December 2016, the Office of the eSafety Commissioner and the Department of Education and Training surveyed 2,448 young people aged 12–17 about their online experiences. Twenty five per cent of respondents reported being targets of bullying or hurtful comments online and 57% of respondents reported seeing real violence online that disturbed them.</w:t>
      </w:r>
      <w:r>
        <w:rPr>
          <w:rStyle w:val="EndnoteReference"/>
        </w:rPr>
        <w:endnoteReference w:id="22"/>
      </w:r>
    </w:p>
    <w:p w:rsidR="00770DD2" w:rsidRDefault="00770DD2" w:rsidP="00770DD2">
      <w:pPr>
        <w:pStyle w:val="Heading3"/>
      </w:pPr>
      <w:bookmarkStart w:id="19" w:name="_Toc509845749"/>
      <w:r>
        <w:t>Lack of information on child harm</w:t>
      </w:r>
      <w:bookmarkEnd w:id="19"/>
    </w:p>
    <w:p w:rsidR="00C5217A" w:rsidRDefault="00C5217A" w:rsidP="00C5217A">
      <w:r w:rsidRPr="00E6668D">
        <w:t xml:space="preserve">Our ability to understand </w:t>
      </w:r>
      <w:r>
        <w:t>child harm</w:t>
      </w:r>
      <w:r w:rsidRPr="00E6668D">
        <w:t xml:space="preserve"> in Australia is limited by the </w:t>
      </w:r>
      <w:r>
        <w:t xml:space="preserve">lack of information regarding the prevalence of abuse, neglect and other forms of child harm and by the </w:t>
      </w:r>
      <w:r w:rsidRPr="00E6668D">
        <w:t xml:space="preserve">differences between state and territory legislation, policies and practices. </w:t>
      </w:r>
      <w:r>
        <w:t>C</w:t>
      </w:r>
      <w:r w:rsidRPr="00E6668D">
        <w:t xml:space="preserve">onsistency </w:t>
      </w:r>
      <w:r>
        <w:t>in the way data is collected when children come into contact with the child protection system allows us to form some conclusions about the type of harm occurring and the number of children placed in OOHC. However, there is no available information on the overall prevalence of child abuse and neglect, nor the prevalence of other types of harm, or harm occurring in different contexts.</w:t>
      </w:r>
      <w:r w:rsidRPr="006A20F4">
        <w:rPr>
          <w:rStyle w:val="EndnoteReference"/>
          <w:rFonts w:cs="Arial"/>
        </w:rPr>
        <w:endnoteReference w:id="23"/>
      </w:r>
    </w:p>
    <w:p w:rsidR="00C5217A" w:rsidRDefault="00C5217A" w:rsidP="00C5217A">
      <w:r>
        <w:t>For example, there are limited information sources about the extent and type of harm experienced by children in institutional contexts, such as schools, residential care and recreational organisations. The Royal Commission, in its Interim Report, highlighted the lack of data on the prevalence of institutional child sexual abuse.</w:t>
      </w:r>
      <w:r>
        <w:rPr>
          <w:rStyle w:val="EndnoteReference"/>
        </w:rPr>
        <w:endnoteReference w:id="24"/>
      </w:r>
      <w:r>
        <w:t xml:space="preserve"> Its final report is likely to provide further information and recommendations about the available data on child sexual abuse in institutions.</w:t>
      </w:r>
    </w:p>
    <w:p w:rsidR="00C5217A" w:rsidRDefault="00C5217A" w:rsidP="00C5217A">
      <w:pPr>
        <w:rPr>
          <w:color w:val="000000"/>
        </w:rPr>
      </w:pPr>
      <w:r>
        <w:rPr>
          <w:color w:val="000000"/>
        </w:rPr>
        <w:lastRenderedPageBreak/>
        <w:t xml:space="preserve">The lack of comprehensive data in Australia </w:t>
      </w:r>
      <w:r w:rsidRPr="000D032F">
        <w:rPr>
          <w:color w:val="000000"/>
        </w:rPr>
        <w:t>significantly impedes our ability to understand the extent and nature of child a</w:t>
      </w:r>
      <w:r>
        <w:rPr>
          <w:color w:val="000000"/>
        </w:rPr>
        <w:t>buse and neglect, and other forms of harm, and how this may have changed over time</w:t>
      </w:r>
      <w:r w:rsidRPr="000D032F">
        <w:rPr>
          <w:color w:val="000000"/>
        </w:rPr>
        <w:t>, as well as the effectiveness of any strategies designed to</w:t>
      </w:r>
      <w:r>
        <w:rPr>
          <w:color w:val="000000"/>
        </w:rPr>
        <w:t xml:space="preserve"> address these harms.</w:t>
      </w:r>
    </w:p>
    <w:p w:rsidR="00C5217A" w:rsidRDefault="00C5217A" w:rsidP="00C5217A">
      <w:pPr>
        <w:spacing w:before="100" w:beforeAutospacing="1" w:after="100" w:afterAutospacing="1"/>
        <w:rPr>
          <w:rFonts w:cs="Arial"/>
          <w:color w:val="000000"/>
        </w:rPr>
      </w:pPr>
      <w:r>
        <w:rPr>
          <w:rFonts w:cs="Arial"/>
        </w:rPr>
        <w:t>If, as a nation, we are serious about preventing and responding to child harm, we need to urgently address this issue. As a start, we should invest in routine collections of data that alert us to the prevalence and incidence of child maltreatment in all settings within the Australian community</w:t>
      </w:r>
      <w:r w:rsidRPr="000D032F">
        <w:rPr>
          <w:rFonts w:cs="Arial"/>
          <w:color w:val="000000"/>
        </w:rPr>
        <w:t>. </w:t>
      </w:r>
    </w:p>
    <w:tbl>
      <w:tblPr>
        <w:tblStyle w:val="TableGrid"/>
        <w:tblW w:w="0" w:type="auto"/>
        <w:shd w:val="clear" w:color="auto" w:fill="E7E6E6" w:themeFill="background2"/>
        <w:tblCellMar>
          <w:left w:w="284" w:type="dxa"/>
          <w:right w:w="284" w:type="dxa"/>
        </w:tblCellMar>
        <w:tblLook w:val="04A0" w:firstRow="1" w:lastRow="0" w:firstColumn="1" w:lastColumn="0" w:noHBand="0" w:noVBand="1"/>
      </w:tblPr>
      <w:tblGrid>
        <w:gridCol w:w="9060"/>
      </w:tblGrid>
      <w:tr w:rsidR="00C5217A" w:rsidTr="007F14C2">
        <w:tc>
          <w:tcPr>
            <w:tcW w:w="9060" w:type="dxa"/>
            <w:shd w:val="clear" w:color="auto" w:fill="E7E6E6" w:themeFill="background2"/>
          </w:tcPr>
          <w:p w:rsidR="00C5217A" w:rsidRDefault="00C5217A" w:rsidP="00A74CAD">
            <w:r w:rsidRPr="00A74CAD">
              <w:rPr>
                <w:b/>
              </w:rPr>
              <w:t>Recommendation 17:</w:t>
            </w:r>
            <w:r>
              <w:t xml:space="preserve"> All states and territories, led by the Australian Government, should commit to conducting a routine national child maltreatment incidence and prevalence study. </w:t>
            </w:r>
          </w:p>
        </w:tc>
      </w:tr>
    </w:tbl>
    <w:p w:rsidR="00770DD2" w:rsidRDefault="00C5217A" w:rsidP="009721C7">
      <w:pPr>
        <w:pStyle w:val="41"/>
      </w:pPr>
      <w:bookmarkStart w:id="20" w:name="_Toc509845750"/>
      <w:r>
        <w:t>Recent government inquiries relevant to child safety and wellbeing</w:t>
      </w:r>
      <w:bookmarkEnd w:id="20"/>
    </w:p>
    <w:p w:rsidR="00C5217A" w:rsidRPr="0045612B" w:rsidRDefault="00C5217A" w:rsidP="00C5217A">
      <w:pPr>
        <w:spacing w:before="0" w:after="0"/>
        <w:rPr>
          <w:rFonts w:cs="Arial"/>
        </w:rPr>
      </w:pPr>
      <w:r w:rsidRPr="0045612B">
        <w:rPr>
          <w:rFonts w:cs="Arial"/>
        </w:rPr>
        <w:t xml:space="preserve">Multiple inquiries </w:t>
      </w:r>
      <w:r>
        <w:rPr>
          <w:rFonts w:cs="Arial"/>
        </w:rPr>
        <w:t>related to</w:t>
      </w:r>
      <w:r w:rsidRPr="0045612B">
        <w:rPr>
          <w:rFonts w:cs="Arial"/>
        </w:rPr>
        <w:t xml:space="preserve"> child safety have been conducted across all Australian jurisdictions</w:t>
      </w:r>
      <w:r>
        <w:rPr>
          <w:rFonts w:cs="Arial"/>
        </w:rPr>
        <w:t xml:space="preserve"> over many decades</w:t>
      </w:r>
      <w:r w:rsidRPr="0045612B">
        <w:rPr>
          <w:rFonts w:cs="Arial"/>
        </w:rPr>
        <w:t>. These inq</w:t>
      </w:r>
      <w:r>
        <w:rPr>
          <w:rFonts w:cs="Arial"/>
        </w:rPr>
        <w:t>uiries have considered child mal</w:t>
      </w:r>
      <w:r w:rsidRPr="0045612B">
        <w:rPr>
          <w:rFonts w:cs="Arial"/>
        </w:rPr>
        <w:t>treatment in institutional care, foster care, child migration, Indigenous communities, within various child protection systems and</w:t>
      </w:r>
      <w:r>
        <w:rPr>
          <w:rFonts w:cs="Arial"/>
        </w:rPr>
        <w:t xml:space="preserve"> in</w:t>
      </w:r>
      <w:r w:rsidRPr="0045612B">
        <w:rPr>
          <w:rFonts w:cs="Arial"/>
        </w:rPr>
        <w:t xml:space="preserve"> families.</w:t>
      </w:r>
      <w:r w:rsidRPr="0045612B">
        <w:rPr>
          <w:rStyle w:val="EndnoteReference"/>
          <w:rFonts w:cs="Arial"/>
        </w:rPr>
        <w:endnoteReference w:id="25"/>
      </w:r>
      <w:r>
        <w:rPr>
          <w:rFonts w:cs="Arial"/>
        </w:rPr>
        <w:t xml:space="preserve"> These inquiries have consistently demonstrated the many problems within organisations and systems that are supposed to protect children and promote child wellbeing. </w:t>
      </w:r>
    </w:p>
    <w:p w:rsidR="00C5217A" w:rsidRPr="0045612B" w:rsidRDefault="00C5217A" w:rsidP="00C5217A">
      <w:pPr>
        <w:spacing w:before="0" w:after="0"/>
        <w:rPr>
          <w:rFonts w:cs="Arial"/>
        </w:rPr>
      </w:pPr>
    </w:p>
    <w:p w:rsidR="00C5217A" w:rsidRDefault="00C5217A" w:rsidP="00C5217A">
      <w:pPr>
        <w:spacing w:before="0" w:after="0"/>
        <w:rPr>
          <w:rFonts w:cs="Arial"/>
        </w:rPr>
      </w:pPr>
      <w:r w:rsidRPr="0045612B">
        <w:rPr>
          <w:rFonts w:cs="Arial"/>
        </w:rPr>
        <w:t>Recent inquiries in South Australia</w:t>
      </w:r>
      <w:r>
        <w:rPr>
          <w:rFonts w:cs="Arial"/>
        </w:rPr>
        <w:t xml:space="preserve"> (SA),</w:t>
      </w:r>
      <w:r w:rsidRPr="0045612B">
        <w:rPr>
          <w:rStyle w:val="EndnoteReference"/>
          <w:rFonts w:cs="Arial"/>
        </w:rPr>
        <w:endnoteReference w:id="26"/>
      </w:r>
      <w:r>
        <w:rPr>
          <w:rFonts w:cs="Arial"/>
        </w:rPr>
        <w:t xml:space="preserve"> Queensland (Qld)</w:t>
      </w:r>
      <w:r w:rsidRPr="0045612B">
        <w:rPr>
          <w:rStyle w:val="EndnoteReference"/>
          <w:rFonts w:cs="Arial"/>
        </w:rPr>
        <w:endnoteReference w:id="27"/>
      </w:r>
      <w:r w:rsidRPr="0045612B">
        <w:rPr>
          <w:rFonts w:cs="Arial"/>
        </w:rPr>
        <w:t xml:space="preserve"> and New South Wales</w:t>
      </w:r>
      <w:r w:rsidR="00453401">
        <w:rPr>
          <w:rFonts w:cs="Arial"/>
        </w:rPr>
        <w:t xml:space="preserve"> (NSW)</w:t>
      </w:r>
      <w:r>
        <w:rPr>
          <w:rFonts w:cs="Arial"/>
        </w:rPr>
        <w:t>,</w:t>
      </w:r>
      <w:r w:rsidRPr="0045612B">
        <w:rPr>
          <w:rStyle w:val="EndnoteReference"/>
          <w:rFonts w:cs="Arial"/>
        </w:rPr>
        <w:endnoteReference w:id="28"/>
      </w:r>
      <w:r w:rsidRPr="0045612B">
        <w:rPr>
          <w:rFonts w:cs="Arial"/>
        </w:rPr>
        <w:t xml:space="preserve"> have focused on the child protection system, including</w:t>
      </w:r>
      <w:r>
        <w:rPr>
          <w:rFonts w:cs="Arial"/>
        </w:rPr>
        <w:t xml:space="preserve"> OOHC. We also have two recent Royal Commissions focusing on child safety in institutional contexts. At the date of finalising this report, the final reports of the Royal Commissions have not been released. </w:t>
      </w:r>
    </w:p>
    <w:p w:rsidR="00C5217A" w:rsidRDefault="00C5217A" w:rsidP="00222517">
      <w:pPr>
        <w:pStyle w:val="Heading3"/>
        <w:numPr>
          <w:ilvl w:val="2"/>
          <w:numId w:val="205"/>
        </w:numPr>
      </w:pPr>
      <w:bookmarkStart w:id="21" w:name="_Toc509845751"/>
      <w:r>
        <w:t>Child Protection Systems Royal Commission</w:t>
      </w:r>
      <w:bookmarkEnd w:id="21"/>
    </w:p>
    <w:p w:rsidR="00C5217A" w:rsidRDefault="00C5217A" w:rsidP="00150A9B">
      <w:r>
        <w:t>The arrest of Shannon McCoole in SA, for multiple serious crimes against children in care, was the catalyst for establishing the Child Protection Systems Royal Commission.</w:t>
      </w:r>
      <w:r>
        <w:rPr>
          <w:rStyle w:val="EndnoteReference"/>
          <w:rFonts w:cs="Arial"/>
        </w:rPr>
        <w:endnoteReference w:id="29"/>
      </w:r>
      <w:r>
        <w:t xml:space="preserve"> Its report, published in 2016, examined in detail the deficits in the child protection system that allowed McCoole to gain access to his victims and allowed his crimes to escape detection.</w:t>
      </w:r>
      <w:r>
        <w:rPr>
          <w:rStyle w:val="EndnoteReference"/>
          <w:rFonts w:cs="Arial"/>
        </w:rPr>
        <w:endnoteReference w:id="30"/>
      </w:r>
      <w:r>
        <w:t xml:space="preserve">  Five case studies looked at different aspects of the child protection system: vulnerable children (birth to school age), intervening in high risk families, children leaving care, children with high complex needs in OOHC, and keeping children safe in their environment.</w:t>
      </w:r>
      <w:r>
        <w:rPr>
          <w:rStyle w:val="EndnoteReference"/>
          <w:rFonts w:cs="Arial"/>
        </w:rPr>
        <w:endnoteReference w:id="31"/>
      </w:r>
      <w:r>
        <w:t xml:space="preserve"> </w:t>
      </w:r>
    </w:p>
    <w:p w:rsidR="00C5217A" w:rsidRDefault="00C5217A" w:rsidP="00150A9B">
      <w:r w:rsidRPr="0045612B">
        <w:t xml:space="preserve">The Child Protection Systems Royal Commission </w:t>
      </w:r>
      <w:r>
        <w:t>also inquired into complaints and dissatisfaction with the statutory agency in charge of child protection, Families SA.</w:t>
      </w:r>
      <w:r>
        <w:rPr>
          <w:rStyle w:val="EndnoteReference"/>
          <w:rFonts w:cs="Arial"/>
        </w:rPr>
        <w:endnoteReference w:id="32"/>
      </w:r>
      <w:r>
        <w:t xml:space="preserve"> The report noted that many children in the care of the state have been abused and neglected by the system that was supposed to protect them, with a ‘yawning gap between policy requirements and day-to-day practice in many areas’.</w:t>
      </w:r>
      <w:r>
        <w:rPr>
          <w:rStyle w:val="EndnoteReference"/>
          <w:rFonts w:cs="Arial"/>
        </w:rPr>
        <w:endnoteReference w:id="33"/>
      </w:r>
      <w:r>
        <w:t xml:space="preserve"> </w:t>
      </w:r>
    </w:p>
    <w:p w:rsidR="00C5217A" w:rsidRDefault="00C5217A" w:rsidP="00C5217A">
      <w:pPr>
        <w:spacing w:before="0" w:after="0"/>
        <w:rPr>
          <w:rFonts w:cs="Arial"/>
        </w:rPr>
      </w:pPr>
      <w:r>
        <w:rPr>
          <w:rFonts w:cs="Arial"/>
        </w:rPr>
        <w:lastRenderedPageBreak/>
        <w:t>The Child Protection Systems Royal Commission made 260 recommendations, of which 256 have been accepted.</w:t>
      </w:r>
      <w:r>
        <w:rPr>
          <w:rStyle w:val="EndnoteReference"/>
          <w:rFonts w:cs="Arial"/>
        </w:rPr>
        <w:endnoteReference w:id="34"/>
      </w:r>
      <w:r>
        <w:rPr>
          <w:rFonts w:cs="Arial"/>
        </w:rPr>
        <w:t xml:space="preserve"> These included better screening and scrutiny of individuals engaged in child-related work, the wholesale reform of residential care, substantial reform to investigative processes in order to keep children safe, and improving children’s participation in decision making.</w:t>
      </w:r>
      <w:r>
        <w:rPr>
          <w:rStyle w:val="EndnoteReference"/>
          <w:rFonts w:cs="Arial"/>
        </w:rPr>
        <w:endnoteReference w:id="35"/>
      </w:r>
      <w:r>
        <w:rPr>
          <w:rFonts w:cs="Arial"/>
        </w:rPr>
        <w:t xml:space="preserve"> The SA Department of Child Protection published a progress report in 2017 outlining what a new child protection system will aim to do.</w:t>
      </w:r>
      <w:r>
        <w:rPr>
          <w:rStyle w:val="EndnoteReference"/>
          <w:rFonts w:cs="Arial"/>
        </w:rPr>
        <w:endnoteReference w:id="36"/>
      </w:r>
      <w:r>
        <w:rPr>
          <w:rFonts w:cs="Arial"/>
        </w:rPr>
        <w:t xml:space="preserve"> </w:t>
      </w:r>
    </w:p>
    <w:p w:rsidR="00C5217A" w:rsidRDefault="00C5217A" w:rsidP="009719BC">
      <w:pPr>
        <w:pStyle w:val="Heading3"/>
      </w:pPr>
      <w:bookmarkStart w:id="22" w:name="_Toc509845752"/>
      <w:r>
        <w:t>When a child is missing: Remembering Tiahleigh — A report into Queensland’s children missing from out-of-home care</w:t>
      </w:r>
      <w:bookmarkEnd w:id="22"/>
    </w:p>
    <w:p w:rsidR="009719BC" w:rsidRDefault="009719BC" w:rsidP="00150A9B">
      <w:r>
        <w:t>In 2015, the death of Tiahleigh Palmer, a 12-year-old girl in foster care in Qld, led to an inquiry into issues faced by government, non-government agencies and carers when a child in OOHC is missing.</w:t>
      </w:r>
      <w:r>
        <w:rPr>
          <w:rStyle w:val="EndnoteReference"/>
          <w:rFonts w:cs="Arial"/>
        </w:rPr>
        <w:endnoteReference w:id="37"/>
      </w:r>
      <w:r>
        <w:t xml:space="preserve"> In 2016, the Queensland Family and Child Commission reported that procedures and processes intended to help agencies to respond when a child is missing cause confusion and misunderstanding.</w:t>
      </w:r>
      <w:r>
        <w:rPr>
          <w:rStyle w:val="EndnoteReference"/>
          <w:rFonts w:cs="Arial"/>
        </w:rPr>
        <w:endnoteReference w:id="38"/>
      </w:r>
      <w:r>
        <w:t xml:space="preserve"> The review also found that key government agencies do not routinely share information where there is no clear legislated ability or policy mandate to do so.</w:t>
      </w:r>
      <w:r>
        <w:rPr>
          <w:rStyle w:val="EndnoteReference"/>
          <w:rFonts w:cs="Arial"/>
        </w:rPr>
        <w:endnoteReference w:id="39"/>
      </w:r>
      <w:r>
        <w:t xml:space="preserve"> The report recommended more consistent definitions and guidance to inform immediate and longer term action when a child in OOHC is missing. The importance of a collaborative approach, including shared protocols, information sharing and coordinated risk assessments, was also highlighted.</w:t>
      </w:r>
      <w:r>
        <w:rPr>
          <w:rStyle w:val="EndnoteReference"/>
          <w:rFonts w:cs="Arial"/>
        </w:rPr>
        <w:endnoteReference w:id="40"/>
      </w:r>
      <w:r>
        <w:t xml:space="preserve"> </w:t>
      </w:r>
    </w:p>
    <w:p w:rsidR="009719BC" w:rsidRDefault="009719BC" w:rsidP="00150A9B">
      <w:r>
        <w:t>The Queensland Family and Child Commission reported that involving children in discussions about the risks and impacts of being missing is important to educate children about their safety. It recommended that once children who have been missing are located, they need to be involved in discussions around developing their case plan and, further, that learnings from these discussions can assist to improve processes and practices.</w:t>
      </w:r>
      <w:r>
        <w:rPr>
          <w:rStyle w:val="EndnoteReference"/>
          <w:rFonts w:cs="Arial"/>
        </w:rPr>
        <w:endnoteReference w:id="41"/>
      </w:r>
      <w:r>
        <w:t xml:space="preserve"> </w:t>
      </w:r>
    </w:p>
    <w:p w:rsidR="009719BC" w:rsidRDefault="009719BC" w:rsidP="00150A9B">
      <w:r>
        <w:t xml:space="preserve">The Queensland Family and Child Commission conducted a supplementary review focused on information sharing to enhance </w:t>
      </w:r>
      <w:r w:rsidR="003C4165">
        <w:t>the</w:t>
      </w:r>
      <w:r>
        <w:t xml:space="preserve"> safety of children in regulated home-based services including foster and kinship care, family day care and stand-alone care services.</w:t>
      </w:r>
      <w:r>
        <w:rPr>
          <w:rStyle w:val="EndnoteReference"/>
          <w:rFonts w:cs="Arial"/>
        </w:rPr>
        <w:endnoteReference w:id="42"/>
      </w:r>
    </w:p>
    <w:p w:rsidR="00C5217A" w:rsidRDefault="009719BC" w:rsidP="009719BC">
      <w:pPr>
        <w:pStyle w:val="Heading3"/>
      </w:pPr>
      <w:bookmarkStart w:id="23" w:name="_Toc509845753"/>
      <w:r>
        <w:t xml:space="preserve">Independent </w:t>
      </w:r>
      <w:r w:rsidR="003C4165">
        <w:t>R</w:t>
      </w:r>
      <w:r>
        <w:t>eview of Out-of-Home Care in New South Wales</w:t>
      </w:r>
      <w:bookmarkEnd w:id="23"/>
    </w:p>
    <w:p w:rsidR="009719BC" w:rsidRPr="0045612B" w:rsidRDefault="009719BC" w:rsidP="00150A9B">
      <w:r>
        <w:t>The Independent Review of Out-of-</w:t>
      </w:r>
      <w:r w:rsidRPr="0045612B">
        <w:t xml:space="preserve">Home Care in New South Wales </w:t>
      </w:r>
      <w:r>
        <w:t>was conducted in 2015–16 in response to the growth of the OOHC population and continuing poor outcomes for the most vulnerable children.</w:t>
      </w:r>
      <w:r>
        <w:rPr>
          <w:rStyle w:val="EndnoteReference"/>
          <w:rFonts w:cs="Arial"/>
        </w:rPr>
        <w:endnoteReference w:id="43"/>
      </w:r>
      <w:r>
        <w:t xml:space="preserve"> The review </w:t>
      </w:r>
      <w:r w:rsidRPr="0045612B">
        <w:t>concluded that:</w:t>
      </w:r>
    </w:p>
    <w:p w:rsidR="009719BC" w:rsidRPr="0045612B" w:rsidRDefault="009719BC" w:rsidP="00B934D7">
      <w:pPr>
        <w:pStyle w:val="ListParagraph"/>
        <w:numPr>
          <w:ilvl w:val="0"/>
          <w:numId w:val="142"/>
        </w:numPr>
        <w:spacing w:before="0" w:after="0"/>
        <w:jc w:val="left"/>
      </w:pPr>
      <w:r w:rsidRPr="0045612B">
        <w:t xml:space="preserve">the </w:t>
      </w:r>
      <w:r>
        <w:t>OOHC</w:t>
      </w:r>
      <w:r w:rsidRPr="0045612B">
        <w:t xml:space="preserve"> system is not client-centred</w:t>
      </w:r>
      <w:r>
        <w:t>;</w:t>
      </w:r>
      <w:r w:rsidRPr="0045612B">
        <w:t xml:space="preserve"> </w:t>
      </w:r>
      <w:r>
        <w:t>it is</w:t>
      </w:r>
      <w:r w:rsidRPr="0045612B">
        <w:t xml:space="preserve"> designed around programs and service models instead of the needs of vulnerable families</w:t>
      </w:r>
    </w:p>
    <w:p w:rsidR="009719BC" w:rsidRPr="0045612B" w:rsidRDefault="009719BC" w:rsidP="00B934D7">
      <w:pPr>
        <w:pStyle w:val="ListParagraph"/>
        <w:numPr>
          <w:ilvl w:val="0"/>
          <w:numId w:val="142"/>
        </w:numPr>
        <w:spacing w:before="0" w:after="0"/>
        <w:jc w:val="left"/>
      </w:pPr>
      <w:r w:rsidRPr="0045612B">
        <w:t xml:space="preserve">the approach to shared responsibility across government agencies has not improved the outcomes for children </w:t>
      </w:r>
      <w:r>
        <w:t>and families with complex needs</w:t>
      </w:r>
      <w:r w:rsidRPr="0045612B">
        <w:t xml:space="preserve"> </w:t>
      </w:r>
    </w:p>
    <w:p w:rsidR="009719BC" w:rsidRDefault="009719BC" w:rsidP="009721C7">
      <w:pPr>
        <w:pStyle w:val="ListParagraph"/>
        <w:numPr>
          <w:ilvl w:val="0"/>
          <w:numId w:val="142"/>
        </w:numPr>
        <w:spacing w:before="0" w:after="200"/>
        <w:ind w:left="714" w:hanging="357"/>
        <w:contextualSpacing w:val="0"/>
        <w:jc w:val="left"/>
      </w:pPr>
      <w:r w:rsidRPr="0045612B">
        <w:t>expenditure is crisis driven, not well-aligned to evidence and does not effectively target clients</w:t>
      </w:r>
      <w:r>
        <w:t>.</w:t>
      </w:r>
      <w:r w:rsidRPr="0045612B">
        <w:rPr>
          <w:rStyle w:val="EndnoteReference"/>
        </w:rPr>
        <w:endnoteReference w:id="44"/>
      </w:r>
    </w:p>
    <w:p w:rsidR="009719BC" w:rsidRDefault="009719BC" w:rsidP="009719BC">
      <w:pPr>
        <w:spacing w:before="0" w:after="0"/>
        <w:rPr>
          <w:rFonts w:cs="Arial"/>
        </w:rPr>
      </w:pPr>
      <w:r>
        <w:rPr>
          <w:rFonts w:cs="Arial"/>
        </w:rPr>
        <w:lastRenderedPageBreak/>
        <w:t>The Review recommended that tailored support packages be implemented to address the complex needs of children and families, and that investment in interventions and services is evidence based. The New South Wales Legislative Council’s General Purpose Standing Committee’s report on child protection recommended increasing funding for evidence based prevention and early intervention services to address child protection concerns early and help families stay together.</w:t>
      </w:r>
      <w:r>
        <w:rPr>
          <w:rStyle w:val="EndnoteReference"/>
          <w:rFonts w:cs="Arial"/>
        </w:rPr>
        <w:endnoteReference w:id="45"/>
      </w:r>
      <w:r>
        <w:rPr>
          <w:rFonts w:cs="Arial"/>
        </w:rPr>
        <w:t xml:space="preserve"> </w:t>
      </w:r>
    </w:p>
    <w:p w:rsidR="009719BC" w:rsidRDefault="009719BC" w:rsidP="009721C7">
      <w:pPr>
        <w:pStyle w:val="Heading3"/>
      </w:pPr>
      <w:bookmarkStart w:id="24" w:name="_Toc509845754"/>
      <w:r>
        <w:t>Royal Commission into the Protection and Detention of Children in the Northern Territory</w:t>
      </w:r>
      <w:bookmarkEnd w:id="24"/>
    </w:p>
    <w:p w:rsidR="009719BC" w:rsidRDefault="009719BC" w:rsidP="009719BC">
      <w:pPr>
        <w:spacing w:before="0" w:after="0"/>
        <w:rPr>
          <w:rFonts w:cs="Arial"/>
        </w:rPr>
      </w:pPr>
      <w:r w:rsidRPr="0045612B">
        <w:rPr>
          <w:rFonts w:cs="Arial"/>
        </w:rPr>
        <w:t>The Royal Commission into the Protection and Detention of Children in the Northern Territory was established in 2016 in response to concerns about in</w:t>
      </w:r>
      <w:r>
        <w:rPr>
          <w:rFonts w:cs="Arial"/>
        </w:rPr>
        <w:t>appropriate and unlawful practices,</w:t>
      </w:r>
      <w:r w:rsidRPr="0045612B">
        <w:rPr>
          <w:rFonts w:cs="Arial"/>
        </w:rPr>
        <w:t xml:space="preserve"> unacceptable standards of conduct</w:t>
      </w:r>
      <w:r>
        <w:rPr>
          <w:rFonts w:cs="Arial"/>
        </w:rPr>
        <w:t>,</w:t>
      </w:r>
      <w:r w:rsidRPr="0045612B">
        <w:rPr>
          <w:rFonts w:cs="Arial"/>
        </w:rPr>
        <w:t xml:space="preserve"> and inappropriate methods of dealing with young people within detention facilities and child protection.</w:t>
      </w:r>
      <w:r w:rsidRPr="0045612B">
        <w:rPr>
          <w:rStyle w:val="EndnoteReference"/>
          <w:rFonts w:cs="Arial"/>
        </w:rPr>
        <w:endnoteReference w:id="46"/>
      </w:r>
      <w:r w:rsidRPr="0045612B">
        <w:rPr>
          <w:rFonts w:cs="Arial"/>
        </w:rPr>
        <w:t xml:space="preserve"> </w:t>
      </w:r>
      <w:r>
        <w:rPr>
          <w:rFonts w:cs="Arial"/>
        </w:rPr>
        <w:t xml:space="preserve">It </w:t>
      </w:r>
      <w:r>
        <w:t>delivered an Interim report on 31 March 2017, noting that there is a significant overrepresentation of Aboriginal and Torres Strait Islander children and young people in both child protection and youth detention.</w:t>
      </w:r>
      <w:r>
        <w:rPr>
          <w:rStyle w:val="EndnoteReference"/>
        </w:rPr>
        <w:endnoteReference w:id="47"/>
      </w:r>
      <w:r>
        <w:t xml:space="preserve"> Its final report will be released in late November 2017.</w:t>
      </w:r>
    </w:p>
    <w:p w:rsidR="009719BC" w:rsidRDefault="009719BC" w:rsidP="009719BC">
      <w:pPr>
        <w:pStyle w:val="Heading3"/>
      </w:pPr>
      <w:bookmarkStart w:id="25" w:name="_Toc509845755"/>
      <w:r>
        <w:t>Royal Commission into Institutional Responses to Child Sexual Abuse</w:t>
      </w:r>
      <w:bookmarkEnd w:id="25"/>
    </w:p>
    <w:p w:rsidR="009719BC" w:rsidRPr="00BB75C2" w:rsidRDefault="009719BC" w:rsidP="009719BC">
      <w:r w:rsidRPr="0045612B">
        <w:rPr>
          <w:rFonts w:cs="Arial"/>
        </w:rPr>
        <w:t>The Royal Comm</w:t>
      </w:r>
      <w:r>
        <w:rPr>
          <w:rFonts w:cs="Arial"/>
        </w:rPr>
        <w:t>ission was authorised</w:t>
      </w:r>
      <w:r w:rsidRPr="0045612B">
        <w:rPr>
          <w:rFonts w:cs="Arial"/>
        </w:rPr>
        <w:t xml:space="preserve"> in 2012 by the Australia</w:t>
      </w:r>
      <w:r>
        <w:rPr>
          <w:rFonts w:cs="Arial"/>
        </w:rPr>
        <w:t>n Government to investigate responses to child sexual abuse by institution</w:t>
      </w:r>
      <w:r w:rsidRPr="0045612B">
        <w:rPr>
          <w:rFonts w:cs="Arial"/>
        </w:rPr>
        <w:t>s</w:t>
      </w:r>
      <w:r>
        <w:rPr>
          <w:rFonts w:cs="Arial"/>
        </w:rPr>
        <w:t>.</w:t>
      </w:r>
      <w:r w:rsidRPr="0045612B">
        <w:rPr>
          <w:rStyle w:val="EndnoteReference"/>
          <w:rFonts w:cs="Arial"/>
        </w:rPr>
        <w:endnoteReference w:id="48"/>
      </w:r>
      <w:r w:rsidRPr="0045612B">
        <w:rPr>
          <w:rFonts w:cs="Arial"/>
        </w:rPr>
        <w:t xml:space="preserve"> </w:t>
      </w:r>
      <w:r>
        <w:rPr>
          <w:rFonts w:cs="Arial"/>
        </w:rPr>
        <w:t>These institutions include churches, schools, residential care and sports and recreation clubs, among others.</w:t>
      </w:r>
    </w:p>
    <w:p w:rsidR="009719BC" w:rsidRDefault="009719BC" w:rsidP="009721C7">
      <w:pPr>
        <w:rPr>
          <w:lang w:eastAsia="en-US"/>
        </w:rPr>
      </w:pPr>
      <w:r>
        <w:rPr>
          <w:lang w:eastAsia="en-US"/>
        </w:rPr>
        <w:t>The Royal Commission conducted private sessions with people affected by institutional child sexual abuse, public hearings focusing on case studies, and an extensive program of research on child sexual abuse.</w:t>
      </w:r>
      <w:r>
        <w:rPr>
          <w:rStyle w:val="EndnoteReference"/>
          <w:rFonts w:eastAsiaTheme="minorHAnsi" w:cs="Arial"/>
          <w:color w:val="000000"/>
          <w:lang w:eastAsia="en-US"/>
        </w:rPr>
        <w:endnoteReference w:id="49"/>
      </w:r>
      <w:r>
        <w:rPr>
          <w:lang w:eastAsia="en-US"/>
        </w:rPr>
        <w:t xml:space="preserve"> </w:t>
      </w:r>
    </w:p>
    <w:p w:rsidR="009719BC" w:rsidRDefault="009719BC" w:rsidP="009721C7">
      <w:r>
        <w:t>Under its Terms of Reference, the Royal Commission was directed to have regard to the experience of people directly or indirectly affected by child sexual abuse and related matters in institutional contexts.</w:t>
      </w:r>
      <w:r>
        <w:rPr>
          <w:rStyle w:val="EndnoteReference"/>
        </w:rPr>
        <w:endnoteReference w:id="50"/>
      </w:r>
      <w:r>
        <w:t xml:space="preserve"> Between 7 May 2013 and 1 September 2017, the Royal Commission conducted 7,509 private sessions with survivors of child sexual abuse in institutions.</w:t>
      </w:r>
      <w:r>
        <w:rPr>
          <w:rStyle w:val="EndnoteReference"/>
        </w:rPr>
        <w:endnoteReference w:id="51"/>
      </w:r>
      <w:r>
        <w:t xml:space="preserve"> In public hearings it also heard from many survivors about their experiences of child sexual abuse and poor institutional responses. These personal accounts demonstrate the extent and depth of the issue in the community. </w:t>
      </w:r>
    </w:p>
    <w:p w:rsidR="009719BC" w:rsidRDefault="009719BC" w:rsidP="009721C7">
      <w:r>
        <w:t xml:space="preserve">Many of these personal accounts reveal the </w:t>
      </w:r>
      <w:r w:rsidRPr="0045612B">
        <w:t>devastating legacy of institution</w:t>
      </w:r>
      <w:r>
        <w:t>al</w:t>
      </w:r>
      <w:r w:rsidRPr="0045612B">
        <w:t xml:space="preserve"> neglect </w:t>
      </w:r>
      <w:r>
        <w:t>and abuse</w:t>
      </w:r>
      <w:r w:rsidRPr="0045612B">
        <w:t>.</w:t>
      </w:r>
      <w:r>
        <w:t xml:space="preserve"> </w:t>
      </w:r>
      <w:r w:rsidRPr="0045612B">
        <w:t>The effects of child abuse, particularly child sexual abuse</w:t>
      </w:r>
      <w:r>
        <w:t>, include</w:t>
      </w:r>
      <w:r w:rsidRPr="0045612B">
        <w:t xml:space="preserve"> lifelong and i</w:t>
      </w:r>
      <w:r>
        <w:t xml:space="preserve">ntergenerational harm. The long </w:t>
      </w:r>
      <w:r w:rsidRPr="0045612B">
        <w:t>term damage reported by survivors inclu</w:t>
      </w:r>
      <w:r>
        <w:t>des</w:t>
      </w:r>
      <w:r w:rsidRPr="0045612B">
        <w:t xml:space="preserve"> effects on their physical and mental health, education, career prospects, ability to form relationships and their faith. There are also negative impacts on survivors’ children, partners, parents, other family members and their communities.</w:t>
      </w:r>
      <w:r w:rsidRPr="0045612B">
        <w:rPr>
          <w:rStyle w:val="EndnoteReference"/>
          <w:rFonts w:cs="Arial"/>
          <w:color w:val="000000"/>
        </w:rPr>
        <w:endnoteReference w:id="52"/>
      </w:r>
      <w:r w:rsidRPr="0045612B">
        <w:t xml:space="preserve"> The harm caused by child sexual abuse </w:t>
      </w:r>
      <w:r>
        <w:t>is</w:t>
      </w:r>
      <w:r w:rsidRPr="0045612B">
        <w:t xml:space="preserve"> often compounded by inadequate and ineffective responses to allegations of abuse within an organisation.</w:t>
      </w:r>
      <w:r w:rsidRPr="0045612B">
        <w:rPr>
          <w:rStyle w:val="EndnoteReference"/>
          <w:rFonts w:cs="Arial"/>
          <w:color w:val="000000"/>
        </w:rPr>
        <w:endnoteReference w:id="53"/>
      </w:r>
    </w:p>
    <w:p w:rsidR="009719BC" w:rsidRDefault="009719BC" w:rsidP="009721C7">
      <w:r>
        <w:lastRenderedPageBreak/>
        <w:t>The Royal Commission was directed under its Terms of Reference to inquire into what institutions and governments should do to better protect children against child sexual abuse and related matters in institutional contexts in the future. A key aspect of this has been to examine what makes institutions ‘child safe’.</w:t>
      </w:r>
      <w:r>
        <w:rPr>
          <w:rStyle w:val="EndnoteReference"/>
          <w:rFonts w:cs="Arial"/>
          <w:color w:val="000000"/>
        </w:rPr>
        <w:endnoteReference w:id="54"/>
      </w:r>
      <w:r>
        <w:t xml:space="preserve"> The Royal Commission acknowledged that most child safe frameworks have a broader application than the prevention of sexual abuse alone. They also assist institutions to prevent, identify and improve responses to physical, sexual, emotional, psychological abuse and neglect of children.</w:t>
      </w:r>
      <w:r>
        <w:rPr>
          <w:rStyle w:val="EndnoteReference"/>
          <w:rFonts w:cs="Arial"/>
          <w:color w:val="000000"/>
        </w:rPr>
        <w:endnoteReference w:id="55"/>
      </w:r>
      <w:r>
        <w:t xml:space="preserve"> </w:t>
      </w:r>
    </w:p>
    <w:p w:rsidR="009719BC" w:rsidRDefault="009719BC" w:rsidP="009721C7">
      <w:r>
        <w:t>The Royal Commission’s final report, including recommendations about preventing child sexual abuse in institutions, is due on 15 December 2017.</w:t>
      </w:r>
    </w:p>
    <w:p w:rsidR="009719BC" w:rsidRPr="00827726" w:rsidRDefault="009719BC" w:rsidP="009721C7">
      <w:r>
        <w:t xml:space="preserve">The findings of the above, and other </w:t>
      </w:r>
      <w:r w:rsidRPr="0045612B">
        <w:t>inquiries</w:t>
      </w:r>
      <w:r>
        <w:t>,</w:t>
      </w:r>
      <w:r w:rsidRPr="0045612B">
        <w:t xml:space="preserve"> </w:t>
      </w:r>
      <w:r>
        <w:t>emphasise</w:t>
      </w:r>
      <w:r w:rsidRPr="0045612B">
        <w:t xml:space="preserve"> </w:t>
      </w:r>
      <w:r>
        <w:t xml:space="preserve">the need for reform to create services and </w:t>
      </w:r>
      <w:r w:rsidRPr="0045612B">
        <w:t>system</w:t>
      </w:r>
      <w:r>
        <w:t>s</w:t>
      </w:r>
      <w:r w:rsidRPr="0045612B">
        <w:t xml:space="preserve"> where children and young people are at the centre of </w:t>
      </w:r>
      <w:r>
        <w:t xml:space="preserve">thinking and </w:t>
      </w:r>
      <w:r w:rsidRPr="0045612B">
        <w:t>decision-making. This includes increasing the value given to children’s opinions, experiences, wellbeing and development.</w:t>
      </w:r>
      <w:r w:rsidRPr="0045612B">
        <w:rPr>
          <w:rStyle w:val="EndnoteReference"/>
          <w:rFonts w:cs="Arial"/>
        </w:rPr>
        <w:endnoteReference w:id="56"/>
      </w:r>
      <w:r w:rsidRPr="0045612B">
        <w:t xml:space="preserve"> </w:t>
      </w:r>
    </w:p>
    <w:p w:rsidR="009719BC" w:rsidRPr="00770DD2" w:rsidRDefault="009719BC" w:rsidP="009721C7">
      <w:pPr>
        <w:pStyle w:val="41"/>
      </w:pPr>
      <w:bookmarkStart w:id="26" w:name="_Toc509845756"/>
      <w:r>
        <w:t xml:space="preserve">Children’s safety and </w:t>
      </w:r>
      <w:r w:rsidRPr="009721C7">
        <w:t>w</w:t>
      </w:r>
      <w:r>
        <w:t>ellbeing in organisations</w:t>
      </w:r>
      <w:bookmarkEnd w:id="26"/>
    </w:p>
    <w:p w:rsidR="00DE77A8" w:rsidRDefault="00BA4057" w:rsidP="00222517">
      <w:pPr>
        <w:pStyle w:val="Heading3"/>
        <w:numPr>
          <w:ilvl w:val="2"/>
          <w:numId w:val="206"/>
        </w:numPr>
      </w:pPr>
      <w:r>
        <w:t xml:space="preserve"> </w:t>
      </w:r>
      <w:bookmarkStart w:id="27" w:name="_Toc509845757"/>
      <w:r w:rsidR="009719BC">
        <w:t>A child rights approach</w:t>
      </w:r>
      <w:bookmarkEnd w:id="27"/>
    </w:p>
    <w:p w:rsidR="00DE77A8" w:rsidRDefault="00DE77A8" w:rsidP="00DE77A8">
      <w:r w:rsidRPr="00D11C82">
        <w:t>Children are involved in many</w:t>
      </w:r>
      <w:r>
        <w:t xml:space="preserve"> types of</w:t>
      </w:r>
      <w:r w:rsidRPr="00D11C82">
        <w:t xml:space="preserve"> organisations</w:t>
      </w:r>
      <w:r>
        <w:t>,</w:t>
      </w:r>
      <w:r w:rsidRPr="00D11C82">
        <w:t xml:space="preserve"> including schools, sport and recreation groups, and religious or cultural organisations. Being in</w:t>
      </w:r>
      <w:r>
        <w:t xml:space="preserve">volved in these organisations is an </w:t>
      </w:r>
      <w:r w:rsidRPr="00D11C82">
        <w:t>import</w:t>
      </w:r>
      <w:r>
        <w:t>ant part of</w:t>
      </w:r>
      <w:r w:rsidRPr="00D11C82">
        <w:t xml:space="preserve"> children’s lives. </w:t>
      </w:r>
    </w:p>
    <w:p w:rsidR="00DE77A8" w:rsidRDefault="00DE77A8" w:rsidP="00DE77A8">
      <w:r>
        <w:t xml:space="preserve">The </w:t>
      </w:r>
      <w:r w:rsidRPr="00AD14B2">
        <w:rPr>
          <w:i/>
        </w:rPr>
        <w:t xml:space="preserve">Convention on the Rights of the Child </w:t>
      </w:r>
      <w:r>
        <w:t>(CRC) sets out all the rights that children need to enjoy to ensure that they are safe, healthy and happy, and as such should underpin the creation of child safe organisations. While the CRC has special provisions aimed at protecting children from violence, abuse and neglect, all the rights set out in the CRC are relevant to ensuring both child safety and wellbeing, which are fundamentally linked. Child safety is most effectively fostered by a focus on the child as a whole, as evidenced in a child rights approach.</w:t>
      </w:r>
      <w:r>
        <w:rPr>
          <w:rStyle w:val="EndnoteReference"/>
        </w:rPr>
        <w:endnoteReference w:id="57"/>
      </w:r>
    </w:p>
    <w:p w:rsidR="00DE77A8" w:rsidRDefault="00DE77A8" w:rsidP="00DE77A8">
      <w:r>
        <w:t xml:space="preserve">In ratifying the CRC and its Optional Protocols, Australia accepts an obligation to respect, protect, promote and fulfil all the rights set out in the CRC, including adopting or changing laws and policies that are needed to implement its provisions. This obligation extends to ensuring that children are safe from harm in organisations they have contact with. </w:t>
      </w:r>
    </w:p>
    <w:p w:rsidR="00DE77A8" w:rsidRDefault="00DE77A8" w:rsidP="00DE77A8">
      <w:r>
        <w:t>Children’s rights that are particularly relevant to ensuring safety for children in organisations include:</w:t>
      </w:r>
    </w:p>
    <w:p w:rsidR="00DE77A8" w:rsidRDefault="00DE77A8" w:rsidP="009721C7">
      <w:pPr>
        <w:pStyle w:val="ListParagraph"/>
        <w:numPr>
          <w:ilvl w:val="0"/>
          <w:numId w:val="143"/>
        </w:numPr>
        <w:spacing w:before="0" w:after="200"/>
        <w:contextualSpacing w:val="0"/>
        <w:jc w:val="left"/>
      </w:pPr>
      <w:r>
        <w:t>Article 3, which provides that all actions concerning children, whether undertaken by social welfare institutions, courts of law, administrative authorities or legislative bodies, give primary consideration to the best interests of the child. It also requires States Parties to ensure that institutions, services and facilities responsible for the care or protection of children conform to ‘standards established by competent authorities, particularly in areas of safety, health, in the number and suitability of their staff, as well as competent supervision’.</w:t>
      </w:r>
      <w:r>
        <w:rPr>
          <w:rStyle w:val="EndnoteReference"/>
        </w:rPr>
        <w:endnoteReference w:id="58"/>
      </w:r>
      <w:r>
        <w:t xml:space="preserve"> </w:t>
      </w:r>
    </w:p>
    <w:p w:rsidR="00DE77A8" w:rsidRDefault="00DE77A8" w:rsidP="009721C7">
      <w:pPr>
        <w:pStyle w:val="ListParagraph"/>
        <w:numPr>
          <w:ilvl w:val="0"/>
          <w:numId w:val="143"/>
        </w:numPr>
        <w:spacing w:before="0" w:after="200"/>
        <w:contextualSpacing w:val="0"/>
        <w:jc w:val="left"/>
      </w:pPr>
      <w:r>
        <w:lastRenderedPageBreak/>
        <w:t>Article 12, which sets out the right of every child capable of forming their own views, to express their views in all matters affecting them and to have their views considered. Processes to facilitate the views of children should be accessible, inclusive and meaningful to children and take into account the evolving capacities of children and their best interests.</w:t>
      </w:r>
      <w:r>
        <w:rPr>
          <w:rStyle w:val="EndnoteReference"/>
        </w:rPr>
        <w:endnoteReference w:id="59"/>
      </w:r>
      <w:r>
        <w:t xml:space="preserve"> </w:t>
      </w:r>
    </w:p>
    <w:p w:rsidR="00DE77A8" w:rsidRDefault="00DE77A8" w:rsidP="009721C7">
      <w:pPr>
        <w:pStyle w:val="ListParagraph"/>
        <w:numPr>
          <w:ilvl w:val="0"/>
          <w:numId w:val="143"/>
        </w:numPr>
        <w:spacing w:before="0" w:after="200"/>
        <w:contextualSpacing w:val="0"/>
        <w:jc w:val="left"/>
      </w:pPr>
      <w:r>
        <w:t>Article 19, which, read in conjunction with Article 34, outlines the obligation to take appropriate measures to ensure that children are properly protected from violence, abuse and neglect, including sexual abuse and sexual exploitation. These protective measures should include effective procedures for the establishment of social programmes to provide necessary support for the child and those who care for the child, and systems for identification, reporting, referral, investigation, treatment and follow-up of instances of various forms of child maltreatment.</w:t>
      </w:r>
      <w:r>
        <w:rPr>
          <w:rStyle w:val="EndnoteReference"/>
        </w:rPr>
        <w:endnoteReference w:id="60"/>
      </w:r>
      <w:r>
        <w:t xml:space="preserve"> </w:t>
      </w:r>
    </w:p>
    <w:p w:rsidR="00DE77A8" w:rsidRDefault="00DE77A8" w:rsidP="009721C7">
      <w:pPr>
        <w:pStyle w:val="ListParagraph"/>
        <w:numPr>
          <w:ilvl w:val="0"/>
          <w:numId w:val="143"/>
        </w:numPr>
        <w:spacing w:before="0" w:after="200"/>
        <w:contextualSpacing w:val="0"/>
        <w:jc w:val="left"/>
      </w:pPr>
      <w:r>
        <w:t>Article 31, which recognises the rights of children to rest, play and participate in leisure activities as critical aspects of child wellbeing and development.</w:t>
      </w:r>
      <w:r>
        <w:rPr>
          <w:rStyle w:val="EndnoteReference"/>
        </w:rPr>
        <w:endnoteReference w:id="61"/>
      </w:r>
      <w:r>
        <w:t xml:space="preserve"> </w:t>
      </w:r>
    </w:p>
    <w:p w:rsidR="00DE77A8" w:rsidRDefault="00DE77A8" w:rsidP="00DE77A8">
      <w:pPr>
        <w:spacing w:before="0" w:after="0"/>
      </w:pPr>
      <w:r>
        <w:t>Importantly, t</w:t>
      </w:r>
      <w:r w:rsidRPr="009E3010">
        <w:t xml:space="preserve">he </w:t>
      </w:r>
      <w:r>
        <w:t xml:space="preserve">CRC </w:t>
      </w:r>
      <w:r w:rsidRPr="009E3010">
        <w:t>recogni</w:t>
      </w:r>
      <w:r>
        <w:t>s</w:t>
      </w:r>
      <w:r w:rsidRPr="009E3010">
        <w:t>es that children's rights must be actively understood and promoted by a</w:t>
      </w:r>
      <w:r>
        <w:t>dults and children alike in order for its aims to be realised. Article 42 obliges signatories</w:t>
      </w:r>
      <w:r w:rsidRPr="009E3010">
        <w:t xml:space="preserve"> to undertake to make the principles and provisions of the </w:t>
      </w:r>
      <w:r>
        <w:t>CRC widely known</w:t>
      </w:r>
      <w:r w:rsidRPr="009E3010">
        <w:t xml:space="preserve">, </w:t>
      </w:r>
      <w:r>
        <w:t>to both adults and children.</w:t>
      </w:r>
      <w:r>
        <w:rPr>
          <w:rStyle w:val="EndnoteReference"/>
        </w:rPr>
        <w:endnoteReference w:id="62"/>
      </w:r>
      <w:r>
        <w:t xml:space="preserve"> In actively supporting the principles and provisions of the CRC, organisations can empower children with the knowledge that they have these special rights, and make children’s rights a focus of the organisation’s operations.</w:t>
      </w:r>
    </w:p>
    <w:p w:rsidR="00DE77A8" w:rsidRDefault="00DE77A8" w:rsidP="00DE77A8">
      <w:pPr>
        <w:pStyle w:val="Heading3"/>
      </w:pPr>
      <w:bookmarkStart w:id="28" w:name="_Toc509845758"/>
      <w:r>
        <w:t>What children say about their safety</w:t>
      </w:r>
      <w:bookmarkEnd w:id="28"/>
    </w:p>
    <w:p w:rsidR="00DE77A8" w:rsidRPr="0045612B" w:rsidRDefault="00DE77A8" w:rsidP="00DE77A8">
      <w:pPr>
        <w:rPr>
          <w:rFonts w:cs="Arial"/>
          <w:color w:val="000000"/>
        </w:rPr>
      </w:pPr>
      <w:r>
        <w:t xml:space="preserve">The Royal Commission has emphasised that our understanding of child safety in organisations must be informed by talking with children about their perceptions and experiences. </w:t>
      </w:r>
      <w:r w:rsidRPr="0045612B">
        <w:rPr>
          <w:rFonts w:cs="Arial"/>
          <w:color w:val="000000"/>
        </w:rPr>
        <w:t xml:space="preserve">The Children’s Safety Study was </w:t>
      </w:r>
      <w:r>
        <w:rPr>
          <w:rFonts w:cs="Arial"/>
          <w:color w:val="000000"/>
        </w:rPr>
        <w:t xml:space="preserve">commissioned by the Royal Commission </w:t>
      </w:r>
      <w:r w:rsidRPr="0045612B">
        <w:rPr>
          <w:rFonts w:cs="Arial"/>
          <w:color w:val="000000"/>
        </w:rPr>
        <w:t xml:space="preserve">to explore children and young people’s perceptions of safety. </w:t>
      </w:r>
      <w:r>
        <w:rPr>
          <w:rFonts w:cs="Arial"/>
          <w:color w:val="000000"/>
        </w:rPr>
        <w:t xml:space="preserve">The study produced two reports: </w:t>
      </w:r>
      <w:r>
        <w:rPr>
          <w:rFonts w:cs="Arial"/>
          <w:i/>
          <w:color w:val="000000"/>
        </w:rPr>
        <w:t>Taking Us Seriously</w:t>
      </w:r>
      <w:r w:rsidRPr="009721C7">
        <w:rPr>
          <w:rStyle w:val="EndnoteReference"/>
          <w:rFonts w:cs="Arial"/>
          <w:color w:val="000000"/>
        </w:rPr>
        <w:endnoteReference w:id="63"/>
      </w:r>
      <w:r>
        <w:rPr>
          <w:rFonts w:cs="Arial"/>
          <w:color w:val="000000"/>
        </w:rPr>
        <w:t xml:space="preserve"> and </w:t>
      </w:r>
      <w:r>
        <w:rPr>
          <w:rFonts w:cs="Arial"/>
          <w:i/>
          <w:color w:val="000000"/>
        </w:rPr>
        <w:t>Our Safety Counts.</w:t>
      </w:r>
      <w:r w:rsidRPr="009721C7">
        <w:rPr>
          <w:rStyle w:val="EndnoteReference"/>
          <w:rFonts w:cs="Arial"/>
          <w:color w:val="000000"/>
        </w:rPr>
        <w:endnoteReference w:id="64"/>
      </w:r>
      <w:r w:rsidRPr="009721C7">
        <w:rPr>
          <w:rFonts w:cs="Arial"/>
          <w:color w:val="000000"/>
        </w:rPr>
        <w:t xml:space="preserve"> </w:t>
      </w:r>
    </w:p>
    <w:p w:rsidR="00DE77A8" w:rsidRDefault="00DE77A8" w:rsidP="00DE77A8">
      <w:pPr>
        <w:spacing w:before="0" w:after="0"/>
        <w:rPr>
          <w:rFonts w:cs="Arial"/>
          <w:color w:val="000000"/>
        </w:rPr>
      </w:pPr>
      <w:r w:rsidRPr="0045612B">
        <w:rPr>
          <w:rFonts w:cs="Arial"/>
          <w:color w:val="000000"/>
        </w:rPr>
        <w:t>In August 2015</w:t>
      </w:r>
      <w:r>
        <w:rPr>
          <w:rFonts w:cs="Arial"/>
          <w:color w:val="000000"/>
        </w:rPr>
        <w:t>,</w:t>
      </w:r>
      <w:r w:rsidRPr="0045612B">
        <w:rPr>
          <w:rFonts w:cs="Arial"/>
          <w:color w:val="000000"/>
        </w:rPr>
        <w:t xml:space="preserve"> I launched the </w:t>
      </w:r>
      <w:r w:rsidRPr="0045612B">
        <w:rPr>
          <w:rFonts w:cs="Arial"/>
          <w:i/>
          <w:color w:val="000000"/>
        </w:rPr>
        <w:t>Taking Us Seriously</w:t>
      </w:r>
      <w:r w:rsidRPr="0045612B">
        <w:rPr>
          <w:rFonts w:cs="Arial"/>
          <w:color w:val="000000"/>
        </w:rPr>
        <w:t xml:space="preserve"> report</w:t>
      </w:r>
      <w:r>
        <w:rPr>
          <w:rFonts w:cs="Arial"/>
          <w:color w:val="000000"/>
        </w:rPr>
        <w:t>. The report summarises findings from focus groups conducted with 121 children and young people to find out how they conceptualise and perceive safety, particularly within institutions.</w:t>
      </w:r>
      <w:r>
        <w:rPr>
          <w:rStyle w:val="EndnoteReference"/>
          <w:rFonts w:cs="Arial"/>
          <w:color w:val="000000"/>
        </w:rPr>
        <w:endnoteReference w:id="65"/>
      </w:r>
      <w:r>
        <w:rPr>
          <w:rFonts w:cs="Arial"/>
          <w:color w:val="000000"/>
        </w:rPr>
        <w:t xml:space="preserve"> </w:t>
      </w:r>
    </w:p>
    <w:p w:rsidR="00DE77A8" w:rsidRPr="0045612B" w:rsidRDefault="00DE77A8" w:rsidP="009721C7">
      <w:r w:rsidRPr="0045612B">
        <w:t xml:space="preserve">Children and young people </w:t>
      </w:r>
      <w:r>
        <w:t xml:space="preserve">in the focus groups </w:t>
      </w:r>
      <w:r w:rsidRPr="0045612B">
        <w:t xml:space="preserve">talked about safety in </w:t>
      </w:r>
      <w:r>
        <w:t>relation to feelings and personal characteristics, describing</w:t>
      </w:r>
      <w:r w:rsidRPr="0045612B">
        <w:t xml:space="preserve"> </w:t>
      </w:r>
      <w:r>
        <w:t>how safe environments made them</w:t>
      </w:r>
      <w:r w:rsidRPr="0045612B">
        <w:t xml:space="preserve"> </w:t>
      </w:r>
      <w:r>
        <w:t xml:space="preserve">‘comfortable’ and ‘relaxed’, encouraging them to be </w:t>
      </w:r>
      <w:r w:rsidRPr="0045612B">
        <w:t>‘confident’ and ‘resilient’.</w:t>
      </w:r>
      <w:r w:rsidRPr="0045612B">
        <w:rPr>
          <w:rStyle w:val="EndnoteReference"/>
          <w:rFonts w:cs="Arial"/>
          <w:color w:val="000000"/>
        </w:rPr>
        <w:endnoteReference w:id="66"/>
      </w:r>
    </w:p>
    <w:p w:rsidR="00DE77A8" w:rsidRPr="0045612B" w:rsidRDefault="00DE77A8" w:rsidP="009721C7">
      <w:r w:rsidRPr="0045612B">
        <w:t>Children and young people explicitly stated the importance of being included in discussions around safety.</w:t>
      </w:r>
      <w:r>
        <w:t xml:space="preserve"> For example, one child said:</w:t>
      </w:r>
    </w:p>
    <w:p w:rsidR="00DE77A8" w:rsidRPr="007C63C8" w:rsidRDefault="00DE77A8" w:rsidP="009721C7">
      <w:pPr>
        <w:pStyle w:val="Quote"/>
      </w:pPr>
      <w:r w:rsidRPr="007C63C8">
        <w:t>Every school should do what we just did. Talk about what risks there are and if it’s a big risk and what’s been done and what we think should be done. How else can they find out what young adults think and how can we hear what’s been done?</w:t>
      </w:r>
      <w:r w:rsidRPr="00F53326">
        <w:rPr>
          <w:rStyle w:val="EndnoteReference"/>
          <w:rFonts w:cs="Arial"/>
          <w:iCs w:val="0"/>
          <w:szCs w:val="20"/>
        </w:rPr>
        <w:endnoteReference w:id="67"/>
      </w:r>
    </w:p>
    <w:p w:rsidR="00DE77A8" w:rsidRPr="0045612B" w:rsidRDefault="00DE77A8" w:rsidP="009721C7">
      <w:r w:rsidRPr="0045612B">
        <w:t>Children and young people identified problems such as adults misusing their power</w:t>
      </w:r>
      <w:r>
        <w:t>,</w:t>
      </w:r>
      <w:r w:rsidRPr="0045612B">
        <w:t xml:space="preserve"> or children not being trusted when they raise concerns about their safety. </w:t>
      </w:r>
      <w:r>
        <w:t>As one child commented:</w:t>
      </w:r>
    </w:p>
    <w:p w:rsidR="00DE77A8" w:rsidRPr="0045612B" w:rsidRDefault="00DE77A8" w:rsidP="009721C7">
      <w:pPr>
        <w:pStyle w:val="Quote"/>
        <w:rPr>
          <w:rFonts w:cs="Arial"/>
          <w:color w:val="000000"/>
        </w:rPr>
      </w:pPr>
      <w:r w:rsidRPr="00B32C8D">
        <w:lastRenderedPageBreak/>
        <w:t>They need to trust our gut feelings because it’s real, and even if it’s not, if a kid feels unsafe adults have to take notice because it’s real to them. Yeah</w:t>
      </w:r>
      <w:r>
        <w:t>,</w:t>
      </w:r>
      <w:r w:rsidRPr="00B32C8D">
        <w:t xml:space="preserve"> adults shouldn’t ignore it or say ‘don’t worry, settle down’ just because it’s a kid</w:t>
      </w:r>
      <w:r w:rsidRPr="00B32C8D">
        <w:rPr>
          <w:i/>
        </w:rPr>
        <w:t>.</w:t>
      </w:r>
      <w:r w:rsidRPr="00B32C8D">
        <w:rPr>
          <w:rStyle w:val="EndnoteReference"/>
          <w:iCs w:val="0"/>
          <w:szCs w:val="20"/>
        </w:rPr>
        <w:endnoteReference w:id="68"/>
      </w:r>
      <w:r w:rsidRPr="00B32C8D">
        <w:rPr>
          <w:rFonts w:cs="Arial"/>
          <w:color w:val="000000"/>
          <w:sz w:val="20"/>
          <w:szCs w:val="20"/>
        </w:rPr>
        <w:t xml:space="preserve"> </w:t>
      </w:r>
    </w:p>
    <w:p w:rsidR="00DE77A8" w:rsidRPr="0045612B" w:rsidRDefault="00DE77A8" w:rsidP="009721C7">
      <w:r>
        <w:t>In September 2016, t</w:t>
      </w:r>
      <w:r w:rsidRPr="0045612B">
        <w:t xml:space="preserve">he </w:t>
      </w:r>
      <w:r w:rsidRPr="0045612B">
        <w:rPr>
          <w:i/>
        </w:rPr>
        <w:t>Our Safety Counts</w:t>
      </w:r>
      <w:r>
        <w:t xml:space="preserve"> report was published. It provided</w:t>
      </w:r>
      <w:r w:rsidRPr="0045612B">
        <w:t xml:space="preserve"> an overview of the major findings from </w:t>
      </w:r>
      <w:r>
        <w:t xml:space="preserve">the ASK-YP survey, developed to build on the qualitative findings of the </w:t>
      </w:r>
      <w:r w:rsidRPr="00447374">
        <w:rPr>
          <w:i/>
        </w:rPr>
        <w:t>Taking Us Seriously</w:t>
      </w:r>
      <w:r>
        <w:t xml:space="preserve"> report.</w:t>
      </w:r>
      <w:r w:rsidRPr="0045612B">
        <w:rPr>
          <w:rStyle w:val="EndnoteReference"/>
          <w:rFonts w:cs="Arial"/>
          <w:color w:val="000000"/>
        </w:rPr>
        <w:endnoteReference w:id="69"/>
      </w:r>
      <w:r>
        <w:t xml:space="preserve"> The ASK-YP survey was completed by</w:t>
      </w:r>
      <w:r w:rsidRPr="0045612B">
        <w:t xml:space="preserve"> 1,480 children and young people</w:t>
      </w:r>
      <w:r>
        <w:t>.</w:t>
      </w:r>
    </w:p>
    <w:p w:rsidR="00DE77A8" w:rsidRPr="0045612B" w:rsidRDefault="00DE77A8" w:rsidP="009721C7">
      <w:r>
        <w:rPr>
          <w:i/>
        </w:rPr>
        <w:t xml:space="preserve">Our Safety Counts </w:t>
      </w:r>
      <w:r>
        <w:t>found that t</w:t>
      </w:r>
      <w:r w:rsidRPr="0045612B">
        <w:t>he majority of children and young people reported feeling safe ‘some of the time’ or ‘all of the time’ in sport (</w:t>
      </w:r>
      <w:r>
        <w:t xml:space="preserve">n=216; </w:t>
      </w:r>
      <w:r w:rsidRPr="0045612B">
        <w:t>93.9%), school (</w:t>
      </w:r>
      <w:r>
        <w:t xml:space="preserve">n=750; </w:t>
      </w:r>
      <w:r w:rsidRPr="0045612B">
        <w:t>89.6%), holiday camp</w:t>
      </w:r>
      <w:r>
        <w:t>s</w:t>
      </w:r>
      <w:r w:rsidRPr="0045612B">
        <w:t xml:space="preserve"> (</w:t>
      </w:r>
      <w:r>
        <w:t xml:space="preserve">n=90; </w:t>
      </w:r>
      <w:r w:rsidRPr="0045612B">
        <w:t>88.9%</w:t>
      </w:r>
      <w:r>
        <w:t xml:space="preserve">) and church groups </w:t>
      </w:r>
      <w:r w:rsidRPr="0045612B">
        <w:t>(</w:t>
      </w:r>
      <w:r>
        <w:t xml:space="preserve">n=57; </w:t>
      </w:r>
      <w:r w:rsidRPr="0045612B">
        <w:t>84.9%).</w:t>
      </w:r>
      <w:r w:rsidRPr="0045612B">
        <w:rPr>
          <w:rStyle w:val="EndnoteReference"/>
          <w:rFonts w:cs="Arial"/>
          <w:color w:val="000000"/>
        </w:rPr>
        <w:endnoteReference w:id="70"/>
      </w:r>
    </w:p>
    <w:p w:rsidR="00DE77A8" w:rsidRPr="0045612B" w:rsidRDefault="00DE77A8" w:rsidP="009721C7">
      <w:r w:rsidRPr="0045612B">
        <w:t xml:space="preserve">The majority of participants felt that adults valued children and young people’s opinions ‘all the time’ in church </w:t>
      </w:r>
      <w:r>
        <w:t xml:space="preserve">(n=57; 65.2%) </w:t>
      </w:r>
      <w:r w:rsidRPr="0045612B">
        <w:t>and sporting environments</w:t>
      </w:r>
      <w:r>
        <w:t xml:space="preserve"> (n=216; 52.8%)</w:t>
      </w:r>
      <w:r w:rsidRPr="0045612B">
        <w:t>. However</w:t>
      </w:r>
      <w:r>
        <w:t>,</w:t>
      </w:r>
      <w:r w:rsidRPr="0045612B">
        <w:t xml:space="preserve"> less than half of the participants felt this way at holiday camp</w:t>
      </w:r>
      <w:r>
        <w:t xml:space="preserve"> (n=90; 43%)</w:t>
      </w:r>
      <w:r w:rsidRPr="0045612B">
        <w:t xml:space="preserve"> and only one-quarter of those agreed with the statement in relation to school</w:t>
      </w:r>
      <w:r>
        <w:t xml:space="preserve"> (n=750; 27%)</w:t>
      </w:r>
      <w:r w:rsidRPr="0045612B">
        <w:t>.</w:t>
      </w:r>
      <w:r w:rsidRPr="0045612B">
        <w:rPr>
          <w:rStyle w:val="EndnoteReference"/>
          <w:rFonts w:cs="Arial"/>
          <w:color w:val="000000"/>
        </w:rPr>
        <w:endnoteReference w:id="71"/>
      </w:r>
    </w:p>
    <w:p w:rsidR="00DE77A8" w:rsidRPr="0045612B" w:rsidRDefault="00DE77A8" w:rsidP="009721C7">
      <w:r w:rsidRPr="0045612B">
        <w:t xml:space="preserve">Two-thirds of </w:t>
      </w:r>
      <w:r>
        <w:t xml:space="preserve">all </w:t>
      </w:r>
      <w:r w:rsidRPr="0045612B">
        <w:t xml:space="preserve">participants felt it was unlikely that they would encounter an unsafe </w:t>
      </w:r>
      <w:r>
        <w:t>adult or peer. If they did meet such a person</w:t>
      </w:r>
      <w:r w:rsidRPr="0045612B">
        <w:t>, c</w:t>
      </w:r>
      <w:r>
        <w:t xml:space="preserve">hildren and young people stated they were </w:t>
      </w:r>
      <w:r w:rsidRPr="0045612B">
        <w:t>much more likely to seek help from a peer or parent</w:t>
      </w:r>
      <w:r>
        <w:t xml:space="preserve"> than adults in charge at the organisation</w:t>
      </w:r>
      <w:r w:rsidRPr="0045612B">
        <w:t xml:space="preserve">, even though they believed they would </w:t>
      </w:r>
      <w:r>
        <w:t>need an</w:t>
      </w:r>
      <w:r w:rsidRPr="0045612B">
        <w:t xml:space="preserve"> adult to notice, ask if they were ok</w:t>
      </w:r>
      <w:r>
        <w:t>ay</w:t>
      </w:r>
      <w:r w:rsidRPr="0045612B">
        <w:t xml:space="preserve"> and to take control of the situation.</w:t>
      </w:r>
      <w:r w:rsidRPr="0045612B">
        <w:rPr>
          <w:rStyle w:val="EndnoteReference"/>
          <w:rFonts w:cs="Arial"/>
          <w:color w:val="000000"/>
        </w:rPr>
        <w:endnoteReference w:id="72"/>
      </w:r>
    </w:p>
    <w:p w:rsidR="00DE77A8" w:rsidRDefault="00DE77A8" w:rsidP="009721C7">
      <w:r w:rsidRPr="0045612B">
        <w:t>The two reports from the Children’s Safety Study indicate that children and young people generally feel positive about their safety in organisations. The findings emphasise that valuing the voice</w:t>
      </w:r>
      <w:r>
        <w:t>s of</w:t>
      </w:r>
      <w:r w:rsidRPr="0045612B">
        <w:t xml:space="preserve"> children and young people and trusting them when they speak up about concerns is central to ensuring child safety and wellbeing in organisations. </w:t>
      </w:r>
    </w:p>
    <w:p w:rsidR="00DE77A8" w:rsidRPr="00F43131" w:rsidRDefault="00DE77A8" w:rsidP="009721C7">
      <w:r>
        <w:t xml:space="preserve">I note that the importance of hearing children’s views on safety is also reflected in the </w:t>
      </w:r>
      <w:r w:rsidRPr="00117565">
        <w:rPr>
          <w:i/>
        </w:rPr>
        <w:t>National Framework for Protecting Australia’s Children</w:t>
      </w:r>
      <w:r>
        <w:t xml:space="preserve"> (National Framework). It </w:t>
      </w:r>
      <w:r w:rsidRPr="00F43131">
        <w:t xml:space="preserve">includes a commitment to consult with children and young people </w:t>
      </w:r>
      <w:r>
        <w:t xml:space="preserve">regarding the design and implementation of strategies contained in its </w:t>
      </w:r>
      <w:r w:rsidR="003C4165">
        <w:t>T</w:t>
      </w:r>
      <w:r>
        <w:t xml:space="preserve">hird </w:t>
      </w:r>
      <w:r w:rsidR="003C4165">
        <w:t>A</w:t>
      </w:r>
      <w:r>
        <w:t xml:space="preserve">ction </w:t>
      </w:r>
      <w:r w:rsidR="003C4165">
        <w:t>P</w:t>
      </w:r>
      <w:r>
        <w:t>lan</w:t>
      </w:r>
      <w:r w:rsidRPr="00F43131">
        <w:t>.</w:t>
      </w:r>
      <w:r>
        <w:rPr>
          <w:rStyle w:val="EndnoteReference"/>
          <w:rFonts w:cs="Arial"/>
          <w:color w:val="000000"/>
        </w:rPr>
        <w:endnoteReference w:id="73"/>
      </w:r>
    </w:p>
    <w:p w:rsidR="00DE77A8" w:rsidRDefault="00DE77A8" w:rsidP="009721C7">
      <w:r>
        <w:t xml:space="preserve">As discussed in Chapter 1, </w:t>
      </w:r>
      <w:r w:rsidRPr="003B2926">
        <w:t>I partnered with the CREATE Foundation to facilitate consultations with 323 children and young people</w:t>
      </w:r>
      <w:r>
        <w:t xml:space="preserve"> in early 2017</w:t>
      </w:r>
      <w:r w:rsidR="009721C7">
        <w:t xml:space="preserve">. </w:t>
      </w:r>
      <w:r w:rsidRPr="003B2926">
        <w:t>We talked to children and young people about what m</w:t>
      </w:r>
      <w:r w:rsidR="009721C7">
        <w:t>akes them feel safe and unsafe.</w:t>
      </w:r>
    </w:p>
    <w:p w:rsidR="00DE77A8" w:rsidRPr="009721C7" w:rsidRDefault="00DE77A8" w:rsidP="009721C7">
      <w:pPr>
        <w:rPr>
          <w:highlight w:val="yellow"/>
        </w:rPr>
      </w:pPr>
      <w:r w:rsidRPr="003B2926">
        <w:t xml:space="preserve">In </w:t>
      </w:r>
      <w:r>
        <w:t>general, they</w:t>
      </w:r>
      <w:r w:rsidRPr="003B2926">
        <w:t xml:space="preserve"> told us that feeling safe is about feeling welcome, included and not discriminated against, but als</w:t>
      </w:r>
      <w:r>
        <w:t>o noted the importance of youth-</w:t>
      </w:r>
      <w:r w:rsidRPr="003B2926">
        <w:t>friendly physical environments.</w:t>
      </w:r>
      <w:r>
        <w:t xml:space="preserve"> As one participant expressed: ‘</w:t>
      </w:r>
      <w:r w:rsidRPr="009619EE">
        <w:t xml:space="preserve">A lot of the time it’s not feeling </w:t>
      </w:r>
      <w:r>
        <w:t>unsafe, it’s feeling unwelcome —</w:t>
      </w:r>
      <w:r w:rsidRPr="009619EE">
        <w:t xml:space="preserve"> it’s the way that people look at you</w:t>
      </w:r>
      <w:r>
        <w:t>’</w:t>
      </w:r>
      <w:r w:rsidRPr="009619EE">
        <w:t>.</w:t>
      </w:r>
      <w:r>
        <w:rPr>
          <w:rStyle w:val="EndnoteReference"/>
          <w:rFonts w:cs="Arial"/>
          <w:color w:val="000000"/>
        </w:rPr>
        <w:endnoteReference w:id="74"/>
      </w:r>
      <w:r>
        <w:t xml:space="preserve"> Another remarked: ‘</w:t>
      </w:r>
      <w:r w:rsidRPr="009619EE">
        <w:t xml:space="preserve">It was pretty much the sporting club involving me, into the games, encourage </w:t>
      </w:r>
      <w:r>
        <w:t xml:space="preserve">[sic] </w:t>
      </w:r>
      <w:r w:rsidRPr="009619EE">
        <w:t>me while playing and introducing me to the team as well</w:t>
      </w:r>
      <w:r>
        <w:t>’</w:t>
      </w:r>
      <w:r w:rsidRPr="009619EE">
        <w:t>.</w:t>
      </w:r>
      <w:r>
        <w:rPr>
          <w:rStyle w:val="EndnoteReference"/>
          <w:rFonts w:cs="Arial"/>
          <w:color w:val="000000"/>
        </w:rPr>
        <w:endnoteReference w:id="75"/>
      </w:r>
      <w:r w:rsidRPr="009619EE">
        <w:t xml:space="preserve"> </w:t>
      </w:r>
      <w:r>
        <w:t xml:space="preserve">Additional comments </w:t>
      </w:r>
      <w:r w:rsidR="003C4165">
        <w:t>about what made them feel safe</w:t>
      </w:r>
      <w:r>
        <w:t xml:space="preserve"> included:</w:t>
      </w:r>
    </w:p>
    <w:p w:rsidR="00DE77A8" w:rsidRPr="009619EE" w:rsidRDefault="00DE77A8" w:rsidP="009721C7">
      <w:pPr>
        <w:pStyle w:val="Quote"/>
      </w:pPr>
      <w:r w:rsidRPr="00A70D5C">
        <w:t>It’s having activities or sport or anything else. It gives everybody a chance to focus on something, it’s the reason everyone bonds together. It removes the barriers</w:t>
      </w:r>
      <w:r>
        <w:t xml:space="preserve"> </w:t>
      </w:r>
      <w:r w:rsidRPr="00A70D5C">
        <w:t>… everybody knows that they’re there for, say, tennis, they’re not there to judge or compare or ridicule. We just want to play and have fun.</w:t>
      </w:r>
      <w:r>
        <w:rPr>
          <w:rStyle w:val="EndnoteReference"/>
          <w:rFonts w:cs="Arial"/>
          <w:color w:val="000000"/>
        </w:rPr>
        <w:endnoteReference w:id="76"/>
      </w:r>
    </w:p>
    <w:p w:rsidR="00DE77A8" w:rsidRDefault="00DE77A8" w:rsidP="009721C7">
      <w:pPr>
        <w:pStyle w:val="Quote"/>
      </w:pPr>
      <w:r w:rsidRPr="00A70D5C">
        <w:lastRenderedPageBreak/>
        <w:t>People come from very different cultures. Being open and talking about it/discussing helps</w:t>
      </w:r>
      <w:r>
        <w:t xml:space="preserve"> </w:t>
      </w:r>
      <w:r w:rsidRPr="00A70D5C">
        <w:t>… and connecting and making friends. Community groups help connect you with other services. It’s the nature of being polite, a different cultural lens.</w:t>
      </w:r>
      <w:r>
        <w:rPr>
          <w:rStyle w:val="EndnoteReference"/>
          <w:rFonts w:cs="Arial"/>
          <w:color w:val="000000"/>
        </w:rPr>
        <w:endnoteReference w:id="77"/>
      </w:r>
    </w:p>
    <w:p w:rsidR="00DE77A8" w:rsidRPr="003305A3" w:rsidRDefault="00DE77A8" w:rsidP="009721C7">
      <w:r>
        <w:t xml:space="preserve">These statements provide vivid illustrations of the value of listening to children and young people, learning from their experiences and opinions. </w:t>
      </w:r>
    </w:p>
    <w:p w:rsidR="00DE77A8" w:rsidRDefault="00DE77A8" w:rsidP="00DE77A8">
      <w:pPr>
        <w:pStyle w:val="Heading3"/>
      </w:pPr>
      <w:bookmarkStart w:id="29" w:name="_Toc509845759"/>
      <w:r>
        <w:t>Risk and protective factors for child sexual abuse in organisations</w:t>
      </w:r>
      <w:bookmarkEnd w:id="29"/>
    </w:p>
    <w:p w:rsidR="00DE77A8" w:rsidRDefault="00DE77A8" w:rsidP="00DE77A8">
      <w:pPr>
        <w:spacing w:before="0" w:after="0"/>
        <w:rPr>
          <w:rFonts w:cs="Arial"/>
          <w:color w:val="000000"/>
        </w:rPr>
      </w:pPr>
      <w:r>
        <w:rPr>
          <w:rFonts w:cs="Arial"/>
          <w:color w:val="000000"/>
        </w:rPr>
        <w:t xml:space="preserve">In 2017, the Royal Commission published some commissioned research projects on the risk and protective factors for child sexual abuse in institutional contexts. </w:t>
      </w:r>
      <w:r w:rsidRPr="0045612B">
        <w:rPr>
          <w:rFonts w:cs="Arial"/>
          <w:color w:val="000000"/>
        </w:rPr>
        <w:t>The</w:t>
      </w:r>
      <w:r>
        <w:rPr>
          <w:rFonts w:cs="Arial"/>
          <w:color w:val="000000"/>
        </w:rPr>
        <w:t xml:space="preserve"> </w:t>
      </w:r>
      <w:r w:rsidRPr="0045612B">
        <w:rPr>
          <w:rFonts w:cs="Arial"/>
          <w:color w:val="000000"/>
        </w:rPr>
        <w:t xml:space="preserve">risk of child harm is higher in some organisations than in others. Identifying and mitigating risks </w:t>
      </w:r>
      <w:r>
        <w:rPr>
          <w:rFonts w:cs="Arial"/>
          <w:color w:val="000000"/>
        </w:rPr>
        <w:t>allows organisations to better</w:t>
      </w:r>
      <w:r w:rsidRPr="0045612B">
        <w:rPr>
          <w:rFonts w:cs="Arial"/>
          <w:color w:val="000000"/>
        </w:rPr>
        <w:t xml:space="preserve"> ensure child safety and wellbeing. </w:t>
      </w:r>
    </w:p>
    <w:p w:rsidR="00DE77A8" w:rsidRDefault="00DE77A8" w:rsidP="009721C7">
      <w:pPr>
        <w:pStyle w:val="Heading4"/>
      </w:pPr>
      <w:r>
        <w:t>Risk and protective factors</w:t>
      </w:r>
    </w:p>
    <w:p w:rsidR="00DE77A8" w:rsidRPr="0045612B" w:rsidRDefault="00DE77A8" w:rsidP="009721C7">
      <w:r>
        <w:t xml:space="preserve">In a </w:t>
      </w:r>
      <w:r w:rsidRPr="0045612B">
        <w:t>literature review completed for the Royal Commission</w:t>
      </w:r>
      <w:r>
        <w:t>,</w:t>
      </w:r>
      <w:r w:rsidRPr="001B0DFD">
        <w:t xml:space="preserve"> </w:t>
      </w:r>
      <w:r>
        <w:t>Kaufman and Erooga synthesised the a</w:t>
      </w:r>
      <w:r w:rsidRPr="0045612B">
        <w:t>vailable literature on risk and protective factors for child sexual</w:t>
      </w:r>
      <w:r>
        <w:t xml:space="preserve"> abuse in organisations</w:t>
      </w:r>
      <w:r w:rsidRPr="0045612B">
        <w:t>.</w:t>
      </w:r>
      <w:r w:rsidRPr="0045612B">
        <w:rPr>
          <w:rStyle w:val="EndnoteReference"/>
          <w:rFonts w:cs="Arial"/>
          <w:color w:val="000000"/>
        </w:rPr>
        <w:endnoteReference w:id="78"/>
      </w:r>
      <w:r w:rsidRPr="0045612B">
        <w:t xml:space="preserve"> The review </w:t>
      </w:r>
      <w:r>
        <w:t>discussed</w:t>
      </w:r>
      <w:r w:rsidRPr="0045612B">
        <w:t xml:space="preserve"> risk and protective factors in three broad areas: victims, perpetrators and institutional settings.</w:t>
      </w:r>
      <w:r w:rsidRPr="0045612B">
        <w:rPr>
          <w:rStyle w:val="EndnoteReference"/>
          <w:rFonts w:cs="Arial"/>
          <w:color w:val="000000"/>
        </w:rPr>
        <w:endnoteReference w:id="79"/>
      </w:r>
    </w:p>
    <w:p w:rsidR="00873DD9" w:rsidRDefault="00DE77A8" w:rsidP="009721C7">
      <w:r>
        <w:t xml:space="preserve">On victims, the </w:t>
      </w:r>
      <w:r w:rsidRPr="0045612B">
        <w:t>literature</w:t>
      </w:r>
      <w:r w:rsidR="003C4165">
        <w:t xml:space="preserve"> review</w:t>
      </w:r>
      <w:r w:rsidRPr="0045612B">
        <w:t xml:space="preserve"> </w:t>
      </w:r>
      <w:r>
        <w:t xml:space="preserve">indicated </w:t>
      </w:r>
      <w:r w:rsidRPr="0045612B">
        <w:t xml:space="preserve">a majority of child sexual abuse victims </w:t>
      </w:r>
      <w:r>
        <w:t xml:space="preserve">in all settings </w:t>
      </w:r>
      <w:r w:rsidRPr="0045612B">
        <w:t>are female, noting there may be disproportionately</w:t>
      </w:r>
      <w:r>
        <w:t xml:space="preserve"> low rates of disclosure among</w:t>
      </w:r>
      <w:r w:rsidRPr="0045612B">
        <w:t xml:space="preserve"> males.</w:t>
      </w:r>
      <w:r w:rsidRPr="0045612B">
        <w:rPr>
          <w:rStyle w:val="EndnoteReference"/>
          <w:rFonts w:cs="Arial"/>
          <w:color w:val="000000"/>
        </w:rPr>
        <w:endnoteReference w:id="80"/>
      </w:r>
      <w:r w:rsidRPr="0045612B">
        <w:t xml:space="preserve"> </w:t>
      </w:r>
      <w:r>
        <w:t>The Royal Commission’s Interim Report states that two in three survivors of sexual abuse in institutional settings who participated in private sessions were male.</w:t>
      </w:r>
      <w:r>
        <w:rPr>
          <w:rStyle w:val="EndnoteReference"/>
          <w:rFonts w:cs="Arial"/>
          <w:color w:val="000000"/>
        </w:rPr>
        <w:endnoteReference w:id="81"/>
      </w:r>
    </w:p>
    <w:p w:rsidR="00DE77A8" w:rsidRPr="0045612B" w:rsidRDefault="00DE77A8" w:rsidP="009721C7">
      <w:r>
        <w:t xml:space="preserve">Kaufman and Erooga also noted that </w:t>
      </w:r>
      <w:r w:rsidRPr="0045612B">
        <w:t xml:space="preserve">the age at which </w:t>
      </w:r>
      <w:r>
        <w:t xml:space="preserve">sexual </w:t>
      </w:r>
      <w:r w:rsidRPr="0045612B">
        <w:t xml:space="preserve">abuse begins varies, possibly </w:t>
      </w:r>
      <w:r w:rsidRPr="00C93C43">
        <w:t>because children may be in different institutional settings across their developmental span.</w:t>
      </w:r>
      <w:r w:rsidRPr="00C93C43">
        <w:rPr>
          <w:rStyle w:val="EndnoteReference"/>
          <w:rFonts w:cs="Arial"/>
          <w:color w:val="000000"/>
        </w:rPr>
        <w:endnoteReference w:id="82"/>
      </w:r>
      <w:r w:rsidRPr="0045612B">
        <w:t xml:space="preserve"> The</w:t>
      </w:r>
      <w:r>
        <w:t>y</w:t>
      </w:r>
      <w:r w:rsidRPr="0045612B">
        <w:t xml:space="preserve"> examined literature indicating that children with a disability and children from families with low socio-economic status are at higher risk of child sexual abuse.</w:t>
      </w:r>
      <w:r w:rsidRPr="0045612B">
        <w:rPr>
          <w:rStyle w:val="EndnoteReference"/>
          <w:rFonts w:cs="Arial"/>
          <w:color w:val="000000"/>
        </w:rPr>
        <w:endnoteReference w:id="83"/>
      </w:r>
    </w:p>
    <w:p w:rsidR="00DE77A8" w:rsidRPr="0045612B" w:rsidRDefault="00DE77A8" w:rsidP="009721C7">
      <w:r>
        <w:t>The review pointed out that there is no profile for perpetrators of child sexual abuse in organisations.</w:t>
      </w:r>
      <w:r>
        <w:rPr>
          <w:rStyle w:val="EndnoteReference"/>
          <w:rFonts w:cs="Arial"/>
          <w:color w:val="000000"/>
        </w:rPr>
        <w:endnoteReference w:id="84"/>
      </w:r>
      <w:r>
        <w:t xml:space="preserve"> In general, the</w:t>
      </w:r>
      <w:r w:rsidRPr="0045612B">
        <w:t xml:space="preserve"> risk factors for </w:t>
      </w:r>
      <w:r>
        <w:t>sexual offending include deviant sexual interest, distorted attitudes about sex, poor socio-affective function and poor self-management</w:t>
      </w:r>
      <w:r w:rsidRPr="0045612B">
        <w:t>.</w:t>
      </w:r>
      <w:r w:rsidRPr="0045612B">
        <w:rPr>
          <w:rStyle w:val="EndnoteReference"/>
          <w:rFonts w:cs="Arial"/>
          <w:color w:val="000000"/>
        </w:rPr>
        <w:endnoteReference w:id="85"/>
      </w:r>
      <w:r>
        <w:t xml:space="preserve"> Kaufman and Erooga highlighted a useful distinction between those who have a long term sexual preference for children, described as ‘preferential offenders’, and those who take advantage of opportunities to offend against children, termed ‘situational offenders’.</w:t>
      </w:r>
      <w:r>
        <w:rPr>
          <w:rStyle w:val="EndnoteReference"/>
          <w:rFonts w:cs="Arial"/>
          <w:color w:val="000000"/>
        </w:rPr>
        <w:endnoteReference w:id="86"/>
      </w:r>
    </w:p>
    <w:p w:rsidR="00DE77A8" w:rsidRDefault="00DE77A8" w:rsidP="009721C7">
      <w:r>
        <w:t>Importantly, the review discussed how the</w:t>
      </w:r>
      <w:r w:rsidRPr="0045612B">
        <w:t xml:space="preserve"> characteristics of an organisation and the activities it conducts play a significant role in determining the level of risk in that organisation.</w:t>
      </w:r>
      <w:r w:rsidRPr="0045612B">
        <w:rPr>
          <w:rStyle w:val="EndnoteReference"/>
          <w:rFonts w:cs="Arial"/>
          <w:color w:val="000000"/>
        </w:rPr>
        <w:endnoteReference w:id="87"/>
      </w:r>
      <w:r w:rsidRPr="0045612B">
        <w:t xml:space="preserve"> These characteristics include the physical condition of facilities, child safety policies and procedures, a</w:t>
      </w:r>
      <w:r>
        <w:t>s well as</w:t>
      </w:r>
      <w:r w:rsidRPr="0045612B">
        <w:t xml:space="preserve"> screening, training and supervision of staff.</w:t>
      </w:r>
      <w:r w:rsidRPr="0045612B">
        <w:rPr>
          <w:rStyle w:val="EndnoteReference"/>
          <w:rFonts w:cs="Arial"/>
          <w:color w:val="000000"/>
        </w:rPr>
        <w:endnoteReference w:id="88"/>
      </w:r>
    </w:p>
    <w:p w:rsidR="00DE77A8" w:rsidRDefault="00DE77A8" w:rsidP="009721C7">
      <w:r w:rsidRPr="0045612B">
        <w:t xml:space="preserve">The culture of an organisation is </w:t>
      </w:r>
      <w:r>
        <w:t xml:space="preserve">also </w:t>
      </w:r>
      <w:r w:rsidRPr="0045612B">
        <w:t>a</w:t>
      </w:r>
      <w:r>
        <w:t xml:space="preserve"> salient</w:t>
      </w:r>
      <w:r w:rsidRPr="0045612B">
        <w:t xml:space="preserve"> risk or pr</w:t>
      </w:r>
      <w:r>
        <w:t xml:space="preserve">otective factor for child harm, including </w:t>
      </w:r>
      <w:r w:rsidRPr="0045612B">
        <w:t xml:space="preserve">the perceived authority of the leadership and </w:t>
      </w:r>
      <w:r>
        <w:t xml:space="preserve">the </w:t>
      </w:r>
      <w:r w:rsidRPr="0045612B">
        <w:t xml:space="preserve">organisation, </w:t>
      </w:r>
      <w:r>
        <w:t xml:space="preserve">and </w:t>
      </w:r>
      <w:r w:rsidRPr="0045612B">
        <w:t>op</w:t>
      </w:r>
      <w:r>
        <w:t>enness to information or change.</w:t>
      </w:r>
      <w:r w:rsidRPr="0045612B">
        <w:rPr>
          <w:rStyle w:val="EndnoteReference"/>
          <w:rFonts w:cs="Arial"/>
          <w:color w:val="000000"/>
        </w:rPr>
        <w:endnoteReference w:id="89"/>
      </w:r>
      <w:r>
        <w:t xml:space="preserve"> The review noted that creating a culture where children have a voice regarding what happens to them has been consistently recommended</w:t>
      </w:r>
      <w:r w:rsidRPr="0045612B">
        <w:t>.</w:t>
      </w:r>
      <w:r w:rsidRPr="00B32C8D">
        <w:rPr>
          <w:rStyle w:val="EndnoteReference"/>
          <w:rFonts w:cs="Arial"/>
          <w:color w:val="000000"/>
          <w:szCs w:val="20"/>
        </w:rPr>
        <w:endnoteReference w:id="90"/>
      </w:r>
    </w:p>
    <w:p w:rsidR="00DE77A8" w:rsidRPr="0045612B" w:rsidRDefault="00DE77A8" w:rsidP="009721C7">
      <w:r>
        <w:lastRenderedPageBreak/>
        <w:t xml:space="preserve">Kaufman and Erooga concluded that a positive organisational culture is central to keeping children safe and well: </w:t>
      </w:r>
    </w:p>
    <w:p w:rsidR="00DE77A8" w:rsidRPr="0045612B" w:rsidRDefault="00DE77A8" w:rsidP="004A6248">
      <w:pPr>
        <w:pStyle w:val="Quote"/>
        <w:rPr>
          <w:rFonts w:cs="Arial"/>
          <w:color w:val="000000"/>
        </w:rPr>
      </w:pPr>
      <w:r w:rsidRPr="00DB2141">
        <w:t>Effective prevention is predicated on creating a positive, open and inclusive organisational culture in which the safety of children is paramount. This culture should be led by senior management and wholeheartedly endorsed and owned by staff at all levels.</w:t>
      </w:r>
      <w:r w:rsidRPr="00DB2141">
        <w:rPr>
          <w:rStyle w:val="EndnoteReference"/>
          <w:sz w:val="22"/>
          <w:szCs w:val="22"/>
        </w:rPr>
        <w:endnoteReference w:id="91"/>
      </w:r>
    </w:p>
    <w:p w:rsidR="00DE77A8" w:rsidRPr="0045612B" w:rsidRDefault="00DE77A8" w:rsidP="00DE77A8">
      <w:r>
        <w:t xml:space="preserve">In another report for the Royal Commission, </w:t>
      </w:r>
      <w:r w:rsidRPr="0045612B">
        <w:t>Parkinson and Cashmore</w:t>
      </w:r>
      <w:r>
        <w:t xml:space="preserve"> </w:t>
      </w:r>
      <w:r w:rsidRPr="0045612B">
        <w:t>assess</w:t>
      </w:r>
      <w:r>
        <w:t>ed</w:t>
      </w:r>
      <w:r w:rsidRPr="0045612B">
        <w:t xml:space="preserve"> the different dimensions and degrees of risk of child sexual abuse in ins</w:t>
      </w:r>
      <w:r>
        <w:t>titutions. The report identified</w:t>
      </w:r>
      <w:r w:rsidR="004A6248">
        <w:t xml:space="preserve"> four key dimensions of risk:</w:t>
      </w:r>
    </w:p>
    <w:p w:rsidR="00DE77A8" w:rsidRPr="0045612B" w:rsidRDefault="00DE77A8" w:rsidP="00BD6DB4">
      <w:pPr>
        <w:numPr>
          <w:ilvl w:val="0"/>
          <w:numId w:val="144"/>
        </w:numPr>
        <w:spacing w:before="120" w:after="120"/>
        <w:ind w:left="714" w:hanging="357"/>
        <w:contextualSpacing/>
        <w:rPr>
          <w:rFonts w:cs="Arial"/>
        </w:rPr>
      </w:pPr>
      <w:r>
        <w:rPr>
          <w:rFonts w:cs="Arial"/>
        </w:rPr>
        <w:t>situational risk arises</w:t>
      </w:r>
      <w:r w:rsidRPr="0045612B">
        <w:rPr>
          <w:rFonts w:cs="Arial"/>
        </w:rPr>
        <w:t xml:space="preserve"> from the opportunities for abuse that the environment offers </w:t>
      </w:r>
    </w:p>
    <w:p w:rsidR="00DE77A8" w:rsidRPr="0045612B" w:rsidRDefault="00DE77A8" w:rsidP="00BD6DB4">
      <w:pPr>
        <w:numPr>
          <w:ilvl w:val="0"/>
          <w:numId w:val="144"/>
        </w:numPr>
        <w:spacing w:before="120" w:after="120"/>
        <w:ind w:left="714" w:hanging="357"/>
        <w:contextualSpacing/>
        <w:rPr>
          <w:rFonts w:cs="Arial"/>
        </w:rPr>
      </w:pPr>
      <w:r w:rsidRPr="0045612B">
        <w:rPr>
          <w:rFonts w:cs="Arial"/>
        </w:rPr>
        <w:t xml:space="preserve">vulnerability risk </w:t>
      </w:r>
      <w:r>
        <w:rPr>
          <w:rFonts w:cs="Arial"/>
        </w:rPr>
        <w:t>arises</w:t>
      </w:r>
      <w:r w:rsidRPr="0045612B">
        <w:rPr>
          <w:rFonts w:cs="Arial"/>
        </w:rPr>
        <w:t xml:space="preserve"> from the characteristics of the children cared for </w:t>
      </w:r>
    </w:p>
    <w:p w:rsidR="00DE77A8" w:rsidRPr="0045612B" w:rsidRDefault="00DE77A8" w:rsidP="00BD6DB4">
      <w:pPr>
        <w:numPr>
          <w:ilvl w:val="0"/>
          <w:numId w:val="144"/>
        </w:numPr>
        <w:spacing w:before="120" w:after="120"/>
        <w:ind w:left="714" w:hanging="357"/>
        <w:contextualSpacing/>
        <w:rPr>
          <w:rFonts w:cs="Arial"/>
        </w:rPr>
      </w:pPr>
      <w:r>
        <w:rPr>
          <w:rFonts w:cs="Arial"/>
        </w:rPr>
        <w:t>propensity risk arises</w:t>
      </w:r>
      <w:r w:rsidRPr="0045612B">
        <w:rPr>
          <w:rFonts w:cs="Arial"/>
        </w:rPr>
        <w:t xml:space="preserve"> from a greater-than-average clustering of those with a propensity to abuse children and young people </w:t>
      </w:r>
    </w:p>
    <w:p w:rsidR="00DE77A8" w:rsidRDefault="00DE77A8" w:rsidP="004D1440">
      <w:pPr>
        <w:numPr>
          <w:ilvl w:val="0"/>
          <w:numId w:val="144"/>
        </w:numPr>
        <w:spacing w:before="120"/>
        <w:ind w:left="714" w:hanging="357"/>
        <w:rPr>
          <w:rFonts w:cs="Arial"/>
        </w:rPr>
      </w:pPr>
      <w:r>
        <w:rPr>
          <w:rFonts w:cs="Arial"/>
        </w:rPr>
        <w:t xml:space="preserve">institutional risk arises </w:t>
      </w:r>
      <w:r w:rsidRPr="0045612B">
        <w:rPr>
          <w:rFonts w:cs="Arial"/>
        </w:rPr>
        <w:t>from the characteristics of an institution that may make abuse more likely to occur</w:t>
      </w:r>
      <w:r>
        <w:rPr>
          <w:rFonts w:cs="Arial"/>
        </w:rPr>
        <w:t>,</w:t>
      </w:r>
      <w:r w:rsidRPr="0045612B">
        <w:rPr>
          <w:rFonts w:cs="Arial"/>
        </w:rPr>
        <w:t xml:space="preserve"> or less likely to be dealt with properly if disclosed.</w:t>
      </w:r>
      <w:r w:rsidRPr="00B32C8D">
        <w:rPr>
          <w:rStyle w:val="EndnoteReference"/>
          <w:rFonts w:cs="Arial"/>
          <w:szCs w:val="20"/>
        </w:rPr>
        <w:endnoteReference w:id="92"/>
      </w:r>
    </w:p>
    <w:p w:rsidR="00DE77A8" w:rsidRPr="0045612B" w:rsidRDefault="00DE77A8" w:rsidP="004D1440">
      <w:r>
        <w:t xml:space="preserve">Parkinson and Cashmore discuss </w:t>
      </w:r>
      <w:r w:rsidRPr="0045612B">
        <w:t>these dimensions of risk with detailed reference to Royal Commission case studies</w:t>
      </w:r>
      <w:r>
        <w:t>, which</w:t>
      </w:r>
      <w:r w:rsidRPr="0045612B">
        <w:t xml:space="preserve"> were conducted to investigate allegations of</w:t>
      </w:r>
      <w:r>
        <w:t>,</w:t>
      </w:r>
      <w:r w:rsidRPr="0045612B">
        <w:t xml:space="preserve"> and responses to</w:t>
      </w:r>
      <w:r>
        <w:t>,</w:t>
      </w:r>
      <w:r w:rsidRPr="0045612B">
        <w:t xml:space="preserve"> child sexual abuse in specific institutions. Factual examples from these case studies highlight situations where various risk factors were present and led to child sexual abuse.</w:t>
      </w:r>
      <w:r>
        <w:rPr>
          <w:rStyle w:val="EndnoteReference"/>
          <w:rFonts w:cs="Arial"/>
          <w:color w:val="000000"/>
        </w:rPr>
        <w:endnoteReference w:id="93"/>
      </w:r>
    </w:p>
    <w:p w:rsidR="00DE77A8" w:rsidRPr="00243F70" w:rsidRDefault="00DE77A8" w:rsidP="004A6248">
      <w:r w:rsidRPr="0045612B">
        <w:t>Some of the risk factors discussed above can be applied when considering how to prevent all forms of child harm and abuse in organisations, not only child sexual abuse.</w:t>
      </w:r>
      <w:r>
        <w:t xml:space="preserve"> Organisations in which staff and volunteers follow child safety policies and procedures, and in which children feel comfortable speaking up about their concerns, are likely to be organisations where there is a reduced risk of all </w:t>
      </w:r>
      <w:r w:rsidR="004A6248">
        <w:t>forms of child harm and abuse.</w:t>
      </w:r>
    </w:p>
    <w:p w:rsidR="00DE77A8" w:rsidRPr="00661021" w:rsidRDefault="004A6248" w:rsidP="004A6248">
      <w:pPr>
        <w:pStyle w:val="Heading4"/>
      </w:pPr>
      <w:r>
        <w:t>Organisational culture</w:t>
      </w:r>
    </w:p>
    <w:p w:rsidR="00DE77A8" w:rsidRPr="0045612B" w:rsidRDefault="00DE77A8" w:rsidP="004A6248">
      <w:r w:rsidRPr="0045612B">
        <w:t>The culture of an organisation can</w:t>
      </w:r>
      <w:r>
        <w:t xml:space="preserve"> either</w:t>
      </w:r>
      <w:r w:rsidRPr="0045612B">
        <w:t xml:space="preserve"> be a risk or </w:t>
      </w:r>
      <w:r>
        <w:t>a protective factor</w:t>
      </w:r>
      <w:r w:rsidRPr="0045612B">
        <w:t xml:space="preserve"> </w:t>
      </w:r>
      <w:r>
        <w:t xml:space="preserve">for child harm. </w:t>
      </w:r>
      <w:r w:rsidRPr="0045612B">
        <w:t xml:space="preserve">Organisational culture is conceptualised by the Royal Commission as being </w:t>
      </w:r>
      <w:r>
        <w:t>‘</w:t>
      </w:r>
      <w:r w:rsidRPr="0045612B">
        <w:t>the assumptions, values and beliefs, and norms that distinguish appropriate from inappropriate organisational participant attitudes and behaviours</w:t>
      </w:r>
      <w:r>
        <w:t>’</w:t>
      </w:r>
      <w:r w:rsidRPr="0045612B">
        <w:t>.</w:t>
      </w:r>
      <w:r w:rsidRPr="0045612B">
        <w:rPr>
          <w:rStyle w:val="EndnoteReference"/>
          <w:rFonts w:cs="Arial"/>
          <w:color w:val="000000"/>
        </w:rPr>
        <w:endnoteReference w:id="94"/>
      </w:r>
      <w:r w:rsidRPr="0045612B">
        <w:t xml:space="preserve"> </w:t>
      </w:r>
    </w:p>
    <w:p w:rsidR="00873DD9" w:rsidRDefault="00DE77A8" w:rsidP="004A6248">
      <w:r w:rsidRPr="0045612B">
        <w:t>In a report for the Roy</w:t>
      </w:r>
      <w:r>
        <w:t>al Commission, Palmer identified</w:t>
      </w:r>
      <w:r w:rsidRPr="0045612B">
        <w:t xml:space="preserve"> nine types of organisational cultures that can negatively affect the way child sexual abuse is perpetrated, detected and responded to in institutional contexts.</w:t>
      </w:r>
      <w:r w:rsidRPr="0045612B">
        <w:rPr>
          <w:rStyle w:val="EndnoteReference"/>
          <w:rFonts w:cs="Arial"/>
          <w:color w:val="000000"/>
        </w:rPr>
        <w:endnoteReference w:id="95"/>
      </w:r>
      <w:r w:rsidRPr="0045612B">
        <w:t xml:space="preserve"> </w:t>
      </w:r>
    </w:p>
    <w:p w:rsidR="00DE77A8" w:rsidRPr="0045612B" w:rsidRDefault="00DE77A8" w:rsidP="004A6248">
      <w:r w:rsidRPr="0045612B">
        <w:t xml:space="preserve">These are organisational cultures where: </w:t>
      </w:r>
    </w:p>
    <w:p w:rsidR="00DE77A8" w:rsidRPr="0045612B" w:rsidRDefault="00DE77A8" w:rsidP="00B934D7">
      <w:pPr>
        <w:pStyle w:val="ListParagraph"/>
        <w:numPr>
          <w:ilvl w:val="0"/>
          <w:numId w:val="145"/>
        </w:numPr>
        <w:spacing w:before="0" w:after="0"/>
        <w:jc w:val="left"/>
        <w:rPr>
          <w:color w:val="000000"/>
        </w:rPr>
      </w:pPr>
      <w:r>
        <w:rPr>
          <w:color w:val="000000"/>
        </w:rPr>
        <w:t>o</w:t>
      </w:r>
      <w:r w:rsidRPr="0045612B">
        <w:rPr>
          <w:color w:val="000000"/>
        </w:rPr>
        <w:t xml:space="preserve">rganisations become viewed by their members as ends in themselves, independent of the goals </w:t>
      </w:r>
      <w:r>
        <w:rPr>
          <w:color w:val="000000"/>
        </w:rPr>
        <w:t>they were established to pursue</w:t>
      </w:r>
      <w:r w:rsidRPr="0045612B">
        <w:rPr>
          <w:rStyle w:val="EndnoteReference"/>
          <w:color w:val="000000"/>
        </w:rPr>
        <w:endnoteReference w:id="96"/>
      </w:r>
      <w:r w:rsidRPr="0045612B">
        <w:rPr>
          <w:color w:val="000000"/>
        </w:rPr>
        <w:t xml:space="preserve"> </w:t>
      </w:r>
    </w:p>
    <w:p w:rsidR="00DE77A8" w:rsidRPr="0045612B" w:rsidRDefault="00DE77A8" w:rsidP="00B934D7">
      <w:pPr>
        <w:pStyle w:val="ListParagraph"/>
        <w:numPr>
          <w:ilvl w:val="0"/>
          <w:numId w:val="145"/>
        </w:numPr>
        <w:spacing w:before="0" w:after="0"/>
        <w:jc w:val="left"/>
        <w:rPr>
          <w:color w:val="000000"/>
        </w:rPr>
      </w:pPr>
      <w:r>
        <w:rPr>
          <w:color w:val="000000"/>
        </w:rPr>
        <w:t>t</w:t>
      </w:r>
      <w:r w:rsidRPr="0045612B">
        <w:rPr>
          <w:color w:val="000000"/>
        </w:rPr>
        <w:t>here is a ‘macho culture’ where males are encourage</w:t>
      </w:r>
      <w:r>
        <w:rPr>
          <w:color w:val="000000"/>
        </w:rPr>
        <w:t>d</w:t>
      </w:r>
      <w:r w:rsidRPr="0045612B">
        <w:rPr>
          <w:color w:val="000000"/>
        </w:rPr>
        <w:t xml:space="preserve"> to see themselves as powerful and active</w:t>
      </w:r>
      <w:r w:rsidRPr="0045612B">
        <w:rPr>
          <w:rStyle w:val="EndnoteReference"/>
          <w:color w:val="000000"/>
        </w:rPr>
        <w:endnoteReference w:id="97"/>
      </w:r>
      <w:r w:rsidRPr="0045612B">
        <w:rPr>
          <w:color w:val="000000"/>
        </w:rPr>
        <w:t xml:space="preserve"> </w:t>
      </w:r>
    </w:p>
    <w:p w:rsidR="00DE77A8" w:rsidRPr="0045612B" w:rsidRDefault="00DE77A8" w:rsidP="00B934D7">
      <w:pPr>
        <w:pStyle w:val="ListParagraph"/>
        <w:numPr>
          <w:ilvl w:val="0"/>
          <w:numId w:val="145"/>
        </w:numPr>
        <w:spacing w:before="0" w:after="0"/>
        <w:jc w:val="left"/>
        <w:rPr>
          <w:color w:val="000000"/>
        </w:rPr>
      </w:pPr>
      <w:r>
        <w:rPr>
          <w:color w:val="000000"/>
        </w:rPr>
        <w:t>c</w:t>
      </w:r>
      <w:r w:rsidRPr="0045612B">
        <w:rPr>
          <w:color w:val="000000"/>
        </w:rPr>
        <w:t>hild sexual abuse, grooming behaviours and sexually abusive behaviour by young peopl</w:t>
      </w:r>
      <w:r>
        <w:rPr>
          <w:color w:val="000000"/>
        </w:rPr>
        <w:t>e are tacitly supported</w:t>
      </w:r>
      <w:r w:rsidRPr="0045612B">
        <w:rPr>
          <w:rStyle w:val="EndnoteReference"/>
          <w:color w:val="000000"/>
        </w:rPr>
        <w:endnoteReference w:id="98"/>
      </w:r>
    </w:p>
    <w:p w:rsidR="00DE77A8" w:rsidRPr="0045612B" w:rsidRDefault="00DE77A8" w:rsidP="00B934D7">
      <w:pPr>
        <w:pStyle w:val="ListParagraph"/>
        <w:numPr>
          <w:ilvl w:val="0"/>
          <w:numId w:val="145"/>
        </w:numPr>
        <w:spacing w:before="0" w:after="0"/>
        <w:jc w:val="left"/>
        <w:rPr>
          <w:color w:val="000000"/>
        </w:rPr>
      </w:pPr>
      <w:r>
        <w:rPr>
          <w:color w:val="000000"/>
        </w:rPr>
        <w:lastRenderedPageBreak/>
        <w:t>d</w:t>
      </w:r>
      <w:r w:rsidRPr="0045612B">
        <w:rPr>
          <w:color w:val="000000"/>
        </w:rPr>
        <w:t>iscussio</w:t>
      </w:r>
      <w:r>
        <w:rPr>
          <w:color w:val="000000"/>
        </w:rPr>
        <w:t>n of sexual matters is</w:t>
      </w:r>
      <w:r w:rsidRPr="0045612B">
        <w:rPr>
          <w:color w:val="000000"/>
        </w:rPr>
        <w:t xml:space="preserve"> discourage</w:t>
      </w:r>
      <w:r>
        <w:rPr>
          <w:color w:val="000000"/>
        </w:rPr>
        <w:t>d</w:t>
      </w:r>
      <w:r w:rsidRPr="0045612B">
        <w:rPr>
          <w:rStyle w:val="EndnoteReference"/>
          <w:color w:val="000000"/>
        </w:rPr>
        <w:endnoteReference w:id="99"/>
      </w:r>
    </w:p>
    <w:p w:rsidR="00DE77A8" w:rsidRPr="0045612B" w:rsidRDefault="00DE77A8" w:rsidP="00B934D7">
      <w:pPr>
        <w:pStyle w:val="ListParagraph"/>
        <w:numPr>
          <w:ilvl w:val="0"/>
          <w:numId w:val="145"/>
        </w:numPr>
        <w:spacing w:before="0" w:after="0"/>
        <w:jc w:val="left"/>
        <w:rPr>
          <w:color w:val="000000"/>
        </w:rPr>
      </w:pPr>
      <w:r>
        <w:rPr>
          <w:color w:val="000000"/>
        </w:rPr>
        <w:t>c</w:t>
      </w:r>
      <w:r w:rsidRPr="0045612B">
        <w:rPr>
          <w:color w:val="000000"/>
        </w:rPr>
        <w:t>hildren are seen as untrustworthy and do not have freedom of self-expression, especially about matters that might cast thei</w:t>
      </w:r>
      <w:r>
        <w:rPr>
          <w:color w:val="000000"/>
        </w:rPr>
        <w:t>r superiors in a negative light</w:t>
      </w:r>
      <w:r w:rsidRPr="0045612B">
        <w:rPr>
          <w:rStyle w:val="EndnoteReference"/>
          <w:color w:val="000000"/>
        </w:rPr>
        <w:endnoteReference w:id="100"/>
      </w:r>
    </w:p>
    <w:p w:rsidR="00DE77A8" w:rsidRPr="0045612B" w:rsidRDefault="00DE77A8" w:rsidP="00B934D7">
      <w:pPr>
        <w:pStyle w:val="ListParagraph"/>
        <w:numPr>
          <w:ilvl w:val="0"/>
          <w:numId w:val="145"/>
        </w:numPr>
        <w:spacing w:before="0" w:after="0"/>
        <w:jc w:val="left"/>
        <w:rPr>
          <w:color w:val="000000"/>
        </w:rPr>
      </w:pPr>
      <w:r>
        <w:rPr>
          <w:color w:val="000000"/>
        </w:rPr>
        <w:t>s</w:t>
      </w:r>
      <w:r w:rsidRPr="0045612B">
        <w:rPr>
          <w:color w:val="000000"/>
        </w:rPr>
        <w:t>enior management prioritise</w:t>
      </w:r>
      <w:r>
        <w:rPr>
          <w:color w:val="000000"/>
        </w:rPr>
        <w:t>s</w:t>
      </w:r>
      <w:r w:rsidRPr="0045612B">
        <w:rPr>
          <w:color w:val="000000"/>
        </w:rPr>
        <w:t xml:space="preserve"> protecting the organisation’s public image, at the expense of the s</w:t>
      </w:r>
      <w:r>
        <w:rPr>
          <w:color w:val="000000"/>
        </w:rPr>
        <w:t>afety and wellbeing of children</w:t>
      </w:r>
      <w:r w:rsidRPr="0045612B">
        <w:rPr>
          <w:rStyle w:val="EndnoteReference"/>
          <w:color w:val="000000"/>
        </w:rPr>
        <w:endnoteReference w:id="101"/>
      </w:r>
    </w:p>
    <w:p w:rsidR="00DE77A8" w:rsidRPr="0045612B" w:rsidRDefault="00DE77A8" w:rsidP="00B934D7">
      <w:pPr>
        <w:pStyle w:val="ListParagraph"/>
        <w:numPr>
          <w:ilvl w:val="0"/>
          <w:numId w:val="145"/>
        </w:numPr>
        <w:spacing w:before="0" w:after="0"/>
        <w:jc w:val="left"/>
        <w:rPr>
          <w:color w:val="000000"/>
        </w:rPr>
      </w:pPr>
      <w:r>
        <w:rPr>
          <w:color w:val="000000"/>
        </w:rPr>
        <w:t>f</w:t>
      </w:r>
      <w:r w:rsidRPr="0045612B">
        <w:rPr>
          <w:color w:val="000000"/>
        </w:rPr>
        <w:t xml:space="preserve">ormal and informal power structures give people </w:t>
      </w:r>
      <w:r>
        <w:rPr>
          <w:color w:val="000000"/>
        </w:rPr>
        <w:t xml:space="preserve">in positions of authority </w:t>
      </w:r>
      <w:r w:rsidRPr="0045612B">
        <w:rPr>
          <w:color w:val="000000"/>
        </w:rPr>
        <w:t>the motivation to abuse, make it costly for victims or third parties to disclose abuse, and reduce the likelihood of eff</w:t>
      </w:r>
      <w:r>
        <w:rPr>
          <w:color w:val="000000"/>
        </w:rPr>
        <w:t>ective organisational responses</w:t>
      </w:r>
      <w:r w:rsidRPr="0045612B">
        <w:rPr>
          <w:rStyle w:val="EndnoteReference"/>
          <w:color w:val="000000"/>
        </w:rPr>
        <w:endnoteReference w:id="102"/>
      </w:r>
      <w:r w:rsidRPr="0045612B">
        <w:rPr>
          <w:color w:val="000000"/>
        </w:rPr>
        <w:t xml:space="preserve"> </w:t>
      </w:r>
    </w:p>
    <w:p w:rsidR="00DE77A8" w:rsidRPr="0045612B" w:rsidRDefault="00DE77A8" w:rsidP="00B934D7">
      <w:pPr>
        <w:pStyle w:val="ListParagraph"/>
        <w:numPr>
          <w:ilvl w:val="0"/>
          <w:numId w:val="145"/>
        </w:numPr>
        <w:spacing w:before="0" w:after="0"/>
        <w:jc w:val="left"/>
        <w:rPr>
          <w:color w:val="000000"/>
        </w:rPr>
      </w:pPr>
      <w:r>
        <w:rPr>
          <w:color w:val="000000"/>
        </w:rPr>
        <w:t>i</w:t>
      </w:r>
      <w:r w:rsidRPr="0045612B">
        <w:rPr>
          <w:color w:val="000000"/>
        </w:rPr>
        <w:t>nformal group dynamics create reluctance to discuss or address the appropria</w:t>
      </w:r>
      <w:r>
        <w:rPr>
          <w:color w:val="000000"/>
        </w:rPr>
        <w:t>teness of a co-worker’s conduct</w:t>
      </w:r>
      <w:r w:rsidRPr="0045612B">
        <w:rPr>
          <w:rStyle w:val="EndnoteReference"/>
          <w:color w:val="000000"/>
        </w:rPr>
        <w:endnoteReference w:id="103"/>
      </w:r>
    </w:p>
    <w:p w:rsidR="00DE77A8" w:rsidRPr="0045612B" w:rsidRDefault="00DE77A8" w:rsidP="00B934D7">
      <w:pPr>
        <w:pStyle w:val="ListParagraph"/>
        <w:numPr>
          <w:ilvl w:val="0"/>
          <w:numId w:val="145"/>
        </w:numPr>
        <w:spacing w:before="0" w:after="0"/>
        <w:jc w:val="left"/>
        <w:rPr>
          <w:color w:val="000000"/>
        </w:rPr>
      </w:pPr>
      <w:r>
        <w:rPr>
          <w:color w:val="000000"/>
        </w:rPr>
        <w:t>p</w:t>
      </w:r>
      <w:r w:rsidRPr="0045612B">
        <w:rPr>
          <w:color w:val="000000"/>
        </w:rPr>
        <w:t>articipants in an organisation follow ineffective policies and procedures without question or violate policies and procedures designed to prevent harm to children.</w:t>
      </w:r>
      <w:r w:rsidRPr="0045612B">
        <w:rPr>
          <w:rStyle w:val="EndnoteReference"/>
          <w:color w:val="000000"/>
        </w:rPr>
        <w:endnoteReference w:id="104"/>
      </w:r>
    </w:p>
    <w:p w:rsidR="00DE77A8" w:rsidRPr="0045612B" w:rsidRDefault="00DE77A8" w:rsidP="004A6248">
      <w:r w:rsidRPr="0045612B">
        <w:t>The report makes some suggestions for organisations to develop a culture that prevents and enhances responses to child sexual abuse.</w:t>
      </w:r>
      <w:r w:rsidRPr="0045612B">
        <w:rPr>
          <w:rStyle w:val="EndnoteReference"/>
          <w:rFonts w:cs="Arial"/>
          <w:color w:val="000000"/>
        </w:rPr>
        <w:endnoteReference w:id="105"/>
      </w:r>
      <w:r w:rsidRPr="0045612B">
        <w:t xml:space="preserve"> These include encouraging leaders to behave in ways that convey a culture of valuing child safety and wellbeing, training staff members to embrace such a culture, and engineering cultural artefacts and practices that symbolise this culture.</w:t>
      </w:r>
      <w:r w:rsidRPr="0045612B">
        <w:rPr>
          <w:rStyle w:val="EndnoteReference"/>
          <w:rFonts w:cs="Arial"/>
          <w:color w:val="000000"/>
        </w:rPr>
        <w:endnoteReference w:id="106"/>
      </w:r>
    </w:p>
    <w:p w:rsidR="00DE77A8" w:rsidRPr="0045612B" w:rsidRDefault="00DE77A8" w:rsidP="004A6248">
      <w:r>
        <w:t>Similar to the</w:t>
      </w:r>
      <w:r w:rsidRPr="0045612B">
        <w:t xml:space="preserve"> consideration of risk factors, lessons about organisational culture can be applied to prevent all forms of child harm and abuse, not only child sexual abuse. An organisational culture that </w:t>
      </w:r>
      <w:r>
        <w:t xml:space="preserve">is built on genuine understanding and </w:t>
      </w:r>
      <w:r w:rsidRPr="0045612B">
        <w:t>respect</w:t>
      </w:r>
      <w:r>
        <w:t xml:space="preserve"> for </w:t>
      </w:r>
      <w:r w:rsidRPr="0045612B">
        <w:t xml:space="preserve">children’s rights </w:t>
      </w:r>
      <w:r>
        <w:t xml:space="preserve">is one where the preconditions for child safety and wellbeing are most likely to be embedded and sustained. In particular, the right of children to be involved in discussions about their safety and their right to have their views respected is vital to an organisational culture that promotes child safety and wellbeing. </w:t>
      </w:r>
    </w:p>
    <w:p w:rsidR="00DE77A8" w:rsidRDefault="00DE77A8" w:rsidP="004A6248">
      <w:pPr>
        <w:pStyle w:val="41"/>
      </w:pPr>
      <w:bookmarkStart w:id="30" w:name="_Toc509845760"/>
      <w:r>
        <w:t>National Statement of Principles for Child Safe Organisations</w:t>
      </w:r>
      <w:bookmarkEnd w:id="30"/>
    </w:p>
    <w:p w:rsidR="00DE77A8" w:rsidRDefault="00DE77A8" w:rsidP="00222517">
      <w:pPr>
        <w:pStyle w:val="Heading3"/>
        <w:numPr>
          <w:ilvl w:val="2"/>
          <w:numId w:val="207"/>
        </w:numPr>
      </w:pPr>
      <w:bookmarkStart w:id="31" w:name="_Toc509845761"/>
      <w:r>
        <w:t>Previous work on child safe principles</w:t>
      </w:r>
      <w:bookmarkEnd w:id="31"/>
    </w:p>
    <w:p w:rsidR="00DE77A8" w:rsidRPr="004A6248" w:rsidRDefault="00DE77A8" w:rsidP="004A6248">
      <w:pPr>
        <w:rPr>
          <w:iCs/>
        </w:rPr>
      </w:pPr>
      <w:r w:rsidRPr="0045612B">
        <w:t>In 2005</w:t>
      </w:r>
      <w:r>
        <w:t>,</w:t>
      </w:r>
      <w:r w:rsidRPr="0045612B">
        <w:t xml:space="preserve"> Community and Disability Services Ministers</w:t>
      </w:r>
      <w:r>
        <w:t xml:space="preserve"> approved a national framework, </w:t>
      </w:r>
      <w:r w:rsidRPr="0045612B">
        <w:t xml:space="preserve">Creating </w:t>
      </w:r>
      <w:r>
        <w:t>Safe Environments for Children —</w:t>
      </w:r>
      <w:r w:rsidRPr="0045612B">
        <w:t xml:space="preserve"> Organisations, Employees and Volunteers.</w:t>
      </w:r>
      <w:r w:rsidRPr="002871E1">
        <w:rPr>
          <w:rStyle w:val="EndnoteReference"/>
          <w:rFonts w:cs="Arial"/>
        </w:rPr>
        <w:endnoteReference w:id="107"/>
      </w:r>
      <w:r>
        <w:t xml:space="preserve"> Staff g</w:t>
      </w:r>
      <w:r w:rsidRPr="0045612B">
        <w:t>uidelines for</w:t>
      </w:r>
      <w:r>
        <w:t xml:space="preserve"> Building the Capacity of Child-</w:t>
      </w:r>
      <w:r w:rsidRPr="0045612B">
        <w:t xml:space="preserve">Safe Organisations were </w:t>
      </w:r>
      <w:r>
        <w:t xml:space="preserve">also </w:t>
      </w:r>
      <w:r w:rsidRPr="0045612B">
        <w:t>developed under this framework.</w:t>
      </w:r>
      <w:r w:rsidRPr="0045612B">
        <w:rPr>
          <w:rStyle w:val="EndnoteReference"/>
          <w:rFonts w:cs="Arial"/>
        </w:rPr>
        <w:endnoteReference w:id="108"/>
      </w:r>
      <w:r w:rsidRPr="0045612B">
        <w:t xml:space="preserve"> Although still relevant, our knowledge and understanding of </w:t>
      </w:r>
      <w:r>
        <w:t>risk and protective factors</w:t>
      </w:r>
      <w:r w:rsidRPr="0045612B">
        <w:rPr>
          <w:iCs/>
        </w:rPr>
        <w:t xml:space="preserve">, </w:t>
      </w:r>
      <w:r>
        <w:rPr>
          <w:iCs/>
        </w:rPr>
        <w:t>the</w:t>
      </w:r>
      <w:r w:rsidRPr="0045612B">
        <w:rPr>
          <w:iCs/>
        </w:rPr>
        <w:t xml:space="preserve"> divers</w:t>
      </w:r>
      <w:r>
        <w:rPr>
          <w:iCs/>
        </w:rPr>
        <w:t>ity of children’s</w:t>
      </w:r>
      <w:r w:rsidRPr="0045612B">
        <w:rPr>
          <w:iCs/>
        </w:rPr>
        <w:t xml:space="preserve"> needs and </w:t>
      </w:r>
      <w:r>
        <w:rPr>
          <w:iCs/>
        </w:rPr>
        <w:t>technological changes have developed</w:t>
      </w:r>
      <w:r w:rsidRPr="0045612B">
        <w:t xml:space="preserve"> significantly since </w:t>
      </w:r>
      <w:r w:rsidR="004A6248">
        <w:t>these documents were developed.</w:t>
      </w:r>
    </w:p>
    <w:p w:rsidR="00DE77A8" w:rsidRPr="0045612B" w:rsidRDefault="00DE77A8" w:rsidP="004A6248">
      <w:r w:rsidRPr="0045612B">
        <w:t>In 2013</w:t>
      </w:r>
      <w:r>
        <w:t>,</w:t>
      </w:r>
      <w:r w:rsidRPr="0045612B">
        <w:t xml:space="preserve"> the Australian Children’s Commissioners and Guardians</w:t>
      </w:r>
      <w:r>
        <w:t>’</w:t>
      </w:r>
      <w:r w:rsidRPr="0045612B">
        <w:t xml:space="preserve"> submission to the Royal Commission’s </w:t>
      </w:r>
      <w:r w:rsidRPr="0045612B">
        <w:rPr>
          <w:i/>
        </w:rPr>
        <w:t>Issues Paper 3: Child Safe Institutions</w:t>
      </w:r>
      <w:r w:rsidRPr="0045612B">
        <w:t>, proposed a set of 11 principles for child safe organisations.</w:t>
      </w:r>
      <w:r w:rsidRPr="0045612B">
        <w:rPr>
          <w:rStyle w:val="EndnoteReference"/>
          <w:rFonts w:cs="Arial"/>
        </w:rPr>
        <w:endnoteReference w:id="109"/>
      </w:r>
      <w:r w:rsidRPr="0045612B">
        <w:t xml:space="preserve"> The Royal Commission received 53 submissions to this issues paper.</w:t>
      </w:r>
      <w:r w:rsidRPr="0045612B">
        <w:rPr>
          <w:rStyle w:val="EndnoteReference"/>
          <w:rFonts w:cs="Arial"/>
        </w:rPr>
        <w:endnoteReference w:id="110"/>
      </w:r>
      <w:r>
        <w:t xml:space="preserve"> </w:t>
      </w:r>
      <w:r w:rsidRPr="0045612B">
        <w:t>States and territories have also developed various standards or principles for child safe organisations.</w:t>
      </w:r>
      <w:r w:rsidRPr="0045612B">
        <w:rPr>
          <w:rStyle w:val="EndnoteReference"/>
          <w:rFonts w:cs="Arial"/>
        </w:rPr>
        <w:endnoteReference w:id="111"/>
      </w:r>
      <w:r w:rsidRPr="0045612B">
        <w:t xml:space="preserve"> </w:t>
      </w:r>
      <w:r>
        <w:t xml:space="preserve">Across these, there is general alignment about what an organisation needs to do, at a minimum, to promote child safety and wellbeing. </w:t>
      </w:r>
    </w:p>
    <w:p w:rsidR="00DE77A8" w:rsidRDefault="00DE77A8" w:rsidP="004A6248">
      <w:r w:rsidRPr="0045612B">
        <w:lastRenderedPageBreak/>
        <w:t xml:space="preserve">The Royal Commission drew on information available from its research, consultations, submissions, case studies and findings from the Children’s Safety Study to identify </w:t>
      </w:r>
      <w:r>
        <w:t xml:space="preserve">ten </w:t>
      </w:r>
      <w:r w:rsidRPr="0045612B">
        <w:t>elements that create a child safe institution.</w:t>
      </w:r>
      <w:r w:rsidRPr="0045612B">
        <w:rPr>
          <w:rStyle w:val="EndnoteReference"/>
          <w:rFonts w:cs="Arial"/>
        </w:rPr>
        <w:endnoteReference w:id="112"/>
      </w:r>
      <w:r w:rsidRPr="0045612B">
        <w:t xml:space="preserve"> </w:t>
      </w:r>
      <w:r>
        <w:t>The draft National Principles, discussed below, align</w:t>
      </w:r>
      <w:r w:rsidRPr="0045612B">
        <w:t xml:space="preserve"> with </w:t>
      </w:r>
      <w:r>
        <w:t xml:space="preserve">the elements identified by the Royal Commission, broadened to cover all forms of potential harms and taking a child rights, strengths-based approach to organisational development. </w:t>
      </w:r>
    </w:p>
    <w:p w:rsidR="00DE77A8" w:rsidRDefault="00DE77A8" w:rsidP="00DE77A8">
      <w:pPr>
        <w:pStyle w:val="Heading3"/>
      </w:pPr>
      <w:bookmarkStart w:id="32" w:name="_Toc509845762"/>
      <w:r>
        <w:t>National Framework for Protecting Australia’s Children</w:t>
      </w:r>
      <w:bookmarkEnd w:id="32"/>
    </w:p>
    <w:p w:rsidR="00DE77A8" w:rsidRDefault="00DE77A8" w:rsidP="004A6248">
      <w:r w:rsidRPr="001F2C35">
        <w:t>The National Framework recognises that to keep Australia’s children and young people safe and well requires a fundamental shift away from seeing the</w:t>
      </w:r>
      <w:r>
        <w:t>ir</w:t>
      </w:r>
      <w:r w:rsidRPr="001F2C35">
        <w:t xml:space="preserve"> protection </w:t>
      </w:r>
      <w:r>
        <w:t xml:space="preserve">as simply a </w:t>
      </w:r>
      <w:r w:rsidRPr="001F2C35">
        <w:t>respon</w:t>
      </w:r>
      <w:r>
        <w:t>se to child abuse and neglect.</w:t>
      </w:r>
      <w:r>
        <w:rPr>
          <w:rStyle w:val="EndnoteReference"/>
          <w:rFonts w:cs="Arial"/>
          <w:color w:val="000000"/>
        </w:rPr>
        <w:endnoteReference w:id="113"/>
      </w:r>
      <w:r>
        <w:t xml:space="preserve"> A priority</w:t>
      </w:r>
      <w:r w:rsidRPr="001F2C35">
        <w:t xml:space="preserve"> </w:t>
      </w:r>
      <w:r>
        <w:t xml:space="preserve">area of work for the National Framework is the development of National </w:t>
      </w:r>
      <w:r w:rsidRPr="001F2C35">
        <w:t>P</w:t>
      </w:r>
      <w:r>
        <w:t>rinciples.</w:t>
      </w:r>
      <w:r>
        <w:rPr>
          <w:rStyle w:val="EndnoteReference"/>
          <w:rFonts w:cs="Arial"/>
          <w:color w:val="000000"/>
        </w:rPr>
        <w:endnoteReference w:id="114"/>
      </w:r>
      <w:r>
        <w:t xml:space="preserve"> </w:t>
      </w:r>
      <w:r w:rsidRPr="0045612B">
        <w:t>In February 2017</w:t>
      </w:r>
      <w:r>
        <w:t>,</w:t>
      </w:r>
      <w:r w:rsidRPr="0045612B">
        <w:t xml:space="preserve"> I was engaged to </w:t>
      </w:r>
      <w:r>
        <w:t>develop these.</w:t>
      </w:r>
      <w:r w:rsidRPr="0045612B">
        <w:t xml:space="preserve"> </w:t>
      </w:r>
    </w:p>
    <w:p w:rsidR="00DE77A8" w:rsidRPr="00626C92" w:rsidRDefault="00DE77A8" w:rsidP="004A6248">
      <w:r>
        <w:t>The aim was</w:t>
      </w:r>
      <w:r w:rsidRPr="001F2C35">
        <w:t xml:space="preserve"> to develop a set of nationally agreed principles to which organisations across all sectors will adhere </w:t>
      </w:r>
      <w:r>
        <w:t xml:space="preserve">to </w:t>
      </w:r>
      <w:r w:rsidRPr="001F2C35">
        <w:t>when working with children and young people, to ensur</w:t>
      </w:r>
      <w:r>
        <w:t>e that they</w:t>
      </w:r>
      <w:r w:rsidRPr="001F2C35">
        <w:t xml:space="preserve"> are kept safe and well. The project involves developing tools and resources to help organisations implement these principles and improve child safety and wellbeing. Working within the National Framework means tha</w:t>
      </w:r>
      <w:r>
        <w:t xml:space="preserve">t the project benefits from </w:t>
      </w:r>
      <w:r w:rsidRPr="001F2C35">
        <w:t>existing networks of governments, researchers and non-government organisation</w:t>
      </w:r>
      <w:r>
        <w:t>s</w:t>
      </w:r>
      <w:r w:rsidRPr="001F2C35">
        <w:t>.</w:t>
      </w:r>
      <w:r>
        <w:t xml:space="preserve"> </w:t>
      </w:r>
    </w:p>
    <w:p w:rsidR="00DE77A8" w:rsidRDefault="00DE77A8" w:rsidP="00DE77A8">
      <w:pPr>
        <w:pStyle w:val="Heading3"/>
      </w:pPr>
      <w:bookmarkStart w:id="33" w:name="_Toc509845763"/>
      <w:r>
        <w:t>National Statement of Principles for Child Safe Organisations</w:t>
      </w:r>
      <w:bookmarkEnd w:id="33"/>
    </w:p>
    <w:p w:rsidR="00DE77A8" w:rsidRPr="0045612B" w:rsidRDefault="00DE77A8" w:rsidP="002B5AB7">
      <w:r w:rsidRPr="0045612B">
        <w:t>A</w:t>
      </w:r>
      <w:r>
        <w:t xml:space="preserve"> child rights </w:t>
      </w:r>
      <w:r w:rsidRPr="0045612B">
        <w:t>based approach</w:t>
      </w:r>
      <w:r>
        <w:t xml:space="preserve"> is central</w:t>
      </w:r>
      <w:r w:rsidRPr="0045612B">
        <w:t xml:space="preserve"> to developing the National</w:t>
      </w:r>
      <w:r>
        <w:t xml:space="preserve"> Principles</w:t>
      </w:r>
      <w:r w:rsidRPr="0045612B">
        <w:t xml:space="preserve">. A nationally consistent approach to child safety and wellbeing must aim to build cultures and systems that focus on the rights and needs of children and young people </w:t>
      </w:r>
      <w:r w:rsidR="002B5AB7">
        <w:t>within organisational settings.</w:t>
      </w:r>
    </w:p>
    <w:p w:rsidR="00DE77A8" w:rsidRDefault="00DE77A8" w:rsidP="002B5AB7">
      <w:r w:rsidRPr="0045612B">
        <w:t>I</w:t>
      </w:r>
      <w:r>
        <w:t>t is important to</w:t>
      </w:r>
      <w:r w:rsidRPr="0045612B">
        <w:t xml:space="preserve"> acknowledg</w:t>
      </w:r>
      <w:r>
        <w:t>e</w:t>
      </w:r>
      <w:r w:rsidRPr="0045612B">
        <w:t xml:space="preserve"> that children gain great benefits from being involved in organisations</w:t>
      </w:r>
      <w:r>
        <w:t xml:space="preserve"> of various kinds — such as their local sports club, their school, or youth centre. Organisations allow children to meet friends, learn new skills and be active participants in their community</w:t>
      </w:r>
      <w:r w:rsidRPr="0045612B">
        <w:t xml:space="preserve">. </w:t>
      </w:r>
      <w:r>
        <w:t>I recognise</w:t>
      </w:r>
      <w:r w:rsidRPr="0045612B">
        <w:t xml:space="preserve"> that </w:t>
      </w:r>
      <w:r>
        <w:t xml:space="preserve">the vast majority of </w:t>
      </w:r>
      <w:r w:rsidRPr="0045612B">
        <w:t xml:space="preserve">organisations, workers and volunteers </w:t>
      </w:r>
      <w:r>
        <w:t>are motivated</w:t>
      </w:r>
      <w:r w:rsidRPr="0045612B">
        <w:t xml:space="preserve"> to do what is best for children and young people. Many organisations are already </w:t>
      </w:r>
      <w:r>
        <w:t xml:space="preserve">working to </w:t>
      </w:r>
      <w:r w:rsidRPr="0045612B">
        <w:t>ensur</w:t>
      </w:r>
      <w:r>
        <w:t>e</w:t>
      </w:r>
      <w:r w:rsidRPr="0045612B">
        <w:t xml:space="preserve"> child safety and wellbeing, for example by having a child safe policy or screening workers for suitability to work with children</w:t>
      </w:r>
      <w:r w:rsidR="002B5AB7">
        <w:t>.</w:t>
      </w:r>
    </w:p>
    <w:p w:rsidR="00DE77A8" w:rsidRDefault="00DE77A8" w:rsidP="002B5AB7">
      <w:r>
        <w:t>The draft National Principles have</w:t>
      </w:r>
      <w:r w:rsidRPr="0045612B">
        <w:t xml:space="preserve"> been developed through a collaborative approach. In early May 2017</w:t>
      </w:r>
      <w:r>
        <w:t>,</w:t>
      </w:r>
      <w:r w:rsidRPr="0045612B">
        <w:t xml:space="preserve"> I </w:t>
      </w:r>
      <w:r>
        <w:t>convened roundtables</w:t>
      </w:r>
      <w:r w:rsidRPr="0045612B">
        <w:t xml:space="preserve"> to </w:t>
      </w:r>
      <w:r>
        <w:t xml:space="preserve">assist in </w:t>
      </w:r>
      <w:r w:rsidRPr="0045612B">
        <w:t xml:space="preserve">the </w:t>
      </w:r>
      <w:r>
        <w:t>development of the draft National Principles</w:t>
      </w:r>
      <w:r w:rsidRPr="0045612B">
        <w:t>. I heard from representatives of the Australian Children’s Commissioners and Guardians, the National Coalition on Child Safety and Wellbeing, and peak organisations from key sect</w:t>
      </w:r>
      <w:r>
        <w:t xml:space="preserve">ors such as health, education, religious services, </w:t>
      </w:r>
      <w:r w:rsidRPr="0045612B">
        <w:t>sport</w:t>
      </w:r>
      <w:r>
        <w:t>,</w:t>
      </w:r>
      <w:r w:rsidRPr="0045612B">
        <w:t xml:space="preserve"> and recreation</w:t>
      </w:r>
      <w:r>
        <w:t xml:space="preserve"> (see Appendix 15 for a list of roundtable attendees)</w:t>
      </w:r>
      <w:r w:rsidRPr="0045612B">
        <w:t xml:space="preserve">. </w:t>
      </w:r>
      <w:r>
        <w:t xml:space="preserve">Development of the draft National Principles has also benefited from ongoing input from the Royal Commission, and oversight of the joint government and non-governmental body responsible for steering the National Framework. </w:t>
      </w:r>
    </w:p>
    <w:p w:rsidR="00DE77A8" w:rsidRDefault="00DE77A8" w:rsidP="002B5AB7">
      <w:r>
        <w:lastRenderedPageBreak/>
        <w:t>I would like to acknowledge DLA Piper who hosted the consultations in Melbourne, and transcrib</w:t>
      </w:r>
      <w:r w:rsidR="00F01061">
        <w:t>ed</w:t>
      </w:r>
      <w:r>
        <w:t xml:space="preserve"> the discussions that took place. I also thank them for their assistance in researching the child safe frameworks that exist in overseas jurisdictions. </w:t>
      </w:r>
    </w:p>
    <w:p w:rsidR="00DE77A8" w:rsidRDefault="00DE77A8" w:rsidP="002B5AB7">
      <w:r w:rsidRPr="0045612B">
        <w:rPr>
          <w:rFonts w:cs="Arial"/>
          <w:color w:val="000000"/>
        </w:rPr>
        <w:t xml:space="preserve">The </w:t>
      </w:r>
      <w:r>
        <w:rPr>
          <w:rFonts w:cs="Arial"/>
          <w:color w:val="000000"/>
        </w:rPr>
        <w:t xml:space="preserve">draft </w:t>
      </w:r>
      <w:r w:rsidRPr="0045612B">
        <w:rPr>
          <w:rFonts w:cs="Arial"/>
          <w:color w:val="000000"/>
        </w:rPr>
        <w:t xml:space="preserve">National </w:t>
      </w:r>
      <w:r>
        <w:rPr>
          <w:rFonts w:cs="Arial"/>
          <w:color w:val="000000"/>
        </w:rPr>
        <w:t>Principles (</w:t>
      </w:r>
      <w:r w:rsidRPr="00FC1646">
        <w:rPr>
          <w:rFonts w:cs="Arial"/>
          <w:color w:val="000000"/>
        </w:rPr>
        <w:t xml:space="preserve">see </w:t>
      </w:r>
      <w:r>
        <w:rPr>
          <w:rFonts w:cs="Arial"/>
          <w:color w:val="000000"/>
        </w:rPr>
        <w:t>Box 11</w:t>
      </w:r>
      <w:r w:rsidRPr="00FC1646">
        <w:rPr>
          <w:rFonts w:cs="Arial"/>
          <w:color w:val="000000"/>
        </w:rPr>
        <w:t>)</w:t>
      </w:r>
      <w:r>
        <w:rPr>
          <w:rFonts w:cs="Arial"/>
          <w:color w:val="000000"/>
        </w:rPr>
        <w:t xml:space="preserve"> set out ten principles that collectively show</w:t>
      </w:r>
      <w:r w:rsidRPr="0045612B">
        <w:rPr>
          <w:rFonts w:cs="Arial"/>
          <w:color w:val="000000"/>
        </w:rPr>
        <w:t xml:space="preserve"> a child safe organisation is one that creates a culture, adopts strategies and takes action to promote child wellbeing and prevent harm to children and young people</w:t>
      </w:r>
      <w:r>
        <w:rPr>
          <w:rFonts w:cs="Arial"/>
          <w:color w:val="000000"/>
        </w:rPr>
        <w:t>. This is</w:t>
      </w:r>
      <w:r w:rsidRPr="00FC1646">
        <w:rPr>
          <w:rFonts w:cs="Arial"/>
          <w:color w:val="000000"/>
        </w:rPr>
        <w:t xml:space="preserve"> represented in Figure 3.8, the Wheel of Child Safety. </w:t>
      </w:r>
      <w:r w:rsidRPr="00FC1646">
        <w:t xml:space="preserve">The </w:t>
      </w:r>
      <w:r>
        <w:t xml:space="preserve">draft </w:t>
      </w:r>
      <w:r w:rsidRPr="00FC1646">
        <w:t>National Principles</w:t>
      </w:r>
      <w:r w:rsidRPr="0045612B">
        <w:t xml:space="preserve"> are high-level and focused </w:t>
      </w:r>
      <w:r>
        <w:t>on driving cultural change, allowing</w:t>
      </w:r>
      <w:r w:rsidRPr="0045612B">
        <w:t xml:space="preserve"> for flexibility in implementation </w:t>
      </w:r>
      <w:r w:rsidR="00F01061">
        <w:t>by</w:t>
      </w:r>
      <w:r w:rsidRPr="0045612B">
        <w:t xml:space="preserve"> institutions and government. </w:t>
      </w:r>
      <w:r>
        <w:t xml:space="preserve">Given the variety in the size and nature of organisations providing services to children, the specific policies and practices that they develop, based on the National Principles, will necessarily differ. </w:t>
      </w:r>
    </w:p>
    <w:p w:rsidR="00DE77A8" w:rsidRDefault="002B5AB7" w:rsidP="00150A9B">
      <w:pPr>
        <w:keepLines w:val="0"/>
        <w:spacing w:before="0" w:after="0"/>
      </w:pPr>
      <w:r>
        <w:br w:type="page"/>
      </w:r>
    </w:p>
    <w:tbl>
      <w:tblPr>
        <w:tblStyle w:val="TableGrid"/>
        <w:tblW w:w="0" w:type="auto"/>
        <w:tblCellMar>
          <w:left w:w="284" w:type="dxa"/>
          <w:right w:w="284" w:type="dxa"/>
        </w:tblCellMar>
        <w:tblLook w:val="04A0" w:firstRow="1" w:lastRow="0" w:firstColumn="1" w:lastColumn="0" w:noHBand="0" w:noVBand="1"/>
      </w:tblPr>
      <w:tblGrid>
        <w:gridCol w:w="9060"/>
      </w:tblGrid>
      <w:tr w:rsidR="00040458" w:rsidRPr="002B5AB7" w:rsidTr="002B5AB7">
        <w:tc>
          <w:tcPr>
            <w:tcW w:w="9060" w:type="dxa"/>
          </w:tcPr>
          <w:p w:rsidR="00040458" w:rsidRPr="002B5AB7" w:rsidRDefault="00040458" w:rsidP="002B5AB7">
            <w:pPr>
              <w:rPr>
                <w:rFonts w:cs="Arial"/>
                <w:b/>
                <w:color w:val="000000"/>
              </w:rPr>
            </w:pPr>
            <w:r w:rsidRPr="002B5AB7">
              <w:rPr>
                <w:rFonts w:cs="Arial"/>
                <w:b/>
                <w:color w:val="000000"/>
              </w:rPr>
              <w:lastRenderedPageBreak/>
              <w:t xml:space="preserve">Box 11: </w:t>
            </w:r>
            <w:r w:rsidRPr="002B5AB7">
              <w:rPr>
                <w:rFonts w:cs="Arial"/>
                <w:b/>
              </w:rPr>
              <w:t>Draft National Statement of Principles for Child Safe Organisations</w:t>
            </w:r>
          </w:p>
          <w:p w:rsidR="00040458" w:rsidRPr="002B5AB7" w:rsidRDefault="00040458" w:rsidP="00F80C53">
            <w:pPr>
              <w:pStyle w:val="ListParagraph"/>
              <w:numPr>
                <w:ilvl w:val="0"/>
                <w:numId w:val="212"/>
              </w:numPr>
              <w:ind w:left="714" w:hanging="357"/>
              <w:contextualSpacing w:val="0"/>
              <w:jc w:val="left"/>
            </w:pPr>
            <w:r w:rsidRPr="002B5AB7">
              <w:t>A commitment to child safety and wellbeing is embedded in organisational leadership, governance and culture.</w:t>
            </w:r>
          </w:p>
          <w:p w:rsidR="00040458" w:rsidRPr="002B5AB7" w:rsidRDefault="00040458" w:rsidP="00F80C53">
            <w:pPr>
              <w:pStyle w:val="ListParagraph"/>
              <w:numPr>
                <w:ilvl w:val="0"/>
                <w:numId w:val="212"/>
              </w:numPr>
              <w:ind w:left="714" w:hanging="357"/>
              <w:contextualSpacing w:val="0"/>
              <w:jc w:val="left"/>
            </w:pPr>
            <w:r w:rsidRPr="002B5AB7">
              <w:t>Children and young people are informed about their rights, participate in decisions affecting them and are taken seriously.</w:t>
            </w:r>
          </w:p>
          <w:p w:rsidR="00040458" w:rsidRPr="002B5AB7" w:rsidRDefault="00040458" w:rsidP="00F80C53">
            <w:pPr>
              <w:pStyle w:val="ListParagraph"/>
              <w:numPr>
                <w:ilvl w:val="0"/>
                <w:numId w:val="212"/>
              </w:numPr>
              <w:ind w:left="714" w:hanging="357"/>
              <w:contextualSpacing w:val="0"/>
              <w:jc w:val="left"/>
            </w:pPr>
            <w:r w:rsidRPr="002B5AB7">
              <w:t>Families and communities are informed and involved in promoting child safety and wellbeing.</w:t>
            </w:r>
          </w:p>
          <w:p w:rsidR="00040458" w:rsidRPr="002B5AB7" w:rsidRDefault="00040458" w:rsidP="00F80C53">
            <w:pPr>
              <w:pStyle w:val="ListParagraph"/>
              <w:numPr>
                <w:ilvl w:val="0"/>
                <w:numId w:val="212"/>
              </w:numPr>
              <w:ind w:left="714" w:hanging="357"/>
              <w:contextualSpacing w:val="0"/>
              <w:jc w:val="left"/>
            </w:pPr>
            <w:r w:rsidRPr="002B5AB7">
              <w:t>Equity is promoted and diversity is respected in policy and practice.</w:t>
            </w:r>
          </w:p>
          <w:p w:rsidR="00040458" w:rsidRPr="002B5AB7" w:rsidRDefault="00040458" w:rsidP="00F80C53">
            <w:pPr>
              <w:pStyle w:val="ListParagraph"/>
              <w:numPr>
                <w:ilvl w:val="0"/>
                <w:numId w:val="212"/>
              </w:numPr>
              <w:ind w:left="714" w:hanging="357"/>
              <w:contextualSpacing w:val="0"/>
              <w:jc w:val="left"/>
            </w:pPr>
            <w:r w:rsidRPr="002B5AB7">
              <w:t>People working with children and young people are suitable and supported to reflect child safety and wellbeing values in practice.</w:t>
            </w:r>
          </w:p>
          <w:p w:rsidR="00040458" w:rsidRPr="002B5AB7" w:rsidRDefault="00040458" w:rsidP="00F80C53">
            <w:pPr>
              <w:pStyle w:val="ListParagraph"/>
              <w:numPr>
                <w:ilvl w:val="0"/>
                <w:numId w:val="212"/>
              </w:numPr>
              <w:ind w:left="714" w:hanging="357"/>
              <w:contextualSpacing w:val="0"/>
              <w:jc w:val="left"/>
            </w:pPr>
            <w:r w:rsidRPr="002B5AB7">
              <w:t>Processes for complaints and concerns are responsive, understood, accessible and used by children, young people, families, staff and volunteers.</w:t>
            </w:r>
          </w:p>
          <w:p w:rsidR="00040458" w:rsidRPr="002B5AB7" w:rsidRDefault="00040458" w:rsidP="00F80C53">
            <w:pPr>
              <w:pStyle w:val="ListParagraph"/>
              <w:numPr>
                <w:ilvl w:val="0"/>
                <w:numId w:val="212"/>
              </w:numPr>
              <w:ind w:left="714" w:hanging="357"/>
              <w:contextualSpacing w:val="0"/>
              <w:jc w:val="left"/>
            </w:pPr>
            <w:r w:rsidRPr="002B5AB7">
              <w:t>Staff and volunteers are equipped with the knowledge, skills and awareness to keep children and young people safe through ongoing education and training.</w:t>
            </w:r>
          </w:p>
          <w:p w:rsidR="00040458" w:rsidRPr="002B5AB7" w:rsidRDefault="00040458" w:rsidP="00F80C53">
            <w:pPr>
              <w:pStyle w:val="ListParagraph"/>
              <w:numPr>
                <w:ilvl w:val="0"/>
                <w:numId w:val="212"/>
              </w:numPr>
              <w:ind w:left="714" w:hanging="357"/>
              <w:contextualSpacing w:val="0"/>
              <w:jc w:val="left"/>
            </w:pPr>
            <w:r w:rsidRPr="002B5AB7">
              <w:t>Physical and online environments promote safety and wellbeing while minimising the opportunity for children and young people to be harmed.</w:t>
            </w:r>
          </w:p>
          <w:p w:rsidR="00040458" w:rsidRPr="002B5AB7" w:rsidRDefault="00040458" w:rsidP="00F80C53">
            <w:pPr>
              <w:pStyle w:val="ListParagraph"/>
              <w:numPr>
                <w:ilvl w:val="0"/>
                <w:numId w:val="212"/>
              </w:numPr>
              <w:ind w:left="714" w:hanging="357"/>
              <w:contextualSpacing w:val="0"/>
              <w:jc w:val="left"/>
            </w:pPr>
            <w:r w:rsidRPr="002B5AB7">
              <w:t>Organisations regularly review and improve implementation of their child safety and wellbeing policies and procedures.</w:t>
            </w:r>
          </w:p>
          <w:p w:rsidR="00040458" w:rsidRPr="002B5AB7" w:rsidRDefault="00040458" w:rsidP="00F80C53">
            <w:pPr>
              <w:pStyle w:val="ListParagraph"/>
              <w:numPr>
                <w:ilvl w:val="0"/>
                <w:numId w:val="212"/>
              </w:numPr>
              <w:jc w:val="left"/>
            </w:pPr>
            <w:r w:rsidRPr="002B5AB7">
              <w:t xml:space="preserve">Policies and procedures document how the organisation is safe for children and young people.  </w:t>
            </w:r>
          </w:p>
        </w:tc>
      </w:tr>
    </w:tbl>
    <w:p w:rsidR="002B5AB7" w:rsidRDefault="002B5AB7" w:rsidP="00DE77A8">
      <w:pPr>
        <w:rPr>
          <w:rFonts w:cs="Arial"/>
          <w:b/>
          <w:color w:val="000000"/>
        </w:rPr>
      </w:pPr>
    </w:p>
    <w:p w:rsidR="002B5AB7" w:rsidRDefault="002B5AB7">
      <w:pPr>
        <w:keepLines w:val="0"/>
        <w:spacing w:before="0" w:after="0"/>
        <w:rPr>
          <w:rFonts w:cs="Arial"/>
          <w:b/>
          <w:color w:val="000000"/>
        </w:rPr>
      </w:pPr>
      <w:r>
        <w:rPr>
          <w:rFonts w:cs="Arial"/>
          <w:b/>
          <w:color w:val="000000"/>
        </w:rPr>
        <w:br w:type="page"/>
      </w:r>
    </w:p>
    <w:p w:rsidR="00DE77A8" w:rsidRDefault="00040458" w:rsidP="00DE77A8">
      <w:pPr>
        <w:rPr>
          <w:rFonts w:cs="Arial"/>
          <w:b/>
          <w:color w:val="000000"/>
        </w:rPr>
      </w:pPr>
      <w:r w:rsidRPr="00FC1646">
        <w:rPr>
          <w:rFonts w:cs="Arial"/>
          <w:b/>
          <w:color w:val="000000"/>
        </w:rPr>
        <w:lastRenderedPageBreak/>
        <w:t>Figure 3.8: Wheel of Child Safety</w:t>
      </w:r>
    </w:p>
    <w:p w:rsidR="00040458" w:rsidRDefault="00040458" w:rsidP="00DE77A8">
      <w:pPr>
        <w:rPr>
          <w:rFonts w:cs="Arial"/>
          <w:b/>
          <w:color w:val="000000"/>
        </w:rPr>
      </w:pPr>
      <w:r>
        <w:rPr>
          <w:noProof/>
        </w:rPr>
        <w:drawing>
          <wp:anchor distT="0" distB="0" distL="114300" distR="114300" simplePos="0" relativeHeight="251661312" behindDoc="1" locked="0" layoutInCell="1" allowOverlap="1" wp14:anchorId="41BAB6F8" wp14:editId="330A1C8A">
            <wp:simplePos x="0" y="0"/>
            <wp:positionH relativeFrom="margin">
              <wp:posOffset>0</wp:posOffset>
            </wp:positionH>
            <wp:positionV relativeFrom="paragraph">
              <wp:posOffset>323850</wp:posOffset>
            </wp:positionV>
            <wp:extent cx="5740400" cy="5958205"/>
            <wp:effectExtent l="0" t="0" r="0" b="4445"/>
            <wp:wrapTight wrapText="bothSides">
              <wp:wrapPolygon edited="0">
                <wp:start x="10250" y="0"/>
                <wp:lineTo x="10035" y="207"/>
                <wp:lineTo x="9605" y="967"/>
                <wp:lineTo x="3799" y="1934"/>
                <wp:lineTo x="3727" y="2486"/>
                <wp:lineTo x="3727" y="3315"/>
                <wp:lineTo x="4229" y="4420"/>
                <wp:lineTo x="4946" y="6630"/>
                <wp:lineTo x="1004" y="6906"/>
                <wp:lineTo x="0" y="7113"/>
                <wp:lineTo x="0" y="8011"/>
                <wp:lineTo x="573" y="8840"/>
                <wp:lineTo x="2294" y="9945"/>
                <wp:lineTo x="3154" y="11050"/>
                <wp:lineTo x="72" y="13260"/>
                <wp:lineTo x="0" y="13605"/>
                <wp:lineTo x="0" y="14641"/>
                <wp:lineTo x="3656" y="15470"/>
                <wp:lineTo x="4731" y="15470"/>
                <wp:lineTo x="3656" y="18785"/>
                <wp:lineTo x="3656" y="19613"/>
                <wp:lineTo x="5089" y="19890"/>
                <wp:lineTo x="9390" y="19890"/>
                <wp:lineTo x="9749" y="20995"/>
                <wp:lineTo x="10179" y="21547"/>
                <wp:lineTo x="10250" y="21547"/>
                <wp:lineTo x="11254" y="21547"/>
                <wp:lineTo x="11326" y="21547"/>
                <wp:lineTo x="11756" y="20995"/>
                <wp:lineTo x="12114" y="19890"/>
                <wp:lineTo x="16272" y="19890"/>
                <wp:lineTo x="17920" y="19544"/>
                <wp:lineTo x="17849" y="18785"/>
                <wp:lineTo x="16773" y="15470"/>
                <wp:lineTo x="18422" y="15470"/>
                <wp:lineTo x="21504" y="14779"/>
                <wp:lineTo x="21504" y="13536"/>
                <wp:lineTo x="21289" y="13260"/>
                <wp:lineTo x="18135" y="11050"/>
                <wp:lineTo x="19067" y="9945"/>
                <wp:lineTo x="20716" y="8840"/>
                <wp:lineTo x="21504" y="7942"/>
                <wp:lineTo x="21504" y="7044"/>
                <wp:lineTo x="20644" y="6837"/>
                <wp:lineTo x="16558" y="6630"/>
                <wp:lineTo x="17275" y="4420"/>
                <wp:lineTo x="17777" y="3315"/>
                <wp:lineTo x="17777" y="2003"/>
                <wp:lineTo x="16702" y="1796"/>
                <wp:lineTo x="11971" y="1036"/>
                <wp:lineTo x="11541" y="276"/>
                <wp:lineTo x="11254" y="0"/>
                <wp:lineTo x="10250" y="0"/>
              </wp:wrapPolygon>
            </wp:wrapTight>
            <wp:docPr id="22" name="Picture 22" descr="C:\Users\hwei-see.kay\AppData\Local\Microsoft\Windows\Temporary Internet Files\Content.Word\CSONP-infographic.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wei-see.kay\AppData\Local\Microsoft\Windows\Temporary Internet Files\Content.Word\CSONP-infographic.COLOUR.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40400" cy="5958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0458" w:rsidRDefault="00040458" w:rsidP="00DE77A8">
      <w:pPr>
        <w:rPr>
          <w:rFonts w:cs="Arial"/>
          <w:b/>
          <w:color w:val="000000"/>
        </w:rPr>
      </w:pPr>
    </w:p>
    <w:p w:rsidR="00040458" w:rsidRDefault="00040458" w:rsidP="00DE77A8">
      <w:pPr>
        <w:rPr>
          <w:rFonts w:cs="Arial"/>
          <w:b/>
          <w:color w:val="000000"/>
        </w:rPr>
      </w:pPr>
    </w:p>
    <w:p w:rsidR="00040458" w:rsidRDefault="00040458" w:rsidP="00DE77A8">
      <w:pPr>
        <w:rPr>
          <w:rFonts w:cs="Arial"/>
          <w:b/>
          <w:color w:val="000000"/>
        </w:rPr>
      </w:pPr>
    </w:p>
    <w:p w:rsidR="00040458" w:rsidRDefault="00040458" w:rsidP="00DE77A8">
      <w:pPr>
        <w:rPr>
          <w:rFonts w:cs="Arial"/>
          <w:b/>
          <w:color w:val="000000"/>
        </w:rPr>
      </w:pPr>
    </w:p>
    <w:p w:rsidR="00040458" w:rsidRDefault="00040458" w:rsidP="00DE77A8">
      <w:pPr>
        <w:rPr>
          <w:rFonts w:cs="Arial"/>
          <w:b/>
          <w:color w:val="000000"/>
        </w:rPr>
      </w:pPr>
    </w:p>
    <w:p w:rsidR="00040458" w:rsidRDefault="00040458" w:rsidP="00DE77A8">
      <w:pPr>
        <w:rPr>
          <w:rFonts w:cs="Arial"/>
          <w:b/>
          <w:color w:val="000000"/>
        </w:rPr>
      </w:pPr>
    </w:p>
    <w:p w:rsidR="00040458" w:rsidRDefault="00040458" w:rsidP="00DE77A8">
      <w:pPr>
        <w:rPr>
          <w:rFonts w:cs="Arial"/>
          <w:b/>
          <w:color w:val="000000"/>
        </w:rPr>
      </w:pPr>
    </w:p>
    <w:p w:rsidR="00040458" w:rsidRDefault="00040458" w:rsidP="00DE77A8">
      <w:pPr>
        <w:rPr>
          <w:rFonts w:cs="Arial"/>
          <w:b/>
          <w:color w:val="000000"/>
        </w:rPr>
      </w:pPr>
    </w:p>
    <w:p w:rsidR="00040458" w:rsidRDefault="00040458" w:rsidP="00DE77A8">
      <w:pPr>
        <w:rPr>
          <w:rFonts w:cs="Arial"/>
          <w:b/>
          <w:color w:val="000000"/>
        </w:rPr>
      </w:pPr>
    </w:p>
    <w:p w:rsidR="00040458" w:rsidRDefault="00040458" w:rsidP="00DE77A8">
      <w:pPr>
        <w:rPr>
          <w:rFonts w:cs="Arial"/>
          <w:b/>
          <w:color w:val="000000"/>
        </w:rPr>
      </w:pPr>
    </w:p>
    <w:p w:rsidR="00040458" w:rsidRDefault="00040458" w:rsidP="00DE77A8">
      <w:pPr>
        <w:rPr>
          <w:rFonts w:cs="Arial"/>
          <w:b/>
          <w:color w:val="000000"/>
        </w:rPr>
      </w:pPr>
    </w:p>
    <w:p w:rsidR="00040458" w:rsidRDefault="00040458" w:rsidP="00DE77A8">
      <w:pPr>
        <w:rPr>
          <w:rFonts w:cs="Arial"/>
          <w:b/>
          <w:color w:val="000000"/>
        </w:rPr>
      </w:pPr>
    </w:p>
    <w:p w:rsidR="00040458" w:rsidRDefault="00040458" w:rsidP="00DE77A8">
      <w:pPr>
        <w:rPr>
          <w:rFonts w:cs="Arial"/>
          <w:b/>
          <w:color w:val="000000"/>
        </w:rPr>
      </w:pPr>
    </w:p>
    <w:p w:rsidR="00040458" w:rsidRDefault="00040458" w:rsidP="00DE77A8">
      <w:pPr>
        <w:rPr>
          <w:rFonts w:cs="Arial"/>
          <w:b/>
          <w:color w:val="000000"/>
        </w:rPr>
      </w:pPr>
    </w:p>
    <w:p w:rsidR="00040458" w:rsidRDefault="00040458" w:rsidP="00DE77A8">
      <w:pPr>
        <w:rPr>
          <w:rFonts w:cs="Arial"/>
          <w:b/>
          <w:color w:val="000000"/>
        </w:rPr>
      </w:pPr>
    </w:p>
    <w:p w:rsidR="00040458" w:rsidRDefault="00040458" w:rsidP="00DE77A8">
      <w:pPr>
        <w:rPr>
          <w:rFonts w:cs="Arial"/>
          <w:b/>
          <w:color w:val="000000"/>
        </w:rPr>
      </w:pPr>
    </w:p>
    <w:p w:rsidR="009B68B2" w:rsidRDefault="009B68B2" w:rsidP="00DE77A8">
      <w:pPr>
        <w:rPr>
          <w:rFonts w:cs="Arial"/>
          <w:b/>
          <w:color w:val="000000"/>
        </w:rPr>
      </w:pPr>
    </w:p>
    <w:p w:rsidR="009B68B2" w:rsidRDefault="009B68B2" w:rsidP="00DE77A8">
      <w:pPr>
        <w:rPr>
          <w:rFonts w:cs="Arial"/>
          <w:b/>
          <w:color w:val="000000"/>
        </w:rPr>
      </w:pPr>
    </w:p>
    <w:p w:rsidR="00040458" w:rsidRDefault="00040458" w:rsidP="00040458">
      <w:pPr>
        <w:pStyle w:val="Heading3"/>
      </w:pPr>
      <w:bookmarkStart w:id="34" w:name="_Toc509845764"/>
      <w:r>
        <w:lastRenderedPageBreak/>
        <w:t>Future-proofing for child safe organisations</w:t>
      </w:r>
      <w:bookmarkEnd w:id="34"/>
    </w:p>
    <w:p w:rsidR="00040458" w:rsidRDefault="00040458" w:rsidP="00040458">
      <w:pPr>
        <w:spacing w:before="0" w:after="0"/>
        <w:rPr>
          <w:rFonts w:cs="Arial"/>
        </w:rPr>
      </w:pPr>
      <w:r>
        <w:rPr>
          <w:rFonts w:cs="Arial"/>
        </w:rPr>
        <w:t>Many o</w:t>
      </w:r>
      <w:r w:rsidRPr="0045612B">
        <w:rPr>
          <w:rFonts w:cs="Arial"/>
        </w:rPr>
        <w:t xml:space="preserve">rganisations are already </w:t>
      </w:r>
      <w:r>
        <w:rPr>
          <w:rFonts w:cs="Arial"/>
        </w:rPr>
        <w:t>taking important steps</w:t>
      </w:r>
      <w:r w:rsidRPr="0045612B">
        <w:rPr>
          <w:rFonts w:cs="Arial"/>
        </w:rPr>
        <w:t xml:space="preserve"> to ensure child safety</w:t>
      </w:r>
      <w:r>
        <w:rPr>
          <w:rFonts w:cs="Arial"/>
        </w:rPr>
        <w:t xml:space="preserve"> </w:t>
      </w:r>
      <w:r w:rsidRPr="0045612B">
        <w:rPr>
          <w:rFonts w:cs="Arial"/>
        </w:rPr>
        <w:t xml:space="preserve">such as </w:t>
      </w:r>
      <w:r>
        <w:rPr>
          <w:rFonts w:cs="Arial"/>
        </w:rPr>
        <w:t xml:space="preserve">assessing and </w:t>
      </w:r>
      <w:r w:rsidRPr="0045612B">
        <w:rPr>
          <w:rFonts w:cs="Arial"/>
        </w:rPr>
        <w:t>screening employees and volunteers for suitability to work with children</w:t>
      </w:r>
      <w:r>
        <w:rPr>
          <w:rFonts w:cs="Arial"/>
        </w:rPr>
        <w:t>, and meeting the child safe requirements of respective state and territory governments.</w:t>
      </w:r>
    </w:p>
    <w:p w:rsidR="00040458" w:rsidRDefault="00040458" w:rsidP="009A70E3">
      <w:r>
        <w:t>However, to deliver a nationally consistent approach to the development and maintenance of child safe organisations, genuine cultural change is needed that places children at the centre of thinking and action.</w:t>
      </w:r>
    </w:p>
    <w:p w:rsidR="00040458" w:rsidRPr="0045612B" w:rsidRDefault="00040458" w:rsidP="009A70E3">
      <w:r>
        <w:t>A precursor to effecting such change</w:t>
      </w:r>
      <w:r w:rsidRPr="0045612B">
        <w:t xml:space="preserve"> is to </w:t>
      </w:r>
      <w:r>
        <w:t>develop an understanding about</w:t>
      </w:r>
      <w:r w:rsidRPr="0045612B">
        <w:t xml:space="preserve"> what organisations already know about child safety, what they are already doing</w:t>
      </w:r>
      <w:r>
        <w:t>,</w:t>
      </w:r>
      <w:r w:rsidRPr="0045612B">
        <w:t xml:space="preserve"> and where they need additional support.</w:t>
      </w:r>
    </w:p>
    <w:p w:rsidR="00040458" w:rsidRPr="0045612B" w:rsidRDefault="00040458" w:rsidP="009A70E3">
      <w:r w:rsidRPr="0045612B">
        <w:rPr>
          <w:color w:val="000000"/>
        </w:rPr>
        <w:t>A wide range of organisations work with children and young people throughout Australia. These ma</w:t>
      </w:r>
      <w:r>
        <w:rPr>
          <w:color w:val="000000"/>
        </w:rPr>
        <w:t>y be small and community based, through to larger organisations</w:t>
      </w:r>
      <w:r w:rsidRPr="0045612B">
        <w:rPr>
          <w:color w:val="000000"/>
        </w:rPr>
        <w:t>. These may also be businesses or organisations employing staff and/or volunteers providing services to and working with child</w:t>
      </w:r>
      <w:r>
        <w:rPr>
          <w:color w:val="000000"/>
        </w:rPr>
        <w:t>ren and young people, with some of these entities operating</w:t>
      </w:r>
      <w:r w:rsidRPr="0045612B">
        <w:rPr>
          <w:color w:val="000000"/>
        </w:rPr>
        <w:t xml:space="preserve"> across state </w:t>
      </w:r>
      <w:r>
        <w:rPr>
          <w:color w:val="000000"/>
        </w:rPr>
        <w:t xml:space="preserve">and territory </w:t>
      </w:r>
      <w:r w:rsidRPr="0045612B">
        <w:rPr>
          <w:color w:val="000000"/>
        </w:rPr>
        <w:t>boundaries.</w:t>
      </w:r>
    </w:p>
    <w:p w:rsidR="00040458" w:rsidRDefault="00040458" w:rsidP="009A70E3">
      <w:r>
        <w:t>Ongoing</w:t>
      </w:r>
      <w:r w:rsidRPr="0045612B">
        <w:t xml:space="preserve"> work</w:t>
      </w:r>
      <w:r>
        <w:t xml:space="preserve"> and collaboration</w:t>
      </w:r>
      <w:r w:rsidRPr="0045612B">
        <w:t xml:space="preserve"> will </w:t>
      </w:r>
      <w:r>
        <w:t xml:space="preserve">be </w:t>
      </w:r>
      <w:r w:rsidRPr="0045612B">
        <w:t>require</w:t>
      </w:r>
      <w:r>
        <w:t>d to embed the National Principles into organisational policies and practices across the wide range of sectors providing services to children, in ways which complement and support existing sta</w:t>
      </w:r>
      <w:r w:rsidR="009A70E3">
        <w:t>ndards, guidance and resources.</w:t>
      </w:r>
    </w:p>
    <w:p w:rsidR="00040458" w:rsidRDefault="00040458" w:rsidP="009A70E3">
      <w:r>
        <w:t>Given this, the Australian Government should consider establishing or appointing existing appropriate bodies at the national level to drive, implement and monitor child safety across Australia.</w:t>
      </w:r>
    </w:p>
    <w:p w:rsidR="00040458" w:rsidRDefault="00040458" w:rsidP="009A70E3">
      <w:r>
        <w:t>Engaging the c</w:t>
      </w:r>
      <w:r w:rsidRPr="0045612B">
        <w:t xml:space="preserve">ommunity on child safety and wellbeing in organisations is another </w:t>
      </w:r>
      <w:r>
        <w:t xml:space="preserve">critical </w:t>
      </w:r>
      <w:r w:rsidRPr="0045612B">
        <w:t xml:space="preserve">aspect of </w:t>
      </w:r>
      <w:r>
        <w:t xml:space="preserve">any </w:t>
      </w:r>
      <w:r w:rsidRPr="0045612B">
        <w:t>future work. A child’s family and community members are an important part of their protective network</w:t>
      </w:r>
      <w:r>
        <w:t>. They</w:t>
      </w:r>
      <w:r w:rsidRPr="0045612B">
        <w:t xml:space="preserve"> should feel empowered and comfortable speaking to organisations abou</w:t>
      </w:r>
      <w:r>
        <w:t>t what policies and practices are in place</w:t>
      </w:r>
      <w:r w:rsidRPr="0045612B">
        <w:t xml:space="preserve"> to keep children safe or to raise concerns if they arise. </w:t>
      </w:r>
    </w:p>
    <w:p w:rsidR="00040458" w:rsidRDefault="00040458" w:rsidP="009A70E3">
      <w:r>
        <w:t xml:space="preserve">The ultimate goal is to create communities that are safe and nurturing for children, where their special rights are respected and realised. As cornerstones of our communities, all organisations working for and with children need to be proactive in their commitment by taking </w:t>
      </w:r>
      <w:r w:rsidRPr="00B279C1">
        <w:t xml:space="preserve">deliberate steps to protect </w:t>
      </w:r>
      <w:r>
        <w:t>children’s rights and keep them safe from physical, sexual and emotional harm</w:t>
      </w:r>
      <w:r w:rsidRPr="00B279C1">
        <w:t>.</w:t>
      </w:r>
      <w:r>
        <w:t xml:space="preserve"> I trust that the national work I am undertaking in relation to child safe organisations helps to guide and support all organisations, workers, volunteers, children and families in ensuring the safety and well</w:t>
      </w:r>
      <w:r w:rsidR="00150A9B">
        <w:t xml:space="preserve">being of Australia’s children. </w:t>
      </w:r>
    </w:p>
    <w:p w:rsidR="00040458" w:rsidRDefault="009A70E3" w:rsidP="005A1507">
      <w:pPr>
        <w:keepLines w:val="0"/>
        <w:spacing w:before="0" w:after="0"/>
      </w:pPr>
      <w:r>
        <w:br w:type="page"/>
      </w:r>
    </w:p>
    <w:tbl>
      <w:tblPr>
        <w:tblStyle w:val="TableGrid"/>
        <w:tblW w:w="0" w:type="auto"/>
        <w:tblCellMar>
          <w:left w:w="284" w:type="dxa"/>
          <w:right w:w="284" w:type="dxa"/>
        </w:tblCellMar>
        <w:tblLook w:val="04A0" w:firstRow="1" w:lastRow="0" w:firstColumn="1" w:lastColumn="0" w:noHBand="0" w:noVBand="1"/>
      </w:tblPr>
      <w:tblGrid>
        <w:gridCol w:w="9060"/>
      </w:tblGrid>
      <w:tr w:rsidR="00040458" w:rsidTr="002B5AB7">
        <w:tc>
          <w:tcPr>
            <w:tcW w:w="9060" w:type="dxa"/>
          </w:tcPr>
          <w:p w:rsidR="00040458" w:rsidRPr="002B5AB7" w:rsidRDefault="00040458" w:rsidP="009B2DE1">
            <w:pPr>
              <w:pStyle w:val="41"/>
              <w:numPr>
                <w:ilvl w:val="0"/>
                <w:numId w:val="0"/>
              </w:numPr>
              <w:ind w:left="720" w:hanging="720"/>
            </w:pPr>
            <w:r w:rsidRPr="002B5AB7">
              <w:lastRenderedPageBreak/>
              <w:t>Summary</w:t>
            </w:r>
          </w:p>
          <w:p w:rsidR="00040458" w:rsidRPr="00A56E7D" w:rsidRDefault="00040458" w:rsidP="00222517">
            <w:pPr>
              <w:pStyle w:val="ListParagraph"/>
              <w:numPr>
                <w:ilvl w:val="0"/>
                <w:numId w:val="146"/>
              </w:numPr>
              <w:spacing w:before="0" w:after="0"/>
              <w:jc w:val="left"/>
              <w:rPr>
                <w:b/>
              </w:rPr>
            </w:pPr>
            <w:r>
              <w:t xml:space="preserve">Our understanding of child harm in Australia comes from a variety of information sources including administrative data and findings from government inquiries. </w:t>
            </w:r>
          </w:p>
          <w:p w:rsidR="00040458" w:rsidRPr="00491792" w:rsidRDefault="00040458" w:rsidP="00222517">
            <w:pPr>
              <w:pStyle w:val="ListParagraph"/>
              <w:numPr>
                <w:ilvl w:val="0"/>
                <w:numId w:val="146"/>
              </w:numPr>
              <w:spacing w:before="0" w:after="0"/>
              <w:jc w:val="left"/>
              <w:rPr>
                <w:b/>
              </w:rPr>
            </w:pPr>
            <w:r>
              <w:rPr>
                <w:color w:val="000000"/>
              </w:rPr>
              <w:t>O</w:t>
            </w:r>
            <w:r w:rsidRPr="000D032F">
              <w:rPr>
                <w:color w:val="000000"/>
              </w:rPr>
              <w:t>ur ability to understand child</w:t>
            </w:r>
            <w:r>
              <w:rPr>
                <w:color w:val="000000"/>
              </w:rPr>
              <w:t xml:space="preserve"> abuse, neglect and other forms of child harm is limited by the lack of available information on the prevalence and nature of all forms of child harm.</w:t>
            </w:r>
          </w:p>
          <w:p w:rsidR="00040458" w:rsidRPr="00DC3479" w:rsidRDefault="00040458" w:rsidP="00222517">
            <w:pPr>
              <w:pStyle w:val="ListParagraph"/>
              <w:numPr>
                <w:ilvl w:val="0"/>
                <w:numId w:val="146"/>
              </w:numPr>
              <w:spacing w:before="0" w:after="0"/>
              <w:jc w:val="left"/>
              <w:rPr>
                <w:b/>
              </w:rPr>
            </w:pPr>
            <w:r>
              <w:t>The work of the Royal Commission into Institutional Responses to Child Sexual Abuse has brought particular focus to children’s safety in organisations.</w:t>
            </w:r>
          </w:p>
          <w:p w:rsidR="00040458" w:rsidRPr="008071F3" w:rsidRDefault="00040458" w:rsidP="00222517">
            <w:pPr>
              <w:pStyle w:val="ListParagraph"/>
              <w:numPr>
                <w:ilvl w:val="0"/>
                <w:numId w:val="146"/>
              </w:numPr>
              <w:spacing w:before="0" w:after="0"/>
              <w:jc w:val="left"/>
              <w:rPr>
                <w:b/>
              </w:rPr>
            </w:pPr>
            <w:r>
              <w:t>Children’s safety and wellbeing in organisations is most effectively fostered by a child rights approach, which views the child as a whole and promotes children’s enjoyment of a full range of rights.</w:t>
            </w:r>
          </w:p>
          <w:p w:rsidR="00040458" w:rsidRPr="00C56E54" w:rsidRDefault="00040458" w:rsidP="00222517">
            <w:pPr>
              <w:pStyle w:val="ListParagraph"/>
              <w:numPr>
                <w:ilvl w:val="0"/>
                <w:numId w:val="146"/>
              </w:numPr>
              <w:spacing w:before="0" w:after="0"/>
              <w:jc w:val="left"/>
              <w:rPr>
                <w:b/>
              </w:rPr>
            </w:pPr>
            <w:r>
              <w:t>Children and young people have said that safety is about feeling welcome, included, not discriminated against and able to speak up.</w:t>
            </w:r>
          </w:p>
          <w:p w:rsidR="00040458" w:rsidRPr="00C56E54" w:rsidRDefault="00040458" w:rsidP="00222517">
            <w:pPr>
              <w:pStyle w:val="ListParagraph"/>
              <w:numPr>
                <w:ilvl w:val="0"/>
                <w:numId w:val="146"/>
              </w:numPr>
              <w:spacing w:before="0" w:after="0"/>
              <w:jc w:val="left"/>
              <w:rPr>
                <w:b/>
              </w:rPr>
            </w:pPr>
            <w:r>
              <w:t xml:space="preserve">To ensure child safety and wellbeing, organisations need to have cultures and systems that focus on the rights and needs of children and young people. </w:t>
            </w:r>
          </w:p>
          <w:p w:rsidR="00040458" w:rsidRPr="005A1507" w:rsidRDefault="00040458" w:rsidP="005A1507">
            <w:pPr>
              <w:pStyle w:val="ListParagraph"/>
              <w:numPr>
                <w:ilvl w:val="0"/>
                <w:numId w:val="146"/>
              </w:numPr>
              <w:spacing w:before="0"/>
              <w:ind w:left="714" w:hanging="357"/>
              <w:jc w:val="left"/>
              <w:rPr>
                <w:b/>
              </w:rPr>
            </w:pPr>
            <w:r>
              <w:t>My work developing the National Statement of Principles for Child Safe Organisations aims to drive cultural change in organisations and is designed to contribute to</w:t>
            </w:r>
            <w:r w:rsidRPr="008B2587">
              <w:t xml:space="preserve"> a nationally consistent approach to child safety and wellbeing in organisations. </w:t>
            </w:r>
          </w:p>
        </w:tc>
      </w:tr>
    </w:tbl>
    <w:p w:rsidR="00040458" w:rsidRDefault="00040458" w:rsidP="00DE77A8">
      <w:pPr>
        <w:rPr>
          <w:rFonts w:cs="Arial"/>
          <w:b/>
          <w:color w:val="000000"/>
        </w:rPr>
      </w:pPr>
    </w:p>
    <w:p w:rsidR="009A70E3" w:rsidRDefault="009A70E3">
      <w:pPr>
        <w:keepLines w:val="0"/>
        <w:spacing w:before="0" w:after="0"/>
      </w:pPr>
      <w:r>
        <w:br w:type="page"/>
      </w:r>
    </w:p>
    <w:p w:rsidR="00DE77A8" w:rsidRDefault="00DE77A8" w:rsidP="00DE77A8">
      <w:pPr>
        <w:spacing w:before="0" w:after="0"/>
        <w:rPr>
          <w:rFonts w:cs="Arial"/>
          <w:color w:val="000000"/>
          <w:sz w:val="22"/>
          <w:szCs w:val="22"/>
        </w:rPr>
      </w:pPr>
    </w:p>
    <w:p w:rsidR="00EE7572" w:rsidRPr="00C96769" w:rsidRDefault="00EE7572" w:rsidP="00F57BC1">
      <w:pPr>
        <w:pStyle w:val="Heading2"/>
        <w:sectPr w:rsidR="00EE7572" w:rsidRPr="00C96769" w:rsidSect="00F425CF">
          <w:headerReference w:type="default" r:id="rId19"/>
          <w:endnotePr>
            <w:numFmt w:val="decimal"/>
            <w:numRestart w:val="eachSect"/>
          </w:endnotePr>
          <w:pgSz w:w="11906" w:h="16838" w:code="9"/>
          <w:pgMar w:top="1134" w:right="1418" w:bottom="1134" w:left="1418" w:header="709" w:footer="709" w:gutter="0"/>
          <w:cols w:space="708"/>
          <w:docGrid w:linePitch="360"/>
        </w:sectPr>
      </w:pPr>
    </w:p>
    <w:p w:rsidR="00685A9B" w:rsidRPr="00B511A2" w:rsidRDefault="00685A9B" w:rsidP="00685A9B">
      <w:pPr>
        <w:rPr>
          <w:rFonts w:cs="Arial"/>
          <w:b/>
          <w:sz w:val="22"/>
          <w:szCs w:val="22"/>
        </w:rPr>
      </w:pPr>
      <w:r w:rsidRPr="00B511A2">
        <w:rPr>
          <w:rFonts w:cs="Arial"/>
          <w:b/>
          <w:sz w:val="22"/>
          <w:szCs w:val="22"/>
        </w:rPr>
        <w:lastRenderedPageBreak/>
        <w:t>Further Information</w:t>
      </w:r>
    </w:p>
    <w:p w:rsidR="00685A9B" w:rsidRPr="00B511A2" w:rsidRDefault="00685A9B" w:rsidP="00685A9B">
      <w:pPr>
        <w:contextualSpacing/>
        <w:rPr>
          <w:rFonts w:cs="Arial"/>
          <w:sz w:val="22"/>
          <w:szCs w:val="22"/>
        </w:rPr>
      </w:pPr>
      <w:r w:rsidRPr="00B511A2">
        <w:rPr>
          <w:rFonts w:cs="Arial"/>
          <w:b/>
          <w:bCs/>
          <w:sz w:val="22"/>
          <w:szCs w:val="22"/>
        </w:rPr>
        <w:t>Australian Human Rights Commission</w:t>
      </w:r>
    </w:p>
    <w:p w:rsidR="00685A9B" w:rsidRPr="00B511A2" w:rsidRDefault="00685A9B" w:rsidP="00685A9B">
      <w:pPr>
        <w:contextualSpacing/>
        <w:rPr>
          <w:rFonts w:cs="Arial"/>
          <w:sz w:val="22"/>
          <w:szCs w:val="22"/>
        </w:rPr>
      </w:pPr>
    </w:p>
    <w:p w:rsidR="00685A9B" w:rsidRPr="00B511A2" w:rsidRDefault="00685A9B" w:rsidP="00685A9B">
      <w:pPr>
        <w:contextualSpacing/>
        <w:rPr>
          <w:rFonts w:cs="Arial"/>
          <w:sz w:val="22"/>
          <w:szCs w:val="22"/>
        </w:rPr>
      </w:pPr>
      <w:r w:rsidRPr="00B511A2">
        <w:rPr>
          <w:rFonts w:cs="Arial"/>
          <w:sz w:val="22"/>
          <w:szCs w:val="22"/>
        </w:rPr>
        <w:t>Level 3, 175 Pitt Street</w:t>
      </w:r>
    </w:p>
    <w:p w:rsidR="00685A9B" w:rsidRPr="00B511A2" w:rsidRDefault="00685A9B" w:rsidP="00685A9B">
      <w:pPr>
        <w:contextualSpacing/>
        <w:rPr>
          <w:rFonts w:cs="Arial"/>
          <w:sz w:val="22"/>
          <w:szCs w:val="22"/>
        </w:rPr>
      </w:pPr>
      <w:r w:rsidRPr="00B511A2">
        <w:rPr>
          <w:rFonts w:cs="Arial"/>
          <w:sz w:val="22"/>
          <w:szCs w:val="22"/>
        </w:rPr>
        <w:t>SYDNEY NSW 2000</w:t>
      </w:r>
    </w:p>
    <w:p w:rsidR="00685A9B" w:rsidRPr="00B511A2" w:rsidRDefault="00685A9B" w:rsidP="00685A9B">
      <w:pPr>
        <w:contextualSpacing/>
        <w:rPr>
          <w:rFonts w:cs="Arial"/>
          <w:sz w:val="22"/>
          <w:szCs w:val="22"/>
        </w:rPr>
      </w:pPr>
      <w:r w:rsidRPr="00B511A2">
        <w:rPr>
          <w:rFonts w:cs="Arial"/>
          <w:sz w:val="22"/>
          <w:szCs w:val="22"/>
        </w:rPr>
        <w:t>GPO Box 5218</w:t>
      </w:r>
    </w:p>
    <w:p w:rsidR="00685A9B" w:rsidRPr="00B511A2" w:rsidRDefault="00685A9B" w:rsidP="00685A9B">
      <w:pPr>
        <w:contextualSpacing/>
        <w:rPr>
          <w:rFonts w:cs="Arial"/>
          <w:sz w:val="22"/>
          <w:szCs w:val="22"/>
        </w:rPr>
      </w:pPr>
      <w:r w:rsidRPr="00B511A2">
        <w:rPr>
          <w:rFonts w:cs="Arial"/>
          <w:sz w:val="22"/>
          <w:szCs w:val="22"/>
        </w:rPr>
        <w:t>SYDNEY NSW 2001</w:t>
      </w:r>
    </w:p>
    <w:p w:rsidR="00685A9B" w:rsidRPr="00B511A2" w:rsidRDefault="00685A9B" w:rsidP="00685A9B">
      <w:pPr>
        <w:contextualSpacing/>
        <w:rPr>
          <w:rFonts w:cs="Arial"/>
          <w:sz w:val="22"/>
          <w:szCs w:val="22"/>
        </w:rPr>
      </w:pPr>
    </w:p>
    <w:p w:rsidR="00685A9B" w:rsidRPr="00B511A2" w:rsidRDefault="00685A9B" w:rsidP="00685A9B">
      <w:pPr>
        <w:contextualSpacing/>
        <w:rPr>
          <w:rFonts w:cs="Arial"/>
          <w:sz w:val="22"/>
          <w:szCs w:val="22"/>
        </w:rPr>
      </w:pPr>
      <w:r w:rsidRPr="00B511A2">
        <w:rPr>
          <w:rFonts w:cs="Arial"/>
          <w:sz w:val="22"/>
          <w:szCs w:val="22"/>
        </w:rPr>
        <w:t>Telephone: (02) 9284 9600</w:t>
      </w:r>
    </w:p>
    <w:p w:rsidR="00685A9B" w:rsidRPr="00B511A2" w:rsidRDefault="00685A9B" w:rsidP="00685A9B">
      <w:pPr>
        <w:contextualSpacing/>
        <w:rPr>
          <w:rFonts w:cs="Arial"/>
          <w:sz w:val="22"/>
          <w:szCs w:val="22"/>
        </w:rPr>
      </w:pPr>
      <w:r w:rsidRPr="00B511A2">
        <w:rPr>
          <w:rFonts w:cs="Arial"/>
          <w:sz w:val="22"/>
          <w:szCs w:val="22"/>
        </w:rPr>
        <w:t>Complaints Infoline: 1300 656 419</w:t>
      </w:r>
    </w:p>
    <w:p w:rsidR="00685A9B" w:rsidRPr="00B511A2" w:rsidRDefault="00685A9B" w:rsidP="00685A9B">
      <w:pPr>
        <w:contextualSpacing/>
        <w:rPr>
          <w:rFonts w:cs="Arial"/>
          <w:sz w:val="22"/>
          <w:szCs w:val="22"/>
        </w:rPr>
      </w:pPr>
      <w:r w:rsidRPr="00B511A2">
        <w:rPr>
          <w:rFonts w:cs="Arial"/>
          <w:sz w:val="22"/>
          <w:szCs w:val="22"/>
        </w:rPr>
        <w:t>General enquiries and publications: 1300 369 711</w:t>
      </w:r>
    </w:p>
    <w:p w:rsidR="00685A9B" w:rsidRPr="00B511A2" w:rsidRDefault="00685A9B" w:rsidP="00685A9B">
      <w:pPr>
        <w:contextualSpacing/>
        <w:rPr>
          <w:rFonts w:cs="Arial"/>
          <w:sz w:val="22"/>
          <w:szCs w:val="22"/>
        </w:rPr>
      </w:pPr>
      <w:r w:rsidRPr="00B511A2">
        <w:rPr>
          <w:rFonts w:cs="Arial"/>
          <w:sz w:val="22"/>
          <w:szCs w:val="22"/>
        </w:rPr>
        <w:t>TTY: 1800 620 241</w:t>
      </w:r>
    </w:p>
    <w:p w:rsidR="00685A9B" w:rsidRPr="00B511A2" w:rsidRDefault="00685A9B" w:rsidP="00685A9B">
      <w:pPr>
        <w:contextualSpacing/>
        <w:rPr>
          <w:rFonts w:cs="Arial"/>
          <w:sz w:val="22"/>
          <w:szCs w:val="22"/>
        </w:rPr>
      </w:pPr>
      <w:r w:rsidRPr="00B511A2">
        <w:rPr>
          <w:rFonts w:cs="Arial"/>
          <w:sz w:val="22"/>
          <w:szCs w:val="22"/>
        </w:rPr>
        <w:t>Fax: (02) 9284 9611</w:t>
      </w:r>
    </w:p>
    <w:p w:rsidR="00685A9B" w:rsidRPr="00B511A2" w:rsidRDefault="00685A9B" w:rsidP="00685A9B">
      <w:pPr>
        <w:contextualSpacing/>
        <w:rPr>
          <w:rFonts w:cs="Arial"/>
          <w:sz w:val="22"/>
          <w:szCs w:val="22"/>
        </w:rPr>
      </w:pPr>
      <w:r w:rsidRPr="00B511A2">
        <w:rPr>
          <w:rFonts w:cs="Arial"/>
          <w:sz w:val="22"/>
          <w:szCs w:val="22"/>
        </w:rPr>
        <w:t xml:space="preserve">Website: </w:t>
      </w:r>
      <w:hyperlink r:id="rId20" w:history="1">
        <w:r w:rsidRPr="00B511A2">
          <w:rPr>
            <w:rStyle w:val="Hyperlink"/>
            <w:rFonts w:cs="Arial"/>
            <w:bCs/>
            <w:sz w:val="22"/>
            <w:szCs w:val="22"/>
          </w:rPr>
          <w:t>www.humanrights.gov.au</w:t>
        </w:r>
      </w:hyperlink>
    </w:p>
    <w:p w:rsidR="00685A9B" w:rsidRPr="00B511A2" w:rsidRDefault="00685A9B" w:rsidP="00685A9B">
      <w:pPr>
        <w:rPr>
          <w:rFonts w:cs="Arial"/>
          <w:sz w:val="22"/>
          <w:szCs w:val="22"/>
        </w:rPr>
      </w:pPr>
    </w:p>
    <w:p w:rsidR="00685A9B" w:rsidRPr="00B511A2" w:rsidRDefault="00685A9B" w:rsidP="00685A9B">
      <w:pPr>
        <w:rPr>
          <w:rFonts w:cs="Arial"/>
          <w:sz w:val="22"/>
          <w:szCs w:val="22"/>
        </w:rPr>
      </w:pPr>
      <w:r w:rsidRPr="00B511A2">
        <w:rPr>
          <w:rFonts w:cs="Arial"/>
          <w:sz w:val="22"/>
          <w:szCs w:val="22"/>
        </w:rPr>
        <w:t xml:space="preserve">For detailed and up to date information about the Australian Human Rights Commission visit our website at: </w:t>
      </w:r>
      <w:hyperlink r:id="rId21" w:history="1">
        <w:r w:rsidRPr="00B511A2">
          <w:rPr>
            <w:rStyle w:val="Hyperlink"/>
            <w:rFonts w:cs="Arial"/>
            <w:bCs/>
            <w:sz w:val="22"/>
            <w:szCs w:val="22"/>
          </w:rPr>
          <w:t>www.humanrights.gov.au</w:t>
        </w:r>
      </w:hyperlink>
      <w:r w:rsidRPr="00B511A2">
        <w:rPr>
          <w:rFonts w:cs="Arial"/>
          <w:sz w:val="22"/>
          <w:szCs w:val="22"/>
        </w:rPr>
        <w:t xml:space="preserve">. </w:t>
      </w:r>
    </w:p>
    <w:p w:rsidR="00685A9B" w:rsidRPr="00B511A2" w:rsidRDefault="00685A9B" w:rsidP="00685A9B">
      <w:pPr>
        <w:rPr>
          <w:rFonts w:cs="Arial"/>
          <w:b/>
          <w:bCs/>
          <w:sz w:val="22"/>
          <w:szCs w:val="22"/>
        </w:rPr>
      </w:pPr>
      <w:r w:rsidRPr="00B511A2">
        <w:rPr>
          <w:rFonts w:cs="Arial"/>
          <w:sz w:val="22"/>
          <w:szCs w:val="22"/>
        </w:rPr>
        <w:t xml:space="preserve">To order more publications from the Australian Human Rights Commission, download a Publication Order Form at: </w:t>
      </w:r>
      <w:hyperlink r:id="rId22" w:history="1">
        <w:r w:rsidRPr="00B511A2">
          <w:rPr>
            <w:rStyle w:val="Hyperlink"/>
            <w:rFonts w:cs="Arial"/>
            <w:bCs/>
            <w:sz w:val="22"/>
            <w:szCs w:val="22"/>
          </w:rPr>
          <w:t>www.humanrights.gov.au/about/publications/</w:t>
        </w:r>
      </w:hyperlink>
      <w:r w:rsidRPr="00B511A2">
        <w:rPr>
          <w:rFonts w:cs="Arial"/>
          <w:sz w:val="22"/>
          <w:szCs w:val="22"/>
        </w:rPr>
        <w:t xml:space="preserve">, call: (02) 9284 9600, fax: (02) 9284 9611 or email: </w:t>
      </w:r>
      <w:hyperlink r:id="rId23" w:history="1">
        <w:r w:rsidRPr="00B511A2">
          <w:rPr>
            <w:rStyle w:val="Hyperlink"/>
            <w:rFonts w:cs="Arial"/>
            <w:bCs/>
            <w:sz w:val="22"/>
            <w:szCs w:val="22"/>
          </w:rPr>
          <w:t>publications@humanrights.gov.au</w:t>
        </w:r>
      </w:hyperlink>
    </w:p>
    <w:p w:rsidR="00685A9B" w:rsidRPr="00B511A2" w:rsidRDefault="00685A9B" w:rsidP="00685A9B">
      <w:pPr>
        <w:rPr>
          <w:rFonts w:cs="Arial"/>
          <w:sz w:val="22"/>
          <w:szCs w:val="22"/>
        </w:rPr>
      </w:pPr>
    </w:p>
    <w:p w:rsidR="00A35E2A" w:rsidRPr="00685A9B" w:rsidRDefault="00A35E2A" w:rsidP="0020121A">
      <w:pPr>
        <w:rPr>
          <w:rFonts w:cs="Arial"/>
        </w:rPr>
      </w:pPr>
    </w:p>
    <w:sectPr w:rsidR="00A35E2A" w:rsidRPr="00685A9B" w:rsidSect="00EC5173">
      <w:endnotePr>
        <w:numFmt w:val="decimal"/>
        <w:numRestart w:val="eachSect"/>
      </w:endnotePr>
      <w:pgSz w:w="11906" w:h="16838" w:code="9"/>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2DE1" w:rsidRDefault="009B2DE1" w:rsidP="00F14C6D">
      <w:r>
        <w:separator/>
      </w:r>
    </w:p>
  </w:endnote>
  <w:endnote w:type="continuationSeparator" w:id="0">
    <w:p w:rsidR="009B2DE1" w:rsidRDefault="009B2DE1" w:rsidP="00F14C6D">
      <w:r>
        <w:continuationSeparator/>
      </w:r>
    </w:p>
  </w:endnote>
  <w:endnote w:id="1">
    <w:p w:rsidR="009B2DE1" w:rsidRPr="00F65877" w:rsidRDefault="009B2DE1" w:rsidP="00B87D45">
      <w:pPr>
        <w:pStyle w:val="EndnoteText"/>
        <w:rPr>
          <w:rFonts w:cs="Arial"/>
        </w:rPr>
      </w:pPr>
      <w:r w:rsidRPr="00F65877">
        <w:rPr>
          <w:rStyle w:val="EndnoteReference"/>
          <w:rFonts w:cs="Arial"/>
        </w:rPr>
        <w:endnoteRef/>
      </w:r>
      <w:r w:rsidRPr="00F65877">
        <w:rPr>
          <w:rFonts w:cs="Arial"/>
        </w:rPr>
        <w:t xml:space="preserve"> Commonwealth, Royal Commission into Institutional Responses to Child Sexual Abuse, </w:t>
      </w:r>
      <w:r w:rsidRPr="00F65877">
        <w:rPr>
          <w:rFonts w:cs="Arial"/>
          <w:i/>
        </w:rPr>
        <w:t xml:space="preserve">Interim Report </w:t>
      </w:r>
      <w:r>
        <w:rPr>
          <w:rFonts w:cs="Arial"/>
        </w:rPr>
        <w:t>(2014) vol 1, 29. A</w:t>
      </w:r>
      <w:r w:rsidRPr="00F65877">
        <w:rPr>
          <w:rFonts w:cs="Arial"/>
        </w:rPr>
        <w:t xml:space="preserve">t </w:t>
      </w:r>
      <w:hyperlink r:id="rId1" w:history="1">
        <w:r w:rsidRPr="002B5AB7">
          <w:rPr>
            <w:rStyle w:val="Hyperlink"/>
          </w:rPr>
          <w:t>https://www.childabuseroyalcommission.gov.au/about-us/our-reports/interim-report-html</w:t>
        </w:r>
      </w:hyperlink>
      <w:r w:rsidRPr="00F65877">
        <w:rPr>
          <w:rFonts w:cs="Arial"/>
        </w:rPr>
        <w:t xml:space="preserve"> (viewed 28 July 2017).</w:t>
      </w:r>
    </w:p>
  </w:endnote>
  <w:endnote w:id="2">
    <w:p w:rsidR="009B2DE1" w:rsidRPr="00F65877" w:rsidRDefault="009B2DE1" w:rsidP="00B87D45">
      <w:pPr>
        <w:pStyle w:val="EndnoteText"/>
        <w:contextualSpacing/>
        <w:rPr>
          <w:rFonts w:cs="Arial"/>
        </w:rPr>
      </w:pPr>
      <w:r w:rsidRPr="00F65877">
        <w:rPr>
          <w:rStyle w:val="EndnoteReference"/>
          <w:rFonts w:cs="Arial"/>
        </w:rPr>
        <w:endnoteRef/>
      </w:r>
      <w:r w:rsidRPr="00F65877">
        <w:rPr>
          <w:rFonts w:cs="Arial"/>
        </w:rPr>
        <w:t xml:space="preserve"> </w:t>
      </w:r>
      <w:r w:rsidRPr="00F65877">
        <w:rPr>
          <w:rStyle w:val="selectable"/>
          <w:rFonts w:cs="Arial"/>
        </w:rPr>
        <w:t xml:space="preserve">Australian Institute of Family Studies, </w:t>
      </w:r>
      <w:r w:rsidRPr="00F65877">
        <w:rPr>
          <w:rStyle w:val="selectable"/>
          <w:rFonts w:cs="Arial"/>
          <w:i/>
          <w:iCs/>
        </w:rPr>
        <w:t>Child Abuse and Neglect Statistics</w:t>
      </w:r>
      <w:r>
        <w:rPr>
          <w:rStyle w:val="selectable"/>
          <w:rFonts w:cs="Arial"/>
        </w:rPr>
        <w:t xml:space="preserve"> (2017). A</w:t>
      </w:r>
      <w:r w:rsidRPr="00F65877">
        <w:rPr>
          <w:rStyle w:val="selectable"/>
          <w:rFonts w:cs="Arial"/>
        </w:rPr>
        <w:t xml:space="preserve">t </w:t>
      </w:r>
      <w:hyperlink r:id="rId2" w:history="1">
        <w:r w:rsidRPr="002B5AB7">
          <w:rPr>
            <w:rStyle w:val="Hyperlink"/>
          </w:rPr>
          <w:t>https://aifs.gov.au/cfca/publications/child-abuse-and-neglect-statistics</w:t>
        </w:r>
      </w:hyperlink>
      <w:r w:rsidRPr="00F65877">
        <w:rPr>
          <w:rStyle w:val="selectable"/>
          <w:rFonts w:cs="Arial"/>
        </w:rPr>
        <w:t xml:space="preserve"> (viewed 28 July 2017).</w:t>
      </w:r>
    </w:p>
  </w:endnote>
  <w:endnote w:id="3">
    <w:p w:rsidR="009B2DE1" w:rsidRPr="00F65877" w:rsidRDefault="009B2DE1" w:rsidP="00B87D45">
      <w:pPr>
        <w:pStyle w:val="EndnoteText"/>
        <w:contextualSpacing/>
        <w:rPr>
          <w:rFonts w:cs="Arial"/>
        </w:rPr>
      </w:pPr>
      <w:r w:rsidRPr="00F65877">
        <w:rPr>
          <w:rStyle w:val="EndnoteReference"/>
          <w:rFonts w:cs="Arial"/>
        </w:rPr>
        <w:endnoteRef/>
      </w:r>
      <w:r w:rsidRPr="00F65877">
        <w:rPr>
          <w:rFonts w:cs="Arial"/>
        </w:rPr>
        <w:t xml:space="preserve"> </w:t>
      </w:r>
      <w:r w:rsidRPr="00F65877">
        <w:rPr>
          <w:rFonts w:cs="Arial"/>
          <w:shd w:val="clear" w:color="auto" w:fill="FFFFFF"/>
        </w:rPr>
        <w:t xml:space="preserve">Australian Institute of Health and Welfare </w:t>
      </w:r>
      <w:r>
        <w:rPr>
          <w:rStyle w:val="Emphasis"/>
          <w:rFonts w:cs="Arial"/>
          <w:shd w:val="clear" w:color="auto" w:fill="FFFFFF"/>
        </w:rPr>
        <w:t>Child protection Australia 2015–</w:t>
      </w:r>
      <w:r w:rsidRPr="00F65877">
        <w:rPr>
          <w:rStyle w:val="Emphasis"/>
          <w:rFonts w:cs="Arial"/>
          <w:shd w:val="clear" w:color="auto" w:fill="FFFFFF"/>
        </w:rPr>
        <w:t>16</w:t>
      </w:r>
      <w:r>
        <w:rPr>
          <w:rStyle w:val="Emphasis"/>
          <w:rFonts w:cs="Arial"/>
          <w:shd w:val="clear" w:color="auto" w:fill="FFFFFF"/>
        </w:rPr>
        <w:t xml:space="preserve"> </w:t>
      </w:r>
      <w:r>
        <w:rPr>
          <w:rFonts w:cs="Arial"/>
          <w:shd w:val="clear" w:color="auto" w:fill="FFFFFF"/>
        </w:rPr>
        <w:t>(2017). A</w:t>
      </w:r>
      <w:r w:rsidRPr="00F65877">
        <w:rPr>
          <w:rFonts w:cs="Arial"/>
          <w:shd w:val="clear" w:color="auto" w:fill="FFFFFF"/>
        </w:rPr>
        <w:t xml:space="preserve">t </w:t>
      </w:r>
      <w:hyperlink r:id="rId3" w:history="1">
        <w:r w:rsidRPr="002B5AB7">
          <w:rPr>
            <w:rStyle w:val="Hyperlink"/>
          </w:rPr>
          <w:t>http://www.aihw.gov.au/publication-detail/?id=60129558626</w:t>
        </w:r>
      </w:hyperlink>
      <w:r w:rsidRPr="00F65877">
        <w:rPr>
          <w:rFonts w:cs="Arial"/>
          <w:shd w:val="clear" w:color="auto" w:fill="FFFFFF"/>
        </w:rPr>
        <w:t xml:space="preserve"> (viewed 28 July 2017).</w:t>
      </w:r>
    </w:p>
  </w:endnote>
  <w:endnote w:id="4">
    <w:p w:rsidR="009B2DE1" w:rsidRPr="00F65877" w:rsidRDefault="009B2DE1" w:rsidP="00B87D45">
      <w:pPr>
        <w:pStyle w:val="EndnoteText"/>
        <w:contextualSpacing/>
        <w:rPr>
          <w:rFonts w:cs="Arial"/>
        </w:rPr>
      </w:pPr>
      <w:r w:rsidRPr="00F65877">
        <w:rPr>
          <w:rStyle w:val="EndnoteReference"/>
          <w:rFonts w:cs="Arial"/>
        </w:rPr>
        <w:endnoteRef/>
      </w:r>
      <w:r w:rsidRPr="00F65877">
        <w:rPr>
          <w:rFonts w:cs="Arial"/>
        </w:rPr>
        <w:t xml:space="preserve"> </w:t>
      </w:r>
      <w:r w:rsidRPr="00F65877">
        <w:rPr>
          <w:rStyle w:val="selectable"/>
          <w:rFonts w:cs="Arial"/>
        </w:rPr>
        <w:t xml:space="preserve">Australian Institute of Family Studies, </w:t>
      </w:r>
      <w:r w:rsidRPr="00F65877">
        <w:rPr>
          <w:rStyle w:val="selectable"/>
          <w:rFonts w:cs="Arial"/>
          <w:i/>
          <w:iCs/>
        </w:rPr>
        <w:t>Child Abuse and Neglect Statistics</w:t>
      </w:r>
      <w:r>
        <w:rPr>
          <w:rStyle w:val="selectable"/>
          <w:rFonts w:cs="Arial"/>
        </w:rPr>
        <w:t xml:space="preserve"> (2017). A</w:t>
      </w:r>
      <w:r w:rsidRPr="00F65877">
        <w:rPr>
          <w:rStyle w:val="selectable"/>
          <w:rFonts w:cs="Arial"/>
        </w:rPr>
        <w:t xml:space="preserve">t </w:t>
      </w:r>
      <w:hyperlink r:id="rId4" w:history="1">
        <w:r w:rsidRPr="002B5AB7">
          <w:rPr>
            <w:rStyle w:val="Hyperlink"/>
          </w:rPr>
          <w:t>https://aifs.gov.au/cfca/publications/child-abuse-and-neglect-statistics</w:t>
        </w:r>
      </w:hyperlink>
      <w:r w:rsidRPr="00F65877">
        <w:rPr>
          <w:rStyle w:val="selectable"/>
          <w:rFonts w:cs="Arial"/>
        </w:rPr>
        <w:t xml:space="preserve"> (viewed 28 July 2017).</w:t>
      </w:r>
    </w:p>
  </w:endnote>
  <w:endnote w:id="5">
    <w:p w:rsidR="009B2DE1" w:rsidRPr="00F65877" w:rsidRDefault="009B2DE1" w:rsidP="00B87D45">
      <w:pPr>
        <w:pStyle w:val="EndnoteText"/>
        <w:contextualSpacing/>
        <w:rPr>
          <w:rFonts w:cs="Arial"/>
        </w:rPr>
      </w:pPr>
      <w:r w:rsidRPr="00F65877">
        <w:rPr>
          <w:rStyle w:val="EndnoteReference"/>
          <w:rFonts w:cs="Arial"/>
        </w:rPr>
        <w:endnoteRef/>
      </w:r>
      <w:r w:rsidRPr="00F65877">
        <w:rPr>
          <w:rFonts w:cs="Arial"/>
        </w:rPr>
        <w:t xml:space="preserve"> </w:t>
      </w:r>
      <w:r w:rsidRPr="00F65877">
        <w:rPr>
          <w:rFonts w:cs="Arial"/>
          <w:shd w:val="clear" w:color="auto" w:fill="FFFFFF"/>
        </w:rPr>
        <w:t xml:space="preserve">Australian Institute of Health and Welfare </w:t>
      </w:r>
      <w:r w:rsidRPr="00F65877">
        <w:rPr>
          <w:rStyle w:val="Emphasis"/>
          <w:rFonts w:cs="Arial"/>
          <w:shd w:val="clear" w:color="auto" w:fill="FFFFFF"/>
        </w:rPr>
        <w:t>Child protection Australia 2015</w:t>
      </w:r>
      <w:r>
        <w:rPr>
          <w:rStyle w:val="Emphasis"/>
          <w:rFonts w:cs="Arial"/>
          <w:shd w:val="clear" w:color="auto" w:fill="FFFFFF"/>
        </w:rPr>
        <w:t>–</w:t>
      </w:r>
      <w:r w:rsidRPr="00F65877">
        <w:rPr>
          <w:rStyle w:val="Emphasis"/>
          <w:rFonts w:cs="Arial"/>
          <w:shd w:val="clear" w:color="auto" w:fill="FFFFFF"/>
        </w:rPr>
        <w:t xml:space="preserve">16 </w:t>
      </w:r>
      <w:r>
        <w:rPr>
          <w:rFonts w:cs="Arial"/>
          <w:shd w:val="clear" w:color="auto" w:fill="FFFFFF"/>
        </w:rPr>
        <w:t>(2017) 20.</w:t>
      </w:r>
      <w:r w:rsidRPr="00F65877">
        <w:rPr>
          <w:rFonts w:cs="Arial"/>
          <w:shd w:val="clear" w:color="auto" w:fill="FFFFFF"/>
        </w:rPr>
        <w:t xml:space="preserve"> </w:t>
      </w:r>
      <w:r>
        <w:rPr>
          <w:rStyle w:val="selectable"/>
          <w:rFonts w:cs="Arial"/>
        </w:rPr>
        <w:t>A</w:t>
      </w:r>
      <w:r w:rsidRPr="00F65877">
        <w:rPr>
          <w:rStyle w:val="selectable"/>
          <w:rFonts w:cs="Arial"/>
        </w:rPr>
        <w:t>t</w:t>
      </w:r>
      <w:r w:rsidRPr="00F65877">
        <w:rPr>
          <w:rFonts w:cs="Arial"/>
          <w:shd w:val="clear" w:color="auto" w:fill="FFFFFF"/>
        </w:rPr>
        <w:t xml:space="preserve"> </w:t>
      </w:r>
      <w:hyperlink r:id="rId5" w:history="1">
        <w:r w:rsidRPr="002B5AB7">
          <w:rPr>
            <w:rStyle w:val="Hyperlink"/>
          </w:rPr>
          <w:t>http://www.aihw.gov.au/publication-detail/?id=60129558626</w:t>
        </w:r>
      </w:hyperlink>
      <w:r w:rsidRPr="00F65877">
        <w:rPr>
          <w:rFonts w:cs="Arial"/>
          <w:shd w:val="clear" w:color="auto" w:fill="FFFFFF"/>
        </w:rPr>
        <w:t xml:space="preserve"> (viewed 28 July 2017).</w:t>
      </w:r>
    </w:p>
  </w:endnote>
  <w:endnote w:id="6">
    <w:p w:rsidR="009B2DE1" w:rsidRPr="00F65877" w:rsidRDefault="009B2DE1" w:rsidP="00B87D45">
      <w:pPr>
        <w:pStyle w:val="EndnoteText"/>
        <w:contextualSpacing/>
        <w:rPr>
          <w:rFonts w:cs="Arial"/>
        </w:rPr>
      </w:pPr>
      <w:r w:rsidRPr="00F65877">
        <w:rPr>
          <w:rStyle w:val="EndnoteReference"/>
          <w:rFonts w:cs="Arial"/>
        </w:rPr>
        <w:endnoteRef/>
      </w:r>
      <w:r w:rsidRPr="00F65877">
        <w:rPr>
          <w:rFonts w:cs="Arial"/>
        </w:rPr>
        <w:t xml:space="preserve"> </w:t>
      </w:r>
      <w:r w:rsidRPr="00F65877">
        <w:rPr>
          <w:rFonts w:cs="Arial"/>
          <w:shd w:val="clear" w:color="auto" w:fill="FFFFFF"/>
        </w:rPr>
        <w:t xml:space="preserve">Australian Institute of Health and Welfare </w:t>
      </w:r>
      <w:r>
        <w:rPr>
          <w:rStyle w:val="Emphasis"/>
          <w:rFonts w:cs="Arial"/>
          <w:shd w:val="clear" w:color="auto" w:fill="FFFFFF"/>
        </w:rPr>
        <w:t>Child protection Australia 2015–</w:t>
      </w:r>
      <w:r w:rsidRPr="00F65877">
        <w:rPr>
          <w:rStyle w:val="Emphasis"/>
          <w:rFonts w:cs="Arial"/>
          <w:shd w:val="clear" w:color="auto" w:fill="FFFFFF"/>
        </w:rPr>
        <w:t xml:space="preserve">16 </w:t>
      </w:r>
      <w:r>
        <w:rPr>
          <w:rFonts w:cs="Arial"/>
          <w:shd w:val="clear" w:color="auto" w:fill="FFFFFF"/>
        </w:rPr>
        <w:t>(2017) 19.</w:t>
      </w:r>
      <w:r w:rsidRPr="00F65877">
        <w:rPr>
          <w:rFonts w:cs="Arial"/>
          <w:shd w:val="clear" w:color="auto" w:fill="FFFFFF"/>
        </w:rPr>
        <w:t xml:space="preserve"> </w:t>
      </w:r>
      <w:r>
        <w:rPr>
          <w:rStyle w:val="selectable"/>
          <w:rFonts w:cs="Arial"/>
        </w:rPr>
        <w:t>A</w:t>
      </w:r>
      <w:r w:rsidRPr="00F65877">
        <w:rPr>
          <w:rStyle w:val="selectable"/>
          <w:rFonts w:cs="Arial"/>
        </w:rPr>
        <w:t xml:space="preserve">t </w:t>
      </w:r>
      <w:hyperlink r:id="rId6" w:history="1">
        <w:r w:rsidRPr="002B5AB7">
          <w:rPr>
            <w:rStyle w:val="Hyperlink"/>
          </w:rPr>
          <w:t>http://www.aihw.gov.au/publication-detail/?id=60129558626</w:t>
        </w:r>
      </w:hyperlink>
      <w:r w:rsidRPr="00F65877">
        <w:rPr>
          <w:rFonts w:cs="Arial"/>
          <w:shd w:val="clear" w:color="auto" w:fill="FFFFFF"/>
        </w:rPr>
        <w:t xml:space="preserve"> (viewed 28 July 2017).</w:t>
      </w:r>
    </w:p>
  </w:endnote>
  <w:endnote w:id="7">
    <w:p w:rsidR="009B2DE1" w:rsidRPr="00F65877" w:rsidRDefault="009B2DE1" w:rsidP="00B87D45">
      <w:pPr>
        <w:pStyle w:val="EndnoteText"/>
        <w:contextualSpacing/>
        <w:rPr>
          <w:rFonts w:cs="Arial"/>
        </w:rPr>
      </w:pPr>
      <w:r w:rsidRPr="00F65877">
        <w:rPr>
          <w:rStyle w:val="EndnoteReference"/>
          <w:rFonts w:cs="Arial"/>
        </w:rPr>
        <w:endnoteRef/>
      </w:r>
      <w:r w:rsidRPr="00F65877">
        <w:rPr>
          <w:rFonts w:cs="Arial"/>
        </w:rPr>
        <w:t xml:space="preserve"> </w:t>
      </w:r>
      <w:r w:rsidRPr="00F65877">
        <w:rPr>
          <w:rFonts w:cs="Arial"/>
          <w:shd w:val="clear" w:color="auto" w:fill="FFFFFF"/>
        </w:rPr>
        <w:t xml:space="preserve">Australian Institute of Health and Welfare </w:t>
      </w:r>
      <w:r w:rsidRPr="00F65877">
        <w:rPr>
          <w:rStyle w:val="Emphasis"/>
          <w:rFonts w:cs="Arial"/>
          <w:shd w:val="clear" w:color="auto" w:fill="FFFFFF"/>
        </w:rPr>
        <w:t>Child protection Australia 2015</w:t>
      </w:r>
      <w:r>
        <w:rPr>
          <w:rStyle w:val="Emphasis"/>
          <w:rFonts w:cs="Arial"/>
          <w:shd w:val="clear" w:color="auto" w:fill="FFFFFF"/>
        </w:rPr>
        <w:t>–</w:t>
      </w:r>
      <w:r w:rsidRPr="00F65877">
        <w:rPr>
          <w:rStyle w:val="Emphasis"/>
          <w:rFonts w:cs="Arial"/>
          <w:shd w:val="clear" w:color="auto" w:fill="FFFFFF"/>
        </w:rPr>
        <w:t xml:space="preserve">16 </w:t>
      </w:r>
      <w:r>
        <w:rPr>
          <w:rFonts w:cs="Arial"/>
          <w:shd w:val="clear" w:color="auto" w:fill="FFFFFF"/>
        </w:rPr>
        <w:t>(2017) 19.</w:t>
      </w:r>
      <w:r w:rsidRPr="00F65877">
        <w:rPr>
          <w:rFonts w:cs="Arial"/>
          <w:shd w:val="clear" w:color="auto" w:fill="FFFFFF"/>
        </w:rPr>
        <w:t xml:space="preserve"> </w:t>
      </w:r>
      <w:r>
        <w:rPr>
          <w:rStyle w:val="selectable"/>
          <w:rFonts w:cs="Arial"/>
        </w:rPr>
        <w:t>A</w:t>
      </w:r>
      <w:r w:rsidRPr="00F65877">
        <w:rPr>
          <w:rStyle w:val="selectable"/>
          <w:rFonts w:cs="Arial"/>
        </w:rPr>
        <w:t>t</w:t>
      </w:r>
      <w:r w:rsidRPr="00F65877">
        <w:rPr>
          <w:rFonts w:cs="Arial"/>
          <w:shd w:val="clear" w:color="auto" w:fill="FFFFFF"/>
        </w:rPr>
        <w:t xml:space="preserve"> </w:t>
      </w:r>
      <w:hyperlink r:id="rId7" w:history="1">
        <w:r w:rsidRPr="002B5AB7">
          <w:rPr>
            <w:rStyle w:val="Hyperlink"/>
          </w:rPr>
          <w:t>http://www.aihw.gov.au/publication-detail/?id=60129558626</w:t>
        </w:r>
      </w:hyperlink>
      <w:r w:rsidRPr="00F65877">
        <w:rPr>
          <w:rFonts w:cs="Arial"/>
          <w:shd w:val="clear" w:color="auto" w:fill="FFFFFF"/>
        </w:rPr>
        <w:t xml:space="preserve"> (viewed 28 July 2017).</w:t>
      </w:r>
    </w:p>
  </w:endnote>
  <w:endnote w:id="8">
    <w:p w:rsidR="009B2DE1" w:rsidRPr="00F65877" w:rsidRDefault="009B2DE1" w:rsidP="00B87D45">
      <w:pPr>
        <w:pStyle w:val="EndnoteText"/>
        <w:contextualSpacing/>
        <w:rPr>
          <w:rFonts w:cs="Arial"/>
        </w:rPr>
      </w:pPr>
      <w:r w:rsidRPr="00F65877">
        <w:rPr>
          <w:rStyle w:val="EndnoteReference"/>
          <w:rFonts w:cs="Arial"/>
        </w:rPr>
        <w:endnoteRef/>
      </w:r>
      <w:r w:rsidRPr="00F65877">
        <w:rPr>
          <w:rFonts w:cs="Arial"/>
        </w:rPr>
        <w:t xml:space="preserve"> </w:t>
      </w:r>
      <w:r w:rsidRPr="00F65877">
        <w:rPr>
          <w:rFonts w:cs="Arial"/>
          <w:shd w:val="clear" w:color="auto" w:fill="FFFFFF"/>
        </w:rPr>
        <w:t xml:space="preserve">Australian Institute of Health and Welfare </w:t>
      </w:r>
      <w:r w:rsidRPr="00F65877">
        <w:rPr>
          <w:rStyle w:val="Emphasis"/>
          <w:rFonts w:cs="Arial"/>
          <w:shd w:val="clear" w:color="auto" w:fill="FFFFFF"/>
        </w:rPr>
        <w:t>Child protection Australia 2015</w:t>
      </w:r>
      <w:r>
        <w:rPr>
          <w:rStyle w:val="Emphasis"/>
          <w:rFonts w:cs="Arial"/>
          <w:shd w:val="clear" w:color="auto" w:fill="FFFFFF"/>
        </w:rPr>
        <w:t>–</w:t>
      </w:r>
      <w:r w:rsidRPr="00F65877">
        <w:rPr>
          <w:rStyle w:val="Emphasis"/>
          <w:rFonts w:cs="Arial"/>
          <w:shd w:val="clear" w:color="auto" w:fill="FFFFFF"/>
        </w:rPr>
        <w:t xml:space="preserve">16 </w:t>
      </w:r>
      <w:r>
        <w:rPr>
          <w:rFonts w:cs="Arial"/>
          <w:shd w:val="clear" w:color="auto" w:fill="FFFFFF"/>
        </w:rPr>
        <w:t>(2017) 19.</w:t>
      </w:r>
      <w:r w:rsidRPr="00F65877">
        <w:rPr>
          <w:rFonts w:cs="Arial"/>
          <w:shd w:val="clear" w:color="auto" w:fill="FFFFFF"/>
        </w:rPr>
        <w:t xml:space="preserve"> </w:t>
      </w:r>
      <w:r>
        <w:rPr>
          <w:rStyle w:val="selectable"/>
          <w:rFonts w:cs="Arial"/>
        </w:rPr>
        <w:t>A</w:t>
      </w:r>
      <w:r w:rsidRPr="00F65877">
        <w:rPr>
          <w:rStyle w:val="selectable"/>
          <w:rFonts w:cs="Arial"/>
        </w:rPr>
        <w:t>t</w:t>
      </w:r>
      <w:r w:rsidRPr="00F65877">
        <w:rPr>
          <w:rFonts w:cs="Arial"/>
          <w:shd w:val="clear" w:color="auto" w:fill="FFFFFF"/>
        </w:rPr>
        <w:t xml:space="preserve"> </w:t>
      </w:r>
      <w:hyperlink r:id="rId8" w:history="1">
        <w:r w:rsidRPr="002B5AB7">
          <w:rPr>
            <w:rStyle w:val="Hyperlink"/>
          </w:rPr>
          <w:t>http://www.aihw.gov.au/publication-detail/?id=60129558626</w:t>
        </w:r>
      </w:hyperlink>
      <w:r w:rsidRPr="00F65877">
        <w:rPr>
          <w:rFonts w:cs="Arial"/>
          <w:shd w:val="clear" w:color="auto" w:fill="FFFFFF"/>
        </w:rPr>
        <w:t xml:space="preserve"> (viewed 28 July 2017).</w:t>
      </w:r>
    </w:p>
  </w:endnote>
  <w:endnote w:id="9">
    <w:p w:rsidR="009B2DE1" w:rsidRPr="00F65877" w:rsidRDefault="009B2DE1" w:rsidP="00B87D45">
      <w:pPr>
        <w:pStyle w:val="EndnoteText"/>
        <w:contextualSpacing/>
        <w:rPr>
          <w:rFonts w:cs="Arial"/>
        </w:rPr>
      </w:pPr>
      <w:r w:rsidRPr="00F65877">
        <w:rPr>
          <w:rStyle w:val="EndnoteReference"/>
          <w:rFonts w:cs="Arial"/>
        </w:rPr>
        <w:endnoteRef/>
      </w:r>
      <w:r w:rsidRPr="00F65877">
        <w:rPr>
          <w:rFonts w:cs="Arial"/>
        </w:rPr>
        <w:t xml:space="preserve"> </w:t>
      </w:r>
      <w:r w:rsidRPr="00F65877">
        <w:rPr>
          <w:rStyle w:val="selectable"/>
          <w:rFonts w:cs="Arial"/>
        </w:rPr>
        <w:t xml:space="preserve">Australian Institute of Family Studies, </w:t>
      </w:r>
      <w:r>
        <w:rPr>
          <w:rStyle w:val="selectable"/>
          <w:rFonts w:cs="Arial"/>
          <w:i/>
          <w:iCs/>
        </w:rPr>
        <w:t>Child Abuse a</w:t>
      </w:r>
      <w:r w:rsidRPr="00F65877">
        <w:rPr>
          <w:rStyle w:val="selectable"/>
          <w:rFonts w:cs="Arial"/>
          <w:i/>
          <w:iCs/>
        </w:rPr>
        <w:t>nd Neglect Statistics</w:t>
      </w:r>
      <w:r>
        <w:rPr>
          <w:rStyle w:val="selectable"/>
          <w:rFonts w:cs="Arial"/>
        </w:rPr>
        <w:t xml:space="preserve"> (2017). A</w:t>
      </w:r>
      <w:r w:rsidRPr="00F65877">
        <w:rPr>
          <w:rStyle w:val="selectable"/>
          <w:rFonts w:cs="Arial"/>
        </w:rPr>
        <w:t xml:space="preserve">t </w:t>
      </w:r>
      <w:hyperlink r:id="rId9" w:history="1">
        <w:r w:rsidRPr="002B5AB7">
          <w:rPr>
            <w:rStyle w:val="Hyperlink"/>
          </w:rPr>
          <w:t>https://aifs.gov.au/cfca/publications/child-abuse-and-neglect-statistics</w:t>
        </w:r>
      </w:hyperlink>
      <w:r w:rsidRPr="00F65877">
        <w:rPr>
          <w:rStyle w:val="selectable"/>
          <w:rFonts w:cs="Arial"/>
        </w:rPr>
        <w:t xml:space="preserve"> (viewed 28 July 2017).</w:t>
      </w:r>
    </w:p>
  </w:endnote>
  <w:endnote w:id="10">
    <w:p w:rsidR="009B2DE1" w:rsidRPr="00F65877" w:rsidRDefault="009B2DE1" w:rsidP="00B87D45">
      <w:pPr>
        <w:pStyle w:val="EndnoteText"/>
        <w:contextualSpacing/>
        <w:rPr>
          <w:rFonts w:cs="Arial"/>
        </w:rPr>
      </w:pPr>
      <w:r w:rsidRPr="00F65877">
        <w:rPr>
          <w:rStyle w:val="EndnoteReference"/>
          <w:rFonts w:cs="Arial"/>
        </w:rPr>
        <w:endnoteRef/>
      </w:r>
      <w:r w:rsidRPr="00F65877">
        <w:rPr>
          <w:rFonts w:cs="Arial"/>
        </w:rPr>
        <w:t xml:space="preserve"> </w:t>
      </w:r>
      <w:r w:rsidRPr="00F65877">
        <w:rPr>
          <w:rFonts w:cs="Arial"/>
          <w:shd w:val="clear" w:color="auto" w:fill="FFFFFF"/>
        </w:rPr>
        <w:t xml:space="preserve">Australian Institute of Health and Welfare, </w:t>
      </w:r>
      <w:r w:rsidRPr="00F65877">
        <w:rPr>
          <w:rStyle w:val="Emphasis"/>
          <w:rFonts w:cs="Arial"/>
          <w:shd w:val="clear" w:color="auto" w:fill="FFFFFF"/>
        </w:rPr>
        <w:t>Child protection Australia 2015</w:t>
      </w:r>
      <w:r>
        <w:rPr>
          <w:rStyle w:val="Emphasis"/>
          <w:rFonts w:cs="Arial"/>
          <w:shd w:val="clear" w:color="auto" w:fill="FFFFFF"/>
        </w:rPr>
        <w:t>–</w:t>
      </w:r>
      <w:r w:rsidRPr="00F65877">
        <w:rPr>
          <w:rStyle w:val="Emphasis"/>
          <w:rFonts w:cs="Arial"/>
          <w:shd w:val="clear" w:color="auto" w:fill="FFFFFF"/>
        </w:rPr>
        <w:t xml:space="preserve">16 </w:t>
      </w:r>
      <w:r>
        <w:rPr>
          <w:rFonts w:cs="Arial"/>
          <w:shd w:val="clear" w:color="auto" w:fill="FFFFFF"/>
        </w:rPr>
        <w:t>(2017) 19.</w:t>
      </w:r>
      <w:r w:rsidRPr="00F65877">
        <w:rPr>
          <w:rFonts w:cs="Arial"/>
          <w:shd w:val="clear" w:color="auto" w:fill="FFFFFF"/>
        </w:rPr>
        <w:t xml:space="preserve"> </w:t>
      </w:r>
      <w:r>
        <w:rPr>
          <w:rStyle w:val="selectable"/>
          <w:rFonts w:cs="Arial"/>
        </w:rPr>
        <w:t>A</w:t>
      </w:r>
      <w:r w:rsidRPr="00F65877">
        <w:rPr>
          <w:rStyle w:val="selectable"/>
          <w:rFonts w:cs="Arial"/>
        </w:rPr>
        <w:t xml:space="preserve">t </w:t>
      </w:r>
      <w:hyperlink r:id="rId10" w:history="1">
        <w:r w:rsidRPr="002B5AB7">
          <w:rPr>
            <w:rStyle w:val="Hyperlink"/>
          </w:rPr>
          <w:t>http://www.aihw.gov.au/publication-detail/?id=60129558626</w:t>
        </w:r>
      </w:hyperlink>
      <w:r w:rsidRPr="00F65877">
        <w:rPr>
          <w:rFonts w:cs="Arial"/>
          <w:shd w:val="clear" w:color="auto" w:fill="FFFFFF"/>
        </w:rPr>
        <w:t xml:space="preserve"> (viewed 28 July 2017).</w:t>
      </w:r>
    </w:p>
  </w:endnote>
  <w:endnote w:id="11">
    <w:p w:rsidR="009B2DE1" w:rsidRPr="00F65877" w:rsidRDefault="009B2DE1" w:rsidP="00B87D45">
      <w:pPr>
        <w:pStyle w:val="EndnoteText"/>
        <w:contextualSpacing/>
        <w:rPr>
          <w:rFonts w:cs="Arial"/>
        </w:rPr>
      </w:pPr>
      <w:r w:rsidRPr="00F65877">
        <w:rPr>
          <w:rStyle w:val="EndnoteReference"/>
          <w:rFonts w:cs="Arial"/>
        </w:rPr>
        <w:endnoteRef/>
      </w:r>
      <w:r w:rsidRPr="00F65877">
        <w:rPr>
          <w:rFonts w:cs="Arial"/>
        </w:rPr>
        <w:t xml:space="preserve"> </w:t>
      </w:r>
      <w:r w:rsidRPr="00F65877">
        <w:rPr>
          <w:rStyle w:val="selectable"/>
          <w:rFonts w:cs="Arial"/>
        </w:rPr>
        <w:t xml:space="preserve">Australian Institute of Family Studies, </w:t>
      </w:r>
      <w:r w:rsidRPr="00F65877">
        <w:rPr>
          <w:rStyle w:val="selectable"/>
          <w:rFonts w:cs="Arial"/>
          <w:i/>
          <w:iCs/>
        </w:rPr>
        <w:t>Child Abuse and Neglect Statistics</w:t>
      </w:r>
      <w:r>
        <w:rPr>
          <w:rStyle w:val="selectable"/>
          <w:rFonts w:cs="Arial"/>
        </w:rPr>
        <w:t xml:space="preserve"> (2017). A</w:t>
      </w:r>
      <w:r w:rsidRPr="00F65877">
        <w:rPr>
          <w:rStyle w:val="selectable"/>
          <w:rFonts w:cs="Arial"/>
        </w:rPr>
        <w:t xml:space="preserve">t </w:t>
      </w:r>
      <w:hyperlink r:id="rId11" w:history="1">
        <w:r w:rsidRPr="002B5AB7">
          <w:rPr>
            <w:rStyle w:val="Hyperlink"/>
          </w:rPr>
          <w:t>https://aifs.gov.au/cfca/publications/child-abuse-and-neglect-statistics</w:t>
        </w:r>
      </w:hyperlink>
      <w:r w:rsidRPr="00F65877">
        <w:rPr>
          <w:rStyle w:val="selectable"/>
          <w:rFonts w:cs="Arial"/>
        </w:rPr>
        <w:t xml:space="preserve"> (viewed 28 July 2017).</w:t>
      </w:r>
    </w:p>
  </w:endnote>
  <w:endnote w:id="12">
    <w:p w:rsidR="009B2DE1" w:rsidRPr="00F65877" w:rsidRDefault="009B2DE1" w:rsidP="00B87D45">
      <w:pPr>
        <w:spacing w:before="0" w:after="0"/>
        <w:contextualSpacing/>
        <w:rPr>
          <w:rFonts w:cs="Arial"/>
          <w:noProof/>
          <w:sz w:val="20"/>
          <w:szCs w:val="20"/>
        </w:rPr>
      </w:pPr>
      <w:r w:rsidRPr="00F65877">
        <w:rPr>
          <w:rStyle w:val="EndnoteReference"/>
          <w:rFonts w:cs="Arial"/>
          <w:szCs w:val="20"/>
        </w:rPr>
        <w:endnoteRef/>
      </w:r>
      <w:r w:rsidRPr="00F65877">
        <w:rPr>
          <w:rFonts w:cs="Arial"/>
          <w:sz w:val="20"/>
          <w:szCs w:val="20"/>
        </w:rPr>
        <w:t xml:space="preserve"> There is variation between jurisdictions regarding who is legally obliged to report child abuse and neglect to the appropriate authority. The policies for assessing notifications and the range of activities that are categorised as investigations vary broadly across jurisdictions. Thresholds for what is substantiated also vary. Some jurisdictions substantiate the harm or risk of harm to the child and others substantiate actions by parents or incidents that may cause harm.</w:t>
      </w:r>
      <w:r w:rsidRPr="00F65877">
        <w:rPr>
          <w:rFonts w:cs="Arial"/>
          <w:noProof/>
          <w:sz w:val="20"/>
          <w:szCs w:val="20"/>
        </w:rPr>
        <w:t xml:space="preserve"> </w:t>
      </w:r>
      <w:r w:rsidRPr="00F65877">
        <w:rPr>
          <w:rFonts w:cs="Arial"/>
          <w:sz w:val="20"/>
          <w:szCs w:val="20"/>
          <w:shd w:val="clear" w:color="auto" w:fill="FFFFFF"/>
        </w:rPr>
        <w:t xml:space="preserve">Australian Institute of Health and Welfare, </w:t>
      </w:r>
      <w:r>
        <w:rPr>
          <w:rStyle w:val="Emphasis"/>
          <w:rFonts w:cs="Arial"/>
          <w:sz w:val="20"/>
          <w:szCs w:val="20"/>
          <w:shd w:val="clear" w:color="auto" w:fill="FFFFFF"/>
        </w:rPr>
        <w:t>Child protection Australia 2015–</w:t>
      </w:r>
      <w:r w:rsidRPr="00F65877">
        <w:rPr>
          <w:rStyle w:val="Emphasis"/>
          <w:rFonts w:cs="Arial"/>
          <w:sz w:val="20"/>
          <w:szCs w:val="20"/>
          <w:shd w:val="clear" w:color="auto" w:fill="FFFFFF"/>
        </w:rPr>
        <w:t xml:space="preserve">16 </w:t>
      </w:r>
      <w:r>
        <w:rPr>
          <w:rFonts w:cs="Arial"/>
          <w:sz w:val="20"/>
          <w:szCs w:val="20"/>
          <w:shd w:val="clear" w:color="auto" w:fill="FFFFFF"/>
        </w:rPr>
        <w:t>(2017) 4.</w:t>
      </w:r>
      <w:r w:rsidRPr="00F65877">
        <w:rPr>
          <w:rFonts w:cs="Arial"/>
          <w:sz w:val="20"/>
          <w:szCs w:val="20"/>
          <w:shd w:val="clear" w:color="auto" w:fill="FFFFFF"/>
        </w:rPr>
        <w:t xml:space="preserve"> </w:t>
      </w:r>
      <w:r w:rsidRPr="00BA249A">
        <w:rPr>
          <w:rStyle w:val="selectable"/>
          <w:rFonts w:cs="Arial"/>
          <w:sz w:val="20"/>
          <w:szCs w:val="20"/>
        </w:rPr>
        <w:t>At</w:t>
      </w:r>
      <w:r w:rsidRPr="00F65877">
        <w:rPr>
          <w:rFonts w:cs="Arial"/>
          <w:sz w:val="20"/>
          <w:szCs w:val="20"/>
        </w:rPr>
        <w:t xml:space="preserve"> </w:t>
      </w:r>
      <w:hyperlink r:id="rId12" w:history="1">
        <w:r w:rsidRPr="00980782">
          <w:rPr>
            <w:rStyle w:val="Hyperlink"/>
            <w:sz w:val="20"/>
            <w:szCs w:val="20"/>
          </w:rPr>
          <w:t>http://www.aihw.gov.au/publication-detail/?id=60129558626</w:t>
        </w:r>
      </w:hyperlink>
      <w:r w:rsidRPr="00F65877">
        <w:rPr>
          <w:rFonts w:cs="Arial"/>
          <w:sz w:val="20"/>
          <w:szCs w:val="20"/>
          <w:shd w:val="clear" w:color="auto" w:fill="FFFFFF"/>
        </w:rPr>
        <w:t xml:space="preserve"> (viewed 28 July 2017).</w:t>
      </w:r>
    </w:p>
  </w:endnote>
  <w:endnote w:id="13">
    <w:p w:rsidR="009B2DE1" w:rsidRPr="00F65877" w:rsidRDefault="009B2DE1" w:rsidP="00B87D45">
      <w:pPr>
        <w:pStyle w:val="EndnoteText"/>
        <w:contextualSpacing/>
        <w:rPr>
          <w:rFonts w:cs="Arial"/>
        </w:rPr>
      </w:pPr>
      <w:r w:rsidRPr="00F65877">
        <w:rPr>
          <w:rStyle w:val="EndnoteReference"/>
          <w:rFonts w:cs="Arial"/>
        </w:rPr>
        <w:endnoteRef/>
      </w:r>
      <w:r w:rsidRPr="00F65877">
        <w:rPr>
          <w:rFonts w:cs="Arial"/>
        </w:rPr>
        <w:t xml:space="preserve"> Australian Bureau of Statistics, </w:t>
      </w:r>
      <w:r w:rsidRPr="00F65877">
        <w:rPr>
          <w:rFonts w:cs="Arial"/>
          <w:i/>
        </w:rPr>
        <w:t>4510.0 Recorded Crime Victims, Australia, 2016</w:t>
      </w:r>
      <w:r w:rsidRPr="00F65877">
        <w:rPr>
          <w:rFonts w:cs="Arial"/>
        </w:rPr>
        <w:t xml:space="preserve"> </w:t>
      </w:r>
      <w:r w:rsidRPr="00F65877">
        <w:rPr>
          <w:rFonts w:cs="Arial"/>
          <w:i/>
        </w:rPr>
        <w:t xml:space="preserve">(Table 2) </w:t>
      </w:r>
      <w:r>
        <w:rPr>
          <w:rFonts w:cs="Arial"/>
        </w:rPr>
        <w:t>(6 July 2017).</w:t>
      </w:r>
      <w:r w:rsidRPr="00F65877">
        <w:rPr>
          <w:rFonts w:cs="Arial"/>
        </w:rPr>
        <w:t xml:space="preserve"> </w:t>
      </w:r>
      <w:r>
        <w:rPr>
          <w:rStyle w:val="selectable"/>
          <w:rFonts w:cs="Arial"/>
        </w:rPr>
        <w:t>A</w:t>
      </w:r>
      <w:r w:rsidRPr="00F65877">
        <w:rPr>
          <w:rStyle w:val="selectable"/>
          <w:rFonts w:cs="Arial"/>
        </w:rPr>
        <w:t>t</w:t>
      </w:r>
      <w:r w:rsidRPr="00F65877">
        <w:rPr>
          <w:rFonts w:cs="Arial"/>
        </w:rPr>
        <w:t xml:space="preserve"> </w:t>
      </w:r>
      <w:hyperlink r:id="rId13" w:history="1">
        <w:r w:rsidRPr="00980782">
          <w:rPr>
            <w:rStyle w:val="Hyperlink"/>
          </w:rPr>
          <w:t>http://www.abs.gov.au/AUSSTATS/abs@.nsf/DetailsPage/4510.02016?OpenDocument</w:t>
        </w:r>
      </w:hyperlink>
      <w:r w:rsidRPr="00980782">
        <w:rPr>
          <w:rStyle w:val="Hyperlink"/>
        </w:rPr>
        <w:t xml:space="preserve"> </w:t>
      </w:r>
      <w:r w:rsidRPr="00F65877">
        <w:rPr>
          <w:rFonts w:cs="Arial"/>
        </w:rPr>
        <w:t xml:space="preserve">(viewed 12 September 2017). </w:t>
      </w:r>
    </w:p>
  </w:endnote>
  <w:endnote w:id="14">
    <w:p w:rsidR="009B2DE1" w:rsidRPr="00F65877" w:rsidRDefault="009B2DE1" w:rsidP="00B87D45">
      <w:pPr>
        <w:pStyle w:val="EndnoteText"/>
        <w:contextualSpacing/>
        <w:rPr>
          <w:rFonts w:cs="Arial"/>
        </w:rPr>
      </w:pPr>
      <w:r w:rsidRPr="00F65877">
        <w:rPr>
          <w:rStyle w:val="EndnoteReference"/>
          <w:rFonts w:cs="Arial"/>
        </w:rPr>
        <w:endnoteRef/>
      </w:r>
      <w:r w:rsidRPr="00F65877">
        <w:rPr>
          <w:rFonts w:cs="Arial"/>
        </w:rPr>
        <w:t xml:space="preserve"> Yourtown, </w:t>
      </w:r>
      <w:r w:rsidRPr="00F65877">
        <w:rPr>
          <w:rFonts w:cs="Arial"/>
          <w:i/>
        </w:rPr>
        <w:t>Kids Helpline Insights 2016: National Statistical Overview</w:t>
      </w:r>
      <w:r>
        <w:rPr>
          <w:rFonts w:cs="Arial"/>
        </w:rPr>
        <w:t xml:space="preserve"> (2017).</w:t>
      </w:r>
      <w:r w:rsidRPr="00F65877">
        <w:rPr>
          <w:rFonts w:cs="Arial"/>
        </w:rPr>
        <w:t xml:space="preserve"> </w:t>
      </w:r>
      <w:r>
        <w:rPr>
          <w:rStyle w:val="selectable"/>
          <w:rFonts w:cs="Arial"/>
        </w:rPr>
        <w:t>A</w:t>
      </w:r>
      <w:r w:rsidRPr="00F65877">
        <w:rPr>
          <w:rStyle w:val="selectable"/>
          <w:rFonts w:cs="Arial"/>
        </w:rPr>
        <w:t>t</w:t>
      </w:r>
      <w:r w:rsidRPr="00F65877">
        <w:rPr>
          <w:rFonts w:cs="Arial"/>
        </w:rPr>
        <w:t xml:space="preserve"> </w:t>
      </w:r>
      <w:hyperlink r:id="rId14" w:history="1">
        <w:r w:rsidRPr="00980782">
          <w:rPr>
            <w:rStyle w:val="Hyperlink"/>
          </w:rPr>
          <w:t>https://www.yourtown.com.au/sites/default/files/document/KHL%20Insights%20Report%202016%20-%20Statistical%20Overview.pdf</w:t>
        </w:r>
      </w:hyperlink>
      <w:r w:rsidRPr="00F65877">
        <w:rPr>
          <w:rFonts w:cs="Arial"/>
        </w:rPr>
        <w:t xml:space="preserve"> (viewed 29 September 2017). </w:t>
      </w:r>
    </w:p>
  </w:endnote>
  <w:endnote w:id="15">
    <w:p w:rsidR="009B2DE1" w:rsidRPr="00F65877" w:rsidRDefault="009B2DE1" w:rsidP="00B87D45">
      <w:pPr>
        <w:pStyle w:val="EndnoteText"/>
        <w:contextualSpacing/>
        <w:rPr>
          <w:rFonts w:cs="Arial"/>
        </w:rPr>
      </w:pPr>
      <w:r w:rsidRPr="00F65877">
        <w:rPr>
          <w:rStyle w:val="EndnoteReference"/>
          <w:rFonts w:cs="Arial"/>
        </w:rPr>
        <w:endnoteRef/>
      </w:r>
      <w:r w:rsidRPr="00F65877">
        <w:rPr>
          <w:rFonts w:cs="Arial"/>
        </w:rPr>
        <w:t xml:space="preserve"> Yourtown, </w:t>
      </w:r>
      <w:r w:rsidRPr="00F65877">
        <w:rPr>
          <w:rFonts w:cs="Arial"/>
          <w:i/>
        </w:rPr>
        <w:t>Kids Helpline Insights 2016: National Statistical Overview</w:t>
      </w:r>
      <w:r>
        <w:rPr>
          <w:rFonts w:cs="Arial"/>
        </w:rPr>
        <w:t xml:space="preserve"> (2017) 50. A</w:t>
      </w:r>
      <w:r w:rsidRPr="00F65877">
        <w:rPr>
          <w:rFonts w:cs="Arial"/>
        </w:rPr>
        <w:t xml:space="preserve">t </w:t>
      </w:r>
      <w:hyperlink r:id="rId15" w:history="1">
        <w:r w:rsidRPr="00980782">
          <w:rPr>
            <w:rStyle w:val="Hyperlink"/>
          </w:rPr>
          <w:t>https://www.yourtown.com.au/sites/default/files/document/KHL%20Insights%20Report%202016%20-%20Statistical%20Overview.pdf</w:t>
        </w:r>
      </w:hyperlink>
      <w:r w:rsidRPr="00F65877">
        <w:rPr>
          <w:rFonts w:cs="Arial"/>
        </w:rPr>
        <w:t xml:space="preserve"> (viewed 29 September 2017).</w:t>
      </w:r>
    </w:p>
  </w:endnote>
  <w:endnote w:id="16">
    <w:p w:rsidR="009B2DE1" w:rsidRPr="00F65877" w:rsidRDefault="009B2DE1" w:rsidP="00B87D45">
      <w:pPr>
        <w:pStyle w:val="EndnoteText"/>
        <w:spacing w:before="240" w:after="240"/>
        <w:contextualSpacing/>
        <w:rPr>
          <w:rFonts w:cs="Arial"/>
        </w:rPr>
      </w:pPr>
      <w:r w:rsidRPr="00F65877">
        <w:rPr>
          <w:rStyle w:val="EndnoteReference"/>
          <w:rFonts w:cs="Arial"/>
        </w:rPr>
        <w:endnoteRef/>
      </w:r>
      <w:r w:rsidRPr="00F65877">
        <w:rPr>
          <w:rFonts w:cs="Arial"/>
        </w:rPr>
        <w:t xml:space="preserve"> Yourtown, </w:t>
      </w:r>
      <w:r w:rsidRPr="00F65877">
        <w:rPr>
          <w:rFonts w:cs="Arial"/>
          <w:i/>
        </w:rPr>
        <w:t>Kids Helpline Insights 2016: National Statistical Overview</w:t>
      </w:r>
      <w:r>
        <w:rPr>
          <w:rFonts w:cs="Arial"/>
        </w:rPr>
        <w:t xml:space="preserve"> (2017) 51. A</w:t>
      </w:r>
      <w:r w:rsidRPr="00F65877">
        <w:rPr>
          <w:rFonts w:cs="Arial"/>
        </w:rPr>
        <w:t xml:space="preserve">t </w:t>
      </w:r>
      <w:hyperlink r:id="rId16" w:history="1">
        <w:r w:rsidRPr="00980782">
          <w:rPr>
            <w:rStyle w:val="Hyperlink"/>
          </w:rPr>
          <w:t>https://www.yourtown.com.au/sites/default/files/document/KHL%20Insights%20Report%202016%20-%20Statistical%20Overview.pdf</w:t>
        </w:r>
      </w:hyperlink>
      <w:r w:rsidRPr="00F65877">
        <w:rPr>
          <w:rFonts w:cs="Arial"/>
        </w:rPr>
        <w:t xml:space="preserve"> (viewed 29 September 2017).</w:t>
      </w:r>
    </w:p>
  </w:endnote>
  <w:endnote w:id="17">
    <w:p w:rsidR="009B2DE1" w:rsidRPr="00F65877" w:rsidRDefault="009B2DE1" w:rsidP="00B87D45">
      <w:pPr>
        <w:pStyle w:val="EndnoteText"/>
        <w:rPr>
          <w:rFonts w:cs="Arial"/>
        </w:rPr>
      </w:pPr>
      <w:r w:rsidRPr="00F65877">
        <w:rPr>
          <w:rStyle w:val="EndnoteReference"/>
          <w:rFonts w:cs="Arial"/>
        </w:rPr>
        <w:endnoteRef/>
      </w:r>
      <w:r w:rsidRPr="00F65877">
        <w:rPr>
          <w:rFonts w:cs="Arial"/>
        </w:rPr>
        <w:t xml:space="preserve"> See for example Thomas et al, ‘Prevalence and correlates of bullying victimisation and perpetration in a nationally representative sample of Australian youth’ (2017) 51 (9) </w:t>
      </w:r>
      <w:r w:rsidRPr="00F65877">
        <w:rPr>
          <w:rFonts w:cs="Arial"/>
          <w:i/>
        </w:rPr>
        <w:t>Australian and New Zealand Journal of Psychiatry</w:t>
      </w:r>
      <w:r w:rsidRPr="00F65877">
        <w:rPr>
          <w:rFonts w:cs="Arial"/>
        </w:rPr>
        <w:t xml:space="preserve"> 909; Office of the eSafety Commissioner, </w:t>
      </w:r>
      <w:r w:rsidRPr="00F65877">
        <w:rPr>
          <w:rFonts w:cs="Arial"/>
          <w:i/>
        </w:rPr>
        <w:t>Young people’s experience with online hate, bullying and violence</w:t>
      </w:r>
      <w:r>
        <w:rPr>
          <w:rFonts w:cs="Arial"/>
        </w:rPr>
        <w:t xml:space="preserve"> (2017). A</w:t>
      </w:r>
      <w:r w:rsidRPr="00F65877">
        <w:rPr>
          <w:rFonts w:cs="Arial"/>
        </w:rPr>
        <w:t xml:space="preserve">t </w:t>
      </w:r>
      <w:hyperlink r:id="rId17" w:history="1">
        <w:r w:rsidRPr="00980782">
          <w:rPr>
            <w:rStyle w:val="Hyperlink"/>
          </w:rPr>
          <w:t>https://www.esafety.gov.au/education-resources/iparent/online-hate-infographic</w:t>
        </w:r>
      </w:hyperlink>
      <w:r w:rsidRPr="00F65877">
        <w:rPr>
          <w:rFonts w:cs="Arial"/>
        </w:rPr>
        <w:t xml:space="preserve"> (viewed 24 October 2017). </w:t>
      </w:r>
    </w:p>
  </w:endnote>
  <w:endnote w:id="18">
    <w:p w:rsidR="009B2DE1" w:rsidRPr="00F65877" w:rsidRDefault="009B2DE1" w:rsidP="00B87D45">
      <w:pPr>
        <w:pStyle w:val="EndnoteText"/>
        <w:rPr>
          <w:rFonts w:cs="Arial"/>
        </w:rPr>
      </w:pPr>
      <w:r w:rsidRPr="00F65877">
        <w:rPr>
          <w:rStyle w:val="EndnoteReference"/>
          <w:rFonts w:cs="Arial"/>
        </w:rPr>
        <w:endnoteRef/>
      </w:r>
      <w:r w:rsidRPr="00F65877">
        <w:rPr>
          <w:rFonts w:cs="Arial"/>
        </w:rPr>
        <w:t xml:space="preserve"> See for example Thomas et al, ‘Prevalence and correlates of bullying victimisation and perpetration in a nationally representative sample of Australian youth’ (2017) 51 (9) </w:t>
      </w:r>
      <w:r w:rsidRPr="00F65877">
        <w:rPr>
          <w:rFonts w:cs="Arial"/>
          <w:i/>
        </w:rPr>
        <w:t>Australian and New Zealand Journal of Psychiatry</w:t>
      </w:r>
      <w:r w:rsidRPr="00F65877">
        <w:rPr>
          <w:rFonts w:cs="Arial"/>
        </w:rPr>
        <w:t xml:space="preserve"> 909; ReachOut Australia, </w:t>
      </w:r>
      <w:r w:rsidRPr="00F65877">
        <w:rPr>
          <w:rFonts w:cs="Arial"/>
          <w:i/>
        </w:rPr>
        <w:t>Bullying and young Australians</w:t>
      </w:r>
      <w:r w:rsidRPr="00F65877">
        <w:rPr>
          <w:rFonts w:cs="Arial"/>
        </w:rPr>
        <w:t xml:space="preserve"> (2017)</w:t>
      </w:r>
      <w:r>
        <w:rPr>
          <w:rFonts w:cs="Arial"/>
        </w:rPr>
        <w:t>.</w:t>
      </w:r>
      <w:r>
        <w:rPr>
          <w:rFonts w:cs="Arial"/>
          <w:i/>
        </w:rPr>
        <w:t xml:space="preserve"> </w:t>
      </w:r>
      <w:r>
        <w:rPr>
          <w:rFonts w:cs="Arial"/>
        </w:rPr>
        <w:t>At</w:t>
      </w:r>
      <w:r w:rsidRPr="00F65877">
        <w:rPr>
          <w:rFonts w:cs="Arial"/>
          <w:i/>
        </w:rPr>
        <w:t xml:space="preserve"> </w:t>
      </w:r>
      <w:hyperlink r:id="rId18" w:history="1">
        <w:r w:rsidRPr="00980782">
          <w:rPr>
            <w:rStyle w:val="Hyperlink"/>
          </w:rPr>
          <w:t>http://about.au.reachout.com/wp-content/uploads/2017/01/Bullying-Research-Summary_FINAL.pdf</w:t>
        </w:r>
      </w:hyperlink>
      <w:r w:rsidRPr="00F65877">
        <w:rPr>
          <w:rFonts w:cs="Arial"/>
        </w:rPr>
        <w:t xml:space="preserve"> (viewed 24 October 2017)</w:t>
      </w:r>
      <w:r>
        <w:rPr>
          <w:rFonts w:cs="Arial"/>
        </w:rPr>
        <w:t>.</w:t>
      </w:r>
    </w:p>
  </w:endnote>
  <w:endnote w:id="19">
    <w:p w:rsidR="009B2DE1" w:rsidRPr="00F65877" w:rsidRDefault="009B2DE1" w:rsidP="00B87D45">
      <w:pPr>
        <w:pStyle w:val="EndnoteText"/>
        <w:rPr>
          <w:rFonts w:cs="Arial"/>
        </w:rPr>
      </w:pPr>
      <w:r w:rsidRPr="00F65877">
        <w:rPr>
          <w:rStyle w:val="EndnoteReference"/>
          <w:rFonts w:cs="Arial"/>
        </w:rPr>
        <w:endnoteRef/>
      </w:r>
      <w:r w:rsidRPr="00F65877">
        <w:rPr>
          <w:rFonts w:cs="Arial"/>
        </w:rPr>
        <w:t xml:space="preserve"> Yourtown, </w:t>
      </w:r>
      <w:r w:rsidRPr="00F65877">
        <w:rPr>
          <w:rFonts w:cs="Arial"/>
          <w:i/>
        </w:rPr>
        <w:t>Kids Helpline Insights 2016: National Statistical Overview</w:t>
      </w:r>
      <w:r>
        <w:rPr>
          <w:rFonts w:cs="Arial"/>
        </w:rPr>
        <w:t xml:space="preserve"> (2017) 52. A</w:t>
      </w:r>
      <w:r w:rsidRPr="00F65877">
        <w:rPr>
          <w:rFonts w:cs="Arial"/>
        </w:rPr>
        <w:t xml:space="preserve">t </w:t>
      </w:r>
      <w:hyperlink r:id="rId19" w:history="1">
        <w:r w:rsidRPr="00980782">
          <w:rPr>
            <w:rStyle w:val="Hyperlink"/>
          </w:rPr>
          <w:t>https://www.yourtown.com.au/sites/default/files/document/KHL%20Insights%20Report%202016%20-%20Statistical%20Overview.pdf</w:t>
        </w:r>
      </w:hyperlink>
      <w:r w:rsidRPr="00F65877">
        <w:rPr>
          <w:rFonts w:cs="Arial"/>
        </w:rPr>
        <w:t xml:space="preserve"> (viewed 29 September 2017).</w:t>
      </w:r>
    </w:p>
  </w:endnote>
  <w:endnote w:id="20">
    <w:p w:rsidR="009B2DE1" w:rsidRPr="00F65877" w:rsidRDefault="009B2DE1" w:rsidP="00B87D45">
      <w:pPr>
        <w:pStyle w:val="EndnoteText"/>
        <w:rPr>
          <w:rFonts w:cs="Arial"/>
        </w:rPr>
      </w:pPr>
      <w:r w:rsidRPr="00F65877">
        <w:rPr>
          <w:rStyle w:val="EndnoteReference"/>
          <w:rFonts w:cs="Arial"/>
        </w:rPr>
        <w:endnoteRef/>
      </w:r>
      <w:r w:rsidRPr="00F65877">
        <w:rPr>
          <w:rFonts w:cs="Arial"/>
        </w:rPr>
        <w:t xml:space="preserve"> Yourtown, </w:t>
      </w:r>
      <w:r w:rsidRPr="00F65877">
        <w:rPr>
          <w:rFonts w:cs="Arial"/>
          <w:i/>
        </w:rPr>
        <w:t>Kids Helpline Insights 2016: National Statistical Overview</w:t>
      </w:r>
      <w:r>
        <w:rPr>
          <w:rFonts w:cs="Arial"/>
        </w:rPr>
        <w:t xml:space="preserve"> (2017) 52. A</w:t>
      </w:r>
      <w:r w:rsidRPr="00F65877">
        <w:rPr>
          <w:rFonts w:cs="Arial"/>
        </w:rPr>
        <w:t xml:space="preserve">t </w:t>
      </w:r>
      <w:hyperlink r:id="rId20" w:history="1">
        <w:r w:rsidRPr="00980782">
          <w:rPr>
            <w:rStyle w:val="Hyperlink"/>
          </w:rPr>
          <w:t>https://www.yourtown.com.au/sites/default/files/document/KHL%20Insights%20Report%202016%20-%20Statistical%20Overview.pdf</w:t>
        </w:r>
      </w:hyperlink>
      <w:r w:rsidRPr="00F65877">
        <w:rPr>
          <w:rFonts w:cs="Arial"/>
        </w:rPr>
        <w:t xml:space="preserve"> (viewed 29 September 2017).</w:t>
      </w:r>
    </w:p>
  </w:endnote>
  <w:endnote w:id="21">
    <w:p w:rsidR="009B2DE1" w:rsidRPr="00F65877" w:rsidRDefault="009B2DE1" w:rsidP="00B87D45">
      <w:pPr>
        <w:pStyle w:val="EndnoteText"/>
        <w:rPr>
          <w:rFonts w:cs="Arial"/>
        </w:rPr>
      </w:pPr>
      <w:r w:rsidRPr="00F65877">
        <w:rPr>
          <w:rStyle w:val="EndnoteReference"/>
          <w:rFonts w:cs="Arial"/>
        </w:rPr>
        <w:endnoteRef/>
      </w:r>
      <w:r w:rsidRPr="00F65877">
        <w:rPr>
          <w:rFonts w:cs="Arial"/>
        </w:rPr>
        <w:t xml:space="preserve"> Yourtown, </w:t>
      </w:r>
      <w:r w:rsidRPr="00F65877">
        <w:rPr>
          <w:rFonts w:cs="Arial"/>
          <w:i/>
        </w:rPr>
        <w:t>Kids Helpline Insights 2016: National Statistical Overview</w:t>
      </w:r>
      <w:r>
        <w:rPr>
          <w:rFonts w:cs="Arial"/>
        </w:rPr>
        <w:t xml:space="preserve"> (2017) 52. A</w:t>
      </w:r>
      <w:r w:rsidRPr="00F65877">
        <w:rPr>
          <w:rFonts w:cs="Arial"/>
        </w:rPr>
        <w:t xml:space="preserve">t </w:t>
      </w:r>
      <w:hyperlink r:id="rId21" w:history="1">
        <w:r w:rsidRPr="00980782">
          <w:rPr>
            <w:rStyle w:val="Hyperlink"/>
          </w:rPr>
          <w:t>https://www.yourtown.com.au/sites/default/files/document/KHL%20Insights%20Report%202016%20-%20Statistical%20Overview.pdf</w:t>
        </w:r>
      </w:hyperlink>
      <w:r w:rsidRPr="00F65877">
        <w:rPr>
          <w:rFonts w:cs="Arial"/>
        </w:rPr>
        <w:t xml:space="preserve"> (viewed 29 September 2017).</w:t>
      </w:r>
    </w:p>
  </w:endnote>
  <w:endnote w:id="22">
    <w:p w:rsidR="009B2DE1" w:rsidRPr="00F65877" w:rsidRDefault="009B2DE1" w:rsidP="00B87D45">
      <w:pPr>
        <w:pStyle w:val="EndnoteText"/>
        <w:rPr>
          <w:rFonts w:cs="Arial"/>
        </w:rPr>
      </w:pPr>
      <w:r w:rsidRPr="00F65877">
        <w:rPr>
          <w:rStyle w:val="EndnoteReference"/>
          <w:rFonts w:cs="Arial"/>
        </w:rPr>
        <w:endnoteRef/>
      </w:r>
      <w:r w:rsidRPr="00F65877">
        <w:rPr>
          <w:rFonts w:cs="Arial"/>
        </w:rPr>
        <w:t xml:space="preserve"> Office of the eSafety Commissioner, </w:t>
      </w:r>
      <w:r w:rsidRPr="00F65877">
        <w:rPr>
          <w:rFonts w:cs="Arial"/>
          <w:i/>
        </w:rPr>
        <w:t>Young people’s experience with online hate, bullying and violence</w:t>
      </w:r>
      <w:r>
        <w:rPr>
          <w:rFonts w:cs="Arial"/>
        </w:rPr>
        <w:t xml:space="preserve"> (2017). A</w:t>
      </w:r>
      <w:r w:rsidRPr="00F65877">
        <w:rPr>
          <w:rFonts w:cs="Arial"/>
        </w:rPr>
        <w:t xml:space="preserve">t </w:t>
      </w:r>
      <w:hyperlink r:id="rId22" w:history="1">
        <w:r w:rsidRPr="00980782">
          <w:rPr>
            <w:rStyle w:val="Hyperlink"/>
          </w:rPr>
          <w:t>https://www.esafety.gov.au/education-resources/iparent/online-hate-infographic</w:t>
        </w:r>
      </w:hyperlink>
      <w:r w:rsidRPr="00F65877">
        <w:rPr>
          <w:rFonts w:cs="Arial"/>
        </w:rPr>
        <w:t xml:space="preserve"> (viewed 24 October 2017).</w:t>
      </w:r>
    </w:p>
  </w:endnote>
  <w:endnote w:id="23">
    <w:p w:rsidR="009B2DE1" w:rsidRPr="00F65877" w:rsidRDefault="009B2DE1" w:rsidP="00B87D45">
      <w:pPr>
        <w:shd w:val="clear" w:color="auto" w:fill="FFFFFF"/>
        <w:spacing w:before="0" w:after="0"/>
        <w:contextualSpacing/>
        <w:rPr>
          <w:rFonts w:cs="Arial"/>
          <w:sz w:val="20"/>
          <w:szCs w:val="20"/>
        </w:rPr>
      </w:pPr>
      <w:r w:rsidRPr="00F65877">
        <w:rPr>
          <w:rStyle w:val="EndnoteReference"/>
          <w:rFonts w:cs="Arial"/>
          <w:szCs w:val="20"/>
        </w:rPr>
        <w:endnoteRef/>
      </w:r>
      <w:r w:rsidRPr="00F65877">
        <w:rPr>
          <w:rFonts w:cs="Arial"/>
          <w:sz w:val="20"/>
          <w:szCs w:val="20"/>
        </w:rPr>
        <w:t xml:space="preserve"> Ben Mathews et al, </w:t>
      </w:r>
      <w:r w:rsidRPr="00F65877">
        <w:rPr>
          <w:rFonts w:cs="Arial"/>
          <w:i/>
          <w:iCs/>
          <w:sz w:val="20"/>
          <w:szCs w:val="20"/>
        </w:rPr>
        <w:t>Scoping study for research into the prevalence of child abuse in Australia</w:t>
      </w:r>
      <w:r w:rsidRPr="00F65877">
        <w:rPr>
          <w:rFonts w:cs="Arial"/>
          <w:iCs/>
          <w:sz w:val="20"/>
          <w:szCs w:val="20"/>
        </w:rPr>
        <w:t xml:space="preserve"> </w:t>
      </w:r>
      <w:r>
        <w:rPr>
          <w:rFonts w:cs="Arial"/>
          <w:sz w:val="20"/>
          <w:szCs w:val="20"/>
        </w:rPr>
        <w:t>(2016). A</w:t>
      </w:r>
      <w:r w:rsidRPr="00F65877">
        <w:rPr>
          <w:rFonts w:cs="Arial"/>
          <w:sz w:val="20"/>
          <w:szCs w:val="20"/>
        </w:rPr>
        <w:t xml:space="preserve">t </w:t>
      </w:r>
      <w:hyperlink r:id="rId23" w:history="1">
        <w:r w:rsidRPr="00980782">
          <w:rPr>
            <w:rStyle w:val="Hyperlink"/>
            <w:sz w:val="20"/>
            <w:szCs w:val="20"/>
          </w:rPr>
          <w:t>http://www.childabuseroyalcommission.gov.au/policy-and-research/our-research/published-research/scoping-study-for-research-into-the-prevalence-of</w:t>
        </w:r>
      </w:hyperlink>
      <w:r w:rsidRPr="00F65877">
        <w:rPr>
          <w:rFonts w:cs="Arial"/>
          <w:sz w:val="20"/>
          <w:szCs w:val="20"/>
        </w:rPr>
        <w:t xml:space="preserve"> (viewed 28 July 2017).</w:t>
      </w:r>
    </w:p>
  </w:endnote>
  <w:endnote w:id="24">
    <w:p w:rsidR="009B2DE1" w:rsidRPr="00F65877" w:rsidRDefault="009B2DE1" w:rsidP="00B87D45">
      <w:pPr>
        <w:pStyle w:val="EndnoteText"/>
        <w:rPr>
          <w:rFonts w:cs="Arial"/>
        </w:rPr>
      </w:pPr>
      <w:r w:rsidRPr="00F65877">
        <w:rPr>
          <w:rStyle w:val="EndnoteReference"/>
          <w:rFonts w:cs="Arial"/>
        </w:rPr>
        <w:endnoteRef/>
      </w:r>
      <w:r w:rsidRPr="00F65877">
        <w:rPr>
          <w:rFonts w:cs="Arial"/>
        </w:rPr>
        <w:t xml:space="preserve"> Commonwealth, Royal Commission into Institutional Responses to Child Sexual Abuse, </w:t>
      </w:r>
      <w:r w:rsidRPr="00F65877">
        <w:rPr>
          <w:rFonts w:cs="Arial"/>
          <w:i/>
        </w:rPr>
        <w:t xml:space="preserve">Interim Report </w:t>
      </w:r>
      <w:r w:rsidRPr="00F65877">
        <w:rPr>
          <w:rFonts w:cs="Arial"/>
        </w:rPr>
        <w:t xml:space="preserve">(2014) vol 1, </w:t>
      </w:r>
      <w:r>
        <w:rPr>
          <w:rFonts w:cs="Arial"/>
        </w:rPr>
        <w:t>95. A</w:t>
      </w:r>
      <w:r w:rsidRPr="00F65877">
        <w:rPr>
          <w:rFonts w:cs="Arial"/>
        </w:rPr>
        <w:t xml:space="preserve">t </w:t>
      </w:r>
      <w:hyperlink r:id="rId24" w:history="1">
        <w:r w:rsidRPr="00980782">
          <w:rPr>
            <w:rStyle w:val="Hyperlink"/>
          </w:rPr>
          <w:t>https://www.childabuseroyalcommission.gov.au/about-us/our-reports/interim-report-html</w:t>
        </w:r>
      </w:hyperlink>
      <w:r w:rsidRPr="00F65877">
        <w:rPr>
          <w:rFonts w:cs="Arial"/>
        </w:rPr>
        <w:t xml:space="preserve"> (viewed 28 July 2017).</w:t>
      </w:r>
    </w:p>
  </w:endnote>
  <w:endnote w:id="25">
    <w:p w:rsidR="009B2DE1" w:rsidRPr="00F65877" w:rsidRDefault="009B2DE1" w:rsidP="00B87D45">
      <w:pPr>
        <w:pStyle w:val="EndnoteText"/>
        <w:contextualSpacing/>
        <w:rPr>
          <w:rFonts w:cs="Arial"/>
        </w:rPr>
      </w:pPr>
      <w:r w:rsidRPr="00F65877">
        <w:rPr>
          <w:rStyle w:val="EndnoteReference"/>
          <w:rFonts w:cs="Arial"/>
        </w:rPr>
        <w:endnoteRef/>
      </w:r>
      <w:r w:rsidRPr="00F65877">
        <w:rPr>
          <w:rFonts w:cs="Arial"/>
        </w:rPr>
        <w:t xml:space="preserve"> Shurlee Swain, </w:t>
      </w:r>
      <w:r w:rsidRPr="00F65877">
        <w:rPr>
          <w:rFonts w:cs="Arial"/>
          <w:i/>
        </w:rPr>
        <w:t>History of Australian inquiries reviewing institutions providing care for children</w:t>
      </w:r>
      <w:r>
        <w:rPr>
          <w:rFonts w:cs="Arial"/>
        </w:rPr>
        <w:t xml:space="preserve"> (2014). A</w:t>
      </w:r>
      <w:r w:rsidRPr="00F65877">
        <w:rPr>
          <w:rFonts w:cs="Arial"/>
        </w:rPr>
        <w:t xml:space="preserve">t </w:t>
      </w:r>
      <w:hyperlink r:id="rId25" w:history="1">
        <w:r w:rsidRPr="00980782">
          <w:rPr>
            <w:rStyle w:val="Hyperlink"/>
          </w:rPr>
          <w:t>https://childabuseroyalcommission.gov.au/policy-and-research/our-research/published-research/history-of-inquiries-reviewing-institutions-provid</w:t>
        </w:r>
      </w:hyperlink>
      <w:r w:rsidRPr="00F65877">
        <w:rPr>
          <w:rFonts w:cs="Arial"/>
        </w:rPr>
        <w:t xml:space="preserve"> (viewed 28 July 2017). </w:t>
      </w:r>
    </w:p>
  </w:endnote>
  <w:endnote w:id="26">
    <w:p w:rsidR="009B2DE1" w:rsidRPr="00F65877" w:rsidRDefault="009B2DE1" w:rsidP="00B87D45">
      <w:pPr>
        <w:pStyle w:val="EndnoteText"/>
        <w:contextualSpacing/>
        <w:rPr>
          <w:rFonts w:cs="Arial"/>
        </w:rPr>
      </w:pPr>
      <w:r w:rsidRPr="00F65877">
        <w:rPr>
          <w:rStyle w:val="EndnoteReference"/>
          <w:rFonts w:cs="Arial"/>
        </w:rPr>
        <w:endnoteRef/>
      </w:r>
      <w:r w:rsidRPr="00F65877">
        <w:rPr>
          <w:rFonts w:cs="Arial"/>
        </w:rPr>
        <w:t xml:space="preserve"> South Australia, Child Protection Systems Royal Commission, </w:t>
      </w:r>
      <w:r w:rsidRPr="00F65877">
        <w:rPr>
          <w:rFonts w:cs="Arial"/>
          <w:i/>
        </w:rPr>
        <w:t xml:space="preserve">The life they deserve, </w:t>
      </w:r>
      <w:r>
        <w:rPr>
          <w:rFonts w:cs="Arial"/>
        </w:rPr>
        <w:t>(2016) vol 1. A</w:t>
      </w:r>
      <w:r w:rsidRPr="00F65877">
        <w:rPr>
          <w:rFonts w:cs="Arial"/>
        </w:rPr>
        <w:t xml:space="preserve">t </w:t>
      </w:r>
      <w:hyperlink r:id="rId26" w:history="1">
        <w:r w:rsidRPr="00980782">
          <w:rPr>
            <w:rStyle w:val="Hyperlink"/>
          </w:rPr>
          <w:t>https://www.agd.sa.gov.au/projects-and-consultations/projects-archive/child-protection-systems-royal-commission</w:t>
        </w:r>
      </w:hyperlink>
      <w:r w:rsidRPr="00F65877">
        <w:rPr>
          <w:rFonts w:cs="Arial"/>
        </w:rPr>
        <w:t xml:space="preserve"> (viewed 28 July 2017). </w:t>
      </w:r>
    </w:p>
  </w:endnote>
  <w:endnote w:id="27">
    <w:p w:rsidR="009B2DE1" w:rsidRPr="00F65877" w:rsidRDefault="009B2DE1" w:rsidP="00B87D45">
      <w:pPr>
        <w:pStyle w:val="EndnoteText"/>
        <w:contextualSpacing/>
        <w:rPr>
          <w:rFonts w:cs="Arial"/>
        </w:rPr>
      </w:pPr>
      <w:r w:rsidRPr="00F65877">
        <w:rPr>
          <w:rStyle w:val="EndnoteReference"/>
          <w:rFonts w:cs="Arial"/>
        </w:rPr>
        <w:endnoteRef/>
      </w:r>
      <w:r w:rsidRPr="00F65877">
        <w:rPr>
          <w:rFonts w:cs="Arial"/>
        </w:rPr>
        <w:t xml:space="preserve"> Queensland Child Protection Commission of Inquiry, </w:t>
      </w:r>
      <w:r w:rsidRPr="00F65877">
        <w:rPr>
          <w:rFonts w:cs="Arial"/>
          <w:i/>
        </w:rPr>
        <w:t>Taking Responsibility: A Roadmap for Queensland Child Protection</w:t>
      </w:r>
      <w:r>
        <w:rPr>
          <w:rFonts w:cs="Arial"/>
        </w:rPr>
        <w:t xml:space="preserve"> (2013). A</w:t>
      </w:r>
      <w:r w:rsidRPr="00F65877">
        <w:rPr>
          <w:rFonts w:cs="Arial"/>
        </w:rPr>
        <w:t xml:space="preserve">t </w:t>
      </w:r>
      <w:hyperlink r:id="rId27" w:history="1">
        <w:r w:rsidRPr="00980782">
          <w:rPr>
            <w:rStyle w:val="Hyperlink"/>
          </w:rPr>
          <w:t>http://www.childprotectioninquiry.qld.gov.au/__data/assets/pdf_file/0017/202625/qcpci-final-report-web-version.pdf</w:t>
        </w:r>
      </w:hyperlink>
      <w:r w:rsidRPr="00F65877">
        <w:rPr>
          <w:rFonts w:cs="Arial"/>
        </w:rPr>
        <w:t xml:space="preserve"> (viewed 28 July 2017).</w:t>
      </w:r>
    </w:p>
  </w:endnote>
  <w:endnote w:id="28">
    <w:p w:rsidR="009B2DE1" w:rsidRPr="00F65877" w:rsidRDefault="009B2DE1" w:rsidP="00B87D45">
      <w:pPr>
        <w:pStyle w:val="EndnoteText"/>
        <w:contextualSpacing/>
        <w:rPr>
          <w:rFonts w:cs="Arial"/>
        </w:rPr>
      </w:pPr>
      <w:r w:rsidRPr="00F65877">
        <w:rPr>
          <w:rStyle w:val="EndnoteReference"/>
          <w:rFonts w:cs="Arial"/>
        </w:rPr>
        <w:endnoteRef/>
      </w:r>
      <w:r w:rsidRPr="00F65877">
        <w:rPr>
          <w:rFonts w:cs="Arial"/>
        </w:rPr>
        <w:t xml:space="preserve"> NSW Family and Communities, </w:t>
      </w:r>
      <w:r w:rsidRPr="00F65877">
        <w:rPr>
          <w:rFonts w:cs="Arial"/>
          <w:i/>
        </w:rPr>
        <w:t>Their Futures Matter: A new approach</w:t>
      </w:r>
      <w:r>
        <w:rPr>
          <w:rFonts w:cs="Arial"/>
        </w:rPr>
        <w:t xml:space="preserve"> (2016). A</w:t>
      </w:r>
      <w:r w:rsidRPr="00F65877">
        <w:rPr>
          <w:rFonts w:cs="Arial"/>
        </w:rPr>
        <w:t xml:space="preserve">t </w:t>
      </w:r>
      <w:hyperlink r:id="rId28" w:history="1">
        <w:r w:rsidRPr="00980782">
          <w:rPr>
            <w:rStyle w:val="Hyperlink"/>
          </w:rPr>
          <w:t>http://www.theirfuturesmatter.nsw.gov.au/reform-publications-and-presentations/their-futures-matter-a-new-approach</w:t>
        </w:r>
      </w:hyperlink>
      <w:r w:rsidRPr="00F65877">
        <w:rPr>
          <w:rFonts w:cs="Arial"/>
        </w:rPr>
        <w:t xml:space="preserve"> (viewed 28 July 2017). </w:t>
      </w:r>
    </w:p>
  </w:endnote>
  <w:endnote w:id="29">
    <w:p w:rsidR="009B2DE1" w:rsidRPr="00F65877" w:rsidRDefault="009B2DE1" w:rsidP="00B87D45">
      <w:pPr>
        <w:pStyle w:val="EndnoteText"/>
        <w:contextualSpacing/>
        <w:rPr>
          <w:rFonts w:cs="Arial"/>
        </w:rPr>
      </w:pPr>
      <w:r w:rsidRPr="00F65877">
        <w:rPr>
          <w:rStyle w:val="EndnoteReference"/>
          <w:rFonts w:cs="Arial"/>
        </w:rPr>
        <w:endnoteRef/>
      </w:r>
      <w:r w:rsidRPr="00F65877">
        <w:rPr>
          <w:rFonts w:cs="Arial"/>
        </w:rPr>
        <w:t xml:space="preserve"> South Australia, Child Protection Systems Royal Commission, </w:t>
      </w:r>
      <w:r w:rsidRPr="00F65877">
        <w:rPr>
          <w:rFonts w:cs="Arial"/>
          <w:i/>
        </w:rPr>
        <w:t xml:space="preserve">The life they deserve, </w:t>
      </w:r>
      <w:r>
        <w:rPr>
          <w:rFonts w:cs="Arial"/>
        </w:rPr>
        <w:t>(2016) vol 1, vii. A</w:t>
      </w:r>
      <w:r w:rsidRPr="00F65877">
        <w:rPr>
          <w:rFonts w:cs="Arial"/>
        </w:rPr>
        <w:t xml:space="preserve">t </w:t>
      </w:r>
      <w:hyperlink r:id="rId29" w:history="1">
        <w:r w:rsidRPr="00F65877">
          <w:rPr>
            <w:rStyle w:val="Hyperlink"/>
            <w:rFonts w:cs="Arial"/>
          </w:rPr>
          <w:t>https://www.agd.sa.gov.au/projects-and-consultations/projects-archive/child-protection-systems-royal-commission</w:t>
        </w:r>
      </w:hyperlink>
      <w:r w:rsidRPr="00F65877">
        <w:rPr>
          <w:rFonts w:cs="Arial"/>
        </w:rPr>
        <w:t xml:space="preserve"> (viewed 28 July 2017).</w:t>
      </w:r>
    </w:p>
  </w:endnote>
  <w:endnote w:id="30">
    <w:p w:rsidR="009B2DE1" w:rsidRPr="00F65877" w:rsidRDefault="009B2DE1" w:rsidP="00B87D45">
      <w:pPr>
        <w:pStyle w:val="EndnoteText"/>
        <w:contextualSpacing/>
        <w:rPr>
          <w:rFonts w:cs="Arial"/>
        </w:rPr>
      </w:pPr>
      <w:r w:rsidRPr="00F65877">
        <w:rPr>
          <w:rStyle w:val="EndnoteReference"/>
          <w:rFonts w:cs="Arial"/>
        </w:rPr>
        <w:endnoteRef/>
      </w:r>
      <w:r w:rsidRPr="00F65877">
        <w:rPr>
          <w:rFonts w:cs="Arial"/>
        </w:rPr>
        <w:t xml:space="preserve"> South Australia, Child Protection Systems Royal Commission, </w:t>
      </w:r>
      <w:r w:rsidRPr="00F65877">
        <w:rPr>
          <w:rFonts w:cs="Arial"/>
          <w:i/>
        </w:rPr>
        <w:t xml:space="preserve">The life they deserve, </w:t>
      </w:r>
      <w:r>
        <w:rPr>
          <w:rFonts w:cs="Arial"/>
        </w:rPr>
        <w:t>(2016) vol 2, 78, A</w:t>
      </w:r>
      <w:r w:rsidRPr="00F65877">
        <w:rPr>
          <w:rFonts w:cs="Arial"/>
        </w:rPr>
        <w:t xml:space="preserve">t </w:t>
      </w:r>
      <w:hyperlink r:id="rId30" w:history="1">
        <w:r w:rsidRPr="00980782">
          <w:rPr>
            <w:rStyle w:val="Hyperlink"/>
          </w:rPr>
          <w:t>https://www.agd.sa.gov.au/projects-and-consultations/projects-archive/child-protection-systems-royal-commission</w:t>
        </w:r>
      </w:hyperlink>
      <w:r w:rsidRPr="00F65877">
        <w:rPr>
          <w:rFonts w:cs="Arial"/>
        </w:rPr>
        <w:t xml:space="preserve"> (viewed 28 July 2017).</w:t>
      </w:r>
    </w:p>
  </w:endnote>
  <w:endnote w:id="31">
    <w:p w:rsidR="009B2DE1" w:rsidRPr="00F65877" w:rsidRDefault="009B2DE1" w:rsidP="00B87D45">
      <w:pPr>
        <w:pStyle w:val="EndnoteText"/>
        <w:contextualSpacing/>
        <w:rPr>
          <w:rFonts w:cs="Arial"/>
        </w:rPr>
      </w:pPr>
      <w:r w:rsidRPr="00F65877">
        <w:rPr>
          <w:rStyle w:val="EndnoteReference"/>
          <w:rFonts w:cs="Arial"/>
        </w:rPr>
        <w:endnoteRef/>
      </w:r>
      <w:r w:rsidRPr="00F65877">
        <w:rPr>
          <w:rFonts w:cs="Arial"/>
        </w:rPr>
        <w:t xml:space="preserve"> South Australia, Child Protection Systems Royal Commission, </w:t>
      </w:r>
      <w:r w:rsidRPr="00F65877">
        <w:rPr>
          <w:rFonts w:cs="Arial"/>
          <w:i/>
        </w:rPr>
        <w:t xml:space="preserve">The life they deserve, </w:t>
      </w:r>
      <w:r>
        <w:rPr>
          <w:rFonts w:cs="Arial"/>
        </w:rPr>
        <w:t>(2016) vol 2. A</w:t>
      </w:r>
      <w:r w:rsidRPr="00F65877">
        <w:rPr>
          <w:rFonts w:cs="Arial"/>
        </w:rPr>
        <w:t xml:space="preserve">t </w:t>
      </w:r>
      <w:hyperlink r:id="rId31" w:history="1">
        <w:r w:rsidRPr="00980782">
          <w:rPr>
            <w:rStyle w:val="Hyperlink"/>
          </w:rPr>
          <w:t>https://www.agd.sa.gov.au/projects-and-consultations/projects-archive/child-protection-systems-royal-commission</w:t>
        </w:r>
      </w:hyperlink>
      <w:r w:rsidRPr="00F65877">
        <w:rPr>
          <w:rFonts w:cs="Arial"/>
        </w:rPr>
        <w:t xml:space="preserve"> (viewed 28 July 2017).</w:t>
      </w:r>
    </w:p>
  </w:endnote>
  <w:endnote w:id="32">
    <w:p w:rsidR="009B2DE1" w:rsidRPr="00F65877" w:rsidRDefault="009B2DE1" w:rsidP="00B87D45">
      <w:pPr>
        <w:pStyle w:val="EndnoteText"/>
        <w:contextualSpacing/>
        <w:rPr>
          <w:rFonts w:cs="Arial"/>
          <w:lang w:val="en-US"/>
        </w:rPr>
      </w:pPr>
      <w:r w:rsidRPr="00F65877">
        <w:rPr>
          <w:rStyle w:val="EndnoteReference"/>
          <w:rFonts w:cs="Arial"/>
        </w:rPr>
        <w:endnoteRef/>
      </w:r>
      <w:r w:rsidRPr="00F65877">
        <w:rPr>
          <w:rFonts w:cs="Arial"/>
        </w:rPr>
        <w:t xml:space="preserve"> South Australia, Child Protection Systems Royal Commission, </w:t>
      </w:r>
      <w:r w:rsidRPr="00F65877">
        <w:rPr>
          <w:rFonts w:cs="Arial"/>
          <w:i/>
        </w:rPr>
        <w:t xml:space="preserve">The life they deserve, </w:t>
      </w:r>
      <w:r>
        <w:rPr>
          <w:rFonts w:cs="Arial"/>
        </w:rPr>
        <w:t>(2016) vol 1, xvi. A</w:t>
      </w:r>
      <w:r w:rsidRPr="00F65877">
        <w:rPr>
          <w:rFonts w:cs="Arial"/>
        </w:rPr>
        <w:t xml:space="preserve">t </w:t>
      </w:r>
      <w:hyperlink r:id="rId32" w:history="1">
        <w:r w:rsidRPr="00980782">
          <w:rPr>
            <w:rStyle w:val="Hyperlink"/>
          </w:rPr>
          <w:t>https://www.agd.sa.gov.au/projects-and-consultations/projects-archive/child-protection-systems-royal-commission</w:t>
        </w:r>
      </w:hyperlink>
      <w:r w:rsidRPr="00F65877">
        <w:rPr>
          <w:rFonts w:cs="Arial"/>
        </w:rPr>
        <w:t xml:space="preserve"> (viewed 28 July 2017).</w:t>
      </w:r>
    </w:p>
  </w:endnote>
  <w:endnote w:id="33">
    <w:p w:rsidR="009B2DE1" w:rsidRPr="00F65877" w:rsidRDefault="009B2DE1" w:rsidP="00B87D45">
      <w:pPr>
        <w:pStyle w:val="EndnoteText"/>
        <w:contextualSpacing/>
        <w:rPr>
          <w:rFonts w:cs="Arial"/>
        </w:rPr>
      </w:pPr>
      <w:r w:rsidRPr="00F65877">
        <w:rPr>
          <w:rStyle w:val="EndnoteReference"/>
          <w:rFonts w:cs="Arial"/>
        </w:rPr>
        <w:endnoteRef/>
      </w:r>
      <w:r w:rsidRPr="00F65877">
        <w:rPr>
          <w:rFonts w:cs="Arial"/>
        </w:rPr>
        <w:t xml:space="preserve"> South Australia, Child Protection Systems Royal Commission, </w:t>
      </w:r>
      <w:r w:rsidRPr="00F65877">
        <w:rPr>
          <w:rFonts w:cs="Arial"/>
          <w:i/>
        </w:rPr>
        <w:t xml:space="preserve">The life they deserve, </w:t>
      </w:r>
      <w:r>
        <w:rPr>
          <w:rFonts w:cs="Arial"/>
        </w:rPr>
        <w:t>(2016) vol 1, xiv. A</w:t>
      </w:r>
      <w:r w:rsidRPr="00F65877">
        <w:rPr>
          <w:rFonts w:cs="Arial"/>
        </w:rPr>
        <w:t xml:space="preserve">t </w:t>
      </w:r>
      <w:hyperlink r:id="rId33" w:history="1">
        <w:r w:rsidRPr="00B35E4E">
          <w:rPr>
            <w:rStyle w:val="Hyperlink"/>
          </w:rPr>
          <w:t>https://www.agd.sa.gov.au/projects-and-consultations/projects-archive/child-protection-systems-royal-commission</w:t>
        </w:r>
      </w:hyperlink>
      <w:r w:rsidRPr="00F65877">
        <w:rPr>
          <w:rFonts w:cs="Arial"/>
        </w:rPr>
        <w:t xml:space="preserve"> (viewed 19 September 2017).</w:t>
      </w:r>
    </w:p>
  </w:endnote>
  <w:endnote w:id="34">
    <w:p w:rsidR="009B2DE1" w:rsidRPr="00882042" w:rsidRDefault="009B2DE1" w:rsidP="00B87D45">
      <w:pPr>
        <w:pStyle w:val="EndnoteText"/>
      </w:pPr>
      <w:r>
        <w:rPr>
          <w:rStyle w:val="EndnoteReference"/>
        </w:rPr>
        <w:endnoteRef/>
      </w:r>
      <w:r>
        <w:t xml:space="preserve"> </w:t>
      </w:r>
      <w:r w:rsidRPr="00882042">
        <w:t xml:space="preserve">Department of Child Protection (SA), </w:t>
      </w:r>
      <w:r w:rsidRPr="00882042">
        <w:rPr>
          <w:i/>
        </w:rPr>
        <w:t xml:space="preserve">A fresh start – Progress Report, </w:t>
      </w:r>
      <w:r w:rsidRPr="00882042">
        <w:t xml:space="preserve">(2016) III. At </w:t>
      </w:r>
      <w:hyperlink r:id="rId34" w:history="1">
        <w:r w:rsidRPr="00B35E4E">
          <w:rPr>
            <w:rStyle w:val="Hyperlink"/>
          </w:rPr>
          <w:t>https://www.childprotection.sa.gov.au/sites/g/files/net916/f/a_fresh_start_progress_report.pdf</w:t>
        </w:r>
      </w:hyperlink>
      <w:r w:rsidRPr="00882042">
        <w:t xml:space="preserve"> (viewed 24 October 2017)</w:t>
      </w:r>
      <w:r>
        <w:t>.</w:t>
      </w:r>
    </w:p>
  </w:endnote>
  <w:endnote w:id="35">
    <w:p w:rsidR="009B2DE1" w:rsidRPr="00F65877" w:rsidRDefault="009B2DE1" w:rsidP="00B87D45">
      <w:pPr>
        <w:pStyle w:val="EndnoteText"/>
        <w:contextualSpacing/>
        <w:rPr>
          <w:rFonts w:cs="Arial"/>
        </w:rPr>
      </w:pPr>
      <w:r w:rsidRPr="00F65877">
        <w:rPr>
          <w:rStyle w:val="EndnoteReference"/>
          <w:rFonts w:cs="Arial"/>
        </w:rPr>
        <w:endnoteRef/>
      </w:r>
      <w:r w:rsidRPr="00F65877">
        <w:rPr>
          <w:rFonts w:cs="Arial"/>
        </w:rPr>
        <w:t xml:space="preserve"> South Australia, Child Protection Systems Royal Commission, </w:t>
      </w:r>
      <w:r w:rsidRPr="00F65877">
        <w:rPr>
          <w:rFonts w:cs="Arial"/>
          <w:i/>
        </w:rPr>
        <w:t xml:space="preserve">The life they deserve, </w:t>
      </w:r>
      <w:r>
        <w:rPr>
          <w:rFonts w:cs="Arial"/>
        </w:rPr>
        <w:t xml:space="preserve">(2016) vol 1, </w:t>
      </w:r>
      <w:r w:rsidRPr="00572106">
        <w:t>xxxii</w:t>
      </w:r>
      <w:r>
        <w:rPr>
          <w:rStyle w:val="Emphasis"/>
          <w:rFonts w:cs="Arial"/>
          <w:shd w:val="clear" w:color="auto" w:fill="FFFFFF"/>
        </w:rPr>
        <w:t>–</w:t>
      </w:r>
      <w:r w:rsidRPr="00572106">
        <w:t>l</w:t>
      </w:r>
      <w:r>
        <w:rPr>
          <w:rFonts w:cs="Arial"/>
        </w:rPr>
        <w:t>. A</w:t>
      </w:r>
      <w:r w:rsidRPr="00F65877">
        <w:rPr>
          <w:rFonts w:cs="Arial"/>
        </w:rPr>
        <w:t xml:space="preserve">t </w:t>
      </w:r>
      <w:hyperlink r:id="rId35" w:history="1">
        <w:r w:rsidRPr="00B35E4E">
          <w:rPr>
            <w:rStyle w:val="Hyperlink"/>
          </w:rPr>
          <w:t>https://www.agd.sa.gov.au/projects-and-consultations/projects-archive/child-protection-systems-royal-commission</w:t>
        </w:r>
      </w:hyperlink>
      <w:r w:rsidRPr="00F65877">
        <w:rPr>
          <w:rFonts w:cs="Arial"/>
        </w:rPr>
        <w:t xml:space="preserve"> (viewed 19 September 2017).</w:t>
      </w:r>
    </w:p>
  </w:endnote>
  <w:endnote w:id="36">
    <w:p w:rsidR="009B2DE1" w:rsidRDefault="009B2DE1" w:rsidP="00B87D45">
      <w:pPr>
        <w:pStyle w:val="EndnoteText"/>
      </w:pPr>
      <w:r>
        <w:rPr>
          <w:rStyle w:val="EndnoteReference"/>
        </w:rPr>
        <w:endnoteRef/>
      </w:r>
      <w:r>
        <w:t xml:space="preserve"> </w:t>
      </w:r>
      <w:r w:rsidRPr="00882042">
        <w:t xml:space="preserve">Department of Child Protection (SA), </w:t>
      </w:r>
      <w:r>
        <w:rPr>
          <w:i/>
        </w:rPr>
        <w:t>A fresh start —</w:t>
      </w:r>
      <w:r w:rsidRPr="00882042">
        <w:rPr>
          <w:i/>
        </w:rPr>
        <w:t xml:space="preserve"> Progress Report, </w:t>
      </w:r>
      <w:r w:rsidRPr="00882042">
        <w:t xml:space="preserve">(2016) III. At </w:t>
      </w:r>
      <w:hyperlink r:id="rId36" w:history="1">
        <w:r w:rsidRPr="00B35E4E">
          <w:rPr>
            <w:rStyle w:val="Hyperlink"/>
          </w:rPr>
          <w:t>https://www.childprotection.sa.gov.au/sites/g/files/net916/f/a_fresh_start_progress_report.pdf</w:t>
        </w:r>
      </w:hyperlink>
      <w:r w:rsidRPr="00882042">
        <w:t xml:space="preserve"> (viewed 24 October 2017)</w:t>
      </w:r>
      <w:r>
        <w:t>.</w:t>
      </w:r>
    </w:p>
  </w:endnote>
  <w:endnote w:id="37">
    <w:p w:rsidR="009B2DE1" w:rsidRPr="00F65877" w:rsidRDefault="009B2DE1" w:rsidP="00B87D45">
      <w:pPr>
        <w:pStyle w:val="EndnoteText"/>
        <w:contextualSpacing/>
        <w:rPr>
          <w:rFonts w:cs="Arial"/>
        </w:rPr>
      </w:pPr>
      <w:r w:rsidRPr="00F65877">
        <w:rPr>
          <w:rStyle w:val="EndnoteReference"/>
          <w:rFonts w:cs="Arial"/>
        </w:rPr>
        <w:endnoteRef/>
      </w:r>
      <w:r w:rsidRPr="00F65877">
        <w:rPr>
          <w:rFonts w:cs="Arial"/>
        </w:rPr>
        <w:t xml:space="preserve"> Queensland Family and Child Commission, </w:t>
      </w:r>
      <w:r>
        <w:rPr>
          <w:rFonts w:cs="Arial"/>
          <w:i/>
        </w:rPr>
        <w:t>When a child is missing — Remembering Tiahleigh —</w:t>
      </w:r>
      <w:r w:rsidRPr="00F65877">
        <w:rPr>
          <w:rFonts w:cs="Arial"/>
          <w:i/>
        </w:rPr>
        <w:t xml:space="preserve"> A report into Queensland’s children missing from out of home </w:t>
      </w:r>
      <w:r>
        <w:rPr>
          <w:rFonts w:cs="Arial"/>
        </w:rPr>
        <w:t>care (2016) 5. A</w:t>
      </w:r>
      <w:r w:rsidRPr="00F65877">
        <w:rPr>
          <w:rFonts w:cs="Arial"/>
        </w:rPr>
        <w:t xml:space="preserve">t </w:t>
      </w:r>
      <w:hyperlink r:id="rId37" w:history="1">
        <w:r w:rsidRPr="00B35E4E">
          <w:rPr>
            <w:rStyle w:val="Hyperlink"/>
          </w:rPr>
          <w:t>http://www.qfcc.qld.gov.au/sites/default/files/For%20professionals/when-a-child-is-missing-report.pdf</w:t>
        </w:r>
      </w:hyperlink>
      <w:r w:rsidRPr="00F65877">
        <w:rPr>
          <w:rFonts w:cs="Arial"/>
        </w:rPr>
        <w:t xml:space="preserve"> (viewed 19 September 2017)</w:t>
      </w:r>
      <w:r>
        <w:rPr>
          <w:rFonts w:cs="Arial"/>
        </w:rPr>
        <w:t>.</w:t>
      </w:r>
    </w:p>
  </w:endnote>
  <w:endnote w:id="38">
    <w:p w:rsidR="009B2DE1" w:rsidRPr="00F65877" w:rsidRDefault="009B2DE1" w:rsidP="00B87D45">
      <w:pPr>
        <w:pStyle w:val="EndnoteText"/>
        <w:contextualSpacing/>
        <w:rPr>
          <w:rFonts w:cs="Arial"/>
        </w:rPr>
      </w:pPr>
      <w:r w:rsidRPr="00F65877">
        <w:rPr>
          <w:rStyle w:val="EndnoteReference"/>
          <w:rFonts w:cs="Arial"/>
        </w:rPr>
        <w:endnoteRef/>
      </w:r>
      <w:r w:rsidRPr="00F65877">
        <w:rPr>
          <w:rFonts w:cs="Arial"/>
        </w:rPr>
        <w:t xml:space="preserve"> Queensland Family and Child Commission, </w:t>
      </w:r>
      <w:r w:rsidRPr="00F65877">
        <w:rPr>
          <w:rFonts w:cs="Arial"/>
          <w:i/>
        </w:rPr>
        <w:t xml:space="preserve">When a child is </w:t>
      </w:r>
      <w:r>
        <w:rPr>
          <w:rFonts w:cs="Arial"/>
          <w:i/>
        </w:rPr>
        <w:t>missing — Remembering Tiahleigh —</w:t>
      </w:r>
      <w:r w:rsidRPr="00F65877">
        <w:rPr>
          <w:rFonts w:cs="Arial"/>
          <w:i/>
        </w:rPr>
        <w:t xml:space="preserve"> A report into Queensland’s children missing from out of home </w:t>
      </w:r>
      <w:r>
        <w:rPr>
          <w:rFonts w:cs="Arial"/>
        </w:rPr>
        <w:t>care (2016) 8. A</w:t>
      </w:r>
      <w:r w:rsidRPr="00F65877">
        <w:rPr>
          <w:rFonts w:cs="Arial"/>
        </w:rPr>
        <w:t xml:space="preserve">t </w:t>
      </w:r>
      <w:hyperlink r:id="rId38" w:history="1">
        <w:r w:rsidRPr="00B35E4E">
          <w:rPr>
            <w:rStyle w:val="Hyperlink"/>
          </w:rPr>
          <w:t>http://www.qfcc.qld.gov.au/sites/default/files/For%20professionals/when-a-child-is-missing-report.pdf</w:t>
        </w:r>
      </w:hyperlink>
      <w:r>
        <w:rPr>
          <w:rStyle w:val="Hyperlink"/>
          <w:rFonts w:cs="Arial"/>
        </w:rPr>
        <w:t xml:space="preserve"> </w:t>
      </w:r>
      <w:r w:rsidRPr="00F65877">
        <w:rPr>
          <w:rFonts w:cs="Arial"/>
        </w:rPr>
        <w:t>(viewed 19 September 2017)</w:t>
      </w:r>
      <w:r>
        <w:rPr>
          <w:rFonts w:cs="Arial"/>
        </w:rPr>
        <w:t>.</w:t>
      </w:r>
    </w:p>
  </w:endnote>
  <w:endnote w:id="39">
    <w:p w:rsidR="009B2DE1" w:rsidRPr="00F65877" w:rsidRDefault="009B2DE1" w:rsidP="00B87D45">
      <w:pPr>
        <w:pStyle w:val="EndnoteText"/>
        <w:contextualSpacing/>
        <w:rPr>
          <w:rFonts w:cs="Arial"/>
        </w:rPr>
      </w:pPr>
      <w:r w:rsidRPr="00F65877">
        <w:rPr>
          <w:rStyle w:val="EndnoteReference"/>
          <w:rFonts w:cs="Arial"/>
        </w:rPr>
        <w:endnoteRef/>
      </w:r>
      <w:r w:rsidRPr="00F65877">
        <w:rPr>
          <w:rFonts w:cs="Arial"/>
        </w:rPr>
        <w:t xml:space="preserve"> Queensland Family and Child Commission, </w:t>
      </w:r>
      <w:r>
        <w:rPr>
          <w:rFonts w:cs="Arial"/>
          <w:i/>
        </w:rPr>
        <w:t>When a child is missing —</w:t>
      </w:r>
      <w:r w:rsidRPr="00F65877">
        <w:rPr>
          <w:rFonts w:cs="Arial"/>
          <w:i/>
        </w:rPr>
        <w:t xml:space="preserve"> Remembering Tiahleigh</w:t>
      </w:r>
      <w:r>
        <w:rPr>
          <w:rFonts w:cs="Arial"/>
          <w:i/>
        </w:rPr>
        <w:t xml:space="preserve"> —</w:t>
      </w:r>
      <w:r w:rsidRPr="00F65877">
        <w:rPr>
          <w:rFonts w:cs="Arial"/>
          <w:i/>
        </w:rPr>
        <w:t xml:space="preserve"> A report into Queensland’s children missing from out of home </w:t>
      </w:r>
      <w:r>
        <w:rPr>
          <w:rFonts w:cs="Arial"/>
        </w:rPr>
        <w:t>care (2016) 69. A</w:t>
      </w:r>
      <w:r w:rsidRPr="00F65877">
        <w:rPr>
          <w:rFonts w:cs="Arial"/>
        </w:rPr>
        <w:t xml:space="preserve">t </w:t>
      </w:r>
      <w:hyperlink r:id="rId39" w:history="1">
        <w:r w:rsidRPr="00B35E4E">
          <w:rPr>
            <w:rStyle w:val="Hyperlink"/>
          </w:rPr>
          <w:t>http://www.qfcc.qld.gov.au/sites/default/files/For%20professionals/when-a-child-is-missing-report.pdf</w:t>
        </w:r>
      </w:hyperlink>
      <w:r>
        <w:rPr>
          <w:rFonts w:cs="Arial"/>
        </w:rPr>
        <w:t xml:space="preserve"> </w:t>
      </w:r>
      <w:r w:rsidRPr="00F65877">
        <w:rPr>
          <w:rFonts w:cs="Arial"/>
        </w:rPr>
        <w:t>(viewed 19 September 2017)</w:t>
      </w:r>
      <w:r>
        <w:rPr>
          <w:rFonts w:cs="Arial"/>
        </w:rPr>
        <w:t>.</w:t>
      </w:r>
    </w:p>
  </w:endnote>
  <w:endnote w:id="40">
    <w:p w:rsidR="009B2DE1" w:rsidRPr="00F65877" w:rsidRDefault="009B2DE1" w:rsidP="00B87D45">
      <w:pPr>
        <w:pStyle w:val="EndnoteText"/>
        <w:contextualSpacing/>
        <w:rPr>
          <w:rFonts w:cs="Arial"/>
        </w:rPr>
      </w:pPr>
      <w:r w:rsidRPr="00F65877">
        <w:rPr>
          <w:rStyle w:val="EndnoteReference"/>
          <w:rFonts w:cs="Arial"/>
        </w:rPr>
        <w:endnoteRef/>
      </w:r>
      <w:r w:rsidRPr="00F65877">
        <w:rPr>
          <w:rFonts w:cs="Arial"/>
        </w:rPr>
        <w:t xml:space="preserve"> Queensland Family and Child Commission, </w:t>
      </w:r>
      <w:r>
        <w:rPr>
          <w:rFonts w:cs="Arial"/>
          <w:i/>
        </w:rPr>
        <w:t>When a child is missing — Remembering Tiahleigh —</w:t>
      </w:r>
      <w:r w:rsidRPr="00F65877">
        <w:rPr>
          <w:rFonts w:cs="Arial"/>
          <w:i/>
        </w:rPr>
        <w:t xml:space="preserve"> A report into Queensland’s children missing from out of home </w:t>
      </w:r>
      <w:r>
        <w:rPr>
          <w:rFonts w:cs="Arial"/>
        </w:rPr>
        <w:t>care (2016) 8. A</w:t>
      </w:r>
      <w:r w:rsidRPr="00F65877">
        <w:rPr>
          <w:rFonts w:cs="Arial"/>
        </w:rPr>
        <w:t xml:space="preserve">t </w:t>
      </w:r>
      <w:hyperlink r:id="rId40" w:history="1">
        <w:r w:rsidRPr="00B35E4E">
          <w:rPr>
            <w:rStyle w:val="Hyperlink"/>
          </w:rPr>
          <w:t>http://www.qfcc.qld.gov.au/sites/default/files/For%20professionals/when-a-child-is-missing-report.pdf</w:t>
        </w:r>
      </w:hyperlink>
      <w:r>
        <w:rPr>
          <w:rFonts w:cs="Arial"/>
        </w:rPr>
        <w:t xml:space="preserve"> </w:t>
      </w:r>
      <w:r w:rsidRPr="00F65877">
        <w:rPr>
          <w:rFonts w:cs="Arial"/>
        </w:rPr>
        <w:t>(viewed 19 September 2017)</w:t>
      </w:r>
      <w:r>
        <w:rPr>
          <w:rFonts w:cs="Arial"/>
        </w:rPr>
        <w:t>.</w:t>
      </w:r>
    </w:p>
  </w:endnote>
  <w:endnote w:id="41">
    <w:p w:rsidR="009B2DE1" w:rsidRPr="00F65877" w:rsidRDefault="009B2DE1" w:rsidP="00B87D45">
      <w:pPr>
        <w:pStyle w:val="EndnoteText"/>
        <w:contextualSpacing/>
        <w:rPr>
          <w:rFonts w:cs="Arial"/>
        </w:rPr>
      </w:pPr>
      <w:r w:rsidRPr="00F65877">
        <w:rPr>
          <w:rStyle w:val="EndnoteReference"/>
          <w:rFonts w:cs="Arial"/>
        </w:rPr>
        <w:endnoteRef/>
      </w:r>
      <w:r w:rsidRPr="00F65877">
        <w:rPr>
          <w:rFonts w:cs="Arial"/>
        </w:rPr>
        <w:t xml:space="preserve"> Queensland Family and Child Commission, </w:t>
      </w:r>
      <w:r>
        <w:rPr>
          <w:rFonts w:cs="Arial"/>
          <w:i/>
        </w:rPr>
        <w:t>When a child is missing — Remembering Tiahleigh —</w:t>
      </w:r>
      <w:r w:rsidRPr="00F65877">
        <w:rPr>
          <w:rFonts w:cs="Arial"/>
          <w:i/>
        </w:rPr>
        <w:t xml:space="preserve"> A report into Queensland’s children missing from out of home </w:t>
      </w:r>
      <w:r>
        <w:rPr>
          <w:rFonts w:cs="Arial"/>
        </w:rPr>
        <w:t>care (2016) 9. A</w:t>
      </w:r>
      <w:r w:rsidRPr="00F65877">
        <w:rPr>
          <w:rFonts w:cs="Arial"/>
        </w:rPr>
        <w:t xml:space="preserve">t </w:t>
      </w:r>
      <w:hyperlink r:id="rId41" w:history="1">
        <w:r w:rsidRPr="00B35E4E">
          <w:rPr>
            <w:rStyle w:val="Hyperlink"/>
          </w:rPr>
          <w:t>http://www.qfcc.qld.gov.au/sites/default/files/For%20professionals/when-a-child-is-missing-report.pdf</w:t>
        </w:r>
      </w:hyperlink>
      <w:r>
        <w:rPr>
          <w:rFonts w:cs="Arial"/>
        </w:rPr>
        <w:t xml:space="preserve"> </w:t>
      </w:r>
      <w:r w:rsidRPr="00F65877">
        <w:rPr>
          <w:rFonts w:cs="Arial"/>
        </w:rPr>
        <w:t>(viewed 19 September 2017)</w:t>
      </w:r>
      <w:r>
        <w:rPr>
          <w:rFonts w:cs="Arial"/>
        </w:rPr>
        <w:t xml:space="preserve">. </w:t>
      </w:r>
    </w:p>
  </w:endnote>
  <w:endnote w:id="42">
    <w:p w:rsidR="009B2DE1" w:rsidRPr="00295C55" w:rsidRDefault="009B2DE1" w:rsidP="00B87D45">
      <w:pPr>
        <w:pStyle w:val="EndnoteText"/>
      </w:pPr>
      <w:r>
        <w:rPr>
          <w:rStyle w:val="EndnoteReference"/>
        </w:rPr>
        <w:endnoteRef/>
      </w:r>
      <w:r>
        <w:t xml:space="preserve"> Queensland Family and Child Commission, </w:t>
      </w:r>
      <w:r>
        <w:rPr>
          <w:i/>
        </w:rPr>
        <w:t>Recommendation 28 Supplementary Review</w:t>
      </w:r>
      <w:r>
        <w:t xml:space="preserve"> </w:t>
      </w:r>
      <w:r>
        <w:rPr>
          <w:i/>
        </w:rPr>
        <w:t xml:space="preserve">— A report on </w:t>
      </w:r>
      <w:r w:rsidRPr="007B77A7">
        <w:rPr>
          <w:i/>
        </w:rPr>
        <w:t>information sharing to enhance the safety of children in regulated home-based services</w:t>
      </w:r>
      <w:r w:rsidRPr="007B77A7">
        <w:t xml:space="preserve"> (2016) 2. At </w:t>
      </w:r>
      <w:hyperlink r:id="rId42" w:history="1">
        <w:r w:rsidRPr="001420C5">
          <w:rPr>
            <w:rStyle w:val="Hyperlink"/>
          </w:rPr>
          <w:t>http://www.qfcc.qld.gov.au/sites/default/files/For%20professionals/recommendation-28-supplementary-review.pdf</w:t>
        </w:r>
      </w:hyperlink>
      <w:r w:rsidRPr="007B77A7">
        <w:t xml:space="preserve"> </w:t>
      </w:r>
      <w:r>
        <w:t>(viewed 24 October 2017).</w:t>
      </w:r>
    </w:p>
  </w:endnote>
  <w:endnote w:id="43">
    <w:p w:rsidR="009B2DE1" w:rsidRPr="00F65877" w:rsidRDefault="009B2DE1" w:rsidP="00B87D45">
      <w:pPr>
        <w:pStyle w:val="EndnoteText"/>
        <w:contextualSpacing/>
        <w:rPr>
          <w:rFonts w:cs="Arial"/>
          <w:lang w:val="en-US"/>
        </w:rPr>
      </w:pPr>
      <w:r w:rsidRPr="00F65877">
        <w:rPr>
          <w:rStyle w:val="EndnoteReference"/>
          <w:rFonts w:cs="Arial"/>
        </w:rPr>
        <w:endnoteRef/>
      </w:r>
      <w:r w:rsidRPr="00F65877">
        <w:rPr>
          <w:rFonts w:cs="Arial"/>
        </w:rPr>
        <w:t xml:space="preserve"> NSW Family and Communities, </w:t>
      </w:r>
      <w:r w:rsidRPr="00F65877">
        <w:rPr>
          <w:rFonts w:cs="Arial"/>
          <w:i/>
        </w:rPr>
        <w:t>Their Futures Matter: A new approach</w:t>
      </w:r>
      <w:r>
        <w:rPr>
          <w:rFonts w:cs="Arial"/>
        </w:rPr>
        <w:t xml:space="preserve"> (2016) 2. A</w:t>
      </w:r>
      <w:r w:rsidRPr="00F65877">
        <w:rPr>
          <w:rFonts w:cs="Arial"/>
        </w:rPr>
        <w:t xml:space="preserve">t </w:t>
      </w:r>
      <w:hyperlink r:id="rId43" w:history="1">
        <w:r w:rsidRPr="001420C5">
          <w:rPr>
            <w:rStyle w:val="Hyperlink"/>
          </w:rPr>
          <w:t>http://www.theirfuturesmatter.nsw.gov.au/reform-publications-and-presentations/their-futures-matter-a-new-approach</w:t>
        </w:r>
      </w:hyperlink>
      <w:r w:rsidRPr="00F65877">
        <w:rPr>
          <w:rFonts w:cs="Arial"/>
        </w:rPr>
        <w:t xml:space="preserve"> (viewed 28 July 2017).</w:t>
      </w:r>
    </w:p>
  </w:endnote>
  <w:endnote w:id="44">
    <w:p w:rsidR="009B2DE1" w:rsidRPr="00F65877" w:rsidRDefault="009B2DE1" w:rsidP="00B87D45">
      <w:pPr>
        <w:pStyle w:val="EndnoteText"/>
        <w:contextualSpacing/>
        <w:rPr>
          <w:rFonts w:cs="Arial"/>
        </w:rPr>
      </w:pPr>
      <w:r w:rsidRPr="00F65877">
        <w:rPr>
          <w:rStyle w:val="EndnoteReference"/>
          <w:rFonts w:cs="Arial"/>
        </w:rPr>
        <w:endnoteRef/>
      </w:r>
      <w:r w:rsidRPr="00F65877">
        <w:rPr>
          <w:rFonts w:cs="Arial"/>
        </w:rPr>
        <w:t xml:space="preserve"> NSW Family and Communities, </w:t>
      </w:r>
      <w:r w:rsidRPr="00F65877">
        <w:rPr>
          <w:rFonts w:cs="Arial"/>
          <w:i/>
        </w:rPr>
        <w:t>Their Futures Matter: A new approach</w:t>
      </w:r>
      <w:r>
        <w:rPr>
          <w:rFonts w:cs="Arial"/>
        </w:rPr>
        <w:t xml:space="preserve"> (2016). A</w:t>
      </w:r>
      <w:r w:rsidRPr="00F65877">
        <w:rPr>
          <w:rFonts w:cs="Arial"/>
        </w:rPr>
        <w:t xml:space="preserve">t </w:t>
      </w:r>
      <w:hyperlink r:id="rId44" w:history="1">
        <w:r w:rsidRPr="001420C5">
          <w:rPr>
            <w:rStyle w:val="Hyperlink"/>
          </w:rPr>
          <w:t>http://www.theirfuturesmatter.nsw.gov.au/reform-publications-and-presentations/their-futures-matter-a-new-approach</w:t>
        </w:r>
      </w:hyperlink>
      <w:r w:rsidRPr="00F65877">
        <w:rPr>
          <w:rFonts w:cs="Arial"/>
        </w:rPr>
        <w:t xml:space="preserve"> (viewed 28 July 2017).</w:t>
      </w:r>
    </w:p>
  </w:endnote>
  <w:endnote w:id="45">
    <w:p w:rsidR="009B2DE1" w:rsidRPr="00F65877" w:rsidRDefault="009B2DE1" w:rsidP="00B87D45">
      <w:pPr>
        <w:pStyle w:val="EndnoteText"/>
        <w:contextualSpacing/>
        <w:rPr>
          <w:rFonts w:cs="Arial"/>
        </w:rPr>
      </w:pPr>
      <w:r w:rsidRPr="00F65877">
        <w:rPr>
          <w:rStyle w:val="EndnoteReference"/>
          <w:rFonts w:cs="Arial"/>
        </w:rPr>
        <w:endnoteRef/>
      </w:r>
      <w:r w:rsidRPr="00F65877">
        <w:rPr>
          <w:rFonts w:cs="Arial"/>
        </w:rPr>
        <w:t xml:space="preserve"> General Purpose Standing Committee No.</w:t>
      </w:r>
      <w:r>
        <w:rPr>
          <w:rFonts w:cs="Arial"/>
        </w:rPr>
        <w:t xml:space="preserve"> </w:t>
      </w:r>
      <w:r w:rsidRPr="00F65877">
        <w:rPr>
          <w:rFonts w:cs="Arial"/>
        </w:rPr>
        <w:t xml:space="preserve">2, NSW Legislative Council, </w:t>
      </w:r>
      <w:r w:rsidRPr="00F65877">
        <w:rPr>
          <w:rFonts w:cs="Arial"/>
          <w:i/>
        </w:rPr>
        <w:t>Child Protection</w:t>
      </w:r>
      <w:r w:rsidRPr="00F65877">
        <w:rPr>
          <w:rFonts w:cs="Arial"/>
        </w:rPr>
        <w:t xml:space="preserve"> </w:t>
      </w:r>
      <w:r>
        <w:rPr>
          <w:rFonts w:cs="Arial"/>
        </w:rPr>
        <w:t>(2017) 36–38, [2.104]–[2.117]. A</w:t>
      </w:r>
      <w:r w:rsidRPr="00F65877">
        <w:rPr>
          <w:rFonts w:cs="Arial"/>
        </w:rPr>
        <w:t xml:space="preserve">t </w:t>
      </w:r>
      <w:hyperlink r:id="rId45" w:history="1">
        <w:r w:rsidRPr="001420C5">
          <w:rPr>
            <w:rStyle w:val="Hyperlink"/>
          </w:rPr>
          <w:t>https://www.parliament.nsw.gov.au/committees/DBAssets/InquiryReport/ReportAcrobat/6106/Final%20report%20-%20Child%20protection.pdf</w:t>
        </w:r>
      </w:hyperlink>
      <w:r w:rsidRPr="00F65877">
        <w:rPr>
          <w:rFonts w:cs="Arial"/>
        </w:rPr>
        <w:t xml:space="preserve"> (viewed 24 October 2017). </w:t>
      </w:r>
    </w:p>
  </w:endnote>
  <w:endnote w:id="46">
    <w:p w:rsidR="009B2DE1" w:rsidRPr="00F65877" w:rsidRDefault="009B2DE1" w:rsidP="00B87D45">
      <w:pPr>
        <w:pStyle w:val="EndnoteText"/>
        <w:contextualSpacing/>
        <w:rPr>
          <w:rFonts w:cs="Arial"/>
        </w:rPr>
      </w:pPr>
      <w:r w:rsidRPr="00F65877">
        <w:rPr>
          <w:rStyle w:val="EndnoteReference"/>
          <w:rFonts w:cs="Arial"/>
        </w:rPr>
        <w:endnoteRef/>
      </w:r>
      <w:r w:rsidRPr="00F65877">
        <w:rPr>
          <w:rFonts w:cs="Arial"/>
        </w:rPr>
        <w:t xml:space="preserve"> Commonwealth, Royal Commission into the Protection and Detention of Children in the Northern Territory, </w:t>
      </w:r>
      <w:r w:rsidRPr="00F65877">
        <w:rPr>
          <w:rFonts w:cs="Arial"/>
          <w:i/>
        </w:rPr>
        <w:t xml:space="preserve">Letters Patent </w:t>
      </w:r>
      <w:r>
        <w:rPr>
          <w:rFonts w:cs="Arial"/>
        </w:rPr>
        <w:t>(2016). A</w:t>
      </w:r>
      <w:r w:rsidRPr="00F65877">
        <w:rPr>
          <w:rFonts w:cs="Arial"/>
        </w:rPr>
        <w:t xml:space="preserve">t </w:t>
      </w:r>
      <w:hyperlink r:id="rId46" w:history="1">
        <w:r w:rsidRPr="001420C5">
          <w:rPr>
            <w:rStyle w:val="Hyperlink"/>
          </w:rPr>
          <w:t>https://childdetentionnt.royalcommission.gov.au/about-us/Documents/Letters-Patent-child-detention-NT.pdf</w:t>
        </w:r>
      </w:hyperlink>
      <w:r>
        <w:rPr>
          <w:rFonts w:cs="Arial"/>
        </w:rPr>
        <w:t xml:space="preserve"> (viewed 11 August 2017). </w:t>
      </w:r>
    </w:p>
  </w:endnote>
  <w:endnote w:id="47">
    <w:p w:rsidR="009B2DE1" w:rsidRPr="00F65877" w:rsidRDefault="009B2DE1" w:rsidP="00B87D45">
      <w:pPr>
        <w:pStyle w:val="EndnoteText"/>
        <w:contextualSpacing/>
        <w:rPr>
          <w:rFonts w:cs="Arial"/>
        </w:rPr>
      </w:pPr>
      <w:r w:rsidRPr="00F65877">
        <w:rPr>
          <w:rStyle w:val="EndnoteReference"/>
          <w:rFonts w:cs="Arial"/>
        </w:rPr>
        <w:endnoteRef/>
      </w:r>
      <w:r w:rsidRPr="00F65877">
        <w:rPr>
          <w:rFonts w:cs="Arial"/>
        </w:rPr>
        <w:t xml:space="preserve"> Commonwealth, Royal Commission into the Protection and Detention of Children in the Northern Territory, </w:t>
      </w:r>
      <w:r w:rsidRPr="00F65877">
        <w:rPr>
          <w:rFonts w:cs="Arial"/>
          <w:i/>
        </w:rPr>
        <w:t>Interim Report</w:t>
      </w:r>
      <w:r>
        <w:rPr>
          <w:rFonts w:cs="Arial"/>
        </w:rPr>
        <w:t xml:space="preserve"> (2017). A</w:t>
      </w:r>
      <w:r w:rsidRPr="00F65877">
        <w:rPr>
          <w:rFonts w:cs="Arial"/>
        </w:rPr>
        <w:t xml:space="preserve">t </w:t>
      </w:r>
      <w:hyperlink r:id="rId47" w:history="1">
        <w:r w:rsidRPr="001420C5">
          <w:rPr>
            <w:rStyle w:val="Hyperlink"/>
          </w:rPr>
          <w:t>https://childdetentionnt.royalcommission.gov.au/about-us/Documents/RCNT-Interim-report.pdf</w:t>
        </w:r>
      </w:hyperlink>
      <w:r w:rsidRPr="00F65877">
        <w:rPr>
          <w:rFonts w:cs="Arial"/>
        </w:rPr>
        <w:t xml:space="preserve"> (viewed 28 July 2017). </w:t>
      </w:r>
    </w:p>
  </w:endnote>
  <w:endnote w:id="48">
    <w:p w:rsidR="009B2DE1" w:rsidRPr="00F65877" w:rsidRDefault="009B2DE1" w:rsidP="00B87D45">
      <w:pPr>
        <w:pStyle w:val="EndnoteText"/>
        <w:contextualSpacing/>
        <w:rPr>
          <w:rFonts w:cs="Arial"/>
        </w:rPr>
      </w:pPr>
      <w:r w:rsidRPr="00F65877">
        <w:rPr>
          <w:rStyle w:val="EndnoteReference"/>
          <w:rFonts w:cs="Arial"/>
        </w:rPr>
        <w:endnoteRef/>
      </w:r>
      <w:r w:rsidRPr="00F65877">
        <w:rPr>
          <w:rFonts w:cs="Arial"/>
        </w:rPr>
        <w:t xml:space="preserve"> Royal Commission into the Institutional Responses to Child Sexual Abuse, </w:t>
      </w:r>
      <w:r w:rsidRPr="00F65877">
        <w:rPr>
          <w:rFonts w:cs="Arial"/>
          <w:i/>
        </w:rPr>
        <w:t>Terms of Reference</w:t>
      </w:r>
      <w:r>
        <w:rPr>
          <w:rFonts w:cs="Arial"/>
        </w:rPr>
        <w:t>, 2014. A</w:t>
      </w:r>
      <w:r w:rsidRPr="00F65877">
        <w:rPr>
          <w:rFonts w:cs="Arial"/>
        </w:rPr>
        <w:t xml:space="preserve">t </w:t>
      </w:r>
      <w:hyperlink r:id="rId48" w:history="1">
        <w:r w:rsidRPr="001420C5">
          <w:rPr>
            <w:rStyle w:val="Hyperlink"/>
          </w:rPr>
          <w:t>http://www.childabuseroyalcommission.gov.au/about-us/terms-of-reference</w:t>
        </w:r>
      </w:hyperlink>
      <w:r w:rsidRPr="00F65877">
        <w:rPr>
          <w:rFonts w:cs="Arial"/>
        </w:rPr>
        <w:t xml:space="preserve"> (viewed 11 August 2017). </w:t>
      </w:r>
    </w:p>
  </w:endnote>
  <w:endnote w:id="49">
    <w:p w:rsidR="009B2DE1" w:rsidRPr="00F65877" w:rsidRDefault="009B2DE1" w:rsidP="00B87D45">
      <w:pPr>
        <w:pStyle w:val="EndnoteText"/>
        <w:rPr>
          <w:rFonts w:cs="Arial"/>
        </w:rPr>
      </w:pPr>
      <w:r w:rsidRPr="00F65877">
        <w:rPr>
          <w:rStyle w:val="EndnoteReference"/>
          <w:rFonts w:cs="Arial"/>
        </w:rPr>
        <w:endnoteRef/>
      </w:r>
      <w:r w:rsidRPr="00F65877">
        <w:rPr>
          <w:rFonts w:cs="Arial"/>
        </w:rPr>
        <w:t xml:space="preserve"> Commonwealth, Royal Commission into Institutional Responses to Child Sexual Abuse, </w:t>
      </w:r>
      <w:r w:rsidRPr="00F65877">
        <w:rPr>
          <w:rFonts w:cs="Arial"/>
          <w:i/>
        </w:rPr>
        <w:t xml:space="preserve">Interim Report </w:t>
      </w:r>
      <w:r>
        <w:rPr>
          <w:rFonts w:cs="Arial"/>
        </w:rPr>
        <w:t>(2014) vol 1, 41. A</w:t>
      </w:r>
      <w:r w:rsidRPr="00F65877">
        <w:rPr>
          <w:rFonts w:cs="Arial"/>
        </w:rPr>
        <w:t xml:space="preserve">t </w:t>
      </w:r>
      <w:hyperlink r:id="rId49" w:history="1">
        <w:r w:rsidRPr="001420C5">
          <w:rPr>
            <w:rStyle w:val="Hyperlink"/>
          </w:rPr>
          <w:t>https://www.childabuseroyalcommission.gov.au/about-us/our-reports/interim-report-html</w:t>
        </w:r>
      </w:hyperlink>
      <w:r w:rsidRPr="00F65877">
        <w:rPr>
          <w:rFonts w:cs="Arial"/>
        </w:rPr>
        <w:t xml:space="preserve"> (viewed 28 July 2017).</w:t>
      </w:r>
    </w:p>
  </w:endnote>
  <w:endnote w:id="50">
    <w:p w:rsidR="009B2DE1" w:rsidRPr="00F65877" w:rsidRDefault="009B2DE1" w:rsidP="00B87D45">
      <w:pPr>
        <w:pStyle w:val="EndnoteText"/>
        <w:rPr>
          <w:rFonts w:cs="Arial"/>
        </w:rPr>
      </w:pPr>
      <w:r w:rsidRPr="00F65877">
        <w:rPr>
          <w:rStyle w:val="EndnoteReference"/>
          <w:rFonts w:cs="Arial"/>
        </w:rPr>
        <w:endnoteRef/>
      </w:r>
      <w:r w:rsidRPr="00F65877">
        <w:rPr>
          <w:rFonts w:cs="Arial"/>
        </w:rPr>
        <w:t xml:space="preserve"> Royal Commission into Institutional Responses to Child Sexual Abuse in Institutional Contexts, </w:t>
      </w:r>
      <w:r w:rsidRPr="00F65877">
        <w:rPr>
          <w:rFonts w:cs="Arial"/>
          <w:i/>
        </w:rPr>
        <w:t>Terms of Reference</w:t>
      </w:r>
      <w:r>
        <w:rPr>
          <w:rFonts w:cs="Arial"/>
        </w:rPr>
        <w:t>, 2014. At</w:t>
      </w:r>
      <w:r w:rsidRPr="00F65877">
        <w:rPr>
          <w:rFonts w:cs="Arial"/>
        </w:rPr>
        <w:t xml:space="preserve"> </w:t>
      </w:r>
      <w:hyperlink r:id="rId50" w:history="1">
        <w:r w:rsidRPr="001420C5">
          <w:rPr>
            <w:rStyle w:val="Hyperlink"/>
          </w:rPr>
          <w:t>https://www.childabuseroyalcommission.gov.au/about-us/terms-of-reference</w:t>
        </w:r>
      </w:hyperlink>
      <w:r w:rsidRPr="00F65877">
        <w:rPr>
          <w:rFonts w:cs="Arial"/>
        </w:rPr>
        <w:t xml:space="preserve"> (viewed 25 October 2017).</w:t>
      </w:r>
    </w:p>
  </w:endnote>
  <w:endnote w:id="51">
    <w:p w:rsidR="009B2DE1" w:rsidRPr="00F65877" w:rsidRDefault="009B2DE1" w:rsidP="00B87D45">
      <w:pPr>
        <w:pStyle w:val="EndnoteText"/>
        <w:contextualSpacing/>
        <w:rPr>
          <w:rFonts w:cs="Arial"/>
        </w:rPr>
      </w:pPr>
      <w:r w:rsidRPr="00F65877">
        <w:rPr>
          <w:rStyle w:val="EndnoteReference"/>
          <w:rFonts w:cs="Arial"/>
        </w:rPr>
        <w:endnoteRef/>
      </w:r>
      <w:r w:rsidRPr="00F65877">
        <w:rPr>
          <w:rFonts w:cs="Arial"/>
        </w:rPr>
        <w:t xml:space="preserve"> This number is current as at 1 September 2017. Royal Commission into Institutional Responses to Child Se</w:t>
      </w:r>
      <w:r>
        <w:rPr>
          <w:rFonts w:cs="Arial"/>
        </w:rPr>
        <w:t>xual Abuse (1 September 2017). A</w:t>
      </w:r>
      <w:r w:rsidRPr="00F65877">
        <w:rPr>
          <w:rFonts w:cs="Arial"/>
        </w:rPr>
        <w:t xml:space="preserve">t </w:t>
      </w:r>
      <w:hyperlink r:id="rId51" w:history="1">
        <w:r w:rsidRPr="001420C5">
          <w:rPr>
            <w:rStyle w:val="Hyperlink"/>
          </w:rPr>
          <w:t>http://www.childabuseroyalcommission.gov.au/</w:t>
        </w:r>
      </w:hyperlink>
      <w:r w:rsidRPr="00F65877">
        <w:rPr>
          <w:rFonts w:cs="Arial"/>
        </w:rPr>
        <w:t xml:space="preserve"> (viewed 14 September 2017). The date of the first private session is recorded in volume 1 of the Interim Report: Commonwealth, Royal Commission into Institutional Responses to Child Sexual Abuse, </w:t>
      </w:r>
      <w:r w:rsidRPr="00F65877">
        <w:rPr>
          <w:rFonts w:cs="Arial"/>
          <w:i/>
        </w:rPr>
        <w:t xml:space="preserve">Interim Report </w:t>
      </w:r>
      <w:r>
        <w:rPr>
          <w:rFonts w:cs="Arial"/>
        </w:rPr>
        <w:t>(2014) vol 1, 32. A</w:t>
      </w:r>
      <w:r w:rsidRPr="00F65877">
        <w:rPr>
          <w:rFonts w:cs="Arial"/>
        </w:rPr>
        <w:t xml:space="preserve">t </w:t>
      </w:r>
      <w:hyperlink r:id="rId52" w:history="1">
        <w:r w:rsidRPr="001420C5">
          <w:rPr>
            <w:rStyle w:val="Hyperlink"/>
          </w:rPr>
          <w:t>https://www.childabuseroyalcommission.gov.au/about-us/our-reports/interim-report-html</w:t>
        </w:r>
      </w:hyperlink>
      <w:r w:rsidRPr="00F65877">
        <w:rPr>
          <w:rFonts w:cs="Arial"/>
        </w:rPr>
        <w:t xml:space="preserve"> (viewed 28 July 2017).</w:t>
      </w:r>
    </w:p>
  </w:endnote>
  <w:endnote w:id="52">
    <w:p w:rsidR="009B2DE1" w:rsidRPr="00F65877" w:rsidRDefault="009B2DE1" w:rsidP="00B87D45">
      <w:pPr>
        <w:pStyle w:val="EndnoteText"/>
        <w:contextualSpacing/>
        <w:rPr>
          <w:rFonts w:cs="Arial"/>
        </w:rPr>
      </w:pPr>
      <w:r w:rsidRPr="00F65877">
        <w:rPr>
          <w:rStyle w:val="EndnoteReference"/>
          <w:rFonts w:cs="Arial"/>
        </w:rPr>
        <w:endnoteRef/>
      </w:r>
      <w:r w:rsidRPr="00F65877">
        <w:rPr>
          <w:rFonts w:cs="Arial"/>
        </w:rPr>
        <w:t xml:space="preserve"> Commonwealth, Royal Commission into Institutional Responses to Child Sexual Abuse, </w:t>
      </w:r>
      <w:r w:rsidRPr="00F65877">
        <w:rPr>
          <w:rFonts w:cs="Arial"/>
          <w:i/>
        </w:rPr>
        <w:t xml:space="preserve">Interim Report </w:t>
      </w:r>
      <w:r>
        <w:rPr>
          <w:rFonts w:cs="Arial"/>
        </w:rPr>
        <w:t>(2014) vol 2, 3. A</w:t>
      </w:r>
      <w:r w:rsidRPr="00F65877">
        <w:rPr>
          <w:rFonts w:cs="Arial"/>
        </w:rPr>
        <w:t xml:space="preserve">t </w:t>
      </w:r>
      <w:hyperlink r:id="rId53" w:history="1">
        <w:r w:rsidRPr="001420C5">
          <w:rPr>
            <w:rStyle w:val="Hyperlink"/>
          </w:rPr>
          <w:t>https://www.childabuseroyalcommission.gov.au/about-us/our-reports/interim-report-html</w:t>
        </w:r>
      </w:hyperlink>
      <w:r w:rsidRPr="00F65877">
        <w:rPr>
          <w:rFonts w:cs="Arial"/>
        </w:rPr>
        <w:t xml:space="preserve"> (viewed 28 July 2017).</w:t>
      </w:r>
    </w:p>
  </w:endnote>
  <w:endnote w:id="53">
    <w:p w:rsidR="009B2DE1" w:rsidRPr="00F65877" w:rsidRDefault="009B2DE1" w:rsidP="00B87D45">
      <w:pPr>
        <w:pStyle w:val="EndnoteText"/>
        <w:contextualSpacing/>
        <w:rPr>
          <w:rFonts w:cs="Arial"/>
        </w:rPr>
      </w:pPr>
      <w:r w:rsidRPr="00F65877">
        <w:rPr>
          <w:rStyle w:val="EndnoteReference"/>
          <w:rFonts w:cs="Arial"/>
        </w:rPr>
        <w:endnoteRef/>
      </w:r>
      <w:r w:rsidRPr="00F65877">
        <w:rPr>
          <w:rFonts w:cs="Arial"/>
        </w:rPr>
        <w:t xml:space="preserve"> Commonwealth, Royal Commission into Institutional Responses to Child Sexual Abuse, </w:t>
      </w:r>
      <w:r w:rsidRPr="00F65877">
        <w:rPr>
          <w:rFonts w:cs="Arial"/>
          <w:i/>
        </w:rPr>
        <w:t xml:space="preserve">Interim Report </w:t>
      </w:r>
      <w:r>
        <w:rPr>
          <w:rFonts w:cs="Arial"/>
        </w:rPr>
        <w:t>(2014) vol 2, 5. A</w:t>
      </w:r>
      <w:r w:rsidRPr="00F65877">
        <w:rPr>
          <w:rFonts w:cs="Arial"/>
        </w:rPr>
        <w:t xml:space="preserve">t </w:t>
      </w:r>
      <w:hyperlink r:id="rId54" w:history="1">
        <w:r w:rsidRPr="001420C5">
          <w:rPr>
            <w:rStyle w:val="Hyperlink"/>
          </w:rPr>
          <w:t>https://www.childabuseroyalcommission.gov.au/about-us/our-reports/interim-report-html</w:t>
        </w:r>
      </w:hyperlink>
      <w:r w:rsidRPr="00F65877">
        <w:rPr>
          <w:rFonts w:cs="Arial"/>
        </w:rPr>
        <w:t xml:space="preserve"> (viewed 28 July 2017).</w:t>
      </w:r>
    </w:p>
  </w:endnote>
  <w:endnote w:id="54">
    <w:p w:rsidR="009B2DE1" w:rsidRPr="00F65877" w:rsidRDefault="009B2DE1" w:rsidP="00B87D45">
      <w:pPr>
        <w:pStyle w:val="EndnoteText"/>
        <w:rPr>
          <w:rFonts w:cs="Arial"/>
        </w:rPr>
      </w:pPr>
      <w:r w:rsidRPr="00F65877">
        <w:rPr>
          <w:rStyle w:val="EndnoteReference"/>
          <w:rFonts w:cs="Arial"/>
        </w:rPr>
        <w:endnoteRef/>
      </w:r>
      <w:r w:rsidRPr="00F65877">
        <w:rPr>
          <w:rFonts w:cs="Arial"/>
        </w:rPr>
        <w:t xml:space="preserve"> Commonwealth, Royal Commission into Institutional Responses to Child Sexual Abuse, </w:t>
      </w:r>
      <w:r w:rsidRPr="00F65877">
        <w:rPr>
          <w:rFonts w:cs="Arial"/>
          <w:i/>
        </w:rPr>
        <w:t>Creating Child Safe Institutions</w:t>
      </w:r>
      <w:r>
        <w:rPr>
          <w:rFonts w:cs="Arial"/>
        </w:rPr>
        <w:t xml:space="preserve"> (2016</w:t>
      </w:r>
      <w:r w:rsidRPr="002B58EA">
        <w:rPr>
          <w:rFonts w:cs="Arial"/>
        </w:rPr>
        <w:t xml:space="preserve">) 1. At </w:t>
      </w:r>
      <w:hyperlink r:id="rId55" w:history="1">
        <w:r w:rsidRPr="001420C5">
          <w:rPr>
            <w:rStyle w:val="Hyperlink"/>
          </w:rPr>
          <w:t>http://childabuseroyalcommission.gov.au/getattachment/5d0dc659-68c2-46f9-847b-fafd52f58673/Creating-child-safe-institutions</w:t>
        </w:r>
      </w:hyperlink>
      <w:r w:rsidRPr="002B58EA">
        <w:rPr>
          <w:rFonts w:cs="Arial"/>
        </w:rPr>
        <w:t xml:space="preserve"> (</w:t>
      </w:r>
      <w:r w:rsidRPr="00F65877">
        <w:rPr>
          <w:rFonts w:cs="Arial"/>
        </w:rPr>
        <w:t xml:space="preserve">viewed 24 October 2017). </w:t>
      </w:r>
    </w:p>
  </w:endnote>
  <w:endnote w:id="55">
    <w:p w:rsidR="009B2DE1" w:rsidRPr="00F65877" w:rsidRDefault="009B2DE1" w:rsidP="00B87D45">
      <w:pPr>
        <w:pStyle w:val="EndnoteText"/>
        <w:rPr>
          <w:rFonts w:cs="Arial"/>
        </w:rPr>
      </w:pPr>
      <w:r w:rsidRPr="00F65877">
        <w:rPr>
          <w:rStyle w:val="EndnoteReference"/>
          <w:rFonts w:cs="Arial"/>
        </w:rPr>
        <w:endnoteRef/>
      </w:r>
      <w:r w:rsidRPr="00F65877">
        <w:rPr>
          <w:rFonts w:cs="Arial"/>
        </w:rPr>
        <w:t xml:space="preserve"> Commonwealth, Royal Commission into Institutional Responses to Child Sexual Abuse, </w:t>
      </w:r>
      <w:r w:rsidRPr="00F65877">
        <w:rPr>
          <w:rFonts w:cs="Arial"/>
          <w:i/>
        </w:rPr>
        <w:t>Creating Child Safe Institutions</w:t>
      </w:r>
      <w:r>
        <w:rPr>
          <w:rFonts w:cs="Arial"/>
        </w:rPr>
        <w:t xml:space="preserve"> (2016) 1. A</w:t>
      </w:r>
      <w:r w:rsidRPr="00F65877">
        <w:rPr>
          <w:rFonts w:cs="Arial"/>
        </w:rPr>
        <w:t xml:space="preserve">t </w:t>
      </w:r>
      <w:hyperlink r:id="rId56" w:history="1">
        <w:r w:rsidRPr="001420C5">
          <w:rPr>
            <w:rStyle w:val="Hyperlink"/>
          </w:rPr>
          <w:t>http://childabuseroyalcommission.gov.au/getattachment/5d0dc659-68c2-46f9-847b-fafd52f58673/Creating-child-safe-institutions</w:t>
        </w:r>
      </w:hyperlink>
      <w:r w:rsidRPr="00F65877">
        <w:rPr>
          <w:rFonts w:cs="Arial"/>
        </w:rPr>
        <w:t xml:space="preserve"> (viewed 24 October 2017).</w:t>
      </w:r>
    </w:p>
  </w:endnote>
  <w:endnote w:id="56">
    <w:p w:rsidR="009B2DE1" w:rsidRPr="00F65877" w:rsidRDefault="009B2DE1" w:rsidP="00B87D45">
      <w:pPr>
        <w:pStyle w:val="EndnoteText"/>
        <w:contextualSpacing/>
        <w:rPr>
          <w:rFonts w:cs="Arial"/>
        </w:rPr>
      </w:pPr>
      <w:r w:rsidRPr="00F65877">
        <w:rPr>
          <w:rStyle w:val="EndnoteReference"/>
          <w:rFonts w:cs="Arial"/>
        </w:rPr>
        <w:endnoteRef/>
      </w:r>
      <w:r w:rsidRPr="00F65877">
        <w:rPr>
          <w:rFonts w:cs="Arial"/>
        </w:rPr>
        <w:t xml:space="preserve"> South Australia, Child Protection Systems Royal Commission, </w:t>
      </w:r>
      <w:r w:rsidRPr="00F65877">
        <w:rPr>
          <w:rFonts w:cs="Arial"/>
          <w:i/>
        </w:rPr>
        <w:t xml:space="preserve">The life they deserve, </w:t>
      </w:r>
      <w:r>
        <w:rPr>
          <w:rFonts w:cs="Arial"/>
        </w:rPr>
        <w:t>(2016) vol 1, xv. A</w:t>
      </w:r>
      <w:r w:rsidRPr="00F65877">
        <w:rPr>
          <w:rFonts w:cs="Arial"/>
        </w:rPr>
        <w:t xml:space="preserve">t </w:t>
      </w:r>
      <w:hyperlink r:id="rId57" w:history="1">
        <w:r w:rsidRPr="001420C5">
          <w:rPr>
            <w:rStyle w:val="Hyperlink"/>
          </w:rPr>
          <w:t>https://www.agd.sa.gov.au/projects-and-consultations/projects-archive/child-protection-systems-royal-commission</w:t>
        </w:r>
      </w:hyperlink>
      <w:r w:rsidRPr="00F65877">
        <w:rPr>
          <w:rFonts w:cs="Arial"/>
        </w:rPr>
        <w:t xml:space="preserve"> (viewed 28 July 2017).</w:t>
      </w:r>
    </w:p>
  </w:endnote>
  <w:endnote w:id="57">
    <w:p w:rsidR="009B2DE1" w:rsidRPr="00F65877" w:rsidRDefault="009B2DE1" w:rsidP="00B87D45">
      <w:pPr>
        <w:pStyle w:val="EndnoteText"/>
        <w:contextualSpacing/>
        <w:rPr>
          <w:rFonts w:cs="Arial"/>
        </w:rPr>
      </w:pPr>
      <w:r w:rsidRPr="00F65877">
        <w:rPr>
          <w:rStyle w:val="EndnoteReference"/>
          <w:rFonts w:cs="Arial"/>
        </w:rPr>
        <w:endnoteRef/>
      </w:r>
      <w:r w:rsidRPr="00F65877">
        <w:rPr>
          <w:rFonts w:cs="Arial"/>
        </w:rPr>
        <w:t xml:space="preserve"> Committee on the Rights of the Child, </w:t>
      </w:r>
      <w:r w:rsidRPr="00F65877">
        <w:rPr>
          <w:rFonts w:cs="Arial"/>
          <w:i/>
        </w:rPr>
        <w:t xml:space="preserve">General Comment No 5: General measures of implementation of the Convention on the Rights of the Child, </w:t>
      </w:r>
      <w:r w:rsidRPr="00F65877">
        <w:rPr>
          <w:rFonts w:cs="Arial"/>
        </w:rPr>
        <w:t>UN Doc CRC/G</w:t>
      </w:r>
      <w:r>
        <w:rPr>
          <w:rFonts w:cs="Arial"/>
        </w:rPr>
        <w:t>C/2003/5 (November 2003) [12].</w:t>
      </w:r>
      <w:r w:rsidRPr="00005544">
        <w:rPr>
          <w:rFonts w:cs="Arial"/>
        </w:rPr>
        <w:t xml:space="preserve"> At</w:t>
      </w:r>
      <w:r>
        <w:rPr>
          <w:rFonts w:cs="Arial"/>
        </w:rPr>
        <w:t xml:space="preserve"> </w:t>
      </w:r>
      <w:hyperlink r:id="rId58" w:history="1">
        <w:r w:rsidRPr="001420C5">
          <w:rPr>
            <w:rStyle w:val="Hyperlink"/>
          </w:rPr>
          <w:t>http://tbinternet.ohchr.org/_layouts/treatybodyexternal/Download.aspx?symbolno=CRC%2fGC%2f2003%2f5&amp;Lang=en</w:t>
        </w:r>
      </w:hyperlink>
      <w:r w:rsidRPr="00005544">
        <w:t xml:space="preserve"> </w:t>
      </w:r>
      <w:r w:rsidRPr="00F65877">
        <w:rPr>
          <w:rFonts w:cs="Arial"/>
        </w:rPr>
        <w:t xml:space="preserve">(viewed 24 October 2017). </w:t>
      </w:r>
    </w:p>
  </w:endnote>
  <w:endnote w:id="58">
    <w:p w:rsidR="009B2DE1" w:rsidRPr="00F65877" w:rsidRDefault="009B2DE1" w:rsidP="001420C5">
      <w:pPr>
        <w:pStyle w:val="EndnoteText"/>
      </w:pPr>
      <w:r w:rsidRPr="00F65877">
        <w:rPr>
          <w:rStyle w:val="EndnoteReference"/>
          <w:rFonts w:cs="Arial"/>
        </w:rPr>
        <w:endnoteRef/>
      </w:r>
      <w:r w:rsidRPr="00F65877">
        <w:rPr>
          <w:i/>
          <w:lang w:val="en-US"/>
        </w:rPr>
        <w:t>Convention on the Rights of the Child</w:t>
      </w:r>
      <w:r w:rsidRPr="00F65877">
        <w:rPr>
          <w:lang w:val="en-US"/>
        </w:rPr>
        <w:t>, opened for signature 20 November 1989, 1577 UNTS 3 (entered into force 2 September 1990) art 3.</w:t>
      </w:r>
    </w:p>
  </w:endnote>
  <w:endnote w:id="59">
    <w:p w:rsidR="009B2DE1" w:rsidRPr="00F65877" w:rsidRDefault="009B2DE1" w:rsidP="00B87D45">
      <w:pPr>
        <w:pStyle w:val="EndnoteText"/>
        <w:contextualSpacing/>
        <w:rPr>
          <w:rFonts w:cs="Arial"/>
          <w:lang w:val="en-US"/>
        </w:rPr>
      </w:pPr>
      <w:r w:rsidRPr="00F65877">
        <w:rPr>
          <w:rStyle w:val="EndnoteReference"/>
          <w:rFonts w:cs="Arial"/>
        </w:rPr>
        <w:endnoteRef/>
      </w:r>
      <w:r w:rsidRPr="00F65877">
        <w:rPr>
          <w:rFonts w:cs="Arial"/>
        </w:rPr>
        <w:t xml:space="preserve"> </w:t>
      </w:r>
      <w:r w:rsidRPr="00F65877">
        <w:rPr>
          <w:rFonts w:cs="Arial"/>
          <w:i/>
          <w:lang w:val="en-US"/>
        </w:rPr>
        <w:t>Convention on the Rights of the Child</w:t>
      </w:r>
      <w:r w:rsidRPr="00F65877">
        <w:rPr>
          <w:rFonts w:cs="Arial"/>
          <w:lang w:val="en-US"/>
        </w:rPr>
        <w:t>, opened for signature 20 November 1989, 1577 UNTS 3 (entered into force 2 September 1990) art 12.</w:t>
      </w:r>
    </w:p>
  </w:endnote>
  <w:endnote w:id="60">
    <w:p w:rsidR="009B2DE1" w:rsidRPr="00F65877" w:rsidRDefault="009B2DE1" w:rsidP="00B87D45">
      <w:pPr>
        <w:pStyle w:val="EndnoteText"/>
        <w:contextualSpacing/>
        <w:rPr>
          <w:rFonts w:cs="Arial"/>
          <w:lang w:val="en-US"/>
        </w:rPr>
      </w:pPr>
      <w:r w:rsidRPr="00F65877">
        <w:rPr>
          <w:rStyle w:val="EndnoteReference"/>
          <w:rFonts w:cs="Arial"/>
        </w:rPr>
        <w:endnoteRef/>
      </w:r>
      <w:r w:rsidRPr="00F65877">
        <w:rPr>
          <w:rFonts w:cs="Arial"/>
        </w:rPr>
        <w:t xml:space="preserve"> </w:t>
      </w:r>
      <w:r w:rsidRPr="00F65877">
        <w:rPr>
          <w:rFonts w:cs="Arial"/>
          <w:i/>
          <w:lang w:val="en-US"/>
        </w:rPr>
        <w:t>Convention on the Rights of the Child</w:t>
      </w:r>
      <w:r w:rsidRPr="00F65877">
        <w:rPr>
          <w:rFonts w:cs="Arial"/>
          <w:lang w:val="en-US"/>
        </w:rPr>
        <w:t>, opened for signature 20 November 1989, 1577 UNTS 3 (entered into force 2 September 1990) art</w:t>
      </w:r>
      <w:r>
        <w:rPr>
          <w:rFonts w:cs="Arial"/>
          <w:lang w:val="en-US"/>
        </w:rPr>
        <w:t>s</w:t>
      </w:r>
      <w:r w:rsidRPr="00F65877">
        <w:rPr>
          <w:rFonts w:cs="Arial"/>
          <w:lang w:val="en-US"/>
        </w:rPr>
        <w:t xml:space="preserve"> 19, 34.</w:t>
      </w:r>
    </w:p>
  </w:endnote>
  <w:endnote w:id="61">
    <w:p w:rsidR="009B2DE1" w:rsidRPr="00F65877" w:rsidRDefault="009B2DE1" w:rsidP="00B87D45">
      <w:pPr>
        <w:pStyle w:val="EndnoteText"/>
        <w:contextualSpacing/>
        <w:rPr>
          <w:rFonts w:cs="Arial"/>
        </w:rPr>
      </w:pPr>
      <w:r w:rsidRPr="00F65877">
        <w:rPr>
          <w:rStyle w:val="EndnoteReference"/>
          <w:rFonts w:cs="Arial"/>
        </w:rPr>
        <w:endnoteRef/>
      </w:r>
      <w:r w:rsidRPr="00F65877">
        <w:rPr>
          <w:rFonts w:cs="Arial"/>
        </w:rPr>
        <w:t xml:space="preserve"> </w:t>
      </w:r>
      <w:r w:rsidRPr="00F65877">
        <w:rPr>
          <w:rFonts w:cs="Arial"/>
          <w:i/>
          <w:lang w:val="en-US"/>
        </w:rPr>
        <w:t>Convention on the Rights of the Child</w:t>
      </w:r>
      <w:r w:rsidRPr="00F65877">
        <w:rPr>
          <w:rFonts w:cs="Arial"/>
          <w:lang w:val="en-US"/>
        </w:rPr>
        <w:t>, opened for signature 20 November 1989, 1577 UNTS 3 (entered into force 2 September 1990) art 31.</w:t>
      </w:r>
    </w:p>
  </w:endnote>
  <w:endnote w:id="62">
    <w:p w:rsidR="009B2DE1" w:rsidRPr="00F65877" w:rsidRDefault="009B2DE1" w:rsidP="00B87D45">
      <w:pPr>
        <w:pStyle w:val="EndnoteText"/>
        <w:contextualSpacing/>
        <w:rPr>
          <w:rFonts w:cs="Arial"/>
        </w:rPr>
      </w:pPr>
      <w:r w:rsidRPr="00F65877">
        <w:rPr>
          <w:rStyle w:val="EndnoteReference"/>
          <w:rFonts w:cs="Arial"/>
        </w:rPr>
        <w:endnoteRef/>
      </w:r>
      <w:r w:rsidRPr="00F65877">
        <w:rPr>
          <w:rFonts w:cs="Arial"/>
        </w:rPr>
        <w:t xml:space="preserve"> </w:t>
      </w:r>
      <w:r w:rsidRPr="00F65877">
        <w:rPr>
          <w:rFonts w:cs="Arial"/>
          <w:i/>
          <w:lang w:val="en-US"/>
        </w:rPr>
        <w:t>Convention on the Rights of the Child</w:t>
      </w:r>
      <w:r w:rsidRPr="00F65877">
        <w:rPr>
          <w:rFonts w:cs="Arial"/>
          <w:lang w:val="en-US"/>
        </w:rPr>
        <w:t>, opened for signature 20 November 1989, 1577 UNTS 3 (entered into force 2 September 1990) art 42.</w:t>
      </w:r>
    </w:p>
  </w:endnote>
  <w:endnote w:id="63">
    <w:p w:rsidR="009B2DE1" w:rsidRPr="00F65877" w:rsidRDefault="009B2DE1" w:rsidP="00B87D45">
      <w:pPr>
        <w:pStyle w:val="EndnoteText"/>
        <w:contextualSpacing/>
        <w:rPr>
          <w:rFonts w:cs="Arial"/>
        </w:rPr>
      </w:pPr>
      <w:r w:rsidRPr="00F65877">
        <w:rPr>
          <w:rStyle w:val="EndnoteReference"/>
          <w:rFonts w:cs="Arial"/>
        </w:rPr>
        <w:endnoteRef/>
      </w:r>
      <w:r w:rsidRPr="00F65877">
        <w:rPr>
          <w:rFonts w:cs="Arial"/>
        </w:rPr>
        <w:t xml:space="preserve"> Tim Moore et al, </w:t>
      </w:r>
      <w:r w:rsidRPr="00F65877">
        <w:rPr>
          <w:rFonts w:cs="Arial"/>
          <w:i/>
        </w:rPr>
        <w:t>Taking us seriously: children and young people talk about safety and institutional responses to their safety concerns</w:t>
      </w:r>
      <w:r>
        <w:rPr>
          <w:rFonts w:cs="Arial"/>
        </w:rPr>
        <w:t xml:space="preserve"> (2015). A</w:t>
      </w:r>
      <w:r w:rsidRPr="00F65877">
        <w:rPr>
          <w:rFonts w:cs="Arial"/>
        </w:rPr>
        <w:t xml:space="preserve">t </w:t>
      </w:r>
      <w:hyperlink r:id="rId59" w:history="1">
        <w:r w:rsidRPr="001420C5">
          <w:rPr>
            <w:rStyle w:val="Hyperlink"/>
          </w:rPr>
          <w:t>https://childabuseroyalcommission.gov.au/policy-and-research/our-research/published-research/taking-us-seriously</w:t>
        </w:r>
      </w:hyperlink>
      <w:r w:rsidRPr="00F65877">
        <w:rPr>
          <w:rFonts w:cs="Arial"/>
        </w:rPr>
        <w:t xml:space="preserve"> (viewed 28 July 2017).</w:t>
      </w:r>
    </w:p>
  </w:endnote>
  <w:endnote w:id="64">
    <w:p w:rsidR="009B2DE1" w:rsidRPr="00F65877" w:rsidRDefault="009B2DE1" w:rsidP="00B87D45">
      <w:pPr>
        <w:pStyle w:val="EndnoteText"/>
        <w:contextualSpacing/>
        <w:rPr>
          <w:rFonts w:cs="Arial"/>
        </w:rPr>
      </w:pPr>
      <w:r w:rsidRPr="00F65877">
        <w:rPr>
          <w:rStyle w:val="EndnoteReference"/>
          <w:rFonts w:cs="Arial"/>
        </w:rPr>
        <w:endnoteRef/>
      </w:r>
      <w:r w:rsidRPr="00F65877">
        <w:rPr>
          <w:rFonts w:cs="Arial"/>
        </w:rPr>
        <w:t xml:space="preserve"> Tim Moore et al, </w:t>
      </w:r>
      <w:r w:rsidRPr="00F65877">
        <w:rPr>
          <w:rFonts w:cs="Arial"/>
          <w:i/>
        </w:rPr>
        <w:t xml:space="preserve">Our safety counts: children and young people’s perceptions of safety and institutional responses to their safety concerns </w:t>
      </w:r>
      <w:r>
        <w:rPr>
          <w:rFonts w:cs="Arial"/>
        </w:rPr>
        <w:t>(2016) 7 – 8. A</w:t>
      </w:r>
      <w:r w:rsidRPr="00F65877">
        <w:rPr>
          <w:rFonts w:cs="Arial"/>
        </w:rPr>
        <w:t xml:space="preserve">t </w:t>
      </w:r>
      <w:hyperlink r:id="rId60" w:history="1">
        <w:r w:rsidRPr="001420C5">
          <w:rPr>
            <w:rStyle w:val="Hyperlink"/>
          </w:rPr>
          <w:t>https://childabuseroyalcommission.gov.au/policy-and-research/our-research/published-research/our-safety-counts</w:t>
        </w:r>
      </w:hyperlink>
      <w:r w:rsidRPr="00F65877">
        <w:rPr>
          <w:rFonts w:cs="Arial"/>
        </w:rPr>
        <w:t xml:space="preserve"> (viewed 28 July 2017). </w:t>
      </w:r>
    </w:p>
  </w:endnote>
  <w:endnote w:id="65">
    <w:p w:rsidR="009B2DE1" w:rsidRPr="00F65877" w:rsidRDefault="009B2DE1" w:rsidP="00B87D45">
      <w:pPr>
        <w:pStyle w:val="EndnoteText"/>
        <w:contextualSpacing/>
        <w:rPr>
          <w:rFonts w:cs="Arial"/>
        </w:rPr>
      </w:pPr>
      <w:r w:rsidRPr="00F65877">
        <w:rPr>
          <w:rStyle w:val="EndnoteReference"/>
          <w:rFonts w:cs="Arial"/>
        </w:rPr>
        <w:endnoteRef/>
      </w:r>
      <w:r w:rsidRPr="00F65877">
        <w:rPr>
          <w:rFonts w:cs="Arial"/>
        </w:rPr>
        <w:t xml:space="preserve"> Tim Moore et al, </w:t>
      </w:r>
      <w:r w:rsidRPr="00F65877">
        <w:rPr>
          <w:rFonts w:cs="Arial"/>
          <w:i/>
        </w:rPr>
        <w:t>Taking us seriously: children and young people talk about safety and institutional responses to their safety concerns</w:t>
      </w:r>
      <w:r>
        <w:rPr>
          <w:rFonts w:cs="Arial"/>
        </w:rPr>
        <w:t xml:space="preserve"> (2015) 25. A</w:t>
      </w:r>
      <w:r w:rsidRPr="00F65877">
        <w:rPr>
          <w:rFonts w:cs="Arial"/>
        </w:rPr>
        <w:t xml:space="preserve">t </w:t>
      </w:r>
      <w:hyperlink r:id="rId61" w:history="1">
        <w:r w:rsidRPr="001420C5">
          <w:rPr>
            <w:rStyle w:val="Hyperlink"/>
          </w:rPr>
          <w:t>https://childabuseroyalcommission.gov.au/policy-and-research/our-research/published-research/taking-us-seriously</w:t>
        </w:r>
      </w:hyperlink>
      <w:r w:rsidRPr="00F65877">
        <w:rPr>
          <w:rFonts w:cs="Arial"/>
        </w:rPr>
        <w:t xml:space="preserve"> (viewed 28 July 2017).</w:t>
      </w:r>
    </w:p>
  </w:endnote>
  <w:endnote w:id="66">
    <w:p w:rsidR="009B2DE1" w:rsidRPr="00F65877" w:rsidRDefault="009B2DE1" w:rsidP="00B87D45">
      <w:pPr>
        <w:pStyle w:val="EndnoteText"/>
        <w:contextualSpacing/>
        <w:rPr>
          <w:rFonts w:cs="Arial"/>
        </w:rPr>
      </w:pPr>
      <w:r w:rsidRPr="00F65877">
        <w:rPr>
          <w:rStyle w:val="EndnoteReference"/>
          <w:rFonts w:cs="Arial"/>
        </w:rPr>
        <w:endnoteRef/>
      </w:r>
      <w:r w:rsidRPr="00F65877">
        <w:rPr>
          <w:rFonts w:cs="Arial"/>
        </w:rPr>
        <w:t xml:space="preserve"> Tim Moore et al, </w:t>
      </w:r>
      <w:r w:rsidRPr="00F65877">
        <w:rPr>
          <w:rFonts w:cs="Arial"/>
          <w:i/>
        </w:rPr>
        <w:t>Taking us seriously: children and young people talk about safety and institutional responses to their safety concerns</w:t>
      </w:r>
      <w:r>
        <w:rPr>
          <w:rFonts w:cs="Arial"/>
        </w:rPr>
        <w:t xml:space="preserve"> (2015) 7. A</w:t>
      </w:r>
      <w:r w:rsidRPr="00F65877">
        <w:rPr>
          <w:rFonts w:cs="Arial"/>
        </w:rPr>
        <w:t xml:space="preserve">t </w:t>
      </w:r>
      <w:hyperlink r:id="rId62" w:history="1">
        <w:r w:rsidRPr="001420C5">
          <w:rPr>
            <w:rStyle w:val="Hyperlink"/>
          </w:rPr>
          <w:t>https://childabuseroyalcommission.gov.au/policy-and-research/our-research/published-research/taking-us-seriously</w:t>
        </w:r>
      </w:hyperlink>
      <w:r w:rsidRPr="00F65877">
        <w:rPr>
          <w:rFonts w:cs="Arial"/>
        </w:rPr>
        <w:t xml:space="preserve"> (viewed 28 July 2017).</w:t>
      </w:r>
    </w:p>
  </w:endnote>
  <w:endnote w:id="67">
    <w:p w:rsidR="009B2DE1" w:rsidRPr="00F65877" w:rsidRDefault="009B2DE1" w:rsidP="00B87D45">
      <w:pPr>
        <w:pStyle w:val="EndnoteText"/>
        <w:contextualSpacing/>
        <w:rPr>
          <w:rFonts w:cs="Arial"/>
        </w:rPr>
      </w:pPr>
      <w:r w:rsidRPr="00F65877">
        <w:rPr>
          <w:rStyle w:val="EndnoteReference"/>
          <w:rFonts w:cs="Arial"/>
        </w:rPr>
        <w:endnoteRef/>
      </w:r>
      <w:r w:rsidRPr="00F65877">
        <w:rPr>
          <w:rFonts w:cs="Arial"/>
        </w:rPr>
        <w:t xml:space="preserve"> Tim Moore et al, </w:t>
      </w:r>
      <w:r w:rsidRPr="00F65877">
        <w:rPr>
          <w:rFonts w:cs="Arial"/>
          <w:i/>
        </w:rPr>
        <w:t>Taking us seriously: children and young people talk about safety and institutional responses to their safety concerns</w:t>
      </w:r>
      <w:r>
        <w:rPr>
          <w:rFonts w:cs="Arial"/>
        </w:rPr>
        <w:t xml:space="preserve"> (2015) 68. A</w:t>
      </w:r>
      <w:r w:rsidRPr="00F65877">
        <w:rPr>
          <w:rFonts w:cs="Arial"/>
        </w:rPr>
        <w:t xml:space="preserve">t </w:t>
      </w:r>
      <w:hyperlink r:id="rId63" w:history="1">
        <w:r w:rsidRPr="001420C5">
          <w:rPr>
            <w:rStyle w:val="Hyperlink"/>
          </w:rPr>
          <w:t>https://childabuseroyalcommission.gov.au/policy-and-research/our-research/published-research/taking-us-seriously</w:t>
        </w:r>
      </w:hyperlink>
      <w:r w:rsidRPr="00F65877">
        <w:rPr>
          <w:rFonts w:cs="Arial"/>
        </w:rPr>
        <w:t xml:space="preserve"> (viewed 28 July 2017).</w:t>
      </w:r>
    </w:p>
  </w:endnote>
  <w:endnote w:id="68">
    <w:p w:rsidR="009B2DE1" w:rsidRPr="00F65877" w:rsidRDefault="009B2DE1" w:rsidP="00B87D45">
      <w:pPr>
        <w:pStyle w:val="EndnoteText"/>
        <w:contextualSpacing/>
        <w:rPr>
          <w:rFonts w:cs="Arial"/>
        </w:rPr>
      </w:pPr>
      <w:r w:rsidRPr="00F65877">
        <w:rPr>
          <w:rStyle w:val="EndnoteReference"/>
          <w:rFonts w:cs="Arial"/>
        </w:rPr>
        <w:endnoteRef/>
      </w:r>
      <w:r w:rsidRPr="00F65877">
        <w:rPr>
          <w:rFonts w:cs="Arial"/>
        </w:rPr>
        <w:t xml:space="preserve"> Tim Moore et al, </w:t>
      </w:r>
      <w:r w:rsidRPr="00F65877">
        <w:rPr>
          <w:rFonts w:cs="Arial"/>
          <w:i/>
        </w:rPr>
        <w:t>Taking us seriously: children and young people talk about safety and institutional responses to their safety concerns</w:t>
      </w:r>
      <w:r>
        <w:rPr>
          <w:rFonts w:cs="Arial"/>
        </w:rPr>
        <w:t xml:space="preserve"> (2015) 40. A</w:t>
      </w:r>
      <w:r w:rsidRPr="00F65877">
        <w:rPr>
          <w:rFonts w:cs="Arial"/>
        </w:rPr>
        <w:t xml:space="preserve">t </w:t>
      </w:r>
      <w:hyperlink r:id="rId64" w:history="1">
        <w:r w:rsidRPr="001420C5">
          <w:rPr>
            <w:rStyle w:val="Hyperlink"/>
          </w:rPr>
          <w:t>https://childabuseroyalcommission.gov.au/policy-and-research/our-research/published-research/taking-us-seriously</w:t>
        </w:r>
      </w:hyperlink>
      <w:r w:rsidRPr="00F65877">
        <w:rPr>
          <w:rFonts w:cs="Arial"/>
        </w:rPr>
        <w:t xml:space="preserve"> (viewed 28 July 2017).</w:t>
      </w:r>
    </w:p>
  </w:endnote>
  <w:endnote w:id="69">
    <w:p w:rsidR="009B2DE1" w:rsidRPr="00F65877" w:rsidRDefault="009B2DE1" w:rsidP="00B87D45">
      <w:pPr>
        <w:pStyle w:val="EndnoteText"/>
        <w:contextualSpacing/>
        <w:rPr>
          <w:rFonts w:cs="Arial"/>
        </w:rPr>
      </w:pPr>
      <w:r w:rsidRPr="00F65877">
        <w:rPr>
          <w:rStyle w:val="EndnoteReference"/>
          <w:rFonts w:cs="Arial"/>
        </w:rPr>
        <w:endnoteRef/>
      </w:r>
      <w:r w:rsidRPr="00F65877">
        <w:rPr>
          <w:rFonts w:cs="Arial"/>
        </w:rPr>
        <w:t xml:space="preserve"> Tim Moore et al, </w:t>
      </w:r>
      <w:r w:rsidRPr="00F65877">
        <w:rPr>
          <w:rFonts w:cs="Arial"/>
          <w:i/>
        </w:rPr>
        <w:t xml:space="preserve">Our safety counts: children and young people’s perceptions of safety and institutional responses to their safety concerns </w:t>
      </w:r>
      <w:r>
        <w:rPr>
          <w:rFonts w:cs="Arial"/>
        </w:rPr>
        <w:t>(2016) 8. A</w:t>
      </w:r>
      <w:r w:rsidRPr="00F65877">
        <w:rPr>
          <w:rFonts w:cs="Arial"/>
        </w:rPr>
        <w:t xml:space="preserve">t </w:t>
      </w:r>
      <w:hyperlink r:id="rId65" w:history="1">
        <w:r w:rsidRPr="001420C5">
          <w:rPr>
            <w:rStyle w:val="Hyperlink"/>
          </w:rPr>
          <w:t>https://childabuseroyalcommission.gov.au/policy-and-research/our-research/published-research/our-safety-counts</w:t>
        </w:r>
      </w:hyperlink>
      <w:r w:rsidRPr="00F65877">
        <w:rPr>
          <w:rFonts w:cs="Arial"/>
        </w:rPr>
        <w:t xml:space="preserve"> (viewed 28 July 2017). </w:t>
      </w:r>
    </w:p>
  </w:endnote>
  <w:endnote w:id="70">
    <w:p w:rsidR="009B2DE1" w:rsidRPr="00F65877" w:rsidRDefault="009B2DE1" w:rsidP="00B87D45">
      <w:pPr>
        <w:pStyle w:val="EndnoteText"/>
        <w:contextualSpacing/>
        <w:rPr>
          <w:rFonts w:cs="Arial"/>
        </w:rPr>
      </w:pPr>
      <w:r w:rsidRPr="00F65877">
        <w:rPr>
          <w:rStyle w:val="EndnoteReference"/>
          <w:rFonts w:cs="Arial"/>
        </w:rPr>
        <w:endnoteRef/>
      </w:r>
      <w:r w:rsidRPr="00F65877">
        <w:rPr>
          <w:rFonts w:cs="Arial"/>
        </w:rPr>
        <w:t xml:space="preserve"> Tim Moore et al, </w:t>
      </w:r>
      <w:r w:rsidRPr="00F65877">
        <w:rPr>
          <w:rFonts w:cs="Arial"/>
          <w:i/>
        </w:rPr>
        <w:t xml:space="preserve">Our safety counts: children and young people’s perceptions of safety and institutional responses to their safety concerns </w:t>
      </w:r>
      <w:r>
        <w:rPr>
          <w:rFonts w:cs="Arial"/>
        </w:rPr>
        <w:t>(2016) 31–4. A</w:t>
      </w:r>
      <w:r w:rsidRPr="00F65877">
        <w:rPr>
          <w:rFonts w:cs="Arial"/>
        </w:rPr>
        <w:t xml:space="preserve">t </w:t>
      </w:r>
      <w:hyperlink r:id="rId66" w:history="1">
        <w:r w:rsidRPr="00F947FA">
          <w:rPr>
            <w:rStyle w:val="Hyperlink"/>
          </w:rPr>
          <w:t>https://childabuseroyalcommission.gov.au/policy-and-research/our-research/published-research/our-safety-counts</w:t>
        </w:r>
      </w:hyperlink>
      <w:r w:rsidRPr="00F65877">
        <w:rPr>
          <w:rFonts w:cs="Arial"/>
        </w:rPr>
        <w:t xml:space="preserve"> (viewed 28 July 2017).</w:t>
      </w:r>
    </w:p>
  </w:endnote>
  <w:endnote w:id="71">
    <w:p w:rsidR="009B2DE1" w:rsidRPr="00F65877" w:rsidRDefault="009B2DE1" w:rsidP="00B87D45">
      <w:pPr>
        <w:pStyle w:val="EndnoteText"/>
        <w:contextualSpacing/>
        <w:rPr>
          <w:rFonts w:cs="Arial"/>
        </w:rPr>
      </w:pPr>
      <w:r w:rsidRPr="00F65877">
        <w:rPr>
          <w:rStyle w:val="EndnoteReference"/>
          <w:rFonts w:cs="Arial"/>
        </w:rPr>
        <w:endnoteRef/>
      </w:r>
      <w:r w:rsidRPr="00F65877">
        <w:rPr>
          <w:rFonts w:cs="Arial"/>
        </w:rPr>
        <w:t xml:space="preserve"> Tim Moore et al, </w:t>
      </w:r>
      <w:r w:rsidRPr="00F65877">
        <w:rPr>
          <w:rFonts w:cs="Arial"/>
          <w:i/>
        </w:rPr>
        <w:t xml:space="preserve">Our safety counts: children and young people’s perceptions of safety and institutional responses to their safety concerns </w:t>
      </w:r>
      <w:r>
        <w:rPr>
          <w:rFonts w:cs="Arial"/>
        </w:rPr>
        <w:t>(2016) 31. A</w:t>
      </w:r>
      <w:r w:rsidRPr="00F65877">
        <w:rPr>
          <w:rFonts w:cs="Arial"/>
        </w:rPr>
        <w:t xml:space="preserve">t </w:t>
      </w:r>
      <w:hyperlink r:id="rId67" w:history="1">
        <w:r w:rsidRPr="00F947FA">
          <w:rPr>
            <w:rStyle w:val="Hyperlink"/>
          </w:rPr>
          <w:t>https://childabuseroyalcommission.gov.au/policy-and-research/our-research/published-research/our-safety-counts</w:t>
        </w:r>
      </w:hyperlink>
      <w:r w:rsidRPr="00F65877">
        <w:rPr>
          <w:rFonts w:cs="Arial"/>
        </w:rPr>
        <w:t xml:space="preserve"> (viewed 28 July 2017).</w:t>
      </w:r>
    </w:p>
  </w:endnote>
  <w:endnote w:id="72">
    <w:p w:rsidR="009B2DE1" w:rsidRPr="00F65877" w:rsidRDefault="009B2DE1" w:rsidP="00B87D45">
      <w:pPr>
        <w:pStyle w:val="EndnoteText"/>
        <w:contextualSpacing/>
        <w:rPr>
          <w:rFonts w:cs="Arial"/>
        </w:rPr>
      </w:pPr>
      <w:r w:rsidRPr="00F65877">
        <w:rPr>
          <w:rStyle w:val="EndnoteReference"/>
          <w:rFonts w:cs="Arial"/>
        </w:rPr>
        <w:endnoteRef/>
      </w:r>
      <w:r w:rsidRPr="00F65877">
        <w:rPr>
          <w:rFonts w:cs="Arial"/>
        </w:rPr>
        <w:t xml:space="preserve"> Tim Moore et al, </w:t>
      </w:r>
      <w:r w:rsidRPr="00F65877">
        <w:rPr>
          <w:rFonts w:cs="Arial"/>
          <w:i/>
        </w:rPr>
        <w:t xml:space="preserve">Our safety counts: children and young people’s perceptions of safety and institutional responses to their safety concerns </w:t>
      </w:r>
      <w:r w:rsidRPr="00F65877">
        <w:rPr>
          <w:rFonts w:cs="Arial"/>
        </w:rPr>
        <w:t>(2016)</w:t>
      </w:r>
      <w:r>
        <w:rPr>
          <w:rFonts w:cs="Arial"/>
        </w:rPr>
        <w:t xml:space="preserve"> 56. A</w:t>
      </w:r>
      <w:r w:rsidRPr="00F65877">
        <w:rPr>
          <w:rFonts w:cs="Arial"/>
        </w:rPr>
        <w:t xml:space="preserve">t </w:t>
      </w:r>
      <w:hyperlink r:id="rId68" w:history="1">
        <w:r w:rsidRPr="00F947FA">
          <w:rPr>
            <w:rStyle w:val="Hyperlink"/>
          </w:rPr>
          <w:t>https://childabuseroyalcommission.gov.au/policy-and-research/our-research/published-research/our-safety-counts</w:t>
        </w:r>
      </w:hyperlink>
      <w:r w:rsidRPr="00F65877">
        <w:rPr>
          <w:rFonts w:cs="Arial"/>
        </w:rPr>
        <w:t xml:space="preserve"> (viewed 28 July 2017).</w:t>
      </w:r>
    </w:p>
  </w:endnote>
  <w:endnote w:id="73">
    <w:p w:rsidR="009B2DE1" w:rsidRPr="00F65877" w:rsidRDefault="009B2DE1" w:rsidP="00B87D45">
      <w:pPr>
        <w:pStyle w:val="EndnoteText"/>
        <w:rPr>
          <w:rFonts w:cs="Arial"/>
        </w:rPr>
      </w:pPr>
      <w:r w:rsidRPr="00F65877">
        <w:rPr>
          <w:rStyle w:val="EndnoteReference"/>
          <w:rFonts w:cs="Arial"/>
        </w:rPr>
        <w:endnoteRef/>
      </w:r>
      <w:r w:rsidRPr="00F65877">
        <w:rPr>
          <w:rFonts w:cs="Arial"/>
        </w:rPr>
        <w:t xml:space="preserve"> Department of Social Services, </w:t>
      </w:r>
      <w:r w:rsidRPr="00F65877">
        <w:rPr>
          <w:rFonts w:cs="Arial"/>
          <w:i/>
        </w:rPr>
        <w:t>The National Framework for P</w:t>
      </w:r>
      <w:r>
        <w:rPr>
          <w:rFonts w:cs="Arial"/>
          <w:i/>
        </w:rPr>
        <w:t>rotection Australia’s Children —</w:t>
      </w:r>
      <w:r w:rsidRPr="00F65877">
        <w:rPr>
          <w:rFonts w:cs="Arial"/>
          <w:i/>
        </w:rPr>
        <w:t xml:space="preserve"> Third Three-Year Actio</w:t>
      </w:r>
      <w:r>
        <w:rPr>
          <w:rFonts w:cs="Arial"/>
          <w:i/>
        </w:rPr>
        <w:t xml:space="preserve">n Plan 2015 – </w:t>
      </w:r>
      <w:r w:rsidRPr="00F65877">
        <w:rPr>
          <w:rFonts w:cs="Arial"/>
          <w:i/>
        </w:rPr>
        <w:t xml:space="preserve">2018 </w:t>
      </w:r>
      <w:r>
        <w:rPr>
          <w:rFonts w:cs="Arial"/>
        </w:rPr>
        <w:t>(2015) 15. A</w:t>
      </w:r>
      <w:r w:rsidRPr="00F65877">
        <w:rPr>
          <w:rFonts w:cs="Arial"/>
        </w:rPr>
        <w:t xml:space="preserve">t </w:t>
      </w:r>
      <w:hyperlink r:id="rId69" w:history="1">
        <w:r w:rsidRPr="00F947FA">
          <w:rPr>
            <w:rStyle w:val="Hyperlink"/>
          </w:rPr>
          <w:t>https://www.dss.gov.au/families-and-children/programmes-services/children/protecting-children-is-everyones-business-national-framework-for-protecting-australias-children-2009-2020-third-action-plan-2015-2018</w:t>
        </w:r>
      </w:hyperlink>
      <w:r w:rsidRPr="00F65877">
        <w:rPr>
          <w:rFonts w:cs="Arial"/>
        </w:rPr>
        <w:t xml:space="preserve"> (viewed 24 October 2017).</w:t>
      </w:r>
    </w:p>
  </w:endnote>
  <w:endnote w:id="74">
    <w:p w:rsidR="009B2DE1" w:rsidRPr="00F65877" w:rsidRDefault="009B2DE1" w:rsidP="00B87D45">
      <w:pPr>
        <w:pStyle w:val="EndnoteText"/>
        <w:contextualSpacing/>
        <w:rPr>
          <w:rFonts w:cs="Arial"/>
        </w:rPr>
      </w:pPr>
      <w:r w:rsidRPr="00F65877">
        <w:rPr>
          <w:rStyle w:val="EndnoteReference"/>
          <w:rFonts w:cs="Arial"/>
        </w:rPr>
        <w:endnoteRef/>
      </w:r>
      <w:r w:rsidRPr="00F65877">
        <w:rPr>
          <w:rFonts w:cs="Arial"/>
        </w:rPr>
        <w:t xml:space="preserve"> Nobody’s Theatre, Consultation with the Australian Human Rights Commission, </w:t>
      </w:r>
      <w:r w:rsidRPr="00F65877">
        <w:rPr>
          <w:rFonts w:cs="Arial"/>
          <w:i/>
        </w:rPr>
        <w:t>Talking with young people about the National Framework</w:t>
      </w:r>
      <w:r w:rsidRPr="00F65877">
        <w:rPr>
          <w:rFonts w:cs="Arial"/>
        </w:rPr>
        <w:t xml:space="preserve">, 2017. </w:t>
      </w:r>
    </w:p>
  </w:endnote>
  <w:endnote w:id="75">
    <w:p w:rsidR="009B2DE1" w:rsidRPr="00F65877" w:rsidRDefault="009B2DE1" w:rsidP="00B87D45">
      <w:pPr>
        <w:pStyle w:val="EndnoteText"/>
        <w:contextualSpacing/>
        <w:rPr>
          <w:rFonts w:cs="Arial"/>
        </w:rPr>
      </w:pPr>
      <w:r w:rsidRPr="00F65877">
        <w:rPr>
          <w:rStyle w:val="EndnoteReference"/>
          <w:rFonts w:cs="Arial"/>
        </w:rPr>
        <w:endnoteRef/>
      </w:r>
      <w:r w:rsidRPr="00F65877">
        <w:rPr>
          <w:rFonts w:cs="Arial"/>
        </w:rPr>
        <w:t xml:space="preserve"> Centre for Multicultural Youth, Consultation with the Australian Human Rights Commission, </w:t>
      </w:r>
      <w:r w:rsidRPr="00F65877">
        <w:rPr>
          <w:rFonts w:cs="Arial"/>
          <w:i/>
        </w:rPr>
        <w:t>Talking with young people about the National Framework</w:t>
      </w:r>
      <w:r w:rsidRPr="00F65877">
        <w:rPr>
          <w:rFonts w:cs="Arial"/>
        </w:rPr>
        <w:t>, 2017.</w:t>
      </w:r>
    </w:p>
  </w:endnote>
  <w:endnote w:id="76">
    <w:p w:rsidR="009B2DE1" w:rsidRPr="00F65877" w:rsidRDefault="009B2DE1" w:rsidP="00B87D45">
      <w:pPr>
        <w:pStyle w:val="EndnoteText"/>
        <w:contextualSpacing/>
        <w:rPr>
          <w:rFonts w:cs="Arial"/>
        </w:rPr>
      </w:pPr>
      <w:r w:rsidRPr="00F65877">
        <w:rPr>
          <w:rStyle w:val="EndnoteReference"/>
          <w:rFonts w:cs="Arial"/>
        </w:rPr>
        <w:endnoteRef/>
      </w:r>
      <w:r w:rsidRPr="00F65877">
        <w:rPr>
          <w:rFonts w:cs="Arial"/>
        </w:rPr>
        <w:t xml:space="preserve"> Centre for Multicultural Youth, Consultation with the Australian Human Rights Commission, </w:t>
      </w:r>
      <w:r w:rsidRPr="00F65877">
        <w:rPr>
          <w:rFonts w:cs="Arial"/>
          <w:i/>
        </w:rPr>
        <w:t>Talking with young people about the National Framework</w:t>
      </w:r>
      <w:r w:rsidRPr="00F65877">
        <w:rPr>
          <w:rFonts w:cs="Arial"/>
        </w:rPr>
        <w:t>, 2017.</w:t>
      </w:r>
    </w:p>
  </w:endnote>
  <w:endnote w:id="77">
    <w:p w:rsidR="009B2DE1" w:rsidRPr="00F65877" w:rsidRDefault="009B2DE1" w:rsidP="00B87D45">
      <w:pPr>
        <w:pStyle w:val="EndnoteText"/>
        <w:contextualSpacing/>
        <w:rPr>
          <w:rFonts w:cs="Arial"/>
        </w:rPr>
      </w:pPr>
      <w:r w:rsidRPr="00F65877">
        <w:rPr>
          <w:rStyle w:val="EndnoteReference"/>
          <w:rFonts w:cs="Arial"/>
        </w:rPr>
        <w:endnoteRef/>
      </w:r>
      <w:r w:rsidRPr="00F65877">
        <w:rPr>
          <w:rFonts w:cs="Arial"/>
        </w:rPr>
        <w:t xml:space="preserve"> Centre for Multicultural Youth, Consultation with the Australian Human Rights Commission, </w:t>
      </w:r>
      <w:r w:rsidRPr="00F65877">
        <w:rPr>
          <w:rFonts w:cs="Arial"/>
          <w:i/>
        </w:rPr>
        <w:t>Talking with young people about the National Framework</w:t>
      </w:r>
      <w:r w:rsidRPr="00F65877">
        <w:rPr>
          <w:rFonts w:cs="Arial"/>
        </w:rPr>
        <w:t>, 2017.</w:t>
      </w:r>
    </w:p>
  </w:endnote>
  <w:endnote w:id="78">
    <w:p w:rsidR="009B2DE1" w:rsidRPr="00F65877" w:rsidRDefault="009B2DE1" w:rsidP="00B87D45">
      <w:pPr>
        <w:pStyle w:val="EndnoteText"/>
        <w:contextualSpacing/>
        <w:rPr>
          <w:rFonts w:cs="Arial"/>
          <w:lang w:val="en-US"/>
        </w:rPr>
      </w:pPr>
      <w:r w:rsidRPr="00F65877">
        <w:rPr>
          <w:rStyle w:val="EndnoteReference"/>
          <w:rFonts w:cs="Arial"/>
        </w:rPr>
        <w:endnoteRef/>
      </w:r>
      <w:r w:rsidRPr="00F65877">
        <w:rPr>
          <w:rFonts w:cs="Arial"/>
        </w:rPr>
        <w:t xml:space="preserve"> </w:t>
      </w:r>
      <w:r w:rsidRPr="00F65877">
        <w:rPr>
          <w:rFonts w:cs="Arial"/>
          <w:lang w:val="en-US"/>
        </w:rPr>
        <w:t xml:space="preserve">Keith Kaufman and Marcus Erooga, </w:t>
      </w:r>
      <w:r w:rsidRPr="00F65877">
        <w:rPr>
          <w:rFonts w:cs="Arial"/>
          <w:i/>
          <w:lang w:val="en-US"/>
        </w:rPr>
        <w:t>Risk profiles for institutional child sexual abuse: A literature review</w:t>
      </w:r>
      <w:r>
        <w:rPr>
          <w:rFonts w:cs="Arial"/>
          <w:lang w:val="en-US"/>
        </w:rPr>
        <w:t xml:space="preserve"> (2016). A</w:t>
      </w:r>
      <w:r w:rsidRPr="00F65877">
        <w:rPr>
          <w:rFonts w:cs="Arial"/>
          <w:lang w:val="en-US"/>
        </w:rPr>
        <w:t xml:space="preserve">t </w:t>
      </w:r>
      <w:hyperlink r:id="rId70" w:history="1">
        <w:r w:rsidRPr="00F947FA">
          <w:rPr>
            <w:rStyle w:val="Hyperlink"/>
          </w:rPr>
          <w:t>https://childabuseroyalcommission.gov.au/policy-and-research/our-research/published-research/risk-profiles-for-institutional-child-sexual-abuse</w:t>
        </w:r>
      </w:hyperlink>
      <w:r w:rsidRPr="00F65877">
        <w:rPr>
          <w:rFonts w:cs="Arial"/>
          <w:lang w:val="en-US"/>
        </w:rPr>
        <w:t xml:space="preserve"> (viewed 28 July 2017).</w:t>
      </w:r>
    </w:p>
  </w:endnote>
  <w:endnote w:id="79">
    <w:p w:rsidR="009B2DE1" w:rsidRPr="00F65877" w:rsidRDefault="009B2DE1" w:rsidP="00B87D45">
      <w:pPr>
        <w:pStyle w:val="EndnoteText"/>
        <w:contextualSpacing/>
        <w:rPr>
          <w:rFonts w:cs="Arial"/>
          <w:lang w:val="en-US"/>
        </w:rPr>
      </w:pPr>
      <w:r w:rsidRPr="00F65877">
        <w:rPr>
          <w:rStyle w:val="EndnoteReference"/>
          <w:rFonts w:cs="Arial"/>
        </w:rPr>
        <w:endnoteRef/>
      </w:r>
      <w:r w:rsidRPr="00F65877">
        <w:rPr>
          <w:rFonts w:cs="Arial"/>
        </w:rPr>
        <w:t xml:space="preserve"> </w:t>
      </w:r>
      <w:r w:rsidRPr="00F65877">
        <w:rPr>
          <w:rFonts w:cs="Arial"/>
          <w:lang w:val="en-US"/>
        </w:rPr>
        <w:t xml:space="preserve">Keith Kaufman and Marcus Erooga, </w:t>
      </w:r>
      <w:r w:rsidRPr="00F65877">
        <w:rPr>
          <w:rFonts w:cs="Arial"/>
          <w:i/>
          <w:lang w:val="en-US"/>
        </w:rPr>
        <w:t>Risk profiles for institutional child sexual abuse: A literature review</w:t>
      </w:r>
      <w:r>
        <w:rPr>
          <w:rFonts w:cs="Arial"/>
          <w:lang w:val="en-US"/>
        </w:rPr>
        <w:t xml:space="preserve"> (2016) 6. A</w:t>
      </w:r>
      <w:r w:rsidRPr="00F65877">
        <w:rPr>
          <w:rFonts w:cs="Arial"/>
          <w:lang w:val="en-US"/>
        </w:rPr>
        <w:t xml:space="preserve">t </w:t>
      </w:r>
      <w:hyperlink r:id="rId71" w:history="1">
        <w:r w:rsidRPr="00F947FA">
          <w:rPr>
            <w:rStyle w:val="Hyperlink"/>
          </w:rPr>
          <w:t>https://childabuseroyalcommission.gov.au/policy-and-research/our-research/published-research/risk-profiles-for-institutional-child-sexual-abuse</w:t>
        </w:r>
      </w:hyperlink>
      <w:r w:rsidRPr="00F65877">
        <w:rPr>
          <w:rFonts w:cs="Arial"/>
          <w:lang w:val="en-US"/>
        </w:rPr>
        <w:t xml:space="preserve"> (viewed 28 July 2017).</w:t>
      </w:r>
    </w:p>
  </w:endnote>
  <w:endnote w:id="80">
    <w:p w:rsidR="009B2DE1" w:rsidRPr="00F65877" w:rsidRDefault="009B2DE1" w:rsidP="00B87D45">
      <w:pPr>
        <w:pStyle w:val="EndnoteText"/>
        <w:contextualSpacing/>
        <w:rPr>
          <w:rFonts w:cs="Arial"/>
          <w:lang w:val="en-US"/>
        </w:rPr>
      </w:pPr>
      <w:r w:rsidRPr="00F65877">
        <w:rPr>
          <w:rStyle w:val="EndnoteReference"/>
          <w:rFonts w:cs="Arial"/>
        </w:rPr>
        <w:endnoteRef/>
      </w:r>
      <w:r w:rsidRPr="00F65877">
        <w:rPr>
          <w:rFonts w:cs="Arial"/>
        </w:rPr>
        <w:t xml:space="preserve"> </w:t>
      </w:r>
      <w:r w:rsidRPr="00F65877">
        <w:rPr>
          <w:rFonts w:cs="Arial"/>
          <w:lang w:val="en-US"/>
        </w:rPr>
        <w:t xml:space="preserve">Keith Kaufman and Marcus Erooga, </w:t>
      </w:r>
      <w:r w:rsidRPr="00F65877">
        <w:rPr>
          <w:rFonts w:cs="Arial"/>
          <w:i/>
          <w:lang w:val="en-US"/>
        </w:rPr>
        <w:t>Risk profiles for institutional child sexual abuse: A literature review</w:t>
      </w:r>
      <w:r>
        <w:rPr>
          <w:rFonts w:cs="Arial"/>
          <w:lang w:val="en-US"/>
        </w:rPr>
        <w:t xml:space="preserve"> (2016) 7. A</w:t>
      </w:r>
      <w:r w:rsidRPr="00F65877">
        <w:rPr>
          <w:rFonts w:cs="Arial"/>
          <w:lang w:val="en-US"/>
        </w:rPr>
        <w:t xml:space="preserve">t </w:t>
      </w:r>
      <w:hyperlink r:id="rId72" w:history="1">
        <w:r w:rsidRPr="00F947FA">
          <w:rPr>
            <w:rStyle w:val="Hyperlink"/>
          </w:rPr>
          <w:t>https://childabuseroyalcommission.gov.au/policy-and-research/our-research/published-research/risk-profiles-for-institutional-child-sexual-abuse</w:t>
        </w:r>
      </w:hyperlink>
      <w:r w:rsidRPr="00F65877">
        <w:rPr>
          <w:rFonts w:cs="Arial"/>
          <w:lang w:val="en-US"/>
        </w:rPr>
        <w:t xml:space="preserve"> (viewed 28 July 2017).</w:t>
      </w:r>
    </w:p>
  </w:endnote>
  <w:endnote w:id="81">
    <w:p w:rsidR="009B2DE1" w:rsidRPr="00F65877" w:rsidRDefault="009B2DE1" w:rsidP="00B87D45">
      <w:pPr>
        <w:pStyle w:val="EndnoteText"/>
        <w:contextualSpacing/>
        <w:rPr>
          <w:rFonts w:cs="Arial"/>
        </w:rPr>
      </w:pPr>
      <w:r w:rsidRPr="00F65877">
        <w:rPr>
          <w:rStyle w:val="EndnoteReference"/>
          <w:rFonts w:cs="Arial"/>
        </w:rPr>
        <w:endnoteRef/>
      </w:r>
      <w:r w:rsidRPr="00F65877">
        <w:rPr>
          <w:rFonts w:cs="Arial"/>
        </w:rPr>
        <w:t xml:space="preserve"> Commonwealth, Royal Commission into Institutional Responses to Child Sexual Abuse, </w:t>
      </w:r>
      <w:r w:rsidRPr="00F65877">
        <w:rPr>
          <w:rFonts w:cs="Arial"/>
          <w:i/>
        </w:rPr>
        <w:t xml:space="preserve">Interim Report </w:t>
      </w:r>
      <w:r>
        <w:rPr>
          <w:rFonts w:cs="Arial"/>
        </w:rPr>
        <w:t>(2014) vol 1, 47. A</w:t>
      </w:r>
      <w:r w:rsidRPr="00F65877">
        <w:rPr>
          <w:rFonts w:cs="Arial"/>
        </w:rPr>
        <w:t xml:space="preserve">t </w:t>
      </w:r>
      <w:hyperlink r:id="rId73" w:history="1">
        <w:r w:rsidRPr="00F947FA">
          <w:rPr>
            <w:rStyle w:val="Hyperlink"/>
          </w:rPr>
          <w:t>https://www.childabuseroyalcommission.gov.au/about-us/our-reports/interim-report-html</w:t>
        </w:r>
      </w:hyperlink>
      <w:r w:rsidRPr="00F65877">
        <w:rPr>
          <w:rFonts w:cs="Arial"/>
        </w:rPr>
        <w:t xml:space="preserve"> (viewed 28 July 2017).</w:t>
      </w:r>
    </w:p>
  </w:endnote>
  <w:endnote w:id="82">
    <w:p w:rsidR="009B2DE1" w:rsidRPr="00F65877" w:rsidRDefault="009B2DE1" w:rsidP="00B87D45">
      <w:pPr>
        <w:pStyle w:val="EndnoteText"/>
        <w:contextualSpacing/>
        <w:rPr>
          <w:rFonts w:cs="Arial"/>
        </w:rPr>
      </w:pPr>
      <w:r w:rsidRPr="00F65877">
        <w:rPr>
          <w:rStyle w:val="EndnoteReference"/>
          <w:rFonts w:cs="Arial"/>
        </w:rPr>
        <w:endnoteRef/>
      </w:r>
      <w:r w:rsidRPr="00F65877">
        <w:rPr>
          <w:rFonts w:cs="Arial"/>
        </w:rPr>
        <w:t xml:space="preserve"> </w:t>
      </w:r>
      <w:r w:rsidRPr="00F65877">
        <w:rPr>
          <w:rFonts w:cs="Arial"/>
          <w:lang w:val="en-US"/>
        </w:rPr>
        <w:t xml:space="preserve">Keith Kaufman and Marcus Erooga, </w:t>
      </w:r>
      <w:r w:rsidRPr="00F65877">
        <w:rPr>
          <w:rFonts w:cs="Arial"/>
          <w:i/>
          <w:lang w:val="en-US"/>
        </w:rPr>
        <w:t>Risk profiles for institutional child sexual abuse: A literature review</w:t>
      </w:r>
      <w:r>
        <w:rPr>
          <w:rFonts w:cs="Arial"/>
          <w:lang w:val="en-US"/>
        </w:rPr>
        <w:t xml:space="preserve"> (2016) 7. A</w:t>
      </w:r>
      <w:r w:rsidRPr="00F65877">
        <w:rPr>
          <w:rFonts w:cs="Arial"/>
          <w:lang w:val="en-US"/>
        </w:rPr>
        <w:t xml:space="preserve">t </w:t>
      </w:r>
      <w:hyperlink r:id="rId74" w:history="1">
        <w:r w:rsidRPr="00F947FA">
          <w:rPr>
            <w:rStyle w:val="Hyperlink"/>
          </w:rPr>
          <w:t>https://childabuseroyalcommission.gov.au/policy-and-research/our-research/published-research/risk-profiles-for-institutional-child-sexual-abuse</w:t>
        </w:r>
      </w:hyperlink>
      <w:r w:rsidRPr="00F65877">
        <w:rPr>
          <w:rFonts w:cs="Arial"/>
          <w:lang w:val="en-US"/>
        </w:rPr>
        <w:t xml:space="preserve"> (viewed 28 July 2017).</w:t>
      </w:r>
    </w:p>
  </w:endnote>
  <w:endnote w:id="83">
    <w:p w:rsidR="009B2DE1" w:rsidRPr="00F65877" w:rsidRDefault="009B2DE1" w:rsidP="00B87D45">
      <w:pPr>
        <w:pStyle w:val="EndnoteText"/>
        <w:contextualSpacing/>
        <w:rPr>
          <w:rFonts w:cs="Arial"/>
          <w:lang w:val="en-US"/>
        </w:rPr>
      </w:pPr>
      <w:r w:rsidRPr="00F65877">
        <w:rPr>
          <w:rStyle w:val="EndnoteReference"/>
          <w:rFonts w:cs="Arial"/>
        </w:rPr>
        <w:endnoteRef/>
      </w:r>
      <w:r w:rsidRPr="00F65877">
        <w:rPr>
          <w:rFonts w:cs="Arial"/>
        </w:rPr>
        <w:t xml:space="preserve"> </w:t>
      </w:r>
      <w:r w:rsidRPr="00F65877">
        <w:rPr>
          <w:rFonts w:cs="Arial"/>
          <w:lang w:val="en-US"/>
        </w:rPr>
        <w:t xml:space="preserve">Keith Kaufman and Marcus Erooga, </w:t>
      </w:r>
      <w:r w:rsidRPr="00F65877">
        <w:rPr>
          <w:rFonts w:cs="Arial"/>
          <w:i/>
          <w:lang w:val="en-US"/>
        </w:rPr>
        <w:t>Risk profiles for institutional child sexual abuse: A literature review</w:t>
      </w:r>
      <w:r>
        <w:rPr>
          <w:rFonts w:cs="Arial"/>
          <w:lang w:val="en-US"/>
        </w:rPr>
        <w:t xml:space="preserve"> (2016) 24. A</w:t>
      </w:r>
      <w:r w:rsidRPr="00F65877">
        <w:rPr>
          <w:rFonts w:cs="Arial"/>
          <w:lang w:val="en-US"/>
        </w:rPr>
        <w:t xml:space="preserve">t </w:t>
      </w:r>
      <w:hyperlink r:id="rId75" w:history="1">
        <w:r w:rsidRPr="00F947FA">
          <w:rPr>
            <w:rStyle w:val="Hyperlink"/>
          </w:rPr>
          <w:t>https://childabuseroyalcommission.gov.au/policy-and-research/our-research/published-research/risk-profiles-for-institutional-child-sexual-abuse</w:t>
        </w:r>
      </w:hyperlink>
      <w:r w:rsidRPr="00F65877">
        <w:rPr>
          <w:rFonts w:cs="Arial"/>
          <w:lang w:val="en-US"/>
        </w:rPr>
        <w:t xml:space="preserve"> (viewed 28 July 2017).</w:t>
      </w:r>
    </w:p>
  </w:endnote>
  <w:endnote w:id="84">
    <w:p w:rsidR="009B2DE1" w:rsidRPr="00F65877" w:rsidRDefault="009B2DE1" w:rsidP="00B87D45">
      <w:pPr>
        <w:pStyle w:val="EndnoteText"/>
        <w:contextualSpacing/>
        <w:rPr>
          <w:rFonts w:cs="Arial"/>
        </w:rPr>
      </w:pPr>
      <w:r w:rsidRPr="00F65877">
        <w:rPr>
          <w:rStyle w:val="EndnoteReference"/>
          <w:rFonts w:cs="Arial"/>
        </w:rPr>
        <w:endnoteRef/>
      </w:r>
      <w:r w:rsidRPr="00F65877">
        <w:rPr>
          <w:rFonts w:cs="Arial"/>
        </w:rPr>
        <w:t xml:space="preserve"> </w:t>
      </w:r>
      <w:r w:rsidRPr="00F65877">
        <w:rPr>
          <w:rFonts w:cs="Arial"/>
          <w:lang w:val="en-US"/>
        </w:rPr>
        <w:t xml:space="preserve">Keith Kaufman and Marcus Erooga, </w:t>
      </w:r>
      <w:r w:rsidRPr="00F65877">
        <w:rPr>
          <w:rFonts w:cs="Arial"/>
          <w:i/>
          <w:lang w:val="en-US"/>
        </w:rPr>
        <w:t>Risk profiles for institutional child sexual abuse: A literature review</w:t>
      </w:r>
      <w:r>
        <w:rPr>
          <w:rFonts w:cs="Arial"/>
          <w:lang w:val="en-US"/>
        </w:rPr>
        <w:t xml:space="preserve"> (2016) 8. A</w:t>
      </w:r>
      <w:r w:rsidRPr="00F65877">
        <w:rPr>
          <w:rFonts w:cs="Arial"/>
          <w:lang w:val="en-US"/>
        </w:rPr>
        <w:t xml:space="preserve">t </w:t>
      </w:r>
      <w:hyperlink r:id="rId76" w:history="1">
        <w:r w:rsidRPr="00F947FA">
          <w:rPr>
            <w:rStyle w:val="Hyperlink"/>
          </w:rPr>
          <w:t>https://childabuseroyalcommission.gov.au/policy-and-research/our-research/published-research/risk-profiles-for-institutional-child-sexual-abuse</w:t>
        </w:r>
      </w:hyperlink>
      <w:r w:rsidRPr="00F65877">
        <w:rPr>
          <w:rFonts w:cs="Arial"/>
          <w:lang w:val="en-US"/>
        </w:rPr>
        <w:t xml:space="preserve"> (viewed 28 July 2017).</w:t>
      </w:r>
    </w:p>
  </w:endnote>
  <w:endnote w:id="85">
    <w:p w:rsidR="009B2DE1" w:rsidRPr="00F65877" w:rsidRDefault="009B2DE1" w:rsidP="00B87D45">
      <w:pPr>
        <w:pStyle w:val="EndnoteText"/>
        <w:contextualSpacing/>
        <w:rPr>
          <w:rFonts w:cs="Arial"/>
          <w:lang w:val="en-US"/>
        </w:rPr>
      </w:pPr>
      <w:r w:rsidRPr="00F65877">
        <w:rPr>
          <w:rStyle w:val="EndnoteReference"/>
          <w:rFonts w:cs="Arial"/>
        </w:rPr>
        <w:endnoteRef/>
      </w:r>
      <w:r w:rsidRPr="00F65877">
        <w:rPr>
          <w:rFonts w:cs="Arial"/>
        </w:rPr>
        <w:t xml:space="preserve"> </w:t>
      </w:r>
      <w:r w:rsidRPr="00F65877">
        <w:rPr>
          <w:rFonts w:cs="Arial"/>
          <w:lang w:val="en-US"/>
        </w:rPr>
        <w:t xml:space="preserve">Keith Kaufman and Marcus Erooga, </w:t>
      </w:r>
      <w:r w:rsidRPr="00F65877">
        <w:rPr>
          <w:rFonts w:cs="Arial"/>
          <w:i/>
          <w:lang w:val="en-US"/>
        </w:rPr>
        <w:t>Risk profiles for institutional child sexual abuse: A literature review</w:t>
      </w:r>
      <w:r w:rsidRPr="00F65877">
        <w:rPr>
          <w:rFonts w:cs="Arial"/>
          <w:lang w:val="en-US"/>
        </w:rPr>
        <w:t xml:space="preserve"> (201</w:t>
      </w:r>
      <w:r>
        <w:rPr>
          <w:rFonts w:cs="Arial"/>
          <w:lang w:val="en-US"/>
        </w:rPr>
        <w:t>6) 8. A</w:t>
      </w:r>
      <w:r w:rsidRPr="00F65877">
        <w:rPr>
          <w:rFonts w:cs="Arial"/>
          <w:lang w:val="en-US"/>
        </w:rPr>
        <w:t xml:space="preserve">t </w:t>
      </w:r>
      <w:hyperlink r:id="rId77" w:history="1">
        <w:r w:rsidRPr="00F947FA">
          <w:rPr>
            <w:rStyle w:val="Hyperlink"/>
          </w:rPr>
          <w:t>https://childabuseroyalcommission.gov.au/policy-and-research/our-research/published-research/risk-profiles-for-institutional-child-sexual-abuse</w:t>
        </w:r>
      </w:hyperlink>
      <w:r w:rsidRPr="00F65877">
        <w:rPr>
          <w:rFonts w:cs="Arial"/>
          <w:lang w:val="en-US"/>
        </w:rPr>
        <w:t xml:space="preserve"> (viewed 28 July 2017).</w:t>
      </w:r>
    </w:p>
  </w:endnote>
  <w:endnote w:id="86">
    <w:p w:rsidR="009B2DE1" w:rsidRPr="00F65877" w:rsidRDefault="009B2DE1" w:rsidP="00B87D45">
      <w:pPr>
        <w:pStyle w:val="EndnoteText"/>
        <w:contextualSpacing/>
        <w:rPr>
          <w:rFonts w:cs="Arial"/>
        </w:rPr>
      </w:pPr>
      <w:r w:rsidRPr="00F65877">
        <w:rPr>
          <w:rStyle w:val="EndnoteReference"/>
          <w:rFonts w:cs="Arial"/>
        </w:rPr>
        <w:endnoteRef/>
      </w:r>
      <w:r w:rsidRPr="00F65877">
        <w:rPr>
          <w:rFonts w:cs="Arial"/>
        </w:rPr>
        <w:t xml:space="preserve"> </w:t>
      </w:r>
      <w:r w:rsidRPr="00F65877">
        <w:rPr>
          <w:rFonts w:cs="Arial"/>
          <w:lang w:val="en-US"/>
        </w:rPr>
        <w:t xml:space="preserve">Keith Kaufman and Marcus Erooga, </w:t>
      </w:r>
      <w:r w:rsidRPr="00F65877">
        <w:rPr>
          <w:rFonts w:cs="Arial"/>
          <w:i/>
          <w:lang w:val="en-US"/>
        </w:rPr>
        <w:t>Risk profiles for institutional child sexual abuse: A literature review</w:t>
      </w:r>
      <w:r>
        <w:rPr>
          <w:rFonts w:cs="Arial"/>
          <w:lang w:val="en-US"/>
        </w:rPr>
        <w:t xml:space="preserve"> (2016) 9. A</w:t>
      </w:r>
      <w:r w:rsidRPr="00F65877">
        <w:rPr>
          <w:rFonts w:cs="Arial"/>
          <w:lang w:val="en-US"/>
        </w:rPr>
        <w:t xml:space="preserve">t </w:t>
      </w:r>
      <w:hyperlink r:id="rId78" w:history="1">
        <w:r w:rsidRPr="00F947FA">
          <w:rPr>
            <w:rStyle w:val="Hyperlink"/>
          </w:rPr>
          <w:t>https://childabuseroyalcommission.gov.au/policy-and-research/our-research/published-research/risk-profiles-for-institutional-child-sexual-abuse</w:t>
        </w:r>
      </w:hyperlink>
      <w:r w:rsidRPr="00F65877">
        <w:rPr>
          <w:rFonts w:cs="Arial"/>
          <w:lang w:val="en-US"/>
        </w:rPr>
        <w:t xml:space="preserve"> (viewed 28 July 2017).</w:t>
      </w:r>
    </w:p>
  </w:endnote>
  <w:endnote w:id="87">
    <w:p w:rsidR="009B2DE1" w:rsidRPr="00F65877" w:rsidRDefault="009B2DE1" w:rsidP="00B87D45">
      <w:pPr>
        <w:pStyle w:val="EndnoteText"/>
        <w:contextualSpacing/>
        <w:rPr>
          <w:rFonts w:cs="Arial"/>
          <w:lang w:val="en-US"/>
        </w:rPr>
      </w:pPr>
      <w:r w:rsidRPr="00F65877">
        <w:rPr>
          <w:rStyle w:val="EndnoteReference"/>
          <w:rFonts w:cs="Arial"/>
        </w:rPr>
        <w:endnoteRef/>
      </w:r>
      <w:r w:rsidRPr="00F65877">
        <w:rPr>
          <w:rFonts w:cs="Arial"/>
        </w:rPr>
        <w:t xml:space="preserve"> </w:t>
      </w:r>
      <w:r w:rsidRPr="00F65877">
        <w:rPr>
          <w:rFonts w:cs="Arial"/>
          <w:lang w:val="en-US"/>
        </w:rPr>
        <w:t xml:space="preserve">Keith Kaufman and Marcus Erooga, </w:t>
      </w:r>
      <w:r w:rsidRPr="00F65877">
        <w:rPr>
          <w:rFonts w:cs="Arial"/>
          <w:i/>
          <w:lang w:val="en-US"/>
        </w:rPr>
        <w:t>Risk profiles for institutional child sexual abuse: A literature review</w:t>
      </w:r>
      <w:r>
        <w:rPr>
          <w:rFonts w:cs="Arial"/>
          <w:lang w:val="en-US"/>
        </w:rPr>
        <w:t xml:space="preserve"> (2016) 9–10. A</w:t>
      </w:r>
      <w:r w:rsidRPr="00F65877">
        <w:rPr>
          <w:rFonts w:cs="Arial"/>
          <w:lang w:val="en-US"/>
        </w:rPr>
        <w:t xml:space="preserve">t </w:t>
      </w:r>
      <w:hyperlink r:id="rId79" w:history="1">
        <w:r w:rsidRPr="005324E2">
          <w:rPr>
            <w:rStyle w:val="Hyperlink"/>
          </w:rPr>
          <w:t>https://childabuseroyalcommission.gov.au/policy-and-research/our-research/published-research/risk-profiles-for-institutional-child-sexual-abuse</w:t>
        </w:r>
      </w:hyperlink>
      <w:r w:rsidRPr="00F65877">
        <w:rPr>
          <w:rFonts w:cs="Arial"/>
          <w:lang w:val="en-US"/>
        </w:rPr>
        <w:t xml:space="preserve"> (viewed 28 July 2017).</w:t>
      </w:r>
    </w:p>
  </w:endnote>
  <w:endnote w:id="88">
    <w:p w:rsidR="009B2DE1" w:rsidRPr="00F65877" w:rsidRDefault="009B2DE1" w:rsidP="00B87D45">
      <w:pPr>
        <w:pStyle w:val="EndnoteText"/>
        <w:contextualSpacing/>
        <w:rPr>
          <w:rFonts w:cs="Arial"/>
          <w:lang w:val="en-US"/>
        </w:rPr>
      </w:pPr>
      <w:r w:rsidRPr="00F65877">
        <w:rPr>
          <w:rStyle w:val="EndnoteReference"/>
          <w:rFonts w:cs="Arial"/>
        </w:rPr>
        <w:endnoteRef/>
      </w:r>
      <w:r w:rsidRPr="00F65877">
        <w:rPr>
          <w:rFonts w:cs="Arial"/>
        </w:rPr>
        <w:t xml:space="preserve"> </w:t>
      </w:r>
      <w:r w:rsidRPr="00F65877">
        <w:rPr>
          <w:rFonts w:cs="Arial"/>
          <w:lang w:val="en-US"/>
        </w:rPr>
        <w:t xml:space="preserve">Keith Kaufman and Marcus Erooga, </w:t>
      </w:r>
      <w:r w:rsidRPr="00F65877">
        <w:rPr>
          <w:rFonts w:cs="Arial"/>
          <w:i/>
          <w:lang w:val="en-US"/>
        </w:rPr>
        <w:t>Risk profiles for institutional child sexual abuse: A literature review</w:t>
      </w:r>
      <w:r>
        <w:rPr>
          <w:rFonts w:cs="Arial"/>
          <w:lang w:val="en-US"/>
        </w:rPr>
        <w:t xml:space="preserve"> (2016). A</w:t>
      </w:r>
      <w:r w:rsidRPr="00F65877">
        <w:rPr>
          <w:rFonts w:cs="Arial"/>
          <w:lang w:val="en-US"/>
        </w:rPr>
        <w:t xml:space="preserve">t </w:t>
      </w:r>
      <w:hyperlink r:id="rId80" w:history="1">
        <w:r w:rsidRPr="005324E2">
          <w:rPr>
            <w:rStyle w:val="Hyperlink"/>
          </w:rPr>
          <w:t>https://childabuseroyalcommission.gov.au/policy-and-research/our-research/published-research/risk-profiles-for-institutional-child-sexual-abuse</w:t>
        </w:r>
      </w:hyperlink>
      <w:r w:rsidRPr="00F65877">
        <w:rPr>
          <w:rFonts w:cs="Arial"/>
          <w:lang w:val="en-US"/>
        </w:rPr>
        <w:t xml:space="preserve"> (viewed 28 July 2017).</w:t>
      </w:r>
    </w:p>
  </w:endnote>
  <w:endnote w:id="89">
    <w:p w:rsidR="009B2DE1" w:rsidRPr="00F65877" w:rsidRDefault="009B2DE1" w:rsidP="00B87D45">
      <w:pPr>
        <w:pStyle w:val="EndnoteText"/>
        <w:contextualSpacing/>
        <w:rPr>
          <w:rFonts w:cs="Arial"/>
        </w:rPr>
      </w:pPr>
      <w:r w:rsidRPr="00F65877">
        <w:rPr>
          <w:rStyle w:val="EndnoteReference"/>
          <w:rFonts w:cs="Arial"/>
        </w:rPr>
        <w:endnoteRef/>
      </w:r>
      <w:r w:rsidRPr="00F65877">
        <w:rPr>
          <w:rFonts w:cs="Arial"/>
        </w:rPr>
        <w:t xml:space="preserve"> </w:t>
      </w:r>
      <w:r w:rsidRPr="00F65877">
        <w:rPr>
          <w:rFonts w:cs="Arial"/>
          <w:lang w:val="en-US"/>
        </w:rPr>
        <w:t xml:space="preserve">Keith Kaufman and Marcus Erooga, </w:t>
      </w:r>
      <w:r w:rsidRPr="00F65877">
        <w:rPr>
          <w:rFonts w:cs="Arial"/>
          <w:i/>
          <w:lang w:val="en-US"/>
        </w:rPr>
        <w:t>Risk profiles for institutional child sexual abuse: A literature review</w:t>
      </w:r>
      <w:r w:rsidRPr="00F65877">
        <w:rPr>
          <w:rFonts w:cs="Arial"/>
          <w:lang w:val="en-US"/>
        </w:rPr>
        <w:t xml:space="preserve"> (201</w:t>
      </w:r>
      <w:r>
        <w:rPr>
          <w:rFonts w:cs="Arial"/>
          <w:lang w:val="en-US"/>
        </w:rPr>
        <w:t>6) 27. A</w:t>
      </w:r>
      <w:r w:rsidRPr="00F65877">
        <w:rPr>
          <w:rFonts w:cs="Arial"/>
          <w:lang w:val="en-US"/>
        </w:rPr>
        <w:t xml:space="preserve">t </w:t>
      </w:r>
      <w:hyperlink r:id="rId81" w:history="1">
        <w:r w:rsidRPr="005324E2">
          <w:rPr>
            <w:rStyle w:val="Hyperlink"/>
          </w:rPr>
          <w:t>https://childabuseroyalcommission.gov.au/policy-and-research/our-research/published-research/risk-profiles-for-institutional-child-sexual-abuse</w:t>
        </w:r>
      </w:hyperlink>
      <w:r w:rsidRPr="00F65877">
        <w:rPr>
          <w:rFonts w:cs="Arial"/>
          <w:lang w:val="en-US"/>
        </w:rPr>
        <w:t xml:space="preserve"> (viewed 28 July 2017).</w:t>
      </w:r>
    </w:p>
  </w:endnote>
  <w:endnote w:id="90">
    <w:p w:rsidR="009B2DE1" w:rsidRPr="00F65877" w:rsidRDefault="009B2DE1" w:rsidP="00B87D45">
      <w:pPr>
        <w:pStyle w:val="EndnoteText"/>
        <w:contextualSpacing/>
        <w:rPr>
          <w:rFonts w:cs="Arial"/>
        </w:rPr>
      </w:pPr>
      <w:r w:rsidRPr="00F65877">
        <w:rPr>
          <w:rStyle w:val="EndnoteReference"/>
          <w:rFonts w:cs="Arial"/>
        </w:rPr>
        <w:endnoteRef/>
      </w:r>
      <w:r w:rsidRPr="00F65877">
        <w:rPr>
          <w:rFonts w:cs="Arial"/>
        </w:rPr>
        <w:t xml:space="preserve"> </w:t>
      </w:r>
      <w:r w:rsidRPr="00F65877">
        <w:rPr>
          <w:rFonts w:cs="Arial"/>
          <w:lang w:val="en-US"/>
        </w:rPr>
        <w:t xml:space="preserve">Keith Kaufman and Marcus Erooga, </w:t>
      </w:r>
      <w:r w:rsidRPr="00F65877">
        <w:rPr>
          <w:rFonts w:cs="Arial"/>
          <w:i/>
          <w:lang w:val="en-US"/>
        </w:rPr>
        <w:t>Risk profiles for institutional child sexual abuse: A literature review</w:t>
      </w:r>
      <w:r>
        <w:rPr>
          <w:rFonts w:cs="Arial"/>
          <w:lang w:val="en-US"/>
        </w:rPr>
        <w:t xml:space="preserve"> (2016) 73. A</w:t>
      </w:r>
      <w:r w:rsidRPr="00F65877">
        <w:rPr>
          <w:rFonts w:cs="Arial"/>
          <w:lang w:val="en-US"/>
        </w:rPr>
        <w:t xml:space="preserve">t </w:t>
      </w:r>
      <w:hyperlink r:id="rId82" w:history="1">
        <w:r w:rsidRPr="002E5725">
          <w:rPr>
            <w:rStyle w:val="Hyperlink"/>
          </w:rPr>
          <w:t>https://childabuseroyalcommission.gov.au/policy-and-research/our-research/published-research/risk-profiles-for-institutional-child-sexual-abuse</w:t>
        </w:r>
      </w:hyperlink>
      <w:r w:rsidRPr="00F65877">
        <w:rPr>
          <w:rFonts w:cs="Arial"/>
          <w:lang w:val="en-US"/>
        </w:rPr>
        <w:t xml:space="preserve"> (viewed 28 July 2017).</w:t>
      </w:r>
    </w:p>
  </w:endnote>
  <w:endnote w:id="91">
    <w:p w:rsidR="009B2DE1" w:rsidRPr="00F65877" w:rsidRDefault="009B2DE1" w:rsidP="00B87D45">
      <w:pPr>
        <w:pStyle w:val="EndnoteText"/>
        <w:contextualSpacing/>
        <w:rPr>
          <w:rFonts w:cs="Arial"/>
        </w:rPr>
      </w:pPr>
      <w:r w:rsidRPr="00F65877">
        <w:rPr>
          <w:rStyle w:val="EndnoteReference"/>
          <w:rFonts w:cs="Arial"/>
        </w:rPr>
        <w:endnoteRef/>
      </w:r>
      <w:r w:rsidRPr="00F65877">
        <w:rPr>
          <w:rFonts w:cs="Arial"/>
        </w:rPr>
        <w:t xml:space="preserve"> </w:t>
      </w:r>
      <w:r w:rsidRPr="00F65877">
        <w:rPr>
          <w:rFonts w:cs="Arial"/>
          <w:lang w:val="en-US"/>
        </w:rPr>
        <w:t xml:space="preserve">Keith Kaufman and Marcus Erooga, </w:t>
      </w:r>
      <w:r w:rsidRPr="00F65877">
        <w:rPr>
          <w:rFonts w:cs="Arial"/>
          <w:i/>
          <w:lang w:val="en-US"/>
        </w:rPr>
        <w:t>Risk profiles for institutional child sexual abuse: A literature review</w:t>
      </w:r>
      <w:r>
        <w:rPr>
          <w:rFonts w:cs="Arial"/>
          <w:lang w:val="en-US"/>
        </w:rPr>
        <w:t xml:space="preserve"> (2016) 11. A</w:t>
      </w:r>
      <w:r w:rsidRPr="00F65877">
        <w:rPr>
          <w:rFonts w:cs="Arial"/>
          <w:lang w:val="en-US"/>
        </w:rPr>
        <w:t xml:space="preserve">t </w:t>
      </w:r>
      <w:hyperlink r:id="rId83" w:history="1">
        <w:r w:rsidRPr="002E5725">
          <w:rPr>
            <w:rStyle w:val="Hyperlink"/>
          </w:rPr>
          <w:t>https://childabuseroyalcommission.gov.au/policy-and-research/our-research/published-research/risk-profiles-for-institutional-child-sexual-abuse</w:t>
        </w:r>
      </w:hyperlink>
      <w:r w:rsidRPr="00F65877">
        <w:rPr>
          <w:rFonts w:cs="Arial"/>
          <w:lang w:val="en-US"/>
        </w:rPr>
        <w:t xml:space="preserve"> (viewed 28 July 2017).</w:t>
      </w:r>
    </w:p>
  </w:endnote>
  <w:endnote w:id="92">
    <w:p w:rsidR="009B2DE1" w:rsidRPr="00F65877" w:rsidRDefault="009B2DE1" w:rsidP="00B87D45">
      <w:pPr>
        <w:pStyle w:val="EndnoteText"/>
        <w:contextualSpacing/>
        <w:rPr>
          <w:rFonts w:cs="Arial"/>
          <w:lang w:val="en-US"/>
        </w:rPr>
      </w:pPr>
      <w:r w:rsidRPr="00F65877">
        <w:rPr>
          <w:rStyle w:val="EndnoteReference"/>
          <w:rFonts w:cs="Arial"/>
        </w:rPr>
        <w:endnoteRef/>
      </w:r>
      <w:r w:rsidRPr="00F65877">
        <w:rPr>
          <w:rFonts w:cs="Arial"/>
        </w:rPr>
        <w:t xml:space="preserve"> </w:t>
      </w:r>
      <w:r w:rsidRPr="00F65877">
        <w:rPr>
          <w:rFonts w:cs="Arial"/>
          <w:lang w:val="en-US"/>
        </w:rPr>
        <w:t xml:space="preserve">Patrick Parkinson and Judy Cashmore, </w:t>
      </w:r>
      <w:r w:rsidRPr="00F65877">
        <w:rPr>
          <w:rFonts w:cs="Arial"/>
          <w:i/>
          <w:lang w:val="en-US"/>
        </w:rPr>
        <w:t>Assessing the different dimensions and degrees of risk of child sexual abuse in institutions</w:t>
      </w:r>
      <w:r>
        <w:rPr>
          <w:rFonts w:cs="Arial"/>
          <w:lang w:val="en-US"/>
        </w:rPr>
        <w:t xml:space="preserve"> (2017). A</w:t>
      </w:r>
      <w:r w:rsidRPr="00F65877">
        <w:rPr>
          <w:rFonts w:cs="Arial"/>
          <w:lang w:val="en-US"/>
        </w:rPr>
        <w:t xml:space="preserve">t </w:t>
      </w:r>
      <w:hyperlink r:id="rId84" w:history="1">
        <w:r w:rsidRPr="002E5725">
          <w:rPr>
            <w:rStyle w:val="Hyperlink"/>
          </w:rPr>
          <w:t>https://childabuseroyalcommission.gov.au/policy-and-research/our-research/published-research/assessing-the-different-dimensions-and-degrees-of</w:t>
        </w:r>
      </w:hyperlink>
      <w:r w:rsidRPr="00F65877">
        <w:rPr>
          <w:rFonts w:cs="Arial"/>
          <w:lang w:val="en-US"/>
        </w:rPr>
        <w:t xml:space="preserve"> (viewed 28 July 2017). </w:t>
      </w:r>
    </w:p>
  </w:endnote>
  <w:endnote w:id="93">
    <w:p w:rsidR="009B2DE1" w:rsidRPr="00F65877" w:rsidRDefault="009B2DE1" w:rsidP="00B87D45">
      <w:pPr>
        <w:pStyle w:val="EndnoteText"/>
        <w:contextualSpacing/>
        <w:rPr>
          <w:rFonts w:cs="Arial"/>
        </w:rPr>
      </w:pPr>
      <w:r w:rsidRPr="00F65877">
        <w:rPr>
          <w:rStyle w:val="EndnoteReference"/>
          <w:rFonts w:cs="Arial"/>
        </w:rPr>
        <w:endnoteRef/>
      </w:r>
      <w:r w:rsidRPr="00F65877">
        <w:rPr>
          <w:rFonts w:cs="Arial"/>
        </w:rPr>
        <w:t xml:space="preserve"> </w:t>
      </w:r>
      <w:r w:rsidRPr="00F65877">
        <w:rPr>
          <w:rFonts w:cs="Arial"/>
          <w:lang w:val="en-US"/>
        </w:rPr>
        <w:t xml:space="preserve">Patrick Parkinson and Judy Cashmore, </w:t>
      </w:r>
      <w:r w:rsidRPr="00F65877">
        <w:rPr>
          <w:rFonts w:cs="Arial"/>
          <w:i/>
          <w:lang w:val="en-US"/>
        </w:rPr>
        <w:t>Assessing the different dimensions and degrees of risk of child sexual abuse in institutions</w:t>
      </w:r>
      <w:r>
        <w:rPr>
          <w:rFonts w:cs="Arial"/>
          <w:lang w:val="en-US"/>
        </w:rPr>
        <w:t xml:space="preserve"> (2017) 16. A</w:t>
      </w:r>
      <w:r w:rsidRPr="00F65877">
        <w:rPr>
          <w:rFonts w:cs="Arial"/>
          <w:lang w:val="en-US"/>
        </w:rPr>
        <w:t xml:space="preserve">t </w:t>
      </w:r>
      <w:hyperlink r:id="rId85" w:history="1">
        <w:r w:rsidRPr="002E5725">
          <w:rPr>
            <w:rStyle w:val="Hyperlink"/>
          </w:rPr>
          <w:t>https://childabuseroyalcommission.gov.au/policy-and-research/our-research/published-research/assessing-the-different-dimensions-and-degrees-of</w:t>
        </w:r>
      </w:hyperlink>
      <w:r w:rsidRPr="00F65877">
        <w:rPr>
          <w:rFonts w:cs="Arial"/>
          <w:lang w:val="en-US"/>
        </w:rPr>
        <w:t xml:space="preserve"> (viewed 28 July 2017).</w:t>
      </w:r>
    </w:p>
  </w:endnote>
  <w:endnote w:id="94">
    <w:p w:rsidR="009B2DE1" w:rsidRPr="00F65877" w:rsidRDefault="009B2DE1" w:rsidP="00B87D45">
      <w:pPr>
        <w:pStyle w:val="EndnoteText"/>
        <w:contextualSpacing/>
        <w:rPr>
          <w:rFonts w:cs="Arial"/>
        </w:rPr>
      </w:pPr>
      <w:r w:rsidRPr="00F65877">
        <w:rPr>
          <w:rStyle w:val="EndnoteReference"/>
          <w:rFonts w:cs="Arial"/>
        </w:rPr>
        <w:endnoteRef/>
      </w:r>
      <w:r w:rsidRPr="00F65877">
        <w:rPr>
          <w:rFonts w:cs="Arial"/>
        </w:rPr>
        <w:t xml:space="preserve"> Donald Palmer, </w:t>
      </w:r>
      <w:r w:rsidRPr="00F65877">
        <w:rPr>
          <w:rFonts w:cs="Arial"/>
          <w:i/>
        </w:rPr>
        <w:t>Final report: the role of organisational culture in child sexual abuse in institutional contexts</w:t>
      </w:r>
      <w:r>
        <w:rPr>
          <w:rFonts w:cs="Arial"/>
        </w:rPr>
        <w:t xml:space="preserve"> (2016) 15. A</w:t>
      </w:r>
      <w:r w:rsidRPr="00F65877">
        <w:rPr>
          <w:rFonts w:cs="Arial"/>
        </w:rPr>
        <w:t xml:space="preserve">t </w:t>
      </w:r>
      <w:hyperlink r:id="rId86" w:history="1">
        <w:r w:rsidRPr="002E5725">
          <w:rPr>
            <w:rStyle w:val="Hyperlink"/>
          </w:rPr>
          <w:t>https://childabuseroyalcommission.gov.au/policy-and-research/our-research/published-research/the-role-of-organisational-culture-in-child-sexual</w:t>
        </w:r>
      </w:hyperlink>
      <w:r w:rsidRPr="00F65877">
        <w:rPr>
          <w:rFonts w:cs="Arial"/>
        </w:rPr>
        <w:t xml:space="preserve"> (viewed 28 July 2017).</w:t>
      </w:r>
    </w:p>
  </w:endnote>
  <w:endnote w:id="95">
    <w:p w:rsidR="009B2DE1" w:rsidRPr="00F65877" w:rsidRDefault="009B2DE1" w:rsidP="00B87D45">
      <w:pPr>
        <w:pStyle w:val="EndnoteText"/>
        <w:contextualSpacing/>
        <w:rPr>
          <w:rFonts w:cs="Arial"/>
        </w:rPr>
      </w:pPr>
      <w:r w:rsidRPr="00F65877">
        <w:rPr>
          <w:rStyle w:val="EndnoteReference"/>
          <w:rFonts w:cs="Arial"/>
        </w:rPr>
        <w:endnoteRef/>
      </w:r>
      <w:r w:rsidRPr="00F65877">
        <w:rPr>
          <w:rFonts w:cs="Arial"/>
        </w:rPr>
        <w:t xml:space="preserve"> Donald Palmer, </w:t>
      </w:r>
      <w:r w:rsidRPr="00F65877">
        <w:rPr>
          <w:rFonts w:cs="Arial"/>
          <w:i/>
        </w:rPr>
        <w:t>Final report: the role of organisational culture in child sexual abuse in institutional contexts</w:t>
      </w:r>
      <w:r>
        <w:rPr>
          <w:rFonts w:cs="Arial"/>
        </w:rPr>
        <w:t xml:space="preserve"> (2016) 13. A</w:t>
      </w:r>
      <w:r w:rsidRPr="00F65877">
        <w:rPr>
          <w:rFonts w:cs="Arial"/>
        </w:rPr>
        <w:t xml:space="preserve">t </w:t>
      </w:r>
      <w:hyperlink r:id="rId87" w:history="1">
        <w:r w:rsidRPr="002E5725">
          <w:rPr>
            <w:rStyle w:val="Hyperlink"/>
          </w:rPr>
          <w:t>https://childabuseroyalcommission.gov.au/policy-and-research/our-research/published-research/the-role-of-organisational-culture-in-child-sexual</w:t>
        </w:r>
      </w:hyperlink>
      <w:r w:rsidRPr="00F65877">
        <w:rPr>
          <w:rFonts w:cs="Arial"/>
        </w:rPr>
        <w:t xml:space="preserve"> (viewed 28 July 2017).</w:t>
      </w:r>
    </w:p>
  </w:endnote>
  <w:endnote w:id="96">
    <w:p w:rsidR="009B2DE1" w:rsidRPr="00F65877" w:rsidRDefault="009B2DE1" w:rsidP="00B87D45">
      <w:pPr>
        <w:pStyle w:val="EndnoteText"/>
        <w:contextualSpacing/>
        <w:rPr>
          <w:rFonts w:cs="Arial"/>
        </w:rPr>
      </w:pPr>
      <w:r w:rsidRPr="00F65877">
        <w:rPr>
          <w:rStyle w:val="EndnoteReference"/>
          <w:rFonts w:cs="Arial"/>
        </w:rPr>
        <w:endnoteRef/>
      </w:r>
      <w:r w:rsidRPr="00F65877">
        <w:rPr>
          <w:rFonts w:cs="Arial"/>
        </w:rPr>
        <w:t xml:space="preserve"> Donald Palmer, </w:t>
      </w:r>
      <w:r w:rsidRPr="00F65877">
        <w:rPr>
          <w:rFonts w:cs="Arial"/>
          <w:i/>
        </w:rPr>
        <w:t>Final report: the role of organisational culture in child sexual abuse in institutional contexts</w:t>
      </w:r>
      <w:r>
        <w:rPr>
          <w:rFonts w:cs="Arial"/>
        </w:rPr>
        <w:t xml:space="preserve"> (2016) 51. A</w:t>
      </w:r>
      <w:r w:rsidRPr="00F65877">
        <w:rPr>
          <w:rFonts w:cs="Arial"/>
        </w:rPr>
        <w:t xml:space="preserve">t </w:t>
      </w:r>
      <w:hyperlink r:id="rId88" w:history="1">
        <w:r w:rsidRPr="002E5725">
          <w:rPr>
            <w:rStyle w:val="Hyperlink"/>
          </w:rPr>
          <w:t>https://childabuseroyalcommission.gov.au/policy-and-research/our-research/published-research/the-role-of-organisational-culture-in-child-sexual</w:t>
        </w:r>
      </w:hyperlink>
      <w:r w:rsidRPr="00F65877">
        <w:rPr>
          <w:rFonts w:cs="Arial"/>
        </w:rPr>
        <w:t xml:space="preserve"> (viewed 28 July 2017).</w:t>
      </w:r>
    </w:p>
  </w:endnote>
  <w:endnote w:id="97">
    <w:p w:rsidR="009B2DE1" w:rsidRPr="00F65877" w:rsidRDefault="009B2DE1" w:rsidP="00B87D45">
      <w:pPr>
        <w:pStyle w:val="EndnoteText"/>
        <w:contextualSpacing/>
        <w:rPr>
          <w:rFonts w:cs="Arial"/>
        </w:rPr>
      </w:pPr>
      <w:r w:rsidRPr="00F65877">
        <w:rPr>
          <w:rStyle w:val="EndnoteReference"/>
          <w:rFonts w:cs="Arial"/>
        </w:rPr>
        <w:endnoteRef/>
      </w:r>
      <w:r w:rsidRPr="00F65877">
        <w:rPr>
          <w:rFonts w:cs="Arial"/>
        </w:rPr>
        <w:t xml:space="preserve"> Donald Palmer, </w:t>
      </w:r>
      <w:r w:rsidRPr="00F65877">
        <w:rPr>
          <w:rFonts w:cs="Arial"/>
          <w:i/>
        </w:rPr>
        <w:t>Final report: the role of organisational culture in child sexual abuse in institutional contexts</w:t>
      </w:r>
      <w:r>
        <w:rPr>
          <w:rFonts w:cs="Arial"/>
        </w:rPr>
        <w:t xml:space="preserve"> (2016) 53. A</w:t>
      </w:r>
      <w:r w:rsidRPr="00F65877">
        <w:rPr>
          <w:rFonts w:cs="Arial"/>
        </w:rPr>
        <w:t xml:space="preserve">t </w:t>
      </w:r>
      <w:hyperlink r:id="rId89" w:history="1">
        <w:r w:rsidRPr="002E5725">
          <w:rPr>
            <w:rStyle w:val="Hyperlink"/>
          </w:rPr>
          <w:t>https://childabuseroyalcommission.gov.au/policy-and-research/our-research/published-research/the-role-of-organisational-culture-in-child-sexual</w:t>
        </w:r>
      </w:hyperlink>
      <w:r w:rsidRPr="00F65877">
        <w:rPr>
          <w:rFonts w:cs="Arial"/>
        </w:rPr>
        <w:t xml:space="preserve"> (viewed 28 July 2017).</w:t>
      </w:r>
    </w:p>
  </w:endnote>
  <w:endnote w:id="98">
    <w:p w:rsidR="009B2DE1" w:rsidRPr="00F65877" w:rsidRDefault="009B2DE1" w:rsidP="00B87D45">
      <w:pPr>
        <w:pStyle w:val="EndnoteText"/>
        <w:contextualSpacing/>
        <w:rPr>
          <w:rFonts w:cs="Arial"/>
        </w:rPr>
      </w:pPr>
      <w:r w:rsidRPr="00F65877">
        <w:rPr>
          <w:rStyle w:val="EndnoteReference"/>
          <w:rFonts w:cs="Arial"/>
        </w:rPr>
        <w:endnoteRef/>
      </w:r>
      <w:r w:rsidRPr="00F65877">
        <w:rPr>
          <w:rFonts w:cs="Arial"/>
        </w:rPr>
        <w:t xml:space="preserve"> Donald Palmer, </w:t>
      </w:r>
      <w:r w:rsidRPr="00F65877">
        <w:rPr>
          <w:rFonts w:cs="Arial"/>
          <w:i/>
        </w:rPr>
        <w:t>Final report: the role of organisational culture in child sexual abuse in institutional contexts</w:t>
      </w:r>
      <w:r>
        <w:rPr>
          <w:rFonts w:cs="Arial"/>
        </w:rPr>
        <w:t xml:space="preserve"> (2016) 56. A</w:t>
      </w:r>
      <w:r w:rsidRPr="00F65877">
        <w:rPr>
          <w:rFonts w:cs="Arial"/>
        </w:rPr>
        <w:t xml:space="preserve">t </w:t>
      </w:r>
      <w:hyperlink r:id="rId90" w:history="1">
        <w:r w:rsidRPr="002E5725">
          <w:rPr>
            <w:rStyle w:val="Hyperlink"/>
          </w:rPr>
          <w:t>https://childabuseroyalcommission.gov.au/policy-and-research/our-research/published-research/the-role-of-organisational-culture-in-child-sexual</w:t>
        </w:r>
      </w:hyperlink>
      <w:r w:rsidRPr="00F65877">
        <w:rPr>
          <w:rFonts w:cs="Arial"/>
        </w:rPr>
        <w:t xml:space="preserve"> (viewed 28 July 2017).</w:t>
      </w:r>
    </w:p>
  </w:endnote>
  <w:endnote w:id="99">
    <w:p w:rsidR="009B2DE1" w:rsidRPr="00F65877" w:rsidRDefault="009B2DE1" w:rsidP="00B87D45">
      <w:pPr>
        <w:pStyle w:val="EndnoteText"/>
        <w:contextualSpacing/>
        <w:rPr>
          <w:rFonts w:cs="Arial"/>
        </w:rPr>
      </w:pPr>
      <w:r w:rsidRPr="00F65877">
        <w:rPr>
          <w:rStyle w:val="EndnoteReference"/>
          <w:rFonts w:cs="Arial"/>
        </w:rPr>
        <w:endnoteRef/>
      </w:r>
      <w:r w:rsidRPr="00F65877">
        <w:rPr>
          <w:rFonts w:cs="Arial"/>
        </w:rPr>
        <w:t xml:space="preserve"> Donald Palmer, </w:t>
      </w:r>
      <w:r w:rsidRPr="00F65877">
        <w:rPr>
          <w:rFonts w:cs="Arial"/>
          <w:i/>
        </w:rPr>
        <w:t>Final report: the role of organisational culture in child sexual abuse in institutional contexts</w:t>
      </w:r>
      <w:r>
        <w:rPr>
          <w:rFonts w:cs="Arial"/>
        </w:rPr>
        <w:t xml:space="preserve"> (2016) 60. A</w:t>
      </w:r>
      <w:r w:rsidRPr="00F65877">
        <w:rPr>
          <w:rFonts w:cs="Arial"/>
        </w:rPr>
        <w:t xml:space="preserve">t </w:t>
      </w:r>
      <w:hyperlink r:id="rId91" w:history="1">
        <w:r w:rsidRPr="002E5725">
          <w:rPr>
            <w:rStyle w:val="Hyperlink"/>
          </w:rPr>
          <w:t>https://childabuseroyalcommission.gov.au/policy-and-research/our-research/published-research/the-role-of-organisational-culture-in-child-sexual</w:t>
        </w:r>
      </w:hyperlink>
      <w:r w:rsidRPr="00F65877">
        <w:rPr>
          <w:rFonts w:cs="Arial"/>
        </w:rPr>
        <w:t xml:space="preserve"> (viewed 28 July 2017).</w:t>
      </w:r>
    </w:p>
  </w:endnote>
  <w:endnote w:id="100">
    <w:p w:rsidR="009B2DE1" w:rsidRPr="00F65877" w:rsidRDefault="009B2DE1" w:rsidP="00B87D45">
      <w:pPr>
        <w:pStyle w:val="EndnoteText"/>
        <w:contextualSpacing/>
        <w:rPr>
          <w:rFonts w:cs="Arial"/>
        </w:rPr>
      </w:pPr>
      <w:r w:rsidRPr="00F65877">
        <w:rPr>
          <w:rStyle w:val="EndnoteReference"/>
          <w:rFonts w:cs="Arial"/>
        </w:rPr>
        <w:endnoteRef/>
      </w:r>
      <w:r w:rsidRPr="00F65877">
        <w:rPr>
          <w:rFonts w:cs="Arial"/>
        </w:rPr>
        <w:t xml:space="preserve"> Donald Palmer, </w:t>
      </w:r>
      <w:r w:rsidRPr="00F65877">
        <w:rPr>
          <w:rFonts w:cs="Arial"/>
          <w:i/>
        </w:rPr>
        <w:t>Final report: the role of organisational culture in child sexual abuse in institutional contexts</w:t>
      </w:r>
      <w:r>
        <w:rPr>
          <w:rFonts w:cs="Arial"/>
        </w:rPr>
        <w:t xml:space="preserve"> (2016) 62. A</w:t>
      </w:r>
      <w:r w:rsidRPr="00F65877">
        <w:rPr>
          <w:rFonts w:cs="Arial"/>
        </w:rPr>
        <w:t xml:space="preserve">t </w:t>
      </w:r>
      <w:hyperlink r:id="rId92" w:history="1">
        <w:r w:rsidRPr="002E5725">
          <w:rPr>
            <w:rStyle w:val="Hyperlink"/>
          </w:rPr>
          <w:t>https://childabuseroyalcommission.gov.au/policy-and-research/our-research/published-research/the-role-of-organisational-culture-in-child-sexual</w:t>
        </w:r>
      </w:hyperlink>
      <w:r w:rsidRPr="00F65877">
        <w:rPr>
          <w:rFonts w:cs="Arial"/>
        </w:rPr>
        <w:t xml:space="preserve"> (viewed 28 July 2017).</w:t>
      </w:r>
    </w:p>
  </w:endnote>
  <w:endnote w:id="101">
    <w:p w:rsidR="009B2DE1" w:rsidRPr="00F65877" w:rsidRDefault="009B2DE1" w:rsidP="00B87D45">
      <w:pPr>
        <w:pStyle w:val="EndnoteText"/>
        <w:contextualSpacing/>
        <w:rPr>
          <w:rFonts w:cs="Arial"/>
        </w:rPr>
      </w:pPr>
      <w:r w:rsidRPr="00F65877">
        <w:rPr>
          <w:rStyle w:val="EndnoteReference"/>
          <w:rFonts w:cs="Arial"/>
        </w:rPr>
        <w:endnoteRef/>
      </w:r>
      <w:r w:rsidRPr="00F65877">
        <w:rPr>
          <w:rFonts w:cs="Arial"/>
        </w:rPr>
        <w:t xml:space="preserve"> Donald Palmer, </w:t>
      </w:r>
      <w:r w:rsidRPr="00F65877">
        <w:rPr>
          <w:rFonts w:cs="Arial"/>
          <w:i/>
        </w:rPr>
        <w:t>Final report: the role of organisational culture in child sexual abuse in institutional contexts</w:t>
      </w:r>
      <w:r>
        <w:rPr>
          <w:rFonts w:cs="Arial"/>
        </w:rPr>
        <w:t xml:space="preserve"> (2016) 63. A</w:t>
      </w:r>
      <w:r w:rsidRPr="00F65877">
        <w:rPr>
          <w:rFonts w:cs="Arial"/>
        </w:rPr>
        <w:t xml:space="preserve">t </w:t>
      </w:r>
      <w:hyperlink r:id="rId93" w:history="1">
        <w:r w:rsidRPr="002E5725">
          <w:rPr>
            <w:rStyle w:val="Hyperlink"/>
          </w:rPr>
          <w:t>https://childabuseroyalcommission.gov.au/policy-and-research/our-research/published-research/the-role-of-organisational-culture-in-child-sexual</w:t>
        </w:r>
      </w:hyperlink>
      <w:r w:rsidRPr="00F65877">
        <w:rPr>
          <w:rFonts w:cs="Arial"/>
        </w:rPr>
        <w:t xml:space="preserve"> (viewed 28 July 2017).</w:t>
      </w:r>
    </w:p>
  </w:endnote>
  <w:endnote w:id="102">
    <w:p w:rsidR="009B2DE1" w:rsidRPr="00F65877" w:rsidRDefault="009B2DE1" w:rsidP="00B87D45">
      <w:pPr>
        <w:pStyle w:val="EndnoteText"/>
        <w:contextualSpacing/>
        <w:rPr>
          <w:rFonts w:cs="Arial"/>
        </w:rPr>
      </w:pPr>
      <w:r w:rsidRPr="00F65877">
        <w:rPr>
          <w:rStyle w:val="EndnoteReference"/>
          <w:rFonts w:cs="Arial"/>
        </w:rPr>
        <w:endnoteRef/>
      </w:r>
      <w:r w:rsidRPr="00F65877">
        <w:rPr>
          <w:rFonts w:cs="Arial"/>
        </w:rPr>
        <w:t xml:space="preserve"> Donald Palmer, </w:t>
      </w:r>
      <w:r w:rsidRPr="00F65877">
        <w:rPr>
          <w:rFonts w:cs="Arial"/>
          <w:i/>
        </w:rPr>
        <w:t>Final report: the role of organisational culture in child sexual abuse in institutional contexts</w:t>
      </w:r>
      <w:r>
        <w:rPr>
          <w:rFonts w:cs="Arial"/>
        </w:rPr>
        <w:t xml:space="preserve"> (2016) 65. A</w:t>
      </w:r>
      <w:r w:rsidRPr="00F65877">
        <w:rPr>
          <w:rFonts w:cs="Arial"/>
        </w:rPr>
        <w:t xml:space="preserve">t </w:t>
      </w:r>
      <w:hyperlink r:id="rId94" w:history="1">
        <w:r w:rsidRPr="002E5725">
          <w:rPr>
            <w:rStyle w:val="Hyperlink"/>
          </w:rPr>
          <w:t>https://childabuseroyalcommission.gov.au/policy-and-research/our-research/published-research/the-role-of-organisational-culture-in-child-sexual</w:t>
        </w:r>
      </w:hyperlink>
      <w:r w:rsidRPr="00F65877">
        <w:rPr>
          <w:rFonts w:cs="Arial"/>
        </w:rPr>
        <w:t xml:space="preserve"> (viewed 28 July 2017).</w:t>
      </w:r>
    </w:p>
  </w:endnote>
  <w:endnote w:id="103">
    <w:p w:rsidR="009B2DE1" w:rsidRPr="00F65877" w:rsidRDefault="009B2DE1" w:rsidP="00B87D45">
      <w:pPr>
        <w:pStyle w:val="EndnoteText"/>
        <w:contextualSpacing/>
        <w:rPr>
          <w:rFonts w:cs="Arial"/>
        </w:rPr>
      </w:pPr>
      <w:r w:rsidRPr="00F65877">
        <w:rPr>
          <w:rStyle w:val="EndnoteReference"/>
          <w:rFonts w:cs="Arial"/>
        </w:rPr>
        <w:endnoteRef/>
      </w:r>
      <w:r w:rsidRPr="00F65877">
        <w:rPr>
          <w:rFonts w:cs="Arial"/>
        </w:rPr>
        <w:t xml:space="preserve"> Donald Palmer, </w:t>
      </w:r>
      <w:r w:rsidRPr="00F65877">
        <w:rPr>
          <w:rFonts w:cs="Arial"/>
          <w:i/>
        </w:rPr>
        <w:t>Final report: the role of organisational culture in child sexual abuse in institutional contexts</w:t>
      </w:r>
      <w:r w:rsidRPr="00F65877">
        <w:rPr>
          <w:rFonts w:cs="Arial"/>
        </w:rPr>
        <w:t xml:space="preserve"> (2016</w:t>
      </w:r>
      <w:r>
        <w:rPr>
          <w:rFonts w:cs="Arial"/>
        </w:rPr>
        <w:t>) 74. A</w:t>
      </w:r>
      <w:r w:rsidRPr="00F65877">
        <w:rPr>
          <w:rFonts w:cs="Arial"/>
        </w:rPr>
        <w:t xml:space="preserve">t </w:t>
      </w:r>
      <w:hyperlink r:id="rId95" w:history="1">
        <w:r w:rsidRPr="002E5725">
          <w:rPr>
            <w:rStyle w:val="Hyperlink"/>
          </w:rPr>
          <w:t>https://childabuseroyalcommission.gov.au/policy-and-research/our-research/published-research/the-role-of-organisational-culture-in-child-sexual</w:t>
        </w:r>
      </w:hyperlink>
      <w:r w:rsidRPr="00F65877">
        <w:rPr>
          <w:rFonts w:cs="Arial"/>
        </w:rPr>
        <w:t xml:space="preserve"> (viewed 28 July 2017).</w:t>
      </w:r>
    </w:p>
  </w:endnote>
  <w:endnote w:id="104">
    <w:p w:rsidR="009B2DE1" w:rsidRPr="00F65877" w:rsidRDefault="009B2DE1" w:rsidP="00B87D45">
      <w:pPr>
        <w:pStyle w:val="EndnoteText"/>
        <w:contextualSpacing/>
        <w:rPr>
          <w:rFonts w:cs="Arial"/>
        </w:rPr>
      </w:pPr>
      <w:r w:rsidRPr="00F65877">
        <w:rPr>
          <w:rStyle w:val="EndnoteReference"/>
          <w:rFonts w:cs="Arial"/>
        </w:rPr>
        <w:endnoteRef/>
      </w:r>
      <w:r w:rsidRPr="00F65877">
        <w:rPr>
          <w:rFonts w:cs="Arial"/>
        </w:rPr>
        <w:t xml:space="preserve"> Donald Palmer, </w:t>
      </w:r>
      <w:r w:rsidRPr="00F65877">
        <w:rPr>
          <w:rFonts w:cs="Arial"/>
          <w:i/>
        </w:rPr>
        <w:t>Final report: the role of organisational culture in child sexual abuse in institutional contexts</w:t>
      </w:r>
      <w:r>
        <w:rPr>
          <w:rFonts w:cs="Arial"/>
        </w:rPr>
        <w:t xml:space="preserve"> (2016) 75. A</w:t>
      </w:r>
      <w:r w:rsidRPr="00F65877">
        <w:rPr>
          <w:rFonts w:cs="Arial"/>
        </w:rPr>
        <w:t xml:space="preserve">t </w:t>
      </w:r>
      <w:hyperlink r:id="rId96" w:history="1">
        <w:r w:rsidRPr="002E5725">
          <w:rPr>
            <w:rStyle w:val="Hyperlink"/>
          </w:rPr>
          <w:t>https://childabuseroyalcommission.gov.au/policy-and-research/our-research/published-research/the-role-of-organisational-culture-in-child-sexual</w:t>
        </w:r>
      </w:hyperlink>
      <w:r w:rsidRPr="00F65877">
        <w:rPr>
          <w:rFonts w:cs="Arial"/>
        </w:rPr>
        <w:t xml:space="preserve"> (viewed 28 July 2017).</w:t>
      </w:r>
    </w:p>
  </w:endnote>
  <w:endnote w:id="105">
    <w:p w:rsidR="009B2DE1" w:rsidRPr="00F65877" w:rsidRDefault="009B2DE1" w:rsidP="00B87D45">
      <w:pPr>
        <w:pStyle w:val="EndnoteText"/>
        <w:contextualSpacing/>
        <w:rPr>
          <w:rFonts w:cs="Arial"/>
        </w:rPr>
      </w:pPr>
      <w:r w:rsidRPr="00F65877">
        <w:rPr>
          <w:rStyle w:val="EndnoteReference"/>
          <w:rFonts w:cs="Arial"/>
        </w:rPr>
        <w:endnoteRef/>
      </w:r>
      <w:r w:rsidRPr="00F65877">
        <w:rPr>
          <w:rFonts w:cs="Arial"/>
        </w:rPr>
        <w:t xml:space="preserve"> Donald Palmer, </w:t>
      </w:r>
      <w:r w:rsidRPr="00F65877">
        <w:rPr>
          <w:rFonts w:cs="Arial"/>
          <w:i/>
        </w:rPr>
        <w:t>Final report: the role of organisational culture in child sexual abuse in institutional contexts</w:t>
      </w:r>
      <w:r>
        <w:rPr>
          <w:rFonts w:cs="Arial"/>
        </w:rPr>
        <w:t xml:space="preserve"> (2016) 13. A</w:t>
      </w:r>
      <w:r w:rsidRPr="00F65877">
        <w:rPr>
          <w:rFonts w:cs="Arial"/>
        </w:rPr>
        <w:t xml:space="preserve">t </w:t>
      </w:r>
      <w:hyperlink r:id="rId97" w:history="1">
        <w:r w:rsidRPr="002E5725">
          <w:rPr>
            <w:rStyle w:val="Hyperlink"/>
          </w:rPr>
          <w:t>https://childabuseroyalcommission.gov.au/policy-and-research/our-research/published-research/the-role-of-organisational-culture-in-child-sexual</w:t>
        </w:r>
      </w:hyperlink>
      <w:r w:rsidRPr="00F65877">
        <w:rPr>
          <w:rFonts w:cs="Arial"/>
        </w:rPr>
        <w:t xml:space="preserve"> (viewed 28 July 2017).</w:t>
      </w:r>
    </w:p>
  </w:endnote>
  <w:endnote w:id="106">
    <w:p w:rsidR="009B2DE1" w:rsidRPr="00F65877" w:rsidRDefault="009B2DE1" w:rsidP="00B87D45">
      <w:pPr>
        <w:pStyle w:val="EndnoteText"/>
        <w:contextualSpacing/>
        <w:rPr>
          <w:rFonts w:cs="Arial"/>
        </w:rPr>
      </w:pPr>
      <w:r w:rsidRPr="00F65877">
        <w:rPr>
          <w:rStyle w:val="EndnoteReference"/>
          <w:rFonts w:cs="Arial"/>
        </w:rPr>
        <w:endnoteRef/>
      </w:r>
      <w:r w:rsidRPr="00F65877">
        <w:rPr>
          <w:rFonts w:cs="Arial"/>
        </w:rPr>
        <w:t xml:space="preserve"> Donald Palmer, </w:t>
      </w:r>
      <w:r w:rsidRPr="00F65877">
        <w:rPr>
          <w:rFonts w:cs="Arial"/>
          <w:i/>
        </w:rPr>
        <w:t>Final report: the role of organisational culture in child sexual abuse in institutional contexts</w:t>
      </w:r>
      <w:r>
        <w:rPr>
          <w:rFonts w:cs="Arial"/>
        </w:rPr>
        <w:t xml:space="preserve"> (2016) 11. A</w:t>
      </w:r>
      <w:r w:rsidRPr="00F65877">
        <w:rPr>
          <w:rFonts w:cs="Arial"/>
        </w:rPr>
        <w:t xml:space="preserve">t </w:t>
      </w:r>
      <w:hyperlink r:id="rId98" w:history="1">
        <w:r w:rsidRPr="002E5725">
          <w:rPr>
            <w:rStyle w:val="Hyperlink"/>
          </w:rPr>
          <w:t>https://childabuseroyalcommission.gov.au/policy-and-research/our-research/published-research/the-role-of-organisational-culture-in-child-sexual</w:t>
        </w:r>
      </w:hyperlink>
      <w:r w:rsidRPr="00F65877">
        <w:rPr>
          <w:rFonts w:cs="Arial"/>
        </w:rPr>
        <w:t xml:space="preserve"> (viewed 28 July 2017).</w:t>
      </w:r>
    </w:p>
  </w:endnote>
  <w:endnote w:id="107">
    <w:p w:rsidR="009B2DE1" w:rsidRPr="00F65877" w:rsidRDefault="009B2DE1" w:rsidP="00B87D45">
      <w:pPr>
        <w:pStyle w:val="EndnoteText"/>
        <w:contextualSpacing/>
        <w:rPr>
          <w:rFonts w:cs="Arial"/>
        </w:rPr>
      </w:pPr>
      <w:r w:rsidRPr="00F65877">
        <w:rPr>
          <w:rStyle w:val="EndnoteReference"/>
          <w:rFonts w:cs="Arial"/>
        </w:rPr>
        <w:endnoteRef/>
      </w:r>
      <w:r w:rsidRPr="00F65877">
        <w:rPr>
          <w:rFonts w:cs="Arial"/>
        </w:rPr>
        <w:t xml:space="preserve"> Community and Disability Services Ministers’ Conference, </w:t>
      </w:r>
      <w:r w:rsidRPr="00F65877">
        <w:rPr>
          <w:rFonts w:cs="Arial"/>
          <w:i/>
        </w:rPr>
        <w:t>Creating Safe Environments f</w:t>
      </w:r>
      <w:r>
        <w:rPr>
          <w:rFonts w:cs="Arial"/>
          <w:i/>
        </w:rPr>
        <w:t>or Children —</w:t>
      </w:r>
      <w:r w:rsidRPr="00F65877">
        <w:rPr>
          <w:rFonts w:cs="Arial"/>
          <w:i/>
        </w:rPr>
        <w:t xml:space="preserve"> Organisations, Employees and Volunteers</w:t>
      </w:r>
      <w:r>
        <w:rPr>
          <w:rFonts w:cs="Arial"/>
        </w:rPr>
        <w:t xml:space="preserve"> (2005). A</w:t>
      </w:r>
      <w:r w:rsidRPr="00F65877">
        <w:rPr>
          <w:rFonts w:cs="Arial"/>
        </w:rPr>
        <w:t xml:space="preserve">t </w:t>
      </w:r>
      <w:hyperlink r:id="rId99" w:history="1">
        <w:r w:rsidRPr="002E5725">
          <w:rPr>
            <w:rStyle w:val="Hyperlink"/>
          </w:rPr>
          <w:t>https://www.dcp.wa.gov.au/Resources/Documents/Policies%20and%20Frameworks/CreatingSafeEnvironmentsforChildren%20NationalFramework.pdf</w:t>
        </w:r>
      </w:hyperlink>
      <w:r w:rsidRPr="00F65877">
        <w:rPr>
          <w:rFonts w:cs="Arial"/>
        </w:rPr>
        <w:t xml:space="preserve"> (viewed 28 July 2017).</w:t>
      </w:r>
    </w:p>
  </w:endnote>
  <w:endnote w:id="108">
    <w:p w:rsidR="009B2DE1" w:rsidRPr="00F65877" w:rsidRDefault="009B2DE1" w:rsidP="00B87D45">
      <w:pPr>
        <w:pStyle w:val="EndnoteText"/>
        <w:contextualSpacing/>
        <w:rPr>
          <w:rFonts w:cs="Arial"/>
          <w:lang w:val="en-US"/>
        </w:rPr>
      </w:pPr>
      <w:r w:rsidRPr="00F65877">
        <w:rPr>
          <w:rStyle w:val="EndnoteReference"/>
          <w:rFonts w:cs="Arial"/>
        </w:rPr>
        <w:endnoteRef/>
      </w:r>
      <w:r w:rsidRPr="00F65877">
        <w:rPr>
          <w:rFonts w:cs="Arial"/>
        </w:rPr>
        <w:t xml:space="preserve"> Community and Disability Services Ministers’ Conference, </w:t>
      </w:r>
      <w:r w:rsidRPr="00F65877">
        <w:rPr>
          <w:rFonts w:cs="Arial"/>
          <w:i/>
        </w:rPr>
        <w:t>Guidelines for Building the Capacity of Child-Safe Organisations</w:t>
      </w:r>
      <w:r w:rsidRPr="00F65877">
        <w:rPr>
          <w:rFonts w:cs="Arial"/>
        </w:rPr>
        <w:t xml:space="preserve"> (2006). </w:t>
      </w:r>
    </w:p>
  </w:endnote>
  <w:endnote w:id="109">
    <w:p w:rsidR="009B2DE1" w:rsidRPr="00F65877" w:rsidRDefault="009B2DE1" w:rsidP="00B87D45">
      <w:pPr>
        <w:pStyle w:val="EndnoteText"/>
        <w:contextualSpacing/>
        <w:rPr>
          <w:rFonts w:cs="Arial"/>
        </w:rPr>
      </w:pPr>
      <w:r w:rsidRPr="00F65877">
        <w:rPr>
          <w:rStyle w:val="EndnoteReference"/>
          <w:rFonts w:cs="Arial"/>
        </w:rPr>
        <w:endnoteRef/>
      </w:r>
      <w:r w:rsidRPr="00F65877">
        <w:rPr>
          <w:rFonts w:cs="Arial"/>
        </w:rPr>
        <w:t xml:space="preserve"> Australian Children’s Commissioners and Guardians, Submission No 36 to Royal Commis</w:t>
      </w:r>
      <w:r>
        <w:rPr>
          <w:rFonts w:cs="Arial"/>
        </w:rPr>
        <w:t>sion i</w:t>
      </w:r>
      <w:r w:rsidRPr="00F65877">
        <w:rPr>
          <w:rFonts w:cs="Arial"/>
        </w:rPr>
        <w:t xml:space="preserve">nto Institutional Responses to Child Sexual Abuse, </w:t>
      </w:r>
      <w:r w:rsidRPr="00F65877">
        <w:rPr>
          <w:rFonts w:cs="Arial"/>
          <w:i/>
        </w:rPr>
        <w:t>Issues Paper 3: Child Safe Institutions</w:t>
      </w:r>
      <w:r>
        <w:rPr>
          <w:rFonts w:cs="Arial"/>
        </w:rPr>
        <w:t>, October 2013. A</w:t>
      </w:r>
      <w:r w:rsidRPr="00F65877">
        <w:rPr>
          <w:rFonts w:cs="Arial"/>
        </w:rPr>
        <w:t xml:space="preserve">t </w:t>
      </w:r>
      <w:hyperlink r:id="rId100" w:history="1">
        <w:r w:rsidRPr="002E5725">
          <w:rPr>
            <w:rStyle w:val="Hyperlink"/>
          </w:rPr>
          <w:t>https://www.childabuseroyalcommission.gov.au/getattachment/2ab1fcb8-b336-46cd-bef7-c052687480a8/36-Australian-Childrens-Commissioners-and-Guardian</w:t>
        </w:r>
      </w:hyperlink>
      <w:r w:rsidRPr="00F65877">
        <w:rPr>
          <w:rFonts w:cs="Arial"/>
        </w:rPr>
        <w:t xml:space="preserve"> (viewed 28 July 2017).</w:t>
      </w:r>
    </w:p>
  </w:endnote>
  <w:endnote w:id="110">
    <w:p w:rsidR="009B2DE1" w:rsidRPr="00F65877" w:rsidRDefault="009B2DE1" w:rsidP="00B87D45">
      <w:pPr>
        <w:pStyle w:val="EndnoteText"/>
        <w:contextualSpacing/>
        <w:rPr>
          <w:rFonts w:cs="Arial"/>
        </w:rPr>
      </w:pPr>
      <w:r w:rsidRPr="00F65877">
        <w:rPr>
          <w:rStyle w:val="EndnoteReference"/>
          <w:rFonts w:cs="Arial"/>
        </w:rPr>
        <w:endnoteRef/>
      </w:r>
      <w:r w:rsidRPr="00F65877">
        <w:rPr>
          <w:rFonts w:cs="Arial"/>
        </w:rPr>
        <w:t xml:space="preserve"> Royal Commission into Institutional Responses to Child Sexual Abuse, </w:t>
      </w:r>
      <w:r w:rsidRPr="00F65877">
        <w:rPr>
          <w:rFonts w:cs="Arial"/>
          <w:i/>
        </w:rPr>
        <w:t xml:space="preserve">Submissions for Issues </w:t>
      </w:r>
      <w:r>
        <w:rPr>
          <w:rFonts w:cs="Arial"/>
          <w:i/>
        </w:rPr>
        <w:t>Paper 3 Child Safe Institutions</w:t>
      </w:r>
      <w:r>
        <w:rPr>
          <w:rFonts w:cs="Arial"/>
        </w:rPr>
        <w:t>.</w:t>
      </w:r>
      <w:r w:rsidRPr="00F65877">
        <w:rPr>
          <w:rFonts w:cs="Arial"/>
          <w:i/>
        </w:rPr>
        <w:t xml:space="preserve"> </w:t>
      </w:r>
      <w:r>
        <w:rPr>
          <w:rFonts w:cs="Arial"/>
        </w:rPr>
        <w:t>A</w:t>
      </w:r>
      <w:r w:rsidRPr="00F65877">
        <w:rPr>
          <w:rFonts w:cs="Arial"/>
        </w:rPr>
        <w:t xml:space="preserve">t </w:t>
      </w:r>
      <w:hyperlink r:id="rId101" w:history="1">
        <w:r w:rsidRPr="002E5725">
          <w:rPr>
            <w:rStyle w:val="Hyperlink"/>
          </w:rPr>
          <w:t>https://www.childabuseroyalcommission.gov.au/policy-and-research/consultations/issues-papers-submissions/issues-paper-3,-child-safe-institutions</w:t>
        </w:r>
      </w:hyperlink>
      <w:r>
        <w:rPr>
          <w:rStyle w:val="Hyperlink"/>
          <w:rFonts w:cs="Arial"/>
        </w:rPr>
        <w:t xml:space="preserve"> </w:t>
      </w:r>
      <w:r w:rsidRPr="00F65877">
        <w:rPr>
          <w:rFonts w:cs="Arial"/>
        </w:rPr>
        <w:t>(viewed 24 October 2017).</w:t>
      </w:r>
    </w:p>
  </w:endnote>
  <w:endnote w:id="111">
    <w:p w:rsidR="009B2DE1" w:rsidRPr="00F65877" w:rsidRDefault="009B2DE1" w:rsidP="00B87D45">
      <w:pPr>
        <w:pStyle w:val="EndnoteText"/>
        <w:contextualSpacing/>
        <w:rPr>
          <w:rFonts w:cs="Arial"/>
        </w:rPr>
      </w:pPr>
      <w:r w:rsidRPr="00F65877">
        <w:rPr>
          <w:rStyle w:val="EndnoteReference"/>
          <w:rFonts w:cs="Arial"/>
        </w:rPr>
        <w:endnoteRef/>
      </w:r>
      <w:r w:rsidRPr="00F65877">
        <w:rPr>
          <w:rFonts w:cs="Arial"/>
        </w:rPr>
        <w:t xml:space="preserve"> </w:t>
      </w:r>
      <w:r>
        <w:rPr>
          <w:rFonts w:cs="Arial"/>
        </w:rPr>
        <w:t>F</w:t>
      </w:r>
      <w:r w:rsidRPr="00F65877">
        <w:rPr>
          <w:rFonts w:cs="Arial"/>
        </w:rPr>
        <w:t>or example, Commissioner for Child and Young People Victoria,</w:t>
      </w:r>
      <w:r w:rsidRPr="00F65877">
        <w:rPr>
          <w:rFonts w:cs="Arial"/>
          <w:i/>
        </w:rPr>
        <w:t xml:space="preserve"> A guide for creating a child safe organisation </w:t>
      </w:r>
      <w:r>
        <w:rPr>
          <w:rFonts w:cs="Arial"/>
        </w:rPr>
        <w:t>(2015). A</w:t>
      </w:r>
      <w:r w:rsidRPr="00F65877">
        <w:rPr>
          <w:rFonts w:cs="Arial"/>
        </w:rPr>
        <w:t xml:space="preserve">t </w:t>
      </w:r>
      <w:hyperlink r:id="rId102" w:history="1">
        <w:r w:rsidRPr="002E5725">
          <w:rPr>
            <w:rStyle w:val="Hyperlink"/>
          </w:rPr>
          <w:t>https://ccyp.vic.gov.au/assets/resources/ChildSafeGuide.pdf</w:t>
        </w:r>
      </w:hyperlink>
      <w:r>
        <w:rPr>
          <w:rStyle w:val="Hyperlink"/>
          <w:rFonts w:cs="Arial"/>
          <w:u w:val="none"/>
        </w:rPr>
        <w:t xml:space="preserve"> </w:t>
      </w:r>
      <w:r w:rsidRPr="00F65877">
        <w:rPr>
          <w:rFonts w:cs="Arial"/>
        </w:rPr>
        <w:t xml:space="preserve">(viewed 28 July 2017); Commissioner for Children and Young People Western Australia, </w:t>
      </w:r>
      <w:r w:rsidRPr="00F65877">
        <w:rPr>
          <w:rFonts w:cs="Arial"/>
          <w:i/>
        </w:rPr>
        <w:t>Child Safe Organisations WA: Guidelines</w:t>
      </w:r>
      <w:r>
        <w:rPr>
          <w:rFonts w:cs="Arial"/>
        </w:rPr>
        <w:t xml:space="preserve"> (2016). A</w:t>
      </w:r>
      <w:r w:rsidRPr="00F65877">
        <w:rPr>
          <w:rFonts w:cs="Arial"/>
        </w:rPr>
        <w:t xml:space="preserve">t </w:t>
      </w:r>
      <w:hyperlink r:id="rId103" w:history="1">
        <w:r w:rsidRPr="002E5725">
          <w:rPr>
            <w:rStyle w:val="Hyperlink"/>
          </w:rPr>
          <w:t>https://www.ccyp.wa.gov.au/media/2154/child-safe-organsiations-wa-guidelines.pdf</w:t>
        </w:r>
      </w:hyperlink>
      <w:r w:rsidRPr="00F65877">
        <w:rPr>
          <w:rFonts w:cs="Arial"/>
        </w:rPr>
        <w:t xml:space="preserve"> (viewed 28 July 2017).</w:t>
      </w:r>
    </w:p>
  </w:endnote>
  <w:endnote w:id="112">
    <w:p w:rsidR="009B2DE1" w:rsidRPr="00F65877" w:rsidRDefault="009B2DE1" w:rsidP="00B87D45">
      <w:pPr>
        <w:pStyle w:val="EndnoteText"/>
        <w:contextualSpacing/>
        <w:rPr>
          <w:rFonts w:cs="Arial"/>
        </w:rPr>
      </w:pPr>
      <w:r w:rsidRPr="00F65877">
        <w:rPr>
          <w:rStyle w:val="EndnoteReference"/>
          <w:rFonts w:cs="Arial"/>
        </w:rPr>
        <w:endnoteRef/>
      </w:r>
      <w:r w:rsidRPr="00F65877">
        <w:rPr>
          <w:rFonts w:cs="Arial"/>
        </w:rPr>
        <w:t xml:space="preserve"> </w:t>
      </w:r>
      <w:r>
        <w:rPr>
          <w:rFonts w:cs="Arial"/>
        </w:rPr>
        <w:t xml:space="preserve">Commonwealth, </w:t>
      </w:r>
      <w:r w:rsidRPr="00F65877">
        <w:rPr>
          <w:rFonts w:cs="Arial"/>
        </w:rPr>
        <w:t xml:space="preserve">Royal Commission into Institutional Responses to Child Sexual Abuse, </w:t>
      </w:r>
      <w:r w:rsidRPr="00F65877">
        <w:rPr>
          <w:rFonts w:cs="Arial"/>
          <w:i/>
        </w:rPr>
        <w:t>Creating child safe institutions</w:t>
      </w:r>
      <w:r>
        <w:rPr>
          <w:rFonts w:cs="Arial"/>
        </w:rPr>
        <w:t xml:space="preserve"> (2016). A</w:t>
      </w:r>
      <w:r w:rsidRPr="00F65877">
        <w:rPr>
          <w:rFonts w:cs="Arial"/>
        </w:rPr>
        <w:t xml:space="preserve">t </w:t>
      </w:r>
      <w:hyperlink r:id="rId104" w:history="1">
        <w:r w:rsidRPr="002E5725">
          <w:rPr>
            <w:rStyle w:val="Hyperlink"/>
          </w:rPr>
          <w:t>https://childabuseroyalcommission.gov.au/policy-and-research/our-research/published-research/key-elements-of-child-safe-organisations</w:t>
        </w:r>
      </w:hyperlink>
      <w:r w:rsidRPr="00F65877">
        <w:rPr>
          <w:rFonts w:cs="Arial"/>
        </w:rPr>
        <w:t xml:space="preserve"> (viewed 28 July 2017). </w:t>
      </w:r>
    </w:p>
  </w:endnote>
  <w:endnote w:id="113">
    <w:p w:rsidR="009B2DE1" w:rsidRPr="00F65877" w:rsidRDefault="009B2DE1" w:rsidP="00B87D45">
      <w:pPr>
        <w:pStyle w:val="EndnoteText"/>
        <w:rPr>
          <w:rFonts w:cs="Arial"/>
        </w:rPr>
      </w:pPr>
      <w:r w:rsidRPr="00F65877">
        <w:rPr>
          <w:rStyle w:val="EndnoteReference"/>
          <w:rFonts w:cs="Arial"/>
        </w:rPr>
        <w:endnoteRef/>
      </w:r>
      <w:r w:rsidRPr="00F65877">
        <w:rPr>
          <w:rFonts w:cs="Arial"/>
        </w:rPr>
        <w:t xml:space="preserve"> Department of Social Services, </w:t>
      </w:r>
      <w:r w:rsidRPr="00F65877">
        <w:rPr>
          <w:rFonts w:cs="Arial"/>
          <w:i/>
        </w:rPr>
        <w:t>The National Framework for Pr</w:t>
      </w:r>
      <w:r>
        <w:rPr>
          <w:rFonts w:cs="Arial"/>
          <w:i/>
        </w:rPr>
        <w:t xml:space="preserve">otection Australia’s Children — </w:t>
      </w:r>
      <w:r w:rsidRPr="00F65877">
        <w:rPr>
          <w:rFonts w:cs="Arial"/>
          <w:i/>
        </w:rPr>
        <w:t>Th</w:t>
      </w:r>
      <w:r>
        <w:rPr>
          <w:rFonts w:cs="Arial"/>
          <w:i/>
        </w:rPr>
        <w:t>ird Three-Year Action Plan 2015–</w:t>
      </w:r>
      <w:r w:rsidRPr="00F65877">
        <w:rPr>
          <w:rFonts w:cs="Arial"/>
          <w:i/>
        </w:rPr>
        <w:t>2018</w:t>
      </w:r>
      <w:r>
        <w:rPr>
          <w:rFonts w:cs="Arial"/>
          <w:i/>
        </w:rPr>
        <w:t xml:space="preserve"> </w:t>
      </w:r>
      <w:r>
        <w:rPr>
          <w:rFonts w:cs="Arial"/>
        </w:rPr>
        <w:t>(2015) 6. A</w:t>
      </w:r>
      <w:r w:rsidRPr="00F65877">
        <w:rPr>
          <w:rFonts w:cs="Arial"/>
        </w:rPr>
        <w:t xml:space="preserve">t </w:t>
      </w:r>
      <w:hyperlink r:id="rId105" w:history="1">
        <w:r w:rsidRPr="002E5725">
          <w:rPr>
            <w:rStyle w:val="Hyperlink"/>
          </w:rPr>
          <w:t>https://www.dss.gov.au/families-and-children/programmes-services/children/protecting-children-is-everyones-business-national-framework-for-protecting-australias-children-2009-2020-third-action-plan-2015-2018</w:t>
        </w:r>
      </w:hyperlink>
      <w:r w:rsidRPr="00F65877">
        <w:rPr>
          <w:rFonts w:cs="Arial"/>
        </w:rPr>
        <w:t xml:space="preserve"> (viewed 24 October 2017).</w:t>
      </w:r>
    </w:p>
  </w:endnote>
  <w:endnote w:id="114">
    <w:p w:rsidR="009B2DE1" w:rsidRPr="00F65877" w:rsidRDefault="009B2DE1" w:rsidP="00B87D45">
      <w:pPr>
        <w:pStyle w:val="EndnoteText"/>
        <w:rPr>
          <w:rFonts w:cs="Arial"/>
        </w:rPr>
      </w:pPr>
      <w:r w:rsidRPr="00F65877">
        <w:rPr>
          <w:rStyle w:val="EndnoteReference"/>
          <w:rFonts w:cs="Arial"/>
        </w:rPr>
        <w:endnoteRef/>
      </w:r>
      <w:r w:rsidRPr="00F65877">
        <w:rPr>
          <w:rFonts w:cs="Arial"/>
        </w:rPr>
        <w:t xml:space="preserve"> Department of Social Services, </w:t>
      </w:r>
      <w:r w:rsidRPr="00F65877">
        <w:rPr>
          <w:rFonts w:cs="Arial"/>
          <w:i/>
        </w:rPr>
        <w:t>The National Framework for P</w:t>
      </w:r>
      <w:r>
        <w:rPr>
          <w:rFonts w:cs="Arial"/>
          <w:i/>
        </w:rPr>
        <w:t xml:space="preserve">rotection Australia’s Children — </w:t>
      </w:r>
      <w:r w:rsidRPr="00F65877">
        <w:rPr>
          <w:rFonts w:cs="Arial"/>
          <w:i/>
        </w:rPr>
        <w:t>Th</w:t>
      </w:r>
      <w:r>
        <w:rPr>
          <w:rFonts w:cs="Arial"/>
          <w:i/>
        </w:rPr>
        <w:t>ird Three-Year Action Plan 2015–</w:t>
      </w:r>
      <w:r w:rsidRPr="00F65877">
        <w:rPr>
          <w:rFonts w:cs="Arial"/>
          <w:i/>
        </w:rPr>
        <w:t>2018</w:t>
      </w:r>
      <w:r>
        <w:rPr>
          <w:rFonts w:cs="Arial"/>
          <w:i/>
        </w:rPr>
        <w:t xml:space="preserve"> </w:t>
      </w:r>
      <w:r>
        <w:rPr>
          <w:rFonts w:cs="Arial"/>
        </w:rPr>
        <w:t>(2015) 12. A</w:t>
      </w:r>
      <w:r w:rsidRPr="00F65877">
        <w:rPr>
          <w:rFonts w:cs="Arial"/>
        </w:rPr>
        <w:t xml:space="preserve">t </w:t>
      </w:r>
      <w:hyperlink r:id="rId106" w:history="1">
        <w:r w:rsidRPr="002E5725">
          <w:rPr>
            <w:rStyle w:val="Hyperlink"/>
          </w:rPr>
          <w:t>https://www.dss.gov.au/families-and-children/programmes-services/children/protecting-children-is-everyones-business-national-framework-for-protecting-australias-children-2009-2020-third-action-plan-2015-2018</w:t>
        </w:r>
      </w:hyperlink>
      <w:r>
        <w:rPr>
          <w:rFonts w:cs="Arial"/>
        </w:rPr>
        <w:t xml:space="preserve"> (viewed 24 October 2017).</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ArialMT">
    <w:altName w:val="Arial"/>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Open Sans">
    <w:panose1 w:val="020B0606030504020204"/>
    <w:charset w:val="00"/>
    <w:family w:val="swiss"/>
    <w:pitch w:val="variable"/>
    <w:sig w:usb0="E00002EF" w:usb1="4000205B" w:usb2="00000028" w:usb3="00000000" w:csb0="0000019F" w:csb1="00000000"/>
  </w:font>
  <w:font w:name="MS ??">
    <w:altName w:val="Arial Unicode MS"/>
    <w:panose1 w:val="00000000000000000000"/>
    <w:charset w:val="80"/>
    <w:family w:val="auto"/>
    <w:notTrueType/>
    <w:pitch w:val="variable"/>
    <w:sig w:usb0="00000001" w:usb1="08070000" w:usb2="00000010" w:usb3="00000000" w:csb0="00020000" w:csb1="00000000"/>
  </w:font>
  <w:font w:name="MyriadPro-Regular">
    <w:altName w:val="MS Gothic"/>
    <w:panose1 w:val="00000000000000000000"/>
    <w:charset w:val="80"/>
    <w:family w:val="swiss"/>
    <w:notTrueType/>
    <w:pitch w:val="default"/>
    <w:sig w:usb0="00000000"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Proxima Nova Lt">
    <w:altName w:val="Times New Roman"/>
    <w:charset w:val="00"/>
    <w:family w:val="auto"/>
    <w:pitch w:val="variable"/>
    <w:sig w:usb0="00000001" w:usb1="00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DE1" w:rsidRPr="0090165F" w:rsidRDefault="009B2DE1" w:rsidP="00162A8D">
    <w:pPr>
      <w:pStyle w:val="Footer"/>
      <w:jc w:val="right"/>
    </w:pPr>
    <w:r>
      <w:rPr>
        <w:rStyle w:val="PageNumber"/>
      </w:rPr>
      <w:fldChar w:fldCharType="begin"/>
    </w:r>
    <w:r>
      <w:rPr>
        <w:rStyle w:val="PageNumber"/>
      </w:rPr>
      <w:instrText xml:space="preserve"> PAGE  </w:instrText>
    </w:r>
    <w:r>
      <w:rPr>
        <w:rStyle w:val="PageNumber"/>
      </w:rPr>
      <w:fldChar w:fldCharType="separate"/>
    </w:r>
    <w:r w:rsidR="00C95A05">
      <w:rPr>
        <w:rStyle w:val="PageNumber"/>
        <w:noProof/>
      </w:rPr>
      <w:t>4</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2DE1" w:rsidRDefault="009B2DE1" w:rsidP="00F14C6D">
      <w:r>
        <w:separator/>
      </w:r>
    </w:p>
  </w:footnote>
  <w:footnote w:type="continuationSeparator" w:id="0">
    <w:p w:rsidR="009B2DE1" w:rsidRDefault="009B2DE1" w:rsidP="00F14C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DE1" w:rsidRDefault="00C95A05">
    <w:pPr>
      <w:pStyle w:val="Header"/>
    </w:pPr>
    <w:r>
      <w:rPr>
        <w:noProof/>
      </w:rPr>
      <w:pict w14:anchorId="7C5999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21" o:spid="_x0000_s4098" type="#_x0000_t75" alt="MS word cover1" style="position:absolute;margin-left:0;margin-top:0;width:595.65pt;height:870.15pt;z-index:-251657216;mso-wrap-edited:f;mso-width-percent:0;mso-height-percent:0;mso-position-horizontal:center;mso-position-horizontal-relative:margin;mso-position-vertical:center;mso-position-vertical-relative:margin;mso-width-percent:0;mso-height-percent:0" o:allowincell="f">
          <v:imagedata r:id="rId1" o:title="MS word cover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DE1" w:rsidRPr="00D729AD" w:rsidRDefault="009B2DE1" w:rsidP="002F4CE1">
    <w:pPr>
      <w:pStyle w:val="Footer"/>
      <w:spacing w:after="240"/>
      <w:jc w:val="right"/>
      <w:rPr>
        <w:i/>
        <w:szCs w:val="18"/>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49" w:type="dxa"/>
      <w:tblInd w:w="108" w:type="dxa"/>
      <w:tblLayout w:type="fixed"/>
      <w:tblLook w:val="00A0" w:firstRow="1" w:lastRow="0" w:firstColumn="1" w:lastColumn="0" w:noHBand="0" w:noVBand="0"/>
    </w:tblPr>
    <w:tblGrid>
      <w:gridCol w:w="1508"/>
      <w:gridCol w:w="2688"/>
      <w:gridCol w:w="2302"/>
      <w:gridCol w:w="2130"/>
      <w:gridCol w:w="1721"/>
    </w:tblGrid>
    <w:tr w:rsidR="009B2DE1" w:rsidRPr="00B85DD4" w:rsidTr="002B1B65">
      <w:trPr>
        <w:trHeight w:val="1603"/>
      </w:trPr>
      <w:tc>
        <w:tcPr>
          <w:tcW w:w="1508" w:type="dxa"/>
        </w:tcPr>
        <w:p w:rsidR="009B2DE1" w:rsidRPr="00B85DD4" w:rsidRDefault="009B2DE1" w:rsidP="00B520BC">
          <w:pPr>
            <w:pStyle w:val="Header"/>
            <w:tabs>
              <w:tab w:val="left" w:pos="4686"/>
              <w:tab w:val="left" w:pos="7088"/>
              <w:tab w:val="left" w:pos="7242"/>
            </w:tabs>
            <w:ind w:left="-108"/>
            <w:rPr>
              <w:rFonts w:cs="ArialMT"/>
              <w:b/>
              <w:spacing w:val="-20"/>
            </w:rPr>
          </w:pPr>
          <w:r w:rsidRPr="004D6E55">
            <w:rPr>
              <w:rFonts w:cs="ArialMT"/>
              <w:b/>
              <w:noProof/>
              <w:spacing w:val="-20"/>
            </w:rPr>
            <w:drawing>
              <wp:inline distT="0" distB="0" distL="0" distR="0" wp14:anchorId="0E311D3F" wp14:editId="0D3BB934">
                <wp:extent cx="819150" cy="819150"/>
                <wp:effectExtent l="0" t="0" r="0" b="0"/>
                <wp:docPr id="4" name="Picture 2" descr="Description: Description: HREOC-Globe_PMS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HREOC-Globe_PMS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tc>
      <w:tc>
        <w:tcPr>
          <w:tcW w:w="2688" w:type="dxa"/>
          <w:vAlign w:val="center"/>
        </w:tcPr>
        <w:p w:rsidR="009B2DE1" w:rsidRPr="00D36BB2" w:rsidRDefault="009B2DE1" w:rsidP="002B1B65">
          <w:pPr>
            <w:pStyle w:val="LogoType"/>
            <w:pBdr>
              <w:bottom w:val="single" w:sz="4" w:space="1" w:color="808080"/>
            </w:pBdr>
            <w:spacing w:line="240" w:lineRule="auto"/>
          </w:pPr>
          <w:r w:rsidRPr="00D36BB2">
            <w:t>Australian</w:t>
          </w:r>
        </w:p>
        <w:p w:rsidR="009B2DE1" w:rsidRPr="00D36BB2" w:rsidRDefault="009B2DE1" w:rsidP="002B1B65">
          <w:pPr>
            <w:pStyle w:val="LogoType"/>
            <w:pBdr>
              <w:bottom w:val="single" w:sz="4" w:space="1" w:color="808080"/>
            </w:pBdr>
            <w:spacing w:line="240" w:lineRule="auto"/>
          </w:pPr>
          <w:r w:rsidRPr="00D36BB2">
            <w:t>Human Rights</w:t>
          </w:r>
        </w:p>
        <w:p w:rsidR="009B2DE1" w:rsidRPr="00D36BB2" w:rsidRDefault="009B2DE1" w:rsidP="002B1B65">
          <w:pPr>
            <w:pStyle w:val="LogoType"/>
            <w:pBdr>
              <w:bottom w:val="single" w:sz="4" w:space="1" w:color="808080"/>
            </w:pBdr>
            <w:spacing w:line="240" w:lineRule="auto"/>
          </w:pPr>
          <w:r w:rsidRPr="00D36BB2">
            <w:t>Commission</w:t>
          </w:r>
        </w:p>
        <w:p w:rsidR="009B2DE1" w:rsidRPr="00B85DD4" w:rsidRDefault="009B2DE1" w:rsidP="002B1B65">
          <w:pPr>
            <w:spacing w:before="0" w:after="0"/>
            <w:rPr>
              <w:rFonts w:cs="ArialMT"/>
              <w:i/>
              <w:color w:val="808080"/>
              <w:sz w:val="17"/>
            </w:rPr>
          </w:pPr>
          <w:r w:rsidRPr="00B85DD4">
            <w:rPr>
              <w:rFonts w:cs="ArialMT"/>
              <w:i/>
              <w:color w:val="808080"/>
              <w:sz w:val="17"/>
            </w:rPr>
            <w:t>everyone, everywhere, everyday</w:t>
          </w:r>
        </w:p>
      </w:tc>
      <w:tc>
        <w:tcPr>
          <w:tcW w:w="2302" w:type="dxa"/>
        </w:tcPr>
        <w:p w:rsidR="009B2DE1" w:rsidRPr="00B85DD4" w:rsidRDefault="009B2DE1" w:rsidP="00B520BC">
          <w:pPr>
            <w:pStyle w:val="HeaderFooter"/>
            <w:rPr>
              <w:b/>
              <w:spacing w:val="-20"/>
              <w:sz w:val="40"/>
            </w:rPr>
          </w:pPr>
        </w:p>
      </w:tc>
      <w:tc>
        <w:tcPr>
          <w:tcW w:w="2130" w:type="dxa"/>
        </w:tcPr>
        <w:p w:rsidR="009B2DE1" w:rsidRPr="00B85DD4" w:rsidRDefault="009B2DE1" w:rsidP="00B520BC">
          <w:pPr>
            <w:pStyle w:val="HeaderFooter"/>
            <w:rPr>
              <w:b/>
              <w:spacing w:val="-20"/>
              <w:sz w:val="40"/>
            </w:rPr>
          </w:pPr>
        </w:p>
      </w:tc>
      <w:tc>
        <w:tcPr>
          <w:tcW w:w="1721" w:type="dxa"/>
        </w:tcPr>
        <w:p w:rsidR="009B2DE1" w:rsidRPr="00B85DD4" w:rsidRDefault="009B2DE1" w:rsidP="00B520BC">
          <w:pPr>
            <w:pStyle w:val="HeaderFooter"/>
            <w:spacing w:before="227" w:after="340"/>
            <w:rPr>
              <w:b/>
              <w:spacing w:val="-20"/>
              <w:sz w:val="40"/>
            </w:rPr>
          </w:pPr>
        </w:p>
      </w:tc>
    </w:tr>
  </w:tbl>
  <w:p w:rsidR="009B2DE1" w:rsidRDefault="00C95A05">
    <w:pPr>
      <w:pStyle w:val="Header"/>
    </w:pPr>
    <w:r>
      <w:rPr>
        <w:rFonts w:cs="ArialMT"/>
        <w:b/>
        <w:noProof/>
        <w:spacing w:val="-20"/>
      </w:rPr>
      <w:pict w14:anchorId="7725F0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20" o:spid="_x0000_s4097" type="#_x0000_t75" alt="MS word cover1" style="position:absolute;margin-left:0;margin-top:0;width:595.65pt;height:870.15pt;z-index:-251658240;mso-wrap-edited:f;mso-width-percent:0;mso-height-percent:0;mso-position-horizontal:center;mso-position-horizontal-relative:margin;mso-position-vertical:center;mso-position-vertical-relative:margin;mso-width-percent:0;mso-height-percent:0" o:allowincell="f">
          <v:imagedata r:id="rId2" o:title="MS word cover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DE1" w:rsidRPr="00D27262" w:rsidRDefault="009B2DE1" w:rsidP="00F425CF">
    <w:pPr>
      <w:spacing w:before="0" w:after="60"/>
      <w:jc w:val="right"/>
      <w:rPr>
        <w:sz w:val="22"/>
        <w:szCs w:val="22"/>
      </w:rPr>
    </w:pPr>
    <w:r w:rsidRPr="00D27262">
      <w:rPr>
        <w:sz w:val="22"/>
        <w:szCs w:val="22"/>
      </w:rPr>
      <w:t>Au</w:t>
    </w:r>
    <w:r>
      <w:rPr>
        <w:sz w:val="22"/>
        <w:szCs w:val="22"/>
      </w:rPr>
      <w:t>stralian Human Rights Commission</w:t>
    </w:r>
  </w:p>
  <w:p w:rsidR="009B2DE1" w:rsidRPr="00F425CF" w:rsidRDefault="009B2DE1" w:rsidP="00F425CF">
    <w:pPr>
      <w:pStyle w:val="Footer"/>
      <w:spacing w:after="240"/>
      <w:jc w:val="right"/>
      <w:rPr>
        <w:i/>
        <w:szCs w:val="18"/>
      </w:rPr>
    </w:pPr>
    <w:r>
      <w:rPr>
        <w:b/>
        <w:i/>
        <w:szCs w:val="18"/>
      </w:rPr>
      <w:t>Children’s Rights Report 2017</w:t>
    </w:r>
    <w:r w:rsidR="00BF6C69">
      <w:rPr>
        <w:b/>
        <w:i/>
        <w:szCs w:val="18"/>
      </w:rPr>
      <w:t>, Chapter 4</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E30129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F36045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558AC8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1EC8FA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104E1E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2C21C3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56989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9C86F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FEF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D00DF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B85192"/>
    <w:multiLevelType w:val="hybridMultilevel"/>
    <w:tmpl w:val="442837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2A22EDC"/>
    <w:multiLevelType w:val="hybridMultilevel"/>
    <w:tmpl w:val="AF0CD4F8"/>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36143B7"/>
    <w:multiLevelType w:val="hybridMultilevel"/>
    <w:tmpl w:val="F67211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3810A1E"/>
    <w:multiLevelType w:val="hybridMultilevel"/>
    <w:tmpl w:val="5426A838"/>
    <w:lvl w:ilvl="0" w:tplc="63D6A24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40329A9"/>
    <w:multiLevelType w:val="hybridMultilevel"/>
    <w:tmpl w:val="DFE4EA52"/>
    <w:lvl w:ilvl="0" w:tplc="E820C242">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058906EF"/>
    <w:multiLevelType w:val="hybridMultilevel"/>
    <w:tmpl w:val="BA863D06"/>
    <w:lvl w:ilvl="0" w:tplc="EEDE5542">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05EA00A5"/>
    <w:multiLevelType w:val="hybridMultilevel"/>
    <w:tmpl w:val="72F811B0"/>
    <w:lvl w:ilvl="0" w:tplc="4612A1C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078B1B8D"/>
    <w:multiLevelType w:val="hybridMultilevel"/>
    <w:tmpl w:val="DFE4EA52"/>
    <w:lvl w:ilvl="0" w:tplc="E820C242">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079C0ABD"/>
    <w:multiLevelType w:val="hybridMultilevel"/>
    <w:tmpl w:val="3CF6FC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07A857A5"/>
    <w:multiLevelType w:val="hybridMultilevel"/>
    <w:tmpl w:val="364A348A"/>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0" w15:restartNumberingAfterBreak="0">
    <w:nsid w:val="07AD2E59"/>
    <w:multiLevelType w:val="multilevel"/>
    <w:tmpl w:val="820698F8"/>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7"/>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07DD6BAC"/>
    <w:multiLevelType w:val="hybridMultilevel"/>
    <w:tmpl w:val="3B40811A"/>
    <w:lvl w:ilvl="0" w:tplc="E820C242">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096F0608"/>
    <w:multiLevelType w:val="hybridMultilevel"/>
    <w:tmpl w:val="FE8AA3E4"/>
    <w:lvl w:ilvl="0" w:tplc="053E7376">
      <w:start w:val="118"/>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0AB03AA4"/>
    <w:multiLevelType w:val="hybridMultilevel"/>
    <w:tmpl w:val="AAAC2A36"/>
    <w:lvl w:ilvl="0" w:tplc="2F0647D2">
      <w:start w:val="4"/>
      <w:numFmt w:val="decimal"/>
      <w:pStyle w:val="Heading1"/>
      <w:lvlText w:val="Chapter %1: "/>
      <w:lvlJc w:val="left"/>
      <w:pPr>
        <w:ind w:left="0" w:firstLine="0"/>
      </w:pPr>
      <w:rPr>
        <w:rFonts w:ascii="Arial" w:hAnsi="Arial" w:hint="default"/>
        <w:b/>
        <w:i w:val="0"/>
        <w:sz w:val="36"/>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0BB252B0"/>
    <w:multiLevelType w:val="hybridMultilevel"/>
    <w:tmpl w:val="C7EA088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5" w15:restartNumberingAfterBreak="0">
    <w:nsid w:val="0BEB6DC9"/>
    <w:multiLevelType w:val="hybridMultilevel"/>
    <w:tmpl w:val="0DB2DB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0C7A4EB7"/>
    <w:multiLevelType w:val="multilevel"/>
    <w:tmpl w:val="80B89F84"/>
    <w:lvl w:ilvl="0">
      <w:start w:val="1"/>
      <w:numFmt w:val="decimal"/>
      <w:lvlText w:val="2.%1"/>
      <w:lvlJc w:val="left"/>
      <w:pPr>
        <w:ind w:left="360" w:hanging="360"/>
      </w:pPr>
      <w:rPr>
        <w:rFonts w:hint="default"/>
      </w:rPr>
    </w:lvl>
    <w:lvl w:ilvl="1">
      <w:start w:val="1"/>
      <w:numFmt w:val="decimal"/>
      <w:lvlText w:val="2.%2"/>
      <w:lvlJc w:val="left"/>
      <w:pPr>
        <w:ind w:left="720" w:hanging="720"/>
      </w:pPr>
      <w:rPr>
        <w:rFonts w:hint="default"/>
      </w:rPr>
    </w:lvl>
    <w:lvl w:ilvl="2">
      <w:start w:val="1"/>
      <w:numFmt w:val="lowerLetter"/>
      <w:lvlText w:val="(%3)"/>
      <w:lvlJc w:val="left"/>
      <w:pPr>
        <w:tabs>
          <w:tab w:val="num" w:pos="720"/>
        </w:tabs>
        <w:ind w:left="720" w:hanging="720"/>
      </w:pPr>
      <w:rPr>
        <w:rFonts w:hint="default"/>
        <w:b/>
        <w:i w:val="0"/>
      </w:rPr>
    </w:lvl>
    <w:lvl w:ilvl="3">
      <w:start w:val="1"/>
      <w:numFmt w:val="lowerRoman"/>
      <w:lvlText w:val="(%4)"/>
      <w:lvlJc w:val="left"/>
      <w:pPr>
        <w:tabs>
          <w:tab w:val="num" w:pos="851"/>
        </w:tabs>
        <w:ind w:left="851" w:hanging="851"/>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Appendix %6: "/>
      <w:lvlJc w:val="left"/>
      <w:pPr>
        <w:tabs>
          <w:tab w:val="num" w:pos="0"/>
        </w:tabs>
        <w:ind w:left="0" w:firstLine="0"/>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27" w15:restartNumberingAfterBreak="0">
    <w:nsid w:val="0D1A3DB8"/>
    <w:multiLevelType w:val="hybridMultilevel"/>
    <w:tmpl w:val="1BDC3D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0D354DA9"/>
    <w:multiLevelType w:val="hybridMultilevel"/>
    <w:tmpl w:val="3B40811A"/>
    <w:lvl w:ilvl="0" w:tplc="E820C242">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15:restartNumberingAfterBreak="0">
    <w:nsid w:val="0D372224"/>
    <w:multiLevelType w:val="hybridMultilevel"/>
    <w:tmpl w:val="27542D94"/>
    <w:lvl w:ilvl="0" w:tplc="1A00EC9E">
      <w:start w:val="1"/>
      <w:numFmt w:val="decimal"/>
      <w:lvlText w:val="(%1)"/>
      <w:lvlJc w:val="left"/>
      <w:pPr>
        <w:ind w:left="405" w:hanging="360"/>
      </w:pPr>
      <w:rPr>
        <w:rFonts w:hint="default"/>
      </w:rPr>
    </w:lvl>
    <w:lvl w:ilvl="1" w:tplc="0C090019" w:tentative="1">
      <w:start w:val="1"/>
      <w:numFmt w:val="lowerLetter"/>
      <w:lvlText w:val="%2."/>
      <w:lvlJc w:val="left"/>
      <w:pPr>
        <w:ind w:left="1125" w:hanging="360"/>
      </w:pPr>
    </w:lvl>
    <w:lvl w:ilvl="2" w:tplc="0C09001B" w:tentative="1">
      <w:start w:val="1"/>
      <w:numFmt w:val="lowerRoman"/>
      <w:lvlText w:val="%3."/>
      <w:lvlJc w:val="right"/>
      <w:pPr>
        <w:ind w:left="1845" w:hanging="180"/>
      </w:pPr>
    </w:lvl>
    <w:lvl w:ilvl="3" w:tplc="0C09000F" w:tentative="1">
      <w:start w:val="1"/>
      <w:numFmt w:val="decimal"/>
      <w:lvlText w:val="%4."/>
      <w:lvlJc w:val="left"/>
      <w:pPr>
        <w:ind w:left="2565" w:hanging="360"/>
      </w:pPr>
    </w:lvl>
    <w:lvl w:ilvl="4" w:tplc="0C090019" w:tentative="1">
      <w:start w:val="1"/>
      <w:numFmt w:val="lowerLetter"/>
      <w:lvlText w:val="%5."/>
      <w:lvlJc w:val="left"/>
      <w:pPr>
        <w:ind w:left="3285" w:hanging="360"/>
      </w:pPr>
    </w:lvl>
    <w:lvl w:ilvl="5" w:tplc="0C09001B" w:tentative="1">
      <w:start w:val="1"/>
      <w:numFmt w:val="lowerRoman"/>
      <w:lvlText w:val="%6."/>
      <w:lvlJc w:val="right"/>
      <w:pPr>
        <w:ind w:left="4005" w:hanging="180"/>
      </w:pPr>
    </w:lvl>
    <w:lvl w:ilvl="6" w:tplc="0C09000F" w:tentative="1">
      <w:start w:val="1"/>
      <w:numFmt w:val="decimal"/>
      <w:lvlText w:val="%7."/>
      <w:lvlJc w:val="left"/>
      <w:pPr>
        <w:ind w:left="4725" w:hanging="360"/>
      </w:pPr>
    </w:lvl>
    <w:lvl w:ilvl="7" w:tplc="0C090019" w:tentative="1">
      <w:start w:val="1"/>
      <w:numFmt w:val="lowerLetter"/>
      <w:lvlText w:val="%8."/>
      <w:lvlJc w:val="left"/>
      <w:pPr>
        <w:ind w:left="5445" w:hanging="360"/>
      </w:pPr>
    </w:lvl>
    <w:lvl w:ilvl="8" w:tplc="0C09001B" w:tentative="1">
      <w:start w:val="1"/>
      <w:numFmt w:val="lowerRoman"/>
      <w:lvlText w:val="%9."/>
      <w:lvlJc w:val="right"/>
      <w:pPr>
        <w:ind w:left="6165" w:hanging="180"/>
      </w:pPr>
    </w:lvl>
  </w:abstractNum>
  <w:abstractNum w:abstractNumId="30" w15:restartNumberingAfterBreak="0">
    <w:nsid w:val="0F4C00D6"/>
    <w:multiLevelType w:val="hybridMultilevel"/>
    <w:tmpl w:val="CD1AF336"/>
    <w:lvl w:ilvl="0" w:tplc="28D83A2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0F7A6063"/>
    <w:multiLevelType w:val="hybridMultilevel"/>
    <w:tmpl w:val="1AE64B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0F927482"/>
    <w:multiLevelType w:val="hybridMultilevel"/>
    <w:tmpl w:val="BA863D06"/>
    <w:lvl w:ilvl="0" w:tplc="EEDE5542">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0F9C7A78"/>
    <w:multiLevelType w:val="hybridMultilevel"/>
    <w:tmpl w:val="DFE4EA52"/>
    <w:lvl w:ilvl="0" w:tplc="E820C242">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4" w15:restartNumberingAfterBreak="0">
    <w:nsid w:val="0FDD562D"/>
    <w:multiLevelType w:val="hybridMultilevel"/>
    <w:tmpl w:val="8E502DBE"/>
    <w:lvl w:ilvl="0" w:tplc="EEDE5542">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0FF849AC"/>
    <w:multiLevelType w:val="hybridMultilevel"/>
    <w:tmpl w:val="8D2C55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10B6476D"/>
    <w:multiLevelType w:val="hybridMultilevel"/>
    <w:tmpl w:val="B19C19D6"/>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10CF7794"/>
    <w:multiLevelType w:val="hybridMultilevel"/>
    <w:tmpl w:val="76BA5536"/>
    <w:lvl w:ilvl="0" w:tplc="EEDE5542">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114E1912"/>
    <w:multiLevelType w:val="hybridMultilevel"/>
    <w:tmpl w:val="8564D7B2"/>
    <w:lvl w:ilvl="0" w:tplc="6C32589A">
      <w:start w:val="1"/>
      <w:numFmt w:val="lowerLetter"/>
      <w:lvlText w:val="(%1)"/>
      <w:lvlJc w:val="left"/>
      <w:pPr>
        <w:ind w:left="72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9" w15:restartNumberingAfterBreak="0">
    <w:nsid w:val="12C305B5"/>
    <w:multiLevelType w:val="hybridMultilevel"/>
    <w:tmpl w:val="76BA5536"/>
    <w:lvl w:ilvl="0" w:tplc="EEDE5542">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133335EF"/>
    <w:multiLevelType w:val="hybridMultilevel"/>
    <w:tmpl w:val="AC54BB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13747E48"/>
    <w:multiLevelType w:val="hybridMultilevel"/>
    <w:tmpl w:val="1CB0DC64"/>
    <w:lvl w:ilvl="0" w:tplc="053E7376">
      <w:start w:val="4"/>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13DF7BB4"/>
    <w:multiLevelType w:val="hybridMultilevel"/>
    <w:tmpl w:val="A5E263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14B35875"/>
    <w:multiLevelType w:val="hybridMultilevel"/>
    <w:tmpl w:val="AB52FC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153B2AB9"/>
    <w:multiLevelType w:val="hybridMultilevel"/>
    <w:tmpl w:val="5DCE2F18"/>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5" w15:restartNumberingAfterBreak="0">
    <w:nsid w:val="17A07881"/>
    <w:multiLevelType w:val="hybridMultilevel"/>
    <w:tmpl w:val="00E0F1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189537D8"/>
    <w:multiLevelType w:val="hybridMultilevel"/>
    <w:tmpl w:val="2D9637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18B34AE0"/>
    <w:multiLevelType w:val="hybridMultilevel"/>
    <w:tmpl w:val="4CAA91C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8" w15:restartNumberingAfterBreak="0">
    <w:nsid w:val="1D2A13B9"/>
    <w:multiLevelType w:val="hybridMultilevel"/>
    <w:tmpl w:val="BA609326"/>
    <w:lvl w:ilvl="0" w:tplc="1CBCA584">
      <w:start w:val="4"/>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1DCB237C"/>
    <w:multiLevelType w:val="hybridMultilevel"/>
    <w:tmpl w:val="F6E2FC0A"/>
    <w:lvl w:ilvl="0" w:tplc="A32EC982">
      <w:start w:val="1"/>
      <w:numFmt w:val="decimal"/>
      <w:pStyle w:val="SubmissionNormal"/>
      <w:lvlText w:val="%1."/>
      <w:lvlJc w:val="left"/>
      <w:pPr>
        <w:tabs>
          <w:tab w:val="num" w:pos="720"/>
        </w:tabs>
        <w:ind w:left="720" w:hanging="36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0" w15:restartNumberingAfterBreak="0">
    <w:nsid w:val="1E962AC3"/>
    <w:multiLevelType w:val="hybridMultilevel"/>
    <w:tmpl w:val="5426A838"/>
    <w:lvl w:ilvl="0" w:tplc="63D6A24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203B2C0B"/>
    <w:multiLevelType w:val="hybridMultilevel"/>
    <w:tmpl w:val="D18ED0B4"/>
    <w:lvl w:ilvl="0" w:tplc="C6B2123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208D7236"/>
    <w:multiLevelType w:val="hybridMultilevel"/>
    <w:tmpl w:val="A20075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20BF0211"/>
    <w:multiLevelType w:val="hybridMultilevel"/>
    <w:tmpl w:val="F36C2B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21B71560"/>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5" w15:restartNumberingAfterBreak="0">
    <w:nsid w:val="21C12975"/>
    <w:multiLevelType w:val="hybridMultilevel"/>
    <w:tmpl w:val="553E91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21F55F20"/>
    <w:multiLevelType w:val="hybridMultilevel"/>
    <w:tmpl w:val="493AAC46"/>
    <w:lvl w:ilvl="0" w:tplc="C5447F1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22541E53"/>
    <w:multiLevelType w:val="hybridMultilevel"/>
    <w:tmpl w:val="272E8F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228B60B3"/>
    <w:multiLevelType w:val="hybridMultilevel"/>
    <w:tmpl w:val="F5600D8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9" w15:restartNumberingAfterBreak="0">
    <w:nsid w:val="228F011D"/>
    <w:multiLevelType w:val="hybridMultilevel"/>
    <w:tmpl w:val="AE1C07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249A6FC5"/>
    <w:multiLevelType w:val="hybridMultilevel"/>
    <w:tmpl w:val="F25442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24D70827"/>
    <w:multiLevelType w:val="hybridMultilevel"/>
    <w:tmpl w:val="D3D64C5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2" w15:restartNumberingAfterBreak="0">
    <w:nsid w:val="25137C83"/>
    <w:multiLevelType w:val="hybridMultilevel"/>
    <w:tmpl w:val="175ECD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26E433E2"/>
    <w:multiLevelType w:val="multilevel"/>
    <w:tmpl w:val="597428E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4" w15:restartNumberingAfterBreak="0">
    <w:nsid w:val="27AF2C63"/>
    <w:multiLevelType w:val="hybridMultilevel"/>
    <w:tmpl w:val="0E44C08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65" w15:restartNumberingAfterBreak="0">
    <w:nsid w:val="29740866"/>
    <w:multiLevelType w:val="hybridMultilevel"/>
    <w:tmpl w:val="C01A2F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2A472338"/>
    <w:multiLevelType w:val="hybridMultilevel"/>
    <w:tmpl w:val="C84EF1C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67" w15:restartNumberingAfterBreak="0">
    <w:nsid w:val="2AD975A0"/>
    <w:multiLevelType w:val="hybridMultilevel"/>
    <w:tmpl w:val="91120B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2B8E1C21"/>
    <w:multiLevelType w:val="hybridMultilevel"/>
    <w:tmpl w:val="A000866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69" w15:restartNumberingAfterBreak="0">
    <w:nsid w:val="2B8F3E9E"/>
    <w:multiLevelType w:val="hybridMultilevel"/>
    <w:tmpl w:val="F8EE6D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2CE34BCD"/>
    <w:multiLevelType w:val="hybridMultilevel"/>
    <w:tmpl w:val="62CA71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2D042359"/>
    <w:multiLevelType w:val="hybridMultilevel"/>
    <w:tmpl w:val="BA863D06"/>
    <w:lvl w:ilvl="0" w:tplc="EEDE5542">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2D8A45BF"/>
    <w:multiLevelType w:val="hybridMultilevel"/>
    <w:tmpl w:val="DFE4EA52"/>
    <w:lvl w:ilvl="0" w:tplc="E820C242">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3" w15:restartNumberingAfterBreak="0">
    <w:nsid w:val="2F2B3320"/>
    <w:multiLevelType w:val="hybridMultilevel"/>
    <w:tmpl w:val="FC76DD06"/>
    <w:lvl w:ilvl="0" w:tplc="042EDBDA">
      <w:start w:val="1"/>
      <w:numFmt w:val="decimal"/>
      <w:lvlText w:val="%1."/>
      <w:lvlJc w:val="left"/>
      <w:pPr>
        <w:ind w:left="360" w:hanging="360"/>
      </w:pPr>
      <w:rPr>
        <w:b w:val="0"/>
      </w:rPr>
    </w:lvl>
    <w:lvl w:ilvl="1" w:tplc="0410000F">
      <w:start w:val="1"/>
      <w:numFmt w:val="decimal"/>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74" w15:restartNumberingAfterBreak="0">
    <w:nsid w:val="30B84A1D"/>
    <w:multiLevelType w:val="hybridMultilevel"/>
    <w:tmpl w:val="1C80CDB2"/>
    <w:lvl w:ilvl="0" w:tplc="4612A1CA">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31442A16"/>
    <w:multiLevelType w:val="hybridMultilevel"/>
    <w:tmpl w:val="9EFEF0C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76" w15:restartNumberingAfterBreak="0">
    <w:nsid w:val="31EE4281"/>
    <w:multiLevelType w:val="hybridMultilevel"/>
    <w:tmpl w:val="1AE62DE6"/>
    <w:lvl w:ilvl="0" w:tplc="34948088">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32801F4F"/>
    <w:multiLevelType w:val="hybridMultilevel"/>
    <w:tmpl w:val="B8B69F8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32FE7112"/>
    <w:multiLevelType w:val="hybridMultilevel"/>
    <w:tmpl w:val="41F0F9D2"/>
    <w:lvl w:ilvl="0" w:tplc="9850DF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33B67C4C"/>
    <w:multiLevelType w:val="hybridMultilevel"/>
    <w:tmpl w:val="DFE4EA52"/>
    <w:lvl w:ilvl="0" w:tplc="E820C242">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0" w15:restartNumberingAfterBreak="0">
    <w:nsid w:val="355079E3"/>
    <w:multiLevelType w:val="hybridMultilevel"/>
    <w:tmpl w:val="80A6BFE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81" w15:restartNumberingAfterBreak="0">
    <w:nsid w:val="358A2F12"/>
    <w:multiLevelType w:val="hybridMultilevel"/>
    <w:tmpl w:val="9188B8B2"/>
    <w:lvl w:ilvl="0" w:tplc="4030C41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368B3D16"/>
    <w:multiLevelType w:val="hybridMultilevel"/>
    <w:tmpl w:val="5426A838"/>
    <w:lvl w:ilvl="0" w:tplc="63D6A24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369120FD"/>
    <w:multiLevelType w:val="hybridMultilevel"/>
    <w:tmpl w:val="366AE782"/>
    <w:lvl w:ilvl="0" w:tplc="4612A1C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36A0567D"/>
    <w:multiLevelType w:val="hybridMultilevel"/>
    <w:tmpl w:val="3CDAF1C8"/>
    <w:lvl w:ilvl="0" w:tplc="8584967C">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5" w15:restartNumberingAfterBreak="0">
    <w:nsid w:val="36EF3314"/>
    <w:multiLevelType w:val="hybridMultilevel"/>
    <w:tmpl w:val="9C3064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37E05478"/>
    <w:multiLevelType w:val="hybridMultilevel"/>
    <w:tmpl w:val="A83205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38305857"/>
    <w:multiLevelType w:val="hybridMultilevel"/>
    <w:tmpl w:val="C0E82C90"/>
    <w:lvl w:ilvl="0" w:tplc="053E7376">
      <w:start w:val="118"/>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384610B1"/>
    <w:multiLevelType w:val="hybridMultilevel"/>
    <w:tmpl w:val="C8E44830"/>
    <w:lvl w:ilvl="0" w:tplc="D2B4F9CC">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38474B8D"/>
    <w:multiLevelType w:val="hybridMultilevel"/>
    <w:tmpl w:val="BCEEA9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38AE36A7"/>
    <w:multiLevelType w:val="hybridMultilevel"/>
    <w:tmpl w:val="366AE782"/>
    <w:lvl w:ilvl="0" w:tplc="4612A1C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39070607"/>
    <w:multiLevelType w:val="hybridMultilevel"/>
    <w:tmpl w:val="D70206E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2" w15:restartNumberingAfterBreak="0">
    <w:nsid w:val="39FC27CD"/>
    <w:multiLevelType w:val="hybridMultilevel"/>
    <w:tmpl w:val="36523A96"/>
    <w:lvl w:ilvl="0" w:tplc="75C46CB0">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3A1A2873"/>
    <w:multiLevelType w:val="multilevel"/>
    <w:tmpl w:val="FC76DD06"/>
    <w:lvl w:ilvl="0">
      <w:start w:val="1"/>
      <w:numFmt w:val="decimal"/>
      <w:lvlText w:val="%1."/>
      <w:lvlJc w:val="left"/>
      <w:pPr>
        <w:ind w:left="360" w:hanging="360"/>
      </w:pPr>
      <w:rPr>
        <w:b w:val="0"/>
      </w:r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4" w15:restartNumberingAfterBreak="0">
    <w:nsid w:val="3A4E145A"/>
    <w:multiLevelType w:val="hybridMultilevel"/>
    <w:tmpl w:val="CA884C50"/>
    <w:lvl w:ilvl="0" w:tplc="6C32589A">
      <w:start w:val="1"/>
      <w:numFmt w:val="lowerLetter"/>
      <w:lvlText w:val="(%1)"/>
      <w:lvlJc w:val="left"/>
      <w:pPr>
        <w:ind w:left="72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5" w15:restartNumberingAfterBreak="0">
    <w:nsid w:val="3A88320C"/>
    <w:multiLevelType w:val="hybridMultilevel"/>
    <w:tmpl w:val="3B40811A"/>
    <w:lvl w:ilvl="0" w:tplc="E820C242">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6" w15:restartNumberingAfterBreak="0">
    <w:nsid w:val="3BCA6657"/>
    <w:multiLevelType w:val="hybridMultilevel"/>
    <w:tmpl w:val="DFE4EA52"/>
    <w:lvl w:ilvl="0" w:tplc="E820C242">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7" w15:restartNumberingAfterBreak="0">
    <w:nsid w:val="3CB23EA4"/>
    <w:multiLevelType w:val="hybridMultilevel"/>
    <w:tmpl w:val="C98ED7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3EC42FE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9" w15:restartNumberingAfterBreak="0">
    <w:nsid w:val="3F596E69"/>
    <w:multiLevelType w:val="hybridMultilevel"/>
    <w:tmpl w:val="54A6CF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3FC9378A"/>
    <w:multiLevelType w:val="hybridMultilevel"/>
    <w:tmpl w:val="C4B839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3FD80506"/>
    <w:multiLevelType w:val="hybridMultilevel"/>
    <w:tmpl w:val="D834FD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40A06B1F"/>
    <w:multiLevelType w:val="hybridMultilevel"/>
    <w:tmpl w:val="5426A838"/>
    <w:lvl w:ilvl="0" w:tplc="63D6A24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3" w15:restartNumberingAfterBreak="0">
    <w:nsid w:val="41ED660F"/>
    <w:multiLevelType w:val="hybridMultilevel"/>
    <w:tmpl w:val="946C57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427553B8"/>
    <w:multiLevelType w:val="hybridMultilevel"/>
    <w:tmpl w:val="25B602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42A9021F"/>
    <w:multiLevelType w:val="multilevel"/>
    <w:tmpl w:val="E8B88F16"/>
    <w:styleLink w:val="CCYPnumberedparas"/>
    <w:lvl w:ilvl="0">
      <w:start w:val="1"/>
      <w:numFmt w:val="decimal"/>
      <w:pStyle w:val="CCYPlist"/>
      <w:lvlText w:val="%1."/>
      <w:lvlJc w:val="left"/>
      <w:pPr>
        <w:ind w:left="567" w:hanging="567"/>
      </w:pPr>
      <w:rPr>
        <w:rFonts w:ascii="Cambria" w:hAnsi="Cambria" w:cs="Times New Roman" w:hint="default"/>
        <w:b w:val="0"/>
        <w:bCs w:val="0"/>
        <w:i w:val="0"/>
        <w:iCs w:val="0"/>
        <w:color w:val="auto"/>
        <w:sz w:val="24"/>
        <w:szCs w:val="24"/>
        <w:vertAlign w:val="baseline"/>
      </w:rPr>
    </w:lvl>
    <w:lvl w:ilvl="1">
      <w:start w:val="1"/>
      <w:numFmt w:val="decimal"/>
      <w:lvlText w:val="%1.%2"/>
      <w:lvlJc w:val="left"/>
      <w:pPr>
        <w:ind w:left="1134" w:hanging="680"/>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6" w15:restartNumberingAfterBreak="0">
    <w:nsid w:val="4328128A"/>
    <w:multiLevelType w:val="hybridMultilevel"/>
    <w:tmpl w:val="B32E64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439F66A2"/>
    <w:multiLevelType w:val="hybridMultilevel"/>
    <w:tmpl w:val="4770F808"/>
    <w:lvl w:ilvl="0" w:tplc="D00CD2C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8" w15:restartNumberingAfterBreak="0">
    <w:nsid w:val="442E4A6C"/>
    <w:multiLevelType w:val="hybridMultilevel"/>
    <w:tmpl w:val="3474D630"/>
    <w:lvl w:ilvl="0" w:tplc="1642444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15:restartNumberingAfterBreak="0">
    <w:nsid w:val="45702D30"/>
    <w:multiLevelType w:val="hybridMultilevel"/>
    <w:tmpl w:val="6CD0E9D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0" w15:restartNumberingAfterBreak="0">
    <w:nsid w:val="45F1030F"/>
    <w:multiLevelType w:val="hybridMultilevel"/>
    <w:tmpl w:val="1C1E18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1" w15:restartNumberingAfterBreak="0">
    <w:nsid w:val="46B129C0"/>
    <w:multiLevelType w:val="hybridMultilevel"/>
    <w:tmpl w:val="DEC272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48A47211"/>
    <w:multiLevelType w:val="hybridMultilevel"/>
    <w:tmpl w:val="0CFC7FC6"/>
    <w:lvl w:ilvl="0" w:tplc="948E7DF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49CD74EF"/>
    <w:multiLevelType w:val="hybridMultilevel"/>
    <w:tmpl w:val="842AD6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4" w15:restartNumberingAfterBreak="0">
    <w:nsid w:val="49FF7A73"/>
    <w:multiLevelType w:val="multilevel"/>
    <w:tmpl w:val="2398F3B0"/>
    <w:lvl w:ilvl="0">
      <w:start w:val="1"/>
      <w:numFmt w:val="decimal"/>
      <w:pStyle w:val="21"/>
      <w:lvlText w:val="2.%1"/>
      <w:lvlJc w:val="left"/>
      <w:pPr>
        <w:ind w:left="360" w:hanging="360"/>
      </w:pPr>
      <w:rPr>
        <w:rFonts w:hint="default"/>
      </w:rPr>
    </w:lvl>
    <w:lvl w:ilvl="1">
      <w:start w:val="1"/>
      <w:numFmt w:val="decimal"/>
      <w:pStyle w:val="21"/>
      <w:lvlText w:val="2.%2"/>
      <w:lvlJc w:val="left"/>
      <w:pPr>
        <w:ind w:left="720" w:hanging="720"/>
      </w:pPr>
      <w:rPr>
        <w:rFonts w:hint="default"/>
      </w:rPr>
    </w:lvl>
    <w:lvl w:ilvl="2">
      <w:start w:val="1"/>
      <w:numFmt w:val="lowerLetter"/>
      <w:pStyle w:val="Heading3"/>
      <w:lvlText w:val="(%3)"/>
      <w:lvlJc w:val="left"/>
      <w:pPr>
        <w:tabs>
          <w:tab w:val="num" w:pos="720"/>
        </w:tabs>
        <w:ind w:left="720" w:hanging="720"/>
      </w:pPr>
      <w:rPr>
        <w:rFonts w:hint="default"/>
        <w:b/>
        <w:i w:val="0"/>
      </w:rPr>
    </w:lvl>
    <w:lvl w:ilvl="3">
      <w:start w:val="1"/>
      <w:numFmt w:val="lowerRoman"/>
      <w:lvlText w:val="(%4)"/>
      <w:lvlJc w:val="left"/>
      <w:pPr>
        <w:tabs>
          <w:tab w:val="num" w:pos="851"/>
        </w:tabs>
        <w:ind w:left="851" w:hanging="851"/>
      </w:pPr>
      <w:rPr>
        <w:rFonts w:hint="default"/>
      </w:rPr>
    </w:lvl>
    <w:lvl w:ilvl="4">
      <w:start w:val="1"/>
      <w:numFmt w:val="decimal"/>
      <w:lvlText w:val="%1.%2.%3.%4.%5"/>
      <w:lvlJc w:val="left"/>
      <w:pPr>
        <w:tabs>
          <w:tab w:val="num" w:pos="0"/>
        </w:tabs>
        <w:ind w:left="1008" w:hanging="1008"/>
      </w:pPr>
      <w:rPr>
        <w:rFonts w:hint="default"/>
      </w:rPr>
    </w:lvl>
    <w:lvl w:ilvl="5">
      <w:start w:val="1"/>
      <w:numFmt w:val="decimal"/>
      <w:pStyle w:val="Heading6"/>
      <w:suff w:val="space"/>
      <w:lvlText w:val="Appendix %6: "/>
      <w:lvlJc w:val="left"/>
      <w:pPr>
        <w:ind w:left="0" w:firstLine="0"/>
      </w:pPr>
      <w:rPr>
        <w:rFonts w:hint="default"/>
      </w:rPr>
    </w:lvl>
    <w:lvl w:ilvl="6">
      <w:start w:val="1"/>
      <w:numFmt w:val="decimal"/>
      <w:pStyle w:val="Heading7"/>
      <w:lvlText w:val="%1.%2.%3.%4.%5.%6.%7"/>
      <w:lvlJc w:val="left"/>
      <w:pPr>
        <w:tabs>
          <w:tab w:val="num" w:pos="0"/>
        </w:tabs>
        <w:ind w:left="1296" w:hanging="1296"/>
      </w:pPr>
      <w:rPr>
        <w:rFonts w:hint="default"/>
      </w:rPr>
    </w:lvl>
    <w:lvl w:ilvl="7">
      <w:start w:val="1"/>
      <w:numFmt w:val="decimal"/>
      <w:pStyle w:val="Heading8"/>
      <w:lvlText w:val="%1.%2.%3.%4.%5.%6.%7.%8"/>
      <w:lvlJc w:val="left"/>
      <w:pPr>
        <w:tabs>
          <w:tab w:val="num" w:pos="0"/>
        </w:tabs>
        <w:ind w:left="1440" w:hanging="1440"/>
      </w:pPr>
      <w:rPr>
        <w:rFonts w:hint="default"/>
      </w:rPr>
    </w:lvl>
    <w:lvl w:ilvl="8">
      <w:start w:val="1"/>
      <w:numFmt w:val="decimal"/>
      <w:pStyle w:val="Heading9"/>
      <w:lvlText w:val="%1.%2.%3.%4.%5.%6.%7.%8.%9"/>
      <w:lvlJc w:val="left"/>
      <w:pPr>
        <w:tabs>
          <w:tab w:val="num" w:pos="0"/>
        </w:tabs>
        <w:ind w:left="1584" w:hanging="1584"/>
      </w:pPr>
      <w:rPr>
        <w:rFonts w:hint="default"/>
      </w:rPr>
    </w:lvl>
  </w:abstractNum>
  <w:abstractNum w:abstractNumId="115" w15:restartNumberingAfterBreak="0">
    <w:nsid w:val="4ABD0B46"/>
    <w:multiLevelType w:val="multilevel"/>
    <w:tmpl w:val="8676E80A"/>
    <w:styleLink w:val="StyleNumbered"/>
    <w:lvl w:ilvl="0">
      <w:start w:val="1"/>
      <w:numFmt w:val="decimal"/>
      <w:lvlText w:val="%1."/>
      <w:lvlJc w:val="left"/>
      <w:pPr>
        <w:tabs>
          <w:tab w:val="num" w:pos="720"/>
        </w:tabs>
        <w:ind w:left="720" w:hanging="360"/>
      </w:pPr>
      <w:rPr>
        <w:rFonts w:ascii="Arial" w:hAnsi="Arial"/>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6" w15:restartNumberingAfterBreak="0">
    <w:nsid w:val="4B5A1206"/>
    <w:multiLevelType w:val="hybridMultilevel"/>
    <w:tmpl w:val="3B40811A"/>
    <w:lvl w:ilvl="0" w:tplc="E820C242">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7" w15:restartNumberingAfterBreak="0">
    <w:nsid w:val="4B5A76EA"/>
    <w:multiLevelType w:val="hybridMultilevel"/>
    <w:tmpl w:val="2294D56A"/>
    <w:lvl w:ilvl="0" w:tplc="F25EC848">
      <w:start w:val="1"/>
      <w:numFmt w:val="decimal"/>
      <w:lvlText w:val="(%1)"/>
      <w:lvlJc w:val="left"/>
      <w:pPr>
        <w:ind w:left="510" w:hanging="360"/>
      </w:pPr>
      <w:rPr>
        <w:rFonts w:hint="default"/>
      </w:rPr>
    </w:lvl>
    <w:lvl w:ilvl="1" w:tplc="0C090019" w:tentative="1">
      <w:start w:val="1"/>
      <w:numFmt w:val="lowerLetter"/>
      <w:lvlText w:val="%2."/>
      <w:lvlJc w:val="left"/>
      <w:pPr>
        <w:ind w:left="1230" w:hanging="360"/>
      </w:pPr>
    </w:lvl>
    <w:lvl w:ilvl="2" w:tplc="0C09001B" w:tentative="1">
      <w:start w:val="1"/>
      <w:numFmt w:val="lowerRoman"/>
      <w:lvlText w:val="%3."/>
      <w:lvlJc w:val="right"/>
      <w:pPr>
        <w:ind w:left="1950" w:hanging="180"/>
      </w:pPr>
    </w:lvl>
    <w:lvl w:ilvl="3" w:tplc="0C09000F" w:tentative="1">
      <w:start w:val="1"/>
      <w:numFmt w:val="decimal"/>
      <w:lvlText w:val="%4."/>
      <w:lvlJc w:val="left"/>
      <w:pPr>
        <w:ind w:left="2670" w:hanging="360"/>
      </w:pPr>
    </w:lvl>
    <w:lvl w:ilvl="4" w:tplc="0C090019" w:tentative="1">
      <w:start w:val="1"/>
      <w:numFmt w:val="lowerLetter"/>
      <w:lvlText w:val="%5."/>
      <w:lvlJc w:val="left"/>
      <w:pPr>
        <w:ind w:left="3390" w:hanging="360"/>
      </w:pPr>
    </w:lvl>
    <w:lvl w:ilvl="5" w:tplc="0C09001B" w:tentative="1">
      <w:start w:val="1"/>
      <w:numFmt w:val="lowerRoman"/>
      <w:lvlText w:val="%6."/>
      <w:lvlJc w:val="right"/>
      <w:pPr>
        <w:ind w:left="4110" w:hanging="180"/>
      </w:pPr>
    </w:lvl>
    <w:lvl w:ilvl="6" w:tplc="0C09000F" w:tentative="1">
      <w:start w:val="1"/>
      <w:numFmt w:val="decimal"/>
      <w:lvlText w:val="%7."/>
      <w:lvlJc w:val="left"/>
      <w:pPr>
        <w:ind w:left="4830" w:hanging="360"/>
      </w:pPr>
    </w:lvl>
    <w:lvl w:ilvl="7" w:tplc="0C090019" w:tentative="1">
      <w:start w:val="1"/>
      <w:numFmt w:val="lowerLetter"/>
      <w:lvlText w:val="%8."/>
      <w:lvlJc w:val="left"/>
      <w:pPr>
        <w:ind w:left="5550" w:hanging="360"/>
      </w:pPr>
    </w:lvl>
    <w:lvl w:ilvl="8" w:tplc="0C09001B" w:tentative="1">
      <w:start w:val="1"/>
      <w:numFmt w:val="lowerRoman"/>
      <w:lvlText w:val="%9."/>
      <w:lvlJc w:val="right"/>
      <w:pPr>
        <w:ind w:left="6270" w:hanging="180"/>
      </w:pPr>
    </w:lvl>
  </w:abstractNum>
  <w:abstractNum w:abstractNumId="118" w15:restartNumberingAfterBreak="0">
    <w:nsid w:val="4BCD4DF0"/>
    <w:multiLevelType w:val="hybridMultilevel"/>
    <w:tmpl w:val="7A36D7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4C0365B9"/>
    <w:multiLevelType w:val="hybridMultilevel"/>
    <w:tmpl w:val="9286B8CC"/>
    <w:lvl w:ilvl="0" w:tplc="0C090001">
      <w:start w:val="1"/>
      <w:numFmt w:val="bullet"/>
      <w:lvlText w:val=""/>
      <w:lvlJc w:val="left"/>
      <w:pPr>
        <w:ind w:left="360" w:hanging="360"/>
      </w:pPr>
      <w:rPr>
        <w:rFonts w:ascii="Symbol" w:hAnsi="Symbol" w:hint="default"/>
      </w:rPr>
    </w:lvl>
    <w:lvl w:ilvl="1" w:tplc="08863BEA">
      <w:numFmt w:val="bullet"/>
      <w:lvlText w:val="•"/>
      <w:lvlJc w:val="left"/>
      <w:pPr>
        <w:ind w:left="1800" w:hanging="1080"/>
      </w:pPr>
      <w:rPr>
        <w:rFonts w:ascii="Arial" w:eastAsia="MS Mincho" w:hAnsi="Arial" w:cs="Times New Roman"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0" w15:restartNumberingAfterBreak="0">
    <w:nsid w:val="4C047FE6"/>
    <w:multiLevelType w:val="hybridMultilevel"/>
    <w:tmpl w:val="B622DE9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1" w15:restartNumberingAfterBreak="0">
    <w:nsid w:val="4C72670B"/>
    <w:multiLevelType w:val="hybridMultilevel"/>
    <w:tmpl w:val="4E32223C"/>
    <w:lvl w:ilvl="0" w:tplc="0410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4DC72314"/>
    <w:multiLevelType w:val="hybridMultilevel"/>
    <w:tmpl w:val="0AFEF1AA"/>
    <w:lvl w:ilvl="0" w:tplc="085E383E">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3" w15:restartNumberingAfterBreak="0">
    <w:nsid w:val="4E4322A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4" w15:restartNumberingAfterBreak="0">
    <w:nsid w:val="4F220836"/>
    <w:multiLevelType w:val="hybridMultilevel"/>
    <w:tmpl w:val="709C79C8"/>
    <w:lvl w:ilvl="0" w:tplc="A32EC982">
      <w:start w:val="1"/>
      <w:numFmt w:val="decimal"/>
      <w:lvlText w:val="%1."/>
      <w:lvlJc w:val="left"/>
      <w:pPr>
        <w:tabs>
          <w:tab w:val="num" w:pos="720"/>
        </w:tabs>
        <w:ind w:left="720" w:hanging="360"/>
      </w:pPr>
      <w:rPr>
        <w:rFonts w:hint="default"/>
      </w:rPr>
    </w:lvl>
    <w:lvl w:ilvl="1" w:tplc="0C090001">
      <w:start w:val="1"/>
      <w:numFmt w:val="bullet"/>
      <w:lvlText w:val=""/>
      <w:lvlJc w:val="left"/>
      <w:pPr>
        <w:tabs>
          <w:tab w:val="num" w:pos="1440"/>
        </w:tabs>
        <w:ind w:left="1440" w:hanging="360"/>
      </w:pPr>
      <w:rPr>
        <w:rFonts w:ascii="Symbol" w:hAnsi="Symbol" w:hint="default"/>
      </w:rPr>
    </w:lvl>
    <w:lvl w:ilvl="2" w:tplc="0C09001B">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5" w15:restartNumberingAfterBreak="0">
    <w:nsid w:val="54116630"/>
    <w:multiLevelType w:val="multilevel"/>
    <w:tmpl w:val="FB8A65EA"/>
    <w:lvl w:ilvl="0">
      <w:start w:val="1"/>
      <w:numFmt w:val="decimal"/>
      <w:lvlText w:val="2.%1"/>
      <w:lvlJc w:val="left"/>
      <w:pPr>
        <w:ind w:left="360" w:hanging="360"/>
      </w:pPr>
      <w:rPr>
        <w:rFonts w:hint="default"/>
      </w:rPr>
    </w:lvl>
    <w:lvl w:ilvl="1">
      <w:start w:val="1"/>
      <w:numFmt w:val="decimal"/>
      <w:lvlText w:val="2.%2"/>
      <w:lvlJc w:val="left"/>
      <w:pPr>
        <w:ind w:left="720" w:hanging="720"/>
      </w:pPr>
      <w:rPr>
        <w:rFonts w:hint="default"/>
      </w:rPr>
    </w:lvl>
    <w:lvl w:ilvl="2">
      <w:start w:val="1"/>
      <w:numFmt w:val="lowerLetter"/>
      <w:lvlText w:val="(%3)"/>
      <w:lvlJc w:val="left"/>
      <w:pPr>
        <w:tabs>
          <w:tab w:val="num" w:pos="720"/>
        </w:tabs>
        <w:ind w:left="720" w:hanging="720"/>
      </w:pPr>
      <w:rPr>
        <w:rFonts w:hint="default"/>
        <w:b/>
        <w:i w:val="0"/>
      </w:rPr>
    </w:lvl>
    <w:lvl w:ilvl="3">
      <w:start w:val="1"/>
      <w:numFmt w:val="lowerRoman"/>
      <w:lvlText w:val="(%4)"/>
      <w:lvlJc w:val="left"/>
      <w:pPr>
        <w:tabs>
          <w:tab w:val="num" w:pos="851"/>
        </w:tabs>
        <w:ind w:left="851" w:hanging="851"/>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Appendix %6: "/>
      <w:lvlJc w:val="left"/>
      <w:pPr>
        <w:ind w:left="0" w:firstLine="0"/>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26" w15:restartNumberingAfterBreak="0">
    <w:nsid w:val="54690F99"/>
    <w:multiLevelType w:val="hybridMultilevel"/>
    <w:tmpl w:val="1DEC4028"/>
    <w:lvl w:ilvl="0" w:tplc="4612A1C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7" w15:restartNumberingAfterBreak="0">
    <w:nsid w:val="546E5925"/>
    <w:multiLevelType w:val="hybridMultilevel"/>
    <w:tmpl w:val="1AE62DE6"/>
    <w:lvl w:ilvl="0" w:tplc="34948088">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8" w15:restartNumberingAfterBreak="0">
    <w:nsid w:val="54B03B5C"/>
    <w:multiLevelType w:val="hybridMultilevel"/>
    <w:tmpl w:val="D180A0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9" w15:restartNumberingAfterBreak="0">
    <w:nsid w:val="559754E5"/>
    <w:multiLevelType w:val="hybridMultilevel"/>
    <w:tmpl w:val="381ABC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0" w15:restartNumberingAfterBreak="0">
    <w:nsid w:val="55B713FB"/>
    <w:multiLevelType w:val="hybridMultilevel"/>
    <w:tmpl w:val="EFB0CF6C"/>
    <w:lvl w:ilvl="0" w:tplc="3568665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1" w15:restartNumberingAfterBreak="0">
    <w:nsid w:val="55E161A6"/>
    <w:multiLevelType w:val="hybridMultilevel"/>
    <w:tmpl w:val="DFE4EA52"/>
    <w:lvl w:ilvl="0" w:tplc="E820C242">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2" w15:restartNumberingAfterBreak="0">
    <w:nsid w:val="56CF1C6F"/>
    <w:multiLevelType w:val="hybridMultilevel"/>
    <w:tmpl w:val="3D1852EC"/>
    <w:lvl w:ilvl="0" w:tplc="9CB8EDFA">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3" w15:restartNumberingAfterBreak="0">
    <w:nsid w:val="576F0F99"/>
    <w:multiLevelType w:val="hybridMultilevel"/>
    <w:tmpl w:val="EFB0CF6C"/>
    <w:lvl w:ilvl="0" w:tplc="3568665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4" w15:restartNumberingAfterBreak="0">
    <w:nsid w:val="57953F34"/>
    <w:multiLevelType w:val="hybridMultilevel"/>
    <w:tmpl w:val="DB6698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5" w15:restartNumberingAfterBreak="0">
    <w:nsid w:val="57D960BC"/>
    <w:multiLevelType w:val="hybridMultilevel"/>
    <w:tmpl w:val="27542D94"/>
    <w:lvl w:ilvl="0" w:tplc="1A00EC9E">
      <w:start w:val="1"/>
      <w:numFmt w:val="decimal"/>
      <w:lvlText w:val="(%1)"/>
      <w:lvlJc w:val="left"/>
      <w:pPr>
        <w:ind w:left="405" w:hanging="360"/>
      </w:pPr>
      <w:rPr>
        <w:rFonts w:hint="default"/>
      </w:rPr>
    </w:lvl>
    <w:lvl w:ilvl="1" w:tplc="0C090019" w:tentative="1">
      <w:start w:val="1"/>
      <w:numFmt w:val="lowerLetter"/>
      <w:lvlText w:val="%2."/>
      <w:lvlJc w:val="left"/>
      <w:pPr>
        <w:ind w:left="1125" w:hanging="360"/>
      </w:pPr>
    </w:lvl>
    <w:lvl w:ilvl="2" w:tplc="0C09001B" w:tentative="1">
      <w:start w:val="1"/>
      <w:numFmt w:val="lowerRoman"/>
      <w:lvlText w:val="%3."/>
      <w:lvlJc w:val="right"/>
      <w:pPr>
        <w:ind w:left="1845" w:hanging="180"/>
      </w:pPr>
    </w:lvl>
    <w:lvl w:ilvl="3" w:tplc="0C09000F" w:tentative="1">
      <w:start w:val="1"/>
      <w:numFmt w:val="decimal"/>
      <w:lvlText w:val="%4."/>
      <w:lvlJc w:val="left"/>
      <w:pPr>
        <w:ind w:left="2565" w:hanging="360"/>
      </w:pPr>
    </w:lvl>
    <w:lvl w:ilvl="4" w:tplc="0C090019" w:tentative="1">
      <w:start w:val="1"/>
      <w:numFmt w:val="lowerLetter"/>
      <w:lvlText w:val="%5."/>
      <w:lvlJc w:val="left"/>
      <w:pPr>
        <w:ind w:left="3285" w:hanging="360"/>
      </w:pPr>
    </w:lvl>
    <w:lvl w:ilvl="5" w:tplc="0C09001B" w:tentative="1">
      <w:start w:val="1"/>
      <w:numFmt w:val="lowerRoman"/>
      <w:lvlText w:val="%6."/>
      <w:lvlJc w:val="right"/>
      <w:pPr>
        <w:ind w:left="4005" w:hanging="180"/>
      </w:pPr>
    </w:lvl>
    <w:lvl w:ilvl="6" w:tplc="0C09000F" w:tentative="1">
      <w:start w:val="1"/>
      <w:numFmt w:val="decimal"/>
      <w:lvlText w:val="%7."/>
      <w:lvlJc w:val="left"/>
      <w:pPr>
        <w:ind w:left="4725" w:hanging="360"/>
      </w:pPr>
    </w:lvl>
    <w:lvl w:ilvl="7" w:tplc="0C090019" w:tentative="1">
      <w:start w:val="1"/>
      <w:numFmt w:val="lowerLetter"/>
      <w:lvlText w:val="%8."/>
      <w:lvlJc w:val="left"/>
      <w:pPr>
        <w:ind w:left="5445" w:hanging="360"/>
      </w:pPr>
    </w:lvl>
    <w:lvl w:ilvl="8" w:tplc="0C09001B" w:tentative="1">
      <w:start w:val="1"/>
      <w:numFmt w:val="lowerRoman"/>
      <w:lvlText w:val="%9."/>
      <w:lvlJc w:val="right"/>
      <w:pPr>
        <w:ind w:left="6165" w:hanging="180"/>
      </w:pPr>
    </w:lvl>
  </w:abstractNum>
  <w:abstractNum w:abstractNumId="136" w15:restartNumberingAfterBreak="0">
    <w:nsid w:val="587E139C"/>
    <w:multiLevelType w:val="hybridMultilevel"/>
    <w:tmpl w:val="B21EBA90"/>
    <w:lvl w:ilvl="0" w:tplc="A852FA34">
      <w:start w:val="1"/>
      <w:numFmt w:val="decimal"/>
      <w:lvlText w:val="%1."/>
      <w:lvlJc w:val="left"/>
      <w:pPr>
        <w:ind w:left="360" w:hanging="360"/>
      </w:pPr>
      <w:rPr>
        <w:b w:val="0"/>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37" w15:restartNumberingAfterBreak="0">
    <w:nsid w:val="5931773E"/>
    <w:multiLevelType w:val="hybridMultilevel"/>
    <w:tmpl w:val="932EE11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8" w15:restartNumberingAfterBreak="0">
    <w:nsid w:val="59321B5F"/>
    <w:multiLevelType w:val="hybridMultilevel"/>
    <w:tmpl w:val="A8F072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9" w15:restartNumberingAfterBreak="0">
    <w:nsid w:val="59B716D9"/>
    <w:multiLevelType w:val="hybridMultilevel"/>
    <w:tmpl w:val="4DF4EB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0" w15:restartNumberingAfterBreak="0">
    <w:nsid w:val="59D4503D"/>
    <w:multiLevelType w:val="hybridMultilevel"/>
    <w:tmpl w:val="E20C64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1" w15:restartNumberingAfterBreak="0">
    <w:nsid w:val="59DC0CF4"/>
    <w:multiLevelType w:val="hybridMultilevel"/>
    <w:tmpl w:val="FB188C7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2" w15:restartNumberingAfterBreak="0">
    <w:nsid w:val="5A966A1B"/>
    <w:multiLevelType w:val="hybridMultilevel"/>
    <w:tmpl w:val="366AE782"/>
    <w:lvl w:ilvl="0" w:tplc="4612A1C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3" w15:restartNumberingAfterBreak="0">
    <w:nsid w:val="5CD52966"/>
    <w:multiLevelType w:val="hybridMultilevel"/>
    <w:tmpl w:val="DFE4EA52"/>
    <w:lvl w:ilvl="0" w:tplc="E820C242">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4" w15:restartNumberingAfterBreak="0">
    <w:nsid w:val="5DCE6F82"/>
    <w:multiLevelType w:val="hybridMultilevel"/>
    <w:tmpl w:val="3E2EF8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5" w15:restartNumberingAfterBreak="0">
    <w:nsid w:val="5E5F2F80"/>
    <w:multiLevelType w:val="hybridMultilevel"/>
    <w:tmpl w:val="098E00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6" w15:restartNumberingAfterBreak="0">
    <w:nsid w:val="5E7F709C"/>
    <w:multiLevelType w:val="hybridMultilevel"/>
    <w:tmpl w:val="C57004E6"/>
    <w:lvl w:ilvl="0" w:tplc="4612A1C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7" w15:restartNumberingAfterBreak="0">
    <w:nsid w:val="5F8B1F02"/>
    <w:multiLevelType w:val="hybridMultilevel"/>
    <w:tmpl w:val="C1EADFF4"/>
    <w:lvl w:ilvl="0" w:tplc="2CE4AACC">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8" w15:restartNumberingAfterBreak="0">
    <w:nsid w:val="60393A59"/>
    <w:multiLevelType w:val="hybridMultilevel"/>
    <w:tmpl w:val="A86253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9" w15:restartNumberingAfterBreak="0">
    <w:nsid w:val="608932EF"/>
    <w:multiLevelType w:val="hybridMultilevel"/>
    <w:tmpl w:val="8E502DBE"/>
    <w:lvl w:ilvl="0" w:tplc="EEDE5542">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0" w15:restartNumberingAfterBreak="0">
    <w:nsid w:val="608A5695"/>
    <w:multiLevelType w:val="hybridMultilevel"/>
    <w:tmpl w:val="948667E8"/>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1" w15:restartNumberingAfterBreak="0">
    <w:nsid w:val="623440DB"/>
    <w:multiLevelType w:val="hybridMultilevel"/>
    <w:tmpl w:val="81DC60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2" w15:restartNumberingAfterBreak="0">
    <w:nsid w:val="627D15A5"/>
    <w:multiLevelType w:val="hybridMultilevel"/>
    <w:tmpl w:val="DFE4EA52"/>
    <w:lvl w:ilvl="0" w:tplc="E820C242">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3" w15:restartNumberingAfterBreak="0">
    <w:nsid w:val="629255B8"/>
    <w:multiLevelType w:val="hybridMultilevel"/>
    <w:tmpl w:val="979495F8"/>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4" w15:restartNumberingAfterBreak="0">
    <w:nsid w:val="62C15866"/>
    <w:multiLevelType w:val="hybridMultilevel"/>
    <w:tmpl w:val="00AC12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5" w15:restartNumberingAfterBreak="0">
    <w:nsid w:val="6365669B"/>
    <w:multiLevelType w:val="hybridMultilevel"/>
    <w:tmpl w:val="C1AA22D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6" w15:restartNumberingAfterBreak="0">
    <w:nsid w:val="63AB5038"/>
    <w:multiLevelType w:val="hybridMultilevel"/>
    <w:tmpl w:val="36523A96"/>
    <w:lvl w:ilvl="0" w:tplc="75C46CB0">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7" w15:restartNumberingAfterBreak="0">
    <w:nsid w:val="63C42E83"/>
    <w:multiLevelType w:val="hybridMultilevel"/>
    <w:tmpl w:val="19EA9E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8" w15:restartNumberingAfterBreak="0">
    <w:nsid w:val="648459AA"/>
    <w:multiLevelType w:val="hybridMultilevel"/>
    <w:tmpl w:val="17A207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9" w15:restartNumberingAfterBreak="0">
    <w:nsid w:val="64A13331"/>
    <w:multiLevelType w:val="hybridMultilevel"/>
    <w:tmpl w:val="30A8E3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0" w15:restartNumberingAfterBreak="0">
    <w:nsid w:val="64EC0134"/>
    <w:multiLevelType w:val="hybridMultilevel"/>
    <w:tmpl w:val="BE9843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1" w15:restartNumberingAfterBreak="0">
    <w:nsid w:val="65140053"/>
    <w:multiLevelType w:val="hybridMultilevel"/>
    <w:tmpl w:val="60449A88"/>
    <w:lvl w:ilvl="0" w:tplc="053E7376">
      <w:start w:val="118"/>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2" w15:restartNumberingAfterBreak="0">
    <w:nsid w:val="652E644E"/>
    <w:multiLevelType w:val="hybridMultilevel"/>
    <w:tmpl w:val="A55AEA88"/>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3" w15:restartNumberingAfterBreak="0">
    <w:nsid w:val="65A66613"/>
    <w:multiLevelType w:val="hybridMultilevel"/>
    <w:tmpl w:val="76BA5536"/>
    <w:lvl w:ilvl="0" w:tplc="EEDE5542">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4" w15:restartNumberingAfterBreak="0">
    <w:nsid w:val="669E12C6"/>
    <w:multiLevelType w:val="hybridMultilevel"/>
    <w:tmpl w:val="D5E8B37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65" w15:restartNumberingAfterBreak="0">
    <w:nsid w:val="66D828E6"/>
    <w:multiLevelType w:val="hybridMultilevel"/>
    <w:tmpl w:val="D28E12EC"/>
    <w:lvl w:ilvl="0" w:tplc="9CE2F496">
      <w:start w:val="1"/>
      <w:numFmt w:val="decimal"/>
      <w:pStyle w:val="11"/>
      <w:lvlText w:val="1.%1"/>
      <w:lvlJc w:val="left"/>
      <w:pPr>
        <w:ind w:left="72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6" w15:restartNumberingAfterBreak="0">
    <w:nsid w:val="672D6E26"/>
    <w:multiLevelType w:val="hybridMultilevel"/>
    <w:tmpl w:val="7D164B92"/>
    <w:lvl w:ilvl="0" w:tplc="471A1A7C">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7" w15:restartNumberingAfterBreak="0">
    <w:nsid w:val="67EE5AA5"/>
    <w:multiLevelType w:val="hybridMultilevel"/>
    <w:tmpl w:val="DFE4EA52"/>
    <w:lvl w:ilvl="0" w:tplc="E820C242">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8" w15:restartNumberingAfterBreak="0">
    <w:nsid w:val="689730B2"/>
    <w:multiLevelType w:val="hybridMultilevel"/>
    <w:tmpl w:val="B4523E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9" w15:restartNumberingAfterBreak="0">
    <w:nsid w:val="694B2BC2"/>
    <w:multiLevelType w:val="hybridMultilevel"/>
    <w:tmpl w:val="BE263D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0" w15:restartNumberingAfterBreak="0">
    <w:nsid w:val="698F4FC0"/>
    <w:multiLevelType w:val="hybridMultilevel"/>
    <w:tmpl w:val="D91E0B44"/>
    <w:lvl w:ilvl="0" w:tplc="CE54E2A8">
      <w:start w:val="1"/>
      <w:numFmt w:val="decimal"/>
      <w:pStyle w:val="31"/>
      <w:lvlText w:val="3.%1"/>
      <w:lvlJc w:val="left"/>
      <w:pPr>
        <w:ind w:left="72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1" w15:restartNumberingAfterBreak="0">
    <w:nsid w:val="69B3399A"/>
    <w:multiLevelType w:val="hybridMultilevel"/>
    <w:tmpl w:val="05DC185C"/>
    <w:lvl w:ilvl="0" w:tplc="1FC41EC6">
      <w:start w:val="1"/>
      <w:numFmt w:val="decimal"/>
      <w:pStyle w:val="41"/>
      <w:lvlText w:val="4.%1"/>
      <w:lvlJc w:val="left"/>
      <w:pPr>
        <w:ind w:left="72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2" w15:restartNumberingAfterBreak="0">
    <w:nsid w:val="6A742A0C"/>
    <w:multiLevelType w:val="hybridMultilevel"/>
    <w:tmpl w:val="0E505C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3" w15:restartNumberingAfterBreak="0">
    <w:nsid w:val="6B4D2D0E"/>
    <w:multiLevelType w:val="hybridMultilevel"/>
    <w:tmpl w:val="47EA4A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4" w15:restartNumberingAfterBreak="0">
    <w:nsid w:val="6BEE672D"/>
    <w:multiLevelType w:val="hybridMultilevel"/>
    <w:tmpl w:val="DD7440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5" w15:restartNumberingAfterBreak="0">
    <w:nsid w:val="6C0C5C04"/>
    <w:multiLevelType w:val="hybridMultilevel"/>
    <w:tmpl w:val="0E8EBCD2"/>
    <w:lvl w:ilvl="0" w:tplc="04FA5C1C">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6" w15:restartNumberingAfterBreak="0">
    <w:nsid w:val="6D564357"/>
    <w:multiLevelType w:val="hybridMultilevel"/>
    <w:tmpl w:val="5B94C2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7" w15:restartNumberingAfterBreak="0">
    <w:nsid w:val="6D9C4D13"/>
    <w:multiLevelType w:val="hybridMultilevel"/>
    <w:tmpl w:val="50ECEE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8" w15:restartNumberingAfterBreak="0">
    <w:nsid w:val="710B7618"/>
    <w:multiLevelType w:val="hybridMultilevel"/>
    <w:tmpl w:val="BA863D06"/>
    <w:lvl w:ilvl="0" w:tplc="EEDE5542">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9" w15:restartNumberingAfterBreak="0">
    <w:nsid w:val="71645D71"/>
    <w:multiLevelType w:val="hybridMultilevel"/>
    <w:tmpl w:val="FAEAA86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0" w15:restartNumberingAfterBreak="0">
    <w:nsid w:val="727C44A9"/>
    <w:multiLevelType w:val="hybridMultilevel"/>
    <w:tmpl w:val="3D1852EC"/>
    <w:lvl w:ilvl="0" w:tplc="9CB8EDFA">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1" w15:restartNumberingAfterBreak="0">
    <w:nsid w:val="731F4ACE"/>
    <w:multiLevelType w:val="hybridMultilevel"/>
    <w:tmpl w:val="2C343F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2" w15:restartNumberingAfterBreak="0">
    <w:nsid w:val="746E0438"/>
    <w:multiLevelType w:val="hybridMultilevel"/>
    <w:tmpl w:val="2990D4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3" w15:restartNumberingAfterBreak="0">
    <w:nsid w:val="74C50905"/>
    <w:multiLevelType w:val="hybridMultilevel"/>
    <w:tmpl w:val="880A5D9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4" w15:restartNumberingAfterBreak="0">
    <w:nsid w:val="75435BF5"/>
    <w:multiLevelType w:val="hybridMultilevel"/>
    <w:tmpl w:val="FA2C32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5" w15:restartNumberingAfterBreak="0">
    <w:nsid w:val="76531940"/>
    <w:multiLevelType w:val="hybridMultilevel"/>
    <w:tmpl w:val="3B40811A"/>
    <w:lvl w:ilvl="0" w:tplc="E820C242">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6" w15:restartNumberingAfterBreak="0">
    <w:nsid w:val="76D52659"/>
    <w:multiLevelType w:val="hybridMultilevel"/>
    <w:tmpl w:val="B4ACB54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87" w15:restartNumberingAfterBreak="0">
    <w:nsid w:val="77095497"/>
    <w:multiLevelType w:val="hybridMultilevel"/>
    <w:tmpl w:val="8E8E5778"/>
    <w:lvl w:ilvl="0" w:tplc="042EDBDA">
      <w:start w:val="1"/>
      <w:numFmt w:val="decimal"/>
      <w:lvlText w:val="%1."/>
      <w:lvlJc w:val="left"/>
      <w:pPr>
        <w:ind w:left="360" w:hanging="360"/>
      </w:pPr>
      <w:rPr>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8" w15:restartNumberingAfterBreak="0">
    <w:nsid w:val="77181372"/>
    <w:multiLevelType w:val="hybridMultilevel"/>
    <w:tmpl w:val="5426A838"/>
    <w:lvl w:ilvl="0" w:tplc="63D6A24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9" w15:restartNumberingAfterBreak="0">
    <w:nsid w:val="77C22269"/>
    <w:multiLevelType w:val="hybridMultilevel"/>
    <w:tmpl w:val="884EAB62"/>
    <w:lvl w:ilvl="0" w:tplc="CA64DF02">
      <w:start w:val="2"/>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0" w15:restartNumberingAfterBreak="0">
    <w:nsid w:val="794342B0"/>
    <w:multiLevelType w:val="hybridMultilevel"/>
    <w:tmpl w:val="1BE8E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1" w15:restartNumberingAfterBreak="0">
    <w:nsid w:val="795C0FD4"/>
    <w:multiLevelType w:val="hybridMultilevel"/>
    <w:tmpl w:val="E0DA9C0E"/>
    <w:lvl w:ilvl="0" w:tplc="28D83A24">
      <w:start w:val="1"/>
      <w:numFmt w:val="decimal"/>
      <w:lvlText w:val="(%1)"/>
      <w:lvlJc w:val="left"/>
      <w:pPr>
        <w:ind w:left="435" w:hanging="360"/>
      </w:pPr>
      <w:rPr>
        <w:rFonts w:hint="default"/>
      </w:rPr>
    </w:lvl>
    <w:lvl w:ilvl="1" w:tplc="0C090019" w:tentative="1">
      <w:start w:val="1"/>
      <w:numFmt w:val="lowerLetter"/>
      <w:lvlText w:val="%2."/>
      <w:lvlJc w:val="left"/>
      <w:pPr>
        <w:ind w:left="1155" w:hanging="360"/>
      </w:pPr>
    </w:lvl>
    <w:lvl w:ilvl="2" w:tplc="0C09001B" w:tentative="1">
      <w:start w:val="1"/>
      <w:numFmt w:val="lowerRoman"/>
      <w:lvlText w:val="%3."/>
      <w:lvlJc w:val="right"/>
      <w:pPr>
        <w:ind w:left="1875" w:hanging="180"/>
      </w:pPr>
    </w:lvl>
    <w:lvl w:ilvl="3" w:tplc="0C09000F" w:tentative="1">
      <w:start w:val="1"/>
      <w:numFmt w:val="decimal"/>
      <w:lvlText w:val="%4."/>
      <w:lvlJc w:val="left"/>
      <w:pPr>
        <w:ind w:left="2595" w:hanging="360"/>
      </w:pPr>
    </w:lvl>
    <w:lvl w:ilvl="4" w:tplc="0C090019" w:tentative="1">
      <w:start w:val="1"/>
      <w:numFmt w:val="lowerLetter"/>
      <w:lvlText w:val="%5."/>
      <w:lvlJc w:val="left"/>
      <w:pPr>
        <w:ind w:left="3315" w:hanging="360"/>
      </w:pPr>
    </w:lvl>
    <w:lvl w:ilvl="5" w:tplc="0C09001B" w:tentative="1">
      <w:start w:val="1"/>
      <w:numFmt w:val="lowerRoman"/>
      <w:lvlText w:val="%6."/>
      <w:lvlJc w:val="right"/>
      <w:pPr>
        <w:ind w:left="4035" w:hanging="180"/>
      </w:pPr>
    </w:lvl>
    <w:lvl w:ilvl="6" w:tplc="0C09000F" w:tentative="1">
      <w:start w:val="1"/>
      <w:numFmt w:val="decimal"/>
      <w:lvlText w:val="%7."/>
      <w:lvlJc w:val="left"/>
      <w:pPr>
        <w:ind w:left="4755" w:hanging="360"/>
      </w:pPr>
    </w:lvl>
    <w:lvl w:ilvl="7" w:tplc="0C090019" w:tentative="1">
      <w:start w:val="1"/>
      <w:numFmt w:val="lowerLetter"/>
      <w:lvlText w:val="%8."/>
      <w:lvlJc w:val="left"/>
      <w:pPr>
        <w:ind w:left="5475" w:hanging="360"/>
      </w:pPr>
    </w:lvl>
    <w:lvl w:ilvl="8" w:tplc="0C09001B" w:tentative="1">
      <w:start w:val="1"/>
      <w:numFmt w:val="lowerRoman"/>
      <w:lvlText w:val="%9."/>
      <w:lvlJc w:val="right"/>
      <w:pPr>
        <w:ind w:left="6195" w:hanging="180"/>
      </w:pPr>
    </w:lvl>
  </w:abstractNum>
  <w:abstractNum w:abstractNumId="192" w15:restartNumberingAfterBreak="0">
    <w:nsid w:val="799064DB"/>
    <w:multiLevelType w:val="hybridMultilevel"/>
    <w:tmpl w:val="FB0450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3" w15:restartNumberingAfterBreak="0">
    <w:nsid w:val="7C7A1562"/>
    <w:multiLevelType w:val="hybridMultilevel"/>
    <w:tmpl w:val="09F077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4" w15:restartNumberingAfterBreak="0">
    <w:nsid w:val="7D3A7592"/>
    <w:multiLevelType w:val="hybridMultilevel"/>
    <w:tmpl w:val="6D526B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5" w15:restartNumberingAfterBreak="0">
    <w:nsid w:val="7D656713"/>
    <w:multiLevelType w:val="hybridMultilevel"/>
    <w:tmpl w:val="FF4801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6" w15:restartNumberingAfterBreak="0">
    <w:nsid w:val="7DD356C2"/>
    <w:multiLevelType w:val="hybridMultilevel"/>
    <w:tmpl w:val="1DEC4028"/>
    <w:lvl w:ilvl="0" w:tplc="4612A1C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7" w15:restartNumberingAfterBreak="0">
    <w:nsid w:val="7DE211F8"/>
    <w:multiLevelType w:val="hybridMultilevel"/>
    <w:tmpl w:val="2F3202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8" w15:restartNumberingAfterBreak="0">
    <w:nsid w:val="7F3B560A"/>
    <w:multiLevelType w:val="hybridMultilevel"/>
    <w:tmpl w:val="FE64E8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1"/>
  </w:num>
  <w:num w:numId="8">
    <w:abstractNumId w:val="0"/>
  </w:num>
  <w:num w:numId="9">
    <w:abstractNumId w:val="3"/>
  </w:num>
  <w:num w:numId="10">
    <w:abstractNumId w:val="2"/>
  </w:num>
  <w:num w:numId="11">
    <w:abstractNumId w:val="123"/>
  </w:num>
  <w:num w:numId="12">
    <w:abstractNumId w:val="98"/>
  </w:num>
  <w:num w:numId="13">
    <w:abstractNumId w:val="54"/>
  </w:num>
  <w:num w:numId="14">
    <w:abstractNumId w:val="49"/>
  </w:num>
  <w:num w:numId="15">
    <w:abstractNumId w:val="129"/>
  </w:num>
  <w:num w:numId="16">
    <w:abstractNumId w:val="40"/>
  </w:num>
  <w:num w:numId="17">
    <w:abstractNumId w:val="157"/>
  </w:num>
  <w:num w:numId="18">
    <w:abstractNumId w:val="187"/>
  </w:num>
  <w:num w:numId="19">
    <w:abstractNumId w:val="141"/>
  </w:num>
  <w:num w:numId="20">
    <w:abstractNumId w:val="63"/>
  </w:num>
  <w:num w:numId="21">
    <w:abstractNumId w:val="186"/>
  </w:num>
  <w:num w:numId="22">
    <w:abstractNumId w:val="177"/>
  </w:num>
  <w:num w:numId="23">
    <w:abstractNumId w:val="66"/>
  </w:num>
  <w:num w:numId="24">
    <w:abstractNumId w:val="106"/>
  </w:num>
  <w:num w:numId="25">
    <w:abstractNumId w:val="62"/>
  </w:num>
  <w:num w:numId="26">
    <w:abstractNumId w:val="183"/>
  </w:num>
  <w:num w:numId="27">
    <w:abstractNumId w:val="169"/>
  </w:num>
  <w:num w:numId="28">
    <w:abstractNumId w:val="109"/>
  </w:num>
  <w:num w:numId="29">
    <w:abstractNumId w:val="11"/>
  </w:num>
  <w:num w:numId="30">
    <w:abstractNumId w:val="36"/>
  </w:num>
  <w:num w:numId="31">
    <w:abstractNumId w:val="110"/>
  </w:num>
  <w:num w:numId="32">
    <w:abstractNumId w:val="64"/>
  </w:num>
  <w:num w:numId="33">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5"/>
  </w:num>
  <w:num w:numId="35">
    <w:abstractNumId w:val="10"/>
  </w:num>
  <w:num w:numId="36">
    <w:abstractNumId w:val="168"/>
  </w:num>
  <w:num w:numId="37">
    <w:abstractNumId w:val="112"/>
  </w:num>
  <w:num w:numId="38">
    <w:abstractNumId w:val="111"/>
  </w:num>
  <w:num w:numId="39">
    <w:abstractNumId w:val="124"/>
  </w:num>
  <w:num w:numId="40">
    <w:abstractNumId w:val="181"/>
  </w:num>
  <w:num w:numId="41">
    <w:abstractNumId w:val="25"/>
  </w:num>
  <w:num w:numId="42">
    <w:abstractNumId w:val="100"/>
  </w:num>
  <w:num w:numId="43">
    <w:abstractNumId w:val="164"/>
  </w:num>
  <w:num w:numId="44">
    <w:abstractNumId w:val="115"/>
  </w:num>
  <w:num w:numId="45">
    <w:abstractNumId w:val="193"/>
  </w:num>
  <w:num w:numId="46">
    <w:abstractNumId w:val="105"/>
  </w:num>
  <w:num w:numId="47">
    <w:abstractNumId w:val="119"/>
  </w:num>
  <w:num w:numId="48">
    <w:abstractNumId w:val="192"/>
  </w:num>
  <w:num w:numId="49">
    <w:abstractNumId w:val="43"/>
  </w:num>
  <w:num w:numId="50">
    <w:abstractNumId w:val="182"/>
  </w:num>
  <w:num w:numId="51">
    <w:abstractNumId w:val="12"/>
  </w:num>
  <w:num w:numId="52">
    <w:abstractNumId w:val="176"/>
  </w:num>
  <w:num w:numId="53">
    <w:abstractNumId w:val="46"/>
  </w:num>
  <w:num w:numId="54">
    <w:abstractNumId w:val="20"/>
  </w:num>
  <w:num w:numId="55">
    <w:abstractNumId w:val="85"/>
  </w:num>
  <w:num w:numId="56">
    <w:abstractNumId w:val="155"/>
  </w:num>
  <w:num w:numId="57">
    <w:abstractNumId w:val="53"/>
  </w:num>
  <w:num w:numId="58">
    <w:abstractNumId w:val="158"/>
  </w:num>
  <w:num w:numId="59">
    <w:abstractNumId w:val="60"/>
  </w:num>
  <w:num w:numId="60">
    <w:abstractNumId w:val="172"/>
  </w:num>
  <w:num w:numId="61">
    <w:abstractNumId w:val="113"/>
  </w:num>
  <w:num w:numId="62">
    <w:abstractNumId w:val="162"/>
  </w:num>
  <w:num w:numId="63">
    <w:abstractNumId w:val="42"/>
  </w:num>
  <w:num w:numId="64">
    <w:abstractNumId w:val="150"/>
  </w:num>
  <w:num w:numId="65">
    <w:abstractNumId w:val="191"/>
  </w:num>
  <w:num w:numId="66">
    <w:abstractNumId w:val="84"/>
  </w:num>
  <w:num w:numId="67">
    <w:abstractNumId w:val="13"/>
  </w:num>
  <w:num w:numId="68">
    <w:abstractNumId w:val="29"/>
  </w:num>
  <w:num w:numId="69">
    <w:abstractNumId w:val="117"/>
  </w:num>
  <w:num w:numId="70">
    <w:abstractNumId w:val="122"/>
  </w:num>
  <w:num w:numId="71">
    <w:abstractNumId w:val="82"/>
  </w:num>
  <w:num w:numId="72">
    <w:abstractNumId w:val="81"/>
  </w:num>
  <w:num w:numId="73">
    <w:abstractNumId w:val="188"/>
  </w:num>
  <w:num w:numId="74">
    <w:abstractNumId w:val="102"/>
  </w:num>
  <w:num w:numId="75">
    <w:abstractNumId w:val="50"/>
  </w:num>
  <w:num w:numId="76">
    <w:abstractNumId w:val="135"/>
  </w:num>
  <w:num w:numId="77">
    <w:abstractNumId w:val="190"/>
  </w:num>
  <w:num w:numId="78">
    <w:abstractNumId w:val="132"/>
  </w:num>
  <w:num w:numId="79">
    <w:abstractNumId w:val="175"/>
  </w:num>
  <w:num w:numId="80">
    <w:abstractNumId w:val="107"/>
  </w:num>
  <w:num w:numId="81">
    <w:abstractNumId w:val="143"/>
  </w:num>
  <w:num w:numId="82">
    <w:abstractNumId w:val="51"/>
  </w:num>
  <w:num w:numId="83">
    <w:abstractNumId w:val="79"/>
  </w:num>
  <w:num w:numId="84">
    <w:abstractNumId w:val="14"/>
  </w:num>
  <w:num w:numId="85">
    <w:abstractNumId w:val="17"/>
  </w:num>
  <w:num w:numId="86">
    <w:abstractNumId w:val="72"/>
  </w:num>
  <w:num w:numId="87">
    <w:abstractNumId w:val="131"/>
  </w:num>
  <w:num w:numId="88">
    <w:abstractNumId w:val="152"/>
  </w:num>
  <w:num w:numId="89">
    <w:abstractNumId w:val="31"/>
  </w:num>
  <w:num w:numId="90">
    <w:abstractNumId w:val="33"/>
  </w:num>
  <w:num w:numId="91">
    <w:abstractNumId w:val="96"/>
  </w:num>
  <w:num w:numId="92">
    <w:abstractNumId w:val="59"/>
  </w:num>
  <w:num w:numId="93">
    <w:abstractNumId w:val="167"/>
  </w:num>
  <w:num w:numId="94">
    <w:abstractNumId w:val="28"/>
  </w:num>
  <w:num w:numId="95">
    <w:abstractNumId w:val="185"/>
  </w:num>
  <w:num w:numId="96">
    <w:abstractNumId w:val="116"/>
  </w:num>
  <w:num w:numId="97">
    <w:abstractNumId w:val="95"/>
  </w:num>
  <w:num w:numId="98">
    <w:abstractNumId w:val="21"/>
  </w:num>
  <w:num w:numId="99">
    <w:abstractNumId w:val="94"/>
  </w:num>
  <w:num w:numId="100">
    <w:abstractNumId w:val="38"/>
  </w:num>
  <w:num w:numId="101">
    <w:abstractNumId w:val="180"/>
  </w:num>
  <w:num w:numId="102">
    <w:abstractNumId w:val="156"/>
  </w:num>
  <w:num w:numId="103">
    <w:abstractNumId w:val="92"/>
  </w:num>
  <w:num w:numId="104">
    <w:abstractNumId w:val="76"/>
  </w:num>
  <w:num w:numId="105">
    <w:abstractNumId w:val="189"/>
  </w:num>
  <w:num w:numId="106">
    <w:abstractNumId w:val="127"/>
  </w:num>
  <w:num w:numId="107">
    <w:abstractNumId w:val="37"/>
  </w:num>
  <w:num w:numId="108">
    <w:abstractNumId w:val="163"/>
  </w:num>
  <w:num w:numId="109">
    <w:abstractNumId w:val="88"/>
  </w:num>
  <w:num w:numId="110">
    <w:abstractNumId w:val="147"/>
  </w:num>
  <w:num w:numId="111">
    <w:abstractNumId w:val="30"/>
  </w:num>
  <w:num w:numId="112">
    <w:abstractNumId w:val="39"/>
  </w:num>
  <w:num w:numId="113">
    <w:abstractNumId w:val="48"/>
  </w:num>
  <w:num w:numId="114">
    <w:abstractNumId w:val="149"/>
  </w:num>
  <w:num w:numId="115">
    <w:abstractNumId w:val="78"/>
  </w:num>
  <w:num w:numId="116">
    <w:abstractNumId w:val="130"/>
  </w:num>
  <w:num w:numId="117">
    <w:abstractNumId w:val="133"/>
  </w:num>
  <w:num w:numId="118">
    <w:abstractNumId w:val="34"/>
  </w:num>
  <w:num w:numId="119">
    <w:abstractNumId w:val="108"/>
  </w:num>
  <w:num w:numId="120">
    <w:abstractNumId w:val="166"/>
  </w:num>
  <w:num w:numId="121">
    <w:abstractNumId w:val="74"/>
  </w:num>
  <w:num w:numId="122">
    <w:abstractNumId w:val="90"/>
  </w:num>
  <w:num w:numId="123">
    <w:abstractNumId w:val="71"/>
  </w:num>
  <w:num w:numId="124">
    <w:abstractNumId w:val="126"/>
  </w:num>
  <w:num w:numId="125">
    <w:abstractNumId w:val="83"/>
  </w:num>
  <w:num w:numId="126">
    <w:abstractNumId w:val="32"/>
  </w:num>
  <w:num w:numId="127">
    <w:abstractNumId w:val="146"/>
  </w:num>
  <w:num w:numId="128">
    <w:abstractNumId w:val="16"/>
  </w:num>
  <w:num w:numId="129">
    <w:abstractNumId w:val="178"/>
  </w:num>
  <w:num w:numId="130">
    <w:abstractNumId w:val="196"/>
  </w:num>
  <w:num w:numId="131">
    <w:abstractNumId w:val="142"/>
  </w:num>
  <w:num w:numId="132">
    <w:abstractNumId w:val="15"/>
  </w:num>
  <w:num w:numId="133">
    <w:abstractNumId w:val="22"/>
  </w:num>
  <w:num w:numId="134">
    <w:abstractNumId w:val="197"/>
  </w:num>
  <w:num w:numId="135">
    <w:abstractNumId w:val="87"/>
  </w:num>
  <w:num w:numId="136">
    <w:abstractNumId w:val="161"/>
  </w:num>
  <w:num w:numId="137">
    <w:abstractNumId w:val="41"/>
  </w:num>
  <w:num w:numId="138">
    <w:abstractNumId w:val="184"/>
  </w:num>
  <w:num w:numId="139">
    <w:abstractNumId w:val="148"/>
  </w:num>
  <w:num w:numId="140">
    <w:abstractNumId w:val="138"/>
  </w:num>
  <w:num w:numId="141">
    <w:abstractNumId w:val="154"/>
  </w:num>
  <w:num w:numId="142">
    <w:abstractNumId w:val="18"/>
  </w:num>
  <w:num w:numId="143">
    <w:abstractNumId w:val="104"/>
  </w:num>
  <w:num w:numId="144">
    <w:abstractNumId w:val="159"/>
  </w:num>
  <w:num w:numId="145">
    <w:abstractNumId w:val="80"/>
  </w:num>
  <w:num w:numId="146">
    <w:abstractNumId w:val="160"/>
  </w:num>
  <w:num w:numId="147">
    <w:abstractNumId w:val="57"/>
  </w:num>
  <w:num w:numId="148">
    <w:abstractNumId w:val="99"/>
  </w:num>
  <w:num w:numId="149">
    <w:abstractNumId w:val="61"/>
  </w:num>
  <w:num w:numId="150">
    <w:abstractNumId w:val="174"/>
  </w:num>
  <w:num w:numId="151">
    <w:abstractNumId w:val="121"/>
  </w:num>
  <w:num w:numId="152">
    <w:abstractNumId w:val="35"/>
  </w:num>
  <w:num w:numId="153">
    <w:abstractNumId w:val="89"/>
  </w:num>
  <w:num w:numId="154">
    <w:abstractNumId w:val="144"/>
  </w:num>
  <w:num w:numId="155">
    <w:abstractNumId w:val="86"/>
  </w:num>
  <w:num w:numId="156">
    <w:abstractNumId w:val="75"/>
  </w:num>
  <w:num w:numId="157">
    <w:abstractNumId w:val="194"/>
  </w:num>
  <w:num w:numId="158">
    <w:abstractNumId w:val="52"/>
  </w:num>
  <w:num w:numId="159">
    <w:abstractNumId w:val="140"/>
  </w:num>
  <w:num w:numId="160">
    <w:abstractNumId w:val="128"/>
  </w:num>
  <w:num w:numId="161">
    <w:abstractNumId w:val="67"/>
  </w:num>
  <w:num w:numId="162">
    <w:abstractNumId w:val="69"/>
  </w:num>
  <w:num w:numId="163">
    <w:abstractNumId w:val="101"/>
  </w:num>
  <w:num w:numId="164">
    <w:abstractNumId w:val="45"/>
  </w:num>
  <w:num w:numId="165">
    <w:abstractNumId w:val="151"/>
  </w:num>
  <w:num w:numId="166">
    <w:abstractNumId w:val="118"/>
  </w:num>
  <w:num w:numId="167">
    <w:abstractNumId w:val="139"/>
  </w:num>
  <w:num w:numId="168">
    <w:abstractNumId w:val="65"/>
  </w:num>
  <w:num w:numId="169">
    <w:abstractNumId w:val="134"/>
  </w:num>
  <w:num w:numId="170">
    <w:abstractNumId w:val="27"/>
  </w:num>
  <w:num w:numId="171">
    <w:abstractNumId w:val="70"/>
  </w:num>
  <w:num w:numId="172">
    <w:abstractNumId w:val="153"/>
  </w:num>
  <w:num w:numId="173">
    <w:abstractNumId w:val="55"/>
  </w:num>
  <w:num w:numId="174">
    <w:abstractNumId w:val="173"/>
  </w:num>
  <w:num w:numId="175">
    <w:abstractNumId w:val="198"/>
  </w:num>
  <w:num w:numId="176">
    <w:abstractNumId w:val="103"/>
  </w:num>
  <w:num w:numId="177">
    <w:abstractNumId w:val="44"/>
  </w:num>
  <w:num w:numId="178">
    <w:abstractNumId w:val="68"/>
  </w:num>
  <w:num w:numId="179">
    <w:abstractNumId w:val="58"/>
  </w:num>
  <w:num w:numId="180">
    <w:abstractNumId w:val="47"/>
  </w:num>
  <w:num w:numId="181">
    <w:abstractNumId w:val="97"/>
  </w:num>
  <w:num w:numId="182">
    <w:abstractNumId w:val="137"/>
  </w:num>
  <w:num w:numId="183">
    <w:abstractNumId w:val="24"/>
  </w:num>
  <w:num w:numId="184">
    <w:abstractNumId w:val="179"/>
  </w:num>
  <w:num w:numId="185">
    <w:abstractNumId w:val="145"/>
  </w:num>
  <w:num w:numId="186">
    <w:abstractNumId w:val="56"/>
  </w:num>
  <w:num w:numId="187">
    <w:abstractNumId w:val="77"/>
  </w:num>
  <w:num w:numId="188">
    <w:abstractNumId w:val="23"/>
  </w:num>
  <w:num w:numId="189">
    <w:abstractNumId w:val="170"/>
  </w:num>
  <w:num w:numId="190">
    <w:abstractNumId w:val="114"/>
  </w:num>
  <w:num w:numId="191">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65"/>
  </w:num>
  <w:num w:numId="197">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171"/>
  </w:num>
  <w:num w:numId="204">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3"/>
  </w:num>
  <w:num w:numId="209">
    <w:abstractNumId w:val="26"/>
  </w:num>
  <w:num w:numId="210">
    <w:abstractNumId w:val="125"/>
  </w:num>
  <w:num w:numId="211">
    <w:abstractNumId w:val="93"/>
  </w:num>
  <w:num w:numId="212">
    <w:abstractNumId w:val="91"/>
  </w:num>
  <w:num w:numId="213">
    <w:abstractNumId w:val="120"/>
  </w:num>
  <w:num w:numId="214">
    <w:abstractNumId w:val="19"/>
  </w:num>
  <w:numIdMacAtCleanup w:val="2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283"/>
  <w:drawingGridHorizontalSpacing w:val="120"/>
  <w:displayHorizontalDrawingGridEvery w:val="2"/>
  <w:displayVerticalDrawingGridEvery w:val="2"/>
  <w:characterSpacingControl w:val="doNotCompress"/>
  <w:hdrShapeDefaults>
    <o:shapedefaults v:ext="edit" spidmax="4099"/>
    <o:shapelayout v:ext="edit">
      <o:idmap v:ext="edit" data="4"/>
    </o:shapelayout>
  </w:hdrShapeDefault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8238940E-8DED-4727-96DA-8CE21283F567}"/>
    <w:docVar w:name="dgnword-eventsink" w:val="519288336"/>
  </w:docVars>
  <w:rsids>
    <w:rsidRoot w:val="000E19F2"/>
    <w:rsid w:val="00002B7E"/>
    <w:rsid w:val="00002F9C"/>
    <w:rsid w:val="000030EF"/>
    <w:rsid w:val="000033F7"/>
    <w:rsid w:val="00007238"/>
    <w:rsid w:val="00017BB7"/>
    <w:rsid w:val="000200A3"/>
    <w:rsid w:val="000206F7"/>
    <w:rsid w:val="00021DD2"/>
    <w:rsid w:val="00023B3F"/>
    <w:rsid w:val="0002461A"/>
    <w:rsid w:val="00024740"/>
    <w:rsid w:val="000273C1"/>
    <w:rsid w:val="00031450"/>
    <w:rsid w:val="0003606D"/>
    <w:rsid w:val="000366BE"/>
    <w:rsid w:val="00040458"/>
    <w:rsid w:val="000462D8"/>
    <w:rsid w:val="00057781"/>
    <w:rsid w:val="000579B1"/>
    <w:rsid w:val="0006249D"/>
    <w:rsid w:val="00072D2F"/>
    <w:rsid w:val="00074319"/>
    <w:rsid w:val="00080D93"/>
    <w:rsid w:val="000911E3"/>
    <w:rsid w:val="00091899"/>
    <w:rsid w:val="000918E1"/>
    <w:rsid w:val="00093932"/>
    <w:rsid w:val="00095578"/>
    <w:rsid w:val="000A08B8"/>
    <w:rsid w:val="000A1DB8"/>
    <w:rsid w:val="000A2B5F"/>
    <w:rsid w:val="000A38E0"/>
    <w:rsid w:val="000A48AC"/>
    <w:rsid w:val="000A4AB0"/>
    <w:rsid w:val="000A5502"/>
    <w:rsid w:val="000B0677"/>
    <w:rsid w:val="000B0A5D"/>
    <w:rsid w:val="000B1FDF"/>
    <w:rsid w:val="000B2B72"/>
    <w:rsid w:val="000B7B1F"/>
    <w:rsid w:val="000C037B"/>
    <w:rsid w:val="000C52DC"/>
    <w:rsid w:val="000C6488"/>
    <w:rsid w:val="000D2D9C"/>
    <w:rsid w:val="000D39B7"/>
    <w:rsid w:val="000E130A"/>
    <w:rsid w:val="000E19F2"/>
    <w:rsid w:val="000E54E6"/>
    <w:rsid w:val="000F10F4"/>
    <w:rsid w:val="000F205B"/>
    <w:rsid w:val="000F2598"/>
    <w:rsid w:val="000F4F72"/>
    <w:rsid w:val="000F52F1"/>
    <w:rsid w:val="000F5F97"/>
    <w:rsid w:val="000F7681"/>
    <w:rsid w:val="000F7E19"/>
    <w:rsid w:val="001024BD"/>
    <w:rsid w:val="00103DEB"/>
    <w:rsid w:val="00105288"/>
    <w:rsid w:val="00105C91"/>
    <w:rsid w:val="00112E1F"/>
    <w:rsid w:val="00123624"/>
    <w:rsid w:val="001345FD"/>
    <w:rsid w:val="00134774"/>
    <w:rsid w:val="0013536D"/>
    <w:rsid w:val="00135B6A"/>
    <w:rsid w:val="00140274"/>
    <w:rsid w:val="001420C5"/>
    <w:rsid w:val="00143C24"/>
    <w:rsid w:val="00150A9B"/>
    <w:rsid w:val="00151263"/>
    <w:rsid w:val="0015374A"/>
    <w:rsid w:val="00153F1C"/>
    <w:rsid w:val="00154D67"/>
    <w:rsid w:val="00162A8D"/>
    <w:rsid w:val="001647AB"/>
    <w:rsid w:val="00165E3C"/>
    <w:rsid w:val="00170708"/>
    <w:rsid w:val="001736DA"/>
    <w:rsid w:val="00173FB5"/>
    <w:rsid w:val="00174651"/>
    <w:rsid w:val="00194A7C"/>
    <w:rsid w:val="00195EFD"/>
    <w:rsid w:val="0019631C"/>
    <w:rsid w:val="0019651A"/>
    <w:rsid w:val="001979B0"/>
    <w:rsid w:val="001A1F17"/>
    <w:rsid w:val="001A4945"/>
    <w:rsid w:val="001A538E"/>
    <w:rsid w:val="001A5D35"/>
    <w:rsid w:val="001A77A0"/>
    <w:rsid w:val="001B0353"/>
    <w:rsid w:val="001B2F83"/>
    <w:rsid w:val="001B5E7B"/>
    <w:rsid w:val="001C1F8B"/>
    <w:rsid w:val="001C20CB"/>
    <w:rsid w:val="001C3043"/>
    <w:rsid w:val="001C7EB4"/>
    <w:rsid w:val="001D4492"/>
    <w:rsid w:val="001D4738"/>
    <w:rsid w:val="001D6C89"/>
    <w:rsid w:val="001E0439"/>
    <w:rsid w:val="001E2654"/>
    <w:rsid w:val="001E3A21"/>
    <w:rsid w:val="001E4EC4"/>
    <w:rsid w:val="001F2365"/>
    <w:rsid w:val="001F274A"/>
    <w:rsid w:val="001F2BBB"/>
    <w:rsid w:val="001F5BC6"/>
    <w:rsid w:val="001F6736"/>
    <w:rsid w:val="00200677"/>
    <w:rsid w:val="00200D7B"/>
    <w:rsid w:val="0020121A"/>
    <w:rsid w:val="00201952"/>
    <w:rsid w:val="00205872"/>
    <w:rsid w:val="002073C4"/>
    <w:rsid w:val="00210DAC"/>
    <w:rsid w:val="00211EFD"/>
    <w:rsid w:val="00212496"/>
    <w:rsid w:val="00213004"/>
    <w:rsid w:val="0021721C"/>
    <w:rsid w:val="00222305"/>
    <w:rsid w:val="00222517"/>
    <w:rsid w:val="002226C6"/>
    <w:rsid w:val="00224AA3"/>
    <w:rsid w:val="00224EF5"/>
    <w:rsid w:val="00226618"/>
    <w:rsid w:val="002305D4"/>
    <w:rsid w:val="00231773"/>
    <w:rsid w:val="00231B71"/>
    <w:rsid w:val="00231ED1"/>
    <w:rsid w:val="00232998"/>
    <w:rsid w:val="002334EB"/>
    <w:rsid w:val="00242624"/>
    <w:rsid w:val="0024557E"/>
    <w:rsid w:val="00254DC2"/>
    <w:rsid w:val="00256AA2"/>
    <w:rsid w:val="00256DAA"/>
    <w:rsid w:val="002571C5"/>
    <w:rsid w:val="00260D9B"/>
    <w:rsid w:val="00263C0C"/>
    <w:rsid w:val="00265A4F"/>
    <w:rsid w:val="00272D1A"/>
    <w:rsid w:val="00281433"/>
    <w:rsid w:val="002822DA"/>
    <w:rsid w:val="00283BF4"/>
    <w:rsid w:val="00283EB8"/>
    <w:rsid w:val="00285022"/>
    <w:rsid w:val="002863D7"/>
    <w:rsid w:val="00290108"/>
    <w:rsid w:val="002907E6"/>
    <w:rsid w:val="002940E9"/>
    <w:rsid w:val="00294DA8"/>
    <w:rsid w:val="002A0986"/>
    <w:rsid w:val="002B0C6A"/>
    <w:rsid w:val="002B1B65"/>
    <w:rsid w:val="002B5AB7"/>
    <w:rsid w:val="002C1866"/>
    <w:rsid w:val="002C4F5D"/>
    <w:rsid w:val="002C7ED2"/>
    <w:rsid w:val="002D4CF3"/>
    <w:rsid w:val="002D774C"/>
    <w:rsid w:val="002E4E17"/>
    <w:rsid w:val="002E5725"/>
    <w:rsid w:val="002E6DCC"/>
    <w:rsid w:val="002F4CE1"/>
    <w:rsid w:val="002F52EE"/>
    <w:rsid w:val="00300F22"/>
    <w:rsid w:val="00304A37"/>
    <w:rsid w:val="00310511"/>
    <w:rsid w:val="00310ED4"/>
    <w:rsid w:val="00312301"/>
    <w:rsid w:val="0031492A"/>
    <w:rsid w:val="00316C1A"/>
    <w:rsid w:val="00322497"/>
    <w:rsid w:val="00322AB5"/>
    <w:rsid w:val="00323C73"/>
    <w:rsid w:val="00331141"/>
    <w:rsid w:val="00331CA9"/>
    <w:rsid w:val="00331F34"/>
    <w:rsid w:val="003324F3"/>
    <w:rsid w:val="00333692"/>
    <w:rsid w:val="0034088B"/>
    <w:rsid w:val="0034345F"/>
    <w:rsid w:val="003435A1"/>
    <w:rsid w:val="00344758"/>
    <w:rsid w:val="00346592"/>
    <w:rsid w:val="00346A9E"/>
    <w:rsid w:val="00347142"/>
    <w:rsid w:val="00356100"/>
    <w:rsid w:val="003565A8"/>
    <w:rsid w:val="003566EA"/>
    <w:rsid w:val="00360137"/>
    <w:rsid w:val="00361016"/>
    <w:rsid w:val="0036250D"/>
    <w:rsid w:val="00370AB2"/>
    <w:rsid w:val="003716C0"/>
    <w:rsid w:val="00372758"/>
    <w:rsid w:val="00372C79"/>
    <w:rsid w:val="0038213F"/>
    <w:rsid w:val="00383905"/>
    <w:rsid w:val="00384D04"/>
    <w:rsid w:val="00391D3E"/>
    <w:rsid w:val="00393720"/>
    <w:rsid w:val="003A0EBA"/>
    <w:rsid w:val="003A516F"/>
    <w:rsid w:val="003B3CCB"/>
    <w:rsid w:val="003B44C3"/>
    <w:rsid w:val="003B713D"/>
    <w:rsid w:val="003C17FB"/>
    <w:rsid w:val="003C4165"/>
    <w:rsid w:val="003D3B14"/>
    <w:rsid w:val="003D524D"/>
    <w:rsid w:val="003D527D"/>
    <w:rsid w:val="003E1306"/>
    <w:rsid w:val="003F21D0"/>
    <w:rsid w:val="003F3733"/>
    <w:rsid w:val="00403F2A"/>
    <w:rsid w:val="00411876"/>
    <w:rsid w:val="00414429"/>
    <w:rsid w:val="00417333"/>
    <w:rsid w:val="00421809"/>
    <w:rsid w:val="00422417"/>
    <w:rsid w:val="00423C89"/>
    <w:rsid w:val="00424233"/>
    <w:rsid w:val="004260FB"/>
    <w:rsid w:val="0043042B"/>
    <w:rsid w:val="00437EC7"/>
    <w:rsid w:val="00437F66"/>
    <w:rsid w:val="0044085A"/>
    <w:rsid w:val="00440B84"/>
    <w:rsid w:val="00442777"/>
    <w:rsid w:val="00443662"/>
    <w:rsid w:val="00444AEF"/>
    <w:rsid w:val="00453401"/>
    <w:rsid w:val="00453DA9"/>
    <w:rsid w:val="00454E92"/>
    <w:rsid w:val="00455105"/>
    <w:rsid w:val="00463FCA"/>
    <w:rsid w:val="00465D05"/>
    <w:rsid w:val="00465FED"/>
    <w:rsid w:val="004666CD"/>
    <w:rsid w:val="00471481"/>
    <w:rsid w:val="00472EFF"/>
    <w:rsid w:val="0047394A"/>
    <w:rsid w:val="00474063"/>
    <w:rsid w:val="00476793"/>
    <w:rsid w:val="00482CD7"/>
    <w:rsid w:val="004835F1"/>
    <w:rsid w:val="00484732"/>
    <w:rsid w:val="00485983"/>
    <w:rsid w:val="004869F0"/>
    <w:rsid w:val="00492181"/>
    <w:rsid w:val="00493197"/>
    <w:rsid w:val="00494642"/>
    <w:rsid w:val="004A187B"/>
    <w:rsid w:val="004A1AD9"/>
    <w:rsid w:val="004A2D3C"/>
    <w:rsid w:val="004A6248"/>
    <w:rsid w:val="004A7140"/>
    <w:rsid w:val="004B206F"/>
    <w:rsid w:val="004B3161"/>
    <w:rsid w:val="004B56B4"/>
    <w:rsid w:val="004B6610"/>
    <w:rsid w:val="004B79EF"/>
    <w:rsid w:val="004C3BCE"/>
    <w:rsid w:val="004C4032"/>
    <w:rsid w:val="004C7412"/>
    <w:rsid w:val="004D04BF"/>
    <w:rsid w:val="004D0BB3"/>
    <w:rsid w:val="004D1440"/>
    <w:rsid w:val="004D6E55"/>
    <w:rsid w:val="004E0DFF"/>
    <w:rsid w:val="004E352E"/>
    <w:rsid w:val="004E49DA"/>
    <w:rsid w:val="004E50AA"/>
    <w:rsid w:val="004E5868"/>
    <w:rsid w:val="004E619E"/>
    <w:rsid w:val="004F1C7C"/>
    <w:rsid w:val="004F5B67"/>
    <w:rsid w:val="00502A8E"/>
    <w:rsid w:val="0050582B"/>
    <w:rsid w:val="00510A59"/>
    <w:rsid w:val="00511406"/>
    <w:rsid w:val="005123F0"/>
    <w:rsid w:val="00512D3D"/>
    <w:rsid w:val="00513540"/>
    <w:rsid w:val="00513941"/>
    <w:rsid w:val="005244AE"/>
    <w:rsid w:val="0052489B"/>
    <w:rsid w:val="005262F9"/>
    <w:rsid w:val="0053051D"/>
    <w:rsid w:val="0053159A"/>
    <w:rsid w:val="005324E2"/>
    <w:rsid w:val="00534829"/>
    <w:rsid w:val="00534E18"/>
    <w:rsid w:val="00540557"/>
    <w:rsid w:val="00542F67"/>
    <w:rsid w:val="00544A12"/>
    <w:rsid w:val="00547D43"/>
    <w:rsid w:val="00547FD2"/>
    <w:rsid w:val="00550432"/>
    <w:rsid w:val="00551649"/>
    <w:rsid w:val="0055328D"/>
    <w:rsid w:val="005578F5"/>
    <w:rsid w:val="00564208"/>
    <w:rsid w:val="00571CEB"/>
    <w:rsid w:val="005749F2"/>
    <w:rsid w:val="00575915"/>
    <w:rsid w:val="005804DF"/>
    <w:rsid w:val="00580726"/>
    <w:rsid w:val="0058142F"/>
    <w:rsid w:val="00582174"/>
    <w:rsid w:val="005823F3"/>
    <w:rsid w:val="005854CD"/>
    <w:rsid w:val="00591951"/>
    <w:rsid w:val="00592311"/>
    <w:rsid w:val="0059249A"/>
    <w:rsid w:val="005A1507"/>
    <w:rsid w:val="005A2D3F"/>
    <w:rsid w:val="005A2D59"/>
    <w:rsid w:val="005A60B6"/>
    <w:rsid w:val="005A7187"/>
    <w:rsid w:val="005B1A77"/>
    <w:rsid w:val="005B4E05"/>
    <w:rsid w:val="005B547A"/>
    <w:rsid w:val="005B7D72"/>
    <w:rsid w:val="005C5D41"/>
    <w:rsid w:val="005C60DD"/>
    <w:rsid w:val="005C6C73"/>
    <w:rsid w:val="005D1F34"/>
    <w:rsid w:val="005D383D"/>
    <w:rsid w:val="005D5B33"/>
    <w:rsid w:val="005E1A28"/>
    <w:rsid w:val="005E2FF9"/>
    <w:rsid w:val="005E3210"/>
    <w:rsid w:val="005E5168"/>
    <w:rsid w:val="005E73EE"/>
    <w:rsid w:val="005F203B"/>
    <w:rsid w:val="005F4888"/>
    <w:rsid w:val="005F6360"/>
    <w:rsid w:val="005F6D5D"/>
    <w:rsid w:val="005F7C0F"/>
    <w:rsid w:val="006006A5"/>
    <w:rsid w:val="00606229"/>
    <w:rsid w:val="00610381"/>
    <w:rsid w:val="00610BAE"/>
    <w:rsid w:val="006148A2"/>
    <w:rsid w:val="00615C98"/>
    <w:rsid w:val="00625A03"/>
    <w:rsid w:val="00640478"/>
    <w:rsid w:val="006441ED"/>
    <w:rsid w:val="00645177"/>
    <w:rsid w:val="006468E4"/>
    <w:rsid w:val="006518F5"/>
    <w:rsid w:val="00654793"/>
    <w:rsid w:val="006647AD"/>
    <w:rsid w:val="0066581F"/>
    <w:rsid w:val="00681A56"/>
    <w:rsid w:val="00685A9B"/>
    <w:rsid w:val="00690F25"/>
    <w:rsid w:val="006924AB"/>
    <w:rsid w:val="006936CC"/>
    <w:rsid w:val="00693839"/>
    <w:rsid w:val="006A6BB3"/>
    <w:rsid w:val="006A6C92"/>
    <w:rsid w:val="006A6EA9"/>
    <w:rsid w:val="006B0398"/>
    <w:rsid w:val="006B12A7"/>
    <w:rsid w:val="006B2D73"/>
    <w:rsid w:val="006C4872"/>
    <w:rsid w:val="006D2E9B"/>
    <w:rsid w:val="006D5EE5"/>
    <w:rsid w:val="006D6540"/>
    <w:rsid w:val="006E062A"/>
    <w:rsid w:val="006E3FD3"/>
    <w:rsid w:val="006E511C"/>
    <w:rsid w:val="006E6D5A"/>
    <w:rsid w:val="006F0D22"/>
    <w:rsid w:val="006F3CB4"/>
    <w:rsid w:val="006F424A"/>
    <w:rsid w:val="006F451B"/>
    <w:rsid w:val="006F6728"/>
    <w:rsid w:val="007027C4"/>
    <w:rsid w:val="0071613D"/>
    <w:rsid w:val="00716A02"/>
    <w:rsid w:val="00716B56"/>
    <w:rsid w:val="00720B16"/>
    <w:rsid w:val="00723D41"/>
    <w:rsid w:val="007269A7"/>
    <w:rsid w:val="007278AF"/>
    <w:rsid w:val="007334BF"/>
    <w:rsid w:val="00737C44"/>
    <w:rsid w:val="0074054C"/>
    <w:rsid w:val="007430D3"/>
    <w:rsid w:val="00743727"/>
    <w:rsid w:val="00746A92"/>
    <w:rsid w:val="00750A29"/>
    <w:rsid w:val="0075121A"/>
    <w:rsid w:val="00752553"/>
    <w:rsid w:val="007540BF"/>
    <w:rsid w:val="00756D28"/>
    <w:rsid w:val="00760700"/>
    <w:rsid w:val="00763366"/>
    <w:rsid w:val="00765006"/>
    <w:rsid w:val="00765533"/>
    <w:rsid w:val="00766255"/>
    <w:rsid w:val="00767524"/>
    <w:rsid w:val="00770DCB"/>
    <w:rsid w:val="00770DD2"/>
    <w:rsid w:val="00774750"/>
    <w:rsid w:val="00775485"/>
    <w:rsid w:val="007811D8"/>
    <w:rsid w:val="007871B4"/>
    <w:rsid w:val="007872A3"/>
    <w:rsid w:val="00792F2C"/>
    <w:rsid w:val="007A4B90"/>
    <w:rsid w:val="007A6917"/>
    <w:rsid w:val="007B38A1"/>
    <w:rsid w:val="007B7137"/>
    <w:rsid w:val="007C4B47"/>
    <w:rsid w:val="007C5151"/>
    <w:rsid w:val="007D53C2"/>
    <w:rsid w:val="007D60EF"/>
    <w:rsid w:val="007E0042"/>
    <w:rsid w:val="007E31DA"/>
    <w:rsid w:val="007E4CCA"/>
    <w:rsid w:val="007E5B88"/>
    <w:rsid w:val="007F0D0B"/>
    <w:rsid w:val="007F12D5"/>
    <w:rsid w:val="007F14C2"/>
    <w:rsid w:val="007F4052"/>
    <w:rsid w:val="008007A8"/>
    <w:rsid w:val="00800DB6"/>
    <w:rsid w:val="008042D9"/>
    <w:rsid w:val="0080555F"/>
    <w:rsid w:val="008056F1"/>
    <w:rsid w:val="0081413D"/>
    <w:rsid w:val="00814B3B"/>
    <w:rsid w:val="00814FC0"/>
    <w:rsid w:val="00822D42"/>
    <w:rsid w:val="0082551B"/>
    <w:rsid w:val="0082586A"/>
    <w:rsid w:val="00826906"/>
    <w:rsid w:val="008450CC"/>
    <w:rsid w:val="00846E74"/>
    <w:rsid w:val="00847594"/>
    <w:rsid w:val="00850754"/>
    <w:rsid w:val="00850A49"/>
    <w:rsid w:val="00854C2F"/>
    <w:rsid w:val="00865182"/>
    <w:rsid w:val="008724DE"/>
    <w:rsid w:val="00873DD9"/>
    <w:rsid w:val="00874FDC"/>
    <w:rsid w:val="008808F6"/>
    <w:rsid w:val="00880D10"/>
    <w:rsid w:val="00880D38"/>
    <w:rsid w:val="00882FDE"/>
    <w:rsid w:val="00883044"/>
    <w:rsid w:val="008875F0"/>
    <w:rsid w:val="00896F8A"/>
    <w:rsid w:val="008A3D57"/>
    <w:rsid w:val="008B14BC"/>
    <w:rsid w:val="008B23BC"/>
    <w:rsid w:val="008B3F3B"/>
    <w:rsid w:val="008C2BFB"/>
    <w:rsid w:val="008C33DE"/>
    <w:rsid w:val="008E26E3"/>
    <w:rsid w:val="008E3D60"/>
    <w:rsid w:val="008E3F4C"/>
    <w:rsid w:val="008E4198"/>
    <w:rsid w:val="008F474C"/>
    <w:rsid w:val="008F5A18"/>
    <w:rsid w:val="008F6B7B"/>
    <w:rsid w:val="0090165F"/>
    <w:rsid w:val="00901B82"/>
    <w:rsid w:val="0090766A"/>
    <w:rsid w:val="00912B09"/>
    <w:rsid w:val="009233D3"/>
    <w:rsid w:val="00926EAB"/>
    <w:rsid w:val="009278D2"/>
    <w:rsid w:val="00927D7E"/>
    <w:rsid w:val="009300E5"/>
    <w:rsid w:val="0094073B"/>
    <w:rsid w:val="00940DF5"/>
    <w:rsid w:val="00942970"/>
    <w:rsid w:val="00942E18"/>
    <w:rsid w:val="0094322B"/>
    <w:rsid w:val="00951106"/>
    <w:rsid w:val="0095281D"/>
    <w:rsid w:val="0095481C"/>
    <w:rsid w:val="00955DD8"/>
    <w:rsid w:val="009569AC"/>
    <w:rsid w:val="00961DBA"/>
    <w:rsid w:val="009636A9"/>
    <w:rsid w:val="00966C2F"/>
    <w:rsid w:val="009719BC"/>
    <w:rsid w:val="009721C7"/>
    <w:rsid w:val="00972629"/>
    <w:rsid w:val="0097512B"/>
    <w:rsid w:val="009802CA"/>
    <w:rsid w:val="00980782"/>
    <w:rsid w:val="00985608"/>
    <w:rsid w:val="00992A44"/>
    <w:rsid w:val="00992BCB"/>
    <w:rsid w:val="00996014"/>
    <w:rsid w:val="00997D47"/>
    <w:rsid w:val="009A4C66"/>
    <w:rsid w:val="009A70E3"/>
    <w:rsid w:val="009B2DE1"/>
    <w:rsid w:val="009B3C54"/>
    <w:rsid w:val="009B5BFD"/>
    <w:rsid w:val="009B68B2"/>
    <w:rsid w:val="009B7A19"/>
    <w:rsid w:val="009C152C"/>
    <w:rsid w:val="009C2767"/>
    <w:rsid w:val="009C32D3"/>
    <w:rsid w:val="009C448E"/>
    <w:rsid w:val="009C5876"/>
    <w:rsid w:val="009D1D8C"/>
    <w:rsid w:val="009D4D91"/>
    <w:rsid w:val="009D5646"/>
    <w:rsid w:val="009D67F6"/>
    <w:rsid w:val="009D681E"/>
    <w:rsid w:val="009E0FE1"/>
    <w:rsid w:val="009E2A3C"/>
    <w:rsid w:val="009E5790"/>
    <w:rsid w:val="009F00E0"/>
    <w:rsid w:val="00A00A2C"/>
    <w:rsid w:val="00A0406E"/>
    <w:rsid w:val="00A0480C"/>
    <w:rsid w:val="00A11307"/>
    <w:rsid w:val="00A13243"/>
    <w:rsid w:val="00A13AF3"/>
    <w:rsid w:val="00A16729"/>
    <w:rsid w:val="00A207DC"/>
    <w:rsid w:val="00A21388"/>
    <w:rsid w:val="00A21393"/>
    <w:rsid w:val="00A27791"/>
    <w:rsid w:val="00A35E2A"/>
    <w:rsid w:val="00A35E93"/>
    <w:rsid w:val="00A363D0"/>
    <w:rsid w:val="00A41355"/>
    <w:rsid w:val="00A43B92"/>
    <w:rsid w:val="00A54251"/>
    <w:rsid w:val="00A5753E"/>
    <w:rsid w:val="00A6179E"/>
    <w:rsid w:val="00A64316"/>
    <w:rsid w:val="00A66BC1"/>
    <w:rsid w:val="00A66BD4"/>
    <w:rsid w:val="00A67DF8"/>
    <w:rsid w:val="00A70A42"/>
    <w:rsid w:val="00A749D4"/>
    <w:rsid w:val="00A74CAD"/>
    <w:rsid w:val="00A7523B"/>
    <w:rsid w:val="00A77524"/>
    <w:rsid w:val="00A804D9"/>
    <w:rsid w:val="00A81449"/>
    <w:rsid w:val="00A821D7"/>
    <w:rsid w:val="00A83369"/>
    <w:rsid w:val="00A8626F"/>
    <w:rsid w:val="00A87F6C"/>
    <w:rsid w:val="00A92F92"/>
    <w:rsid w:val="00A94CB4"/>
    <w:rsid w:val="00A96892"/>
    <w:rsid w:val="00AA11CC"/>
    <w:rsid w:val="00AA2051"/>
    <w:rsid w:val="00AA5CFC"/>
    <w:rsid w:val="00AB1F86"/>
    <w:rsid w:val="00AB1FD7"/>
    <w:rsid w:val="00AB7604"/>
    <w:rsid w:val="00AC0CF2"/>
    <w:rsid w:val="00AC65EB"/>
    <w:rsid w:val="00AC69F2"/>
    <w:rsid w:val="00AD0A97"/>
    <w:rsid w:val="00AE274F"/>
    <w:rsid w:val="00AF4D46"/>
    <w:rsid w:val="00B0011A"/>
    <w:rsid w:val="00B016FC"/>
    <w:rsid w:val="00B06193"/>
    <w:rsid w:val="00B17C37"/>
    <w:rsid w:val="00B23EAF"/>
    <w:rsid w:val="00B24B1D"/>
    <w:rsid w:val="00B25703"/>
    <w:rsid w:val="00B277E0"/>
    <w:rsid w:val="00B30072"/>
    <w:rsid w:val="00B3193C"/>
    <w:rsid w:val="00B3248F"/>
    <w:rsid w:val="00B34946"/>
    <w:rsid w:val="00B358D1"/>
    <w:rsid w:val="00B35D9E"/>
    <w:rsid w:val="00B35E4E"/>
    <w:rsid w:val="00B40E73"/>
    <w:rsid w:val="00B41E09"/>
    <w:rsid w:val="00B431DF"/>
    <w:rsid w:val="00B44783"/>
    <w:rsid w:val="00B44D4B"/>
    <w:rsid w:val="00B45A53"/>
    <w:rsid w:val="00B4651E"/>
    <w:rsid w:val="00B46743"/>
    <w:rsid w:val="00B46AB5"/>
    <w:rsid w:val="00B511A2"/>
    <w:rsid w:val="00B519FD"/>
    <w:rsid w:val="00B520BC"/>
    <w:rsid w:val="00B550D9"/>
    <w:rsid w:val="00B55241"/>
    <w:rsid w:val="00B62E6A"/>
    <w:rsid w:val="00B63275"/>
    <w:rsid w:val="00B63D24"/>
    <w:rsid w:val="00B64C62"/>
    <w:rsid w:val="00B72A73"/>
    <w:rsid w:val="00B75C33"/>
    <w:rsid w:val="00B809A8"/>
    <w:rsid w:val="00B85582"/>
    <w:rsid w:val="00B87D45"/>
    <w:rsid w:val="00B924E6"/>
    <w:rsid w:val="00B92DBD"/>
    <w:rsid w:val="00B934D7"/>
    <w:rsid w:val="00B957F8"/>
    <w:rsid w:val="00B97718"/>
    <w:rsid w:val="00BA02DC"/>
    <w:rsid w:val="00BA262D"/>
    <w:rsid w:val="00BA2D24"/>
    <w:rsid w:val="00BA401E"/>
    <w:rsid w:val="00BA4057"/>
    <w:rsid w:val="00BA5698"/>
    <w:rsid w:val="00BA737C"/>
    <w:rsid w:val="00BB05DE"/>
    <w:rsid w:val="00BB3258"/>
    <w:rsid w:val="00BB47CB"/>
    <w:rsid w:val="00BB709A"/>
    <w:rsid w:val="00BC0576"/>
    <w:rsid w:val="00BC79EB"/>
    <w:rsid w:val="00BD00B3"/>
    <w:rsid w:val="00BD556B"/>
    <w:rsid w:val="00BD6076"/>
    <w:rsid w:val="00BD6DB4"/>
    <w:rsid w:val="00BD7D08"/>
    <w:rsid w:val="00BD7FCF"/>
    <w:rsid w:val="00BE21F3"/>
    <w:rsid w:val="00BE2CA6"/>
    <w:rsid w:val="00BF6C69"/>
    <w:rsid w:val="00BF6EDE"/>
    <w:rsid w:val="00BF7F88"/>
    <w:rsid w:val="00C02F51"/>
    <w:rsid w:val="00C12C92"/>
    <w:rsid w:val="00C15D60"/>
    <w:rsid w:val="00C16AD0"/>
    <w:rsid w:val="00C2427B"/>
    <w:rsid w:val="00C25BDA"/>
    <w:rsid w:val="00C3029C"/>
    <w:rsid w:val="00C33104"/>
    <w:rsid w:val="00C3563C"/>
    <w:rsid w:val="00C362D5"/>
    <w:rsid w:val="00C42EFF"/>
    <w:rsid w:val="00C462B3"/>
    <w:rsid w:val="00C5217A"/>
    <w:rsid w:val="00C576DD"/>
    <w:rsid w:val="00C62088"/>
    <w:rsid w:val="00C63606"/>
    <w:rsid w:val="00C6467C"/>
    <w:rsid w:val="00C65BEC"/>
    <w:rsid w:val="00C66212"/>
    <w:rsid w:val="00C72B28"/>
    <w:rsid w:val="00C73FA4"/>
    <w:rsid w:val="00C7470F"/>
    <w:rsid w:val="00C7495F"/>
    <w:rsid w:val="00C75117"/>
    <w:rsid w:val="00C854D4"/>
    <w:rsid w:val="00C86EEE"/>
    <w:rsid w:val="00C90556"/>
    <w:rsid w:val="00C95A05"/>
    <w:rsid w:val="00C96769"/>
    <w:rsid w:val="00CA0D78"/>
    <w:rsid w:val="00CA39C1"/>
    <w:rsid w:val="00CA4855"/>
    <w:rsid w:val="00CA55D7"/>
    <w:rsid w:val="00CA6163"/>
    <w:rsid w:val="00CA6A29"/>
    <w:rsid w:val="00CB24FE"/>
    <w:rsid w:val="00CB532A"/>
    <w:rsid w:val="00CB694C"/>
    <w:rsid w:val="00CD328A"/>
    <w:rsid w:val="00CD58FD"/>
    <w:rsid w:val="00CD7F1F"/>
    <w:rsid w:val="00CE479C"/>
    <w:rsid w:val="00CF6037"/>
    <w:rsid w:val="00D02B3C"/>
    <w:rsid w:val="00D04D71"/>
    <w:rsid w:val="00D05665"/>
    <w:rsid w:val="00D10662"/>
    <w:rsid w:val="00D12806"/>
    <w:rsid w:val="00D13247"/>
    <w:rsid w:val="00D137BC"/>
    <w:rsid w:val="00D13E5E"/>
    <w:rsid w:val="00D13F25"/>
    <w:rsid w:val="00D1741C"/>
    <w:rsid w:val="00D30A61"/>
    <w:rsid w:val="00D32579"/>
    <w:rsid w:val="00D343FA"/>
    <w:rsid w:val="00D35298"/>
    <w:rsid w:val="00D37417"/>
    <w:rsid w:val="00D418FF"/>
    <w:rsid w:val="00D4785B"/>
    <w:rsid w:val="00D561E7"/>
    <w:rsid w:val="00D6256B"/>
    <w:rsid w:val="00D644F3"/>
    <w:rsid w:val="00D645F5"/>
    <w:rsid w:val="00D64E0F"/>
    <w:rsid w:val="00D65C76"/>
    <w:rsid w:val="00D663EE"/>
    <w:rsid w:val="00D678E4"/>
    <w:rsid w:val="00D7025A"/>
    <w:rsid w:val="00D71D08"/>
    <w:rsid w:val="00D729AD"/>
    <w:rsid w:val="00D734C7"/>
    <w:rsid w:val="00D749F8"/>
    <w:rsid w:val="00D77364"/>
    <w:rsid w:val="00D8711E"/>
    <w:rsid w:val="00D96AD0"/>
    <w:rsid w:val="00DA2F73"/>
    <w:rsid w:val="00DA409A"/>
    <w:rsid w:val="00DA56A9"/>
    <w:rsid w:val="00DA56E7"/>
    <w:rsid w:val="00DA7FAE"/>
    <w:rsid w:val="00DB03C9"/>
    <w:rsid w:val="00DB702A"/>
    <w:rsid w:val="00DC0A5C"/>
    <w:rsid w:val="00DC32C7"/>
    <w:rsid w:val="00DC407F"/>
    <w:rsid w:val="00DC462F"/>
    <w:rsid w:val="00DC5AAF"/>
    <w:rsid w:val="00DC7273"/>
    <w:rsid w:val="00DD6A21"/>
    <w:rsid w:val="00DE051F"/>
    <w:rsid w:val="00DE211E"/>
    <w:rsid w:val="00DE2B64"/>
    <w:rsid w:val="00DE60CA"/>
    <w:rsid w:val="00DE77A8"/>
    <w:rsid w:val="00DE7C39"/>
    <w:rsid w:val="00DE7C5E"/>
    <w:rsid w:val="00DF14C0"/>
    <w:rsid w:val="00E01166"/>
    <w:rsid w:val="00E10313"/>
    <w:rsid w:val="00E10C95"/>
    <w:rsid w:val="00E201D2"/>
    <w:rsid w:val="00E20B28"/>
    <w:rsid w:val="00E223C5"/>
    <w:rsid w:val="00E224A3"/>
    <w:rsid w:val="00E23FAE"/>
    <w:rsid w:val="00E24FA3"/>
    <w:rsid w:val="00E2650A"/>
    <w:rsid w:val="00E26B28"/>
    <w:rsid w:val="00E276FD"/>
    <w:rsid w:val="00E31465"/>
    <w:rsid w:val="00E31603"/>
    <w:rsid w:val="00E328CD"/>
    <w:rsid w:val="00E34166"/>
    <w:rsid w:val="00E36212"/>
    <w:rsid w:val="00E36B95"/>
    <w:rsid w:val="00E37990"/>
    <w:rsid w:val="00E4003F"/>
    <w:rsid w:val="00E41308"/>
    <w:rsid w:val="00E458F6"/>
    <w:rsid w:val="00E45954"/>
    <w:rsid w:val="00E46A42"/>
    <w:rsid w:val="00E46E43"/>
    <w:rsid w:val="00E4738E"/>
    <w:rsid w:val="00E561CA"/>
    <w:rsid w:val="00E6007E"/>
    <w:rsid w:val="00E617FC"/>
    <w:rsid w:val="00E6324B"/>
    <w:rsid w:val="00E6345C"/>
    <w:rsid w:val="00E65D73"/>
    <w:rsid w:val="00E7016F"/>
    <w:rsid w:val="00E72AE1"/>
    <w:rsid w:val="00E8391D"/>
    <w:rsid w:val="00E85A5B"/>
    <w:rsid w:val="00E866D4"/>
    <w:rsid w:val="00E86C4D"/>
    <w:rsid w:val="00E875E6"/>
    <w:rsid w:val="00E93030"/>
    <w:rsid w:val="00E95155"/>
    <w:rsid w:val="00E97CF1"/>
    <w:rsid w:val="00EA44D9"/>
    <w:rsid w:val="00EA654B"/>
    <w:rsid w:val="00EB3573"/>
    <w:rsid w:val="00EB4C9F"/>
    <w:rsid w:val="00EB5BDE"/>
    <w:rsid w:val="00EB5EEF"/>
    <w:rsid w:val="00EB6A76"/>
    <w:rsid w:val="00EB79C1"/>
    <w:rsid w:val="00EC07F8"/>
    <w:rsid w:val="00EC2C3D"/>
    <w:rsid w:val="00EC5173"/>
    <w:rsid w:val="00EC7AA8"/>
    <w:rsid w:val="00ED66AD"/>
    <w:rsid w:val="00EE163E"/>
    <w:rsid w:val="00EE3289"/>
    <w:rsid w:val="00EE607C"/>
    <w:rsid w:val="00EE6521"/>
    <w:rsid w:val="00EE7572"/>
    <w:rsid w:val="00EF00EE"/>
    <w:rsid w:val="00EF05E9"/>
    <w:rsid w:val="00EF422D"/>
    <w:rsid w:val="00EF5E53"/>
    <w:rsid w:val="00EF661D"/>
    <w:rsid w:val="00F01061"/>
    <w:rsid w:val="00F05024"/>
    <w:rsid w:val="00F13BA8"/>
    <w:rsid w:val="00F14C6D"/>
    <w:rsid w:val="00F164A7"/>
    <w:rsid w:val="00F16BC8"/>
    <w:rsid w:val="00F16E3D"/>
    <w:rsid w:val="00F17FD1"/>
    <w:rsid w:val="00F20B5B"/>
    <w:rsid w:val="00F21E7D"/>
    <w:rsid w:val="00F25B52"/>
    <w:rsid w:val="00F30A88"/>
    <w:rsid w:val="00F333CE"/>
    <w:rsid w:val="00F401C4"/>
    <w:rsid w:val="00F425CF"/>
    <w:rsid w:val="00F43E1D"/>
    <w:rsid w:val="00F44442"/>
    <w:rsid w:val="00F45E91"/>
    <w:rsid w:val="00F47F87"/>
    <w:rsid w:val="00F5031B"/>
    <w:rsid w:val="00F530CF"/>
    <w:rsid w:val="00F57BC1"/>
    <w:rsid w:val="00F64139"/>
    <w:rsid w:val="00F64902"/>
    <w:rsid w:val="00F73166"/>
    <w:rsid w:val="00F7448B"/>
    <w:rsid w:val="00F75CD4"/>
    <w:rsid w:val="00F763BE"/>
    <w:rsid w:val="00F7759A"/>
    <w:rsid w:val="00F80C53"/>
    <w:rsid w:val="00F90A2E"/>
    <w:rsid w:val="00F947FA"/>
    <w:rsid w:val="00FA4916"/>
    <w:rsid w:val="00FC2539"/>
    <w:rsid w:val="00FC5DB9"/>
    <w:rsid w:val="00FC6460"/>
    <w:rsid w:val="00FC65A1"/>
    <w:rsid w:val="00FD01B5"/>
    <w:rsid w:val="00FD213C"/>
    <w:rsid w:val="00FD423E"/>
    <w:rsid w:val="00FD4EFD"/>
    <w:rsid w:val="00FD50B7"/>
    <w:rsid w:val="00FE2608"/>
    <w:rsid w:val="00FE54C7"/>
    <w:rsid w:val="00FF2317"/>
    <w:rsid w:val="00FF388C"/>
    <w:rsid w:val="00FF4CD5"/>
    <w:rsid w:val="00FF4DC8"/>
    <w:rsid w:val="00FF7FD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9"/>
    <o:shapelayout v:ext="edit">
      <o:idmap v:ext="edit" data="1"/>
    </o:shapelayout>
  </w:shapeDefaults>
  <w:decimalSymbol w:val="."/>
  <w:listSeparator w:val=","/>
  <w15:chartTrackingRefBased/>
  <w15:docId w15:val="{F9545886-3013-4B6F-A026-442BB6487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qFormat="1"/>
    <w:lsdException w:name="toc 2" w:uiPriority="39" w:qFormat="1"/>
    <w:lsdException w:name="toc 3" w:uiPriority="39" w:qFormat="1"/>
    <w:lsdException w:name="toc 4"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locked="1"/>
    <w:lsdException w:name="annotation text" w:locked="1"/>
    <w:lsdException w:name="footer" w:uiPriority="99"/>
    <w:lsdException w:name="index heading" w:locked="1"/>
    <w:lsdException w:name="caption" w:locked="1" w:semiHidden="1" w:unhideWhenUsed="1" w:qFormat="1"/>
    <w:lsdException w:name="table of figures" w:locked="1"/>
    <w:lsdException w:name="envelope address" w:locked="1"/>
    <w:lsdException w:name="envelope return" w:locked="1"/>
    <w:lsdException w:name="annotation reference" w:locked="1"/>
    <w:lsdException w:name="line number" w:locked="1"/>
    <w:lsdException w:name="page number" w:locked="1"/>
    <w:lsdException w:name="endnote text" w:qFormat="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uiPriority="99"/>
    <w:lsdException w:name="FollowedHyperlink" w:locked="1"/>
    <w:lsdException w:name="Strong" w:uiPriority="22" w:qFormat="1"/>
    <w:lsdException w:name="Emphasis" w:locked="1" w:uiPriority="20" w:qFormat="1"/>
    <w:lsdException w:name="Document Map" w:locked="1"/>
    <w:lsdException w:name="Plain Text" w:locked="1"/>
    <w:lsdException w:name="E-mail Signature"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semiHidden="1" w:unhideWhenUsed="1"/>
    <w:lsdException w:name="HTML Variable" w:locked="1"/>
    <w:lsdException w:name="Normal Table" w:semiHidden="1" w:unhideWhenUsed="1"/>
    <w:lsdException w:name="annotation subject" w:locked="1"/>
    <w:lsdException w:name="No List" w:uiPriority="99"/>
    <w:lsdException w:name="Outline List 1" w:lock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62D5"/>
    <w:pPr>
      <w:keepLines/>
      <w:spacing w:before="240" w:after="240"/>
    </w:pPr>
    <w:rPr>
      <w:rFonts w:ascii="Arial" w:eastAsia="MS Mincho" w:hAnsi="Arial"/>
      <w:sz w:val="24"/>
      <w:szCs w:val="24"/>
    </w:rPr>
  </w:style>
  <w:style w:type="paragraph" w:styleId="Heading1">
    <w:name w:val="heading 1"/>
    <w:basedOn w:val="Normal"/>
    <w:next w:val="Normal"/>
    <w:link w:val="Heading1Char"/>
    <w:qFormat/>
    <w:rsid w:val="00222517"/>
    <w:pPr>
      <w:keepNext/>
      <w:numPr>
        <w:numId w:val="188"/>
      </w:numPr>
      <w:spacing w:before="360"/>
      <w:outlineLvl w:val="0"/>
    </w:pPr>
    <w:rPr>
      <w:b/>
      <w:bCs/>
      <w:sz w:val="36"/>
      <w:szCs w:val="28"/>
    </w:rPr>
  </w:style>
  <w:style w:type="paragraph" w:styleId="Heading2">
    <w:name w:val="heading 2"/>
    <w:aliases w:val="Titolo 2 1.1"/>
    <w:basedOn w:val="Heading1"/>
    <w:next w:val="Normal"/>
    <w:link w:val="Heading2Char"/>
    <w:qFormat/>
    <w:rsid w:val="00095578"/>
    <w:pPr>
      <w:numPr>
        <w:numId w:val="0"/>
      </w:numPr>
      <w:outlineLvl w:val="1"/>
    </w:pPr>
    <w:rPr>
      <w:bCs w:val="0"/>
      <w:color w:val="000000"/>
      <w:sz w:val="28"/>
      <w:szCs w:val="26"/>
    </w:rPr>
  </w:style>
  <w:style w:type="paragraph" w:styleId="Heading3">
    <w:name w:val="heading 3"/>
    <w:basedOn w:val="Heading2"/>
    <w:next w:val="Normal"/>
    <w:link w:val="Heading3Char"/>
    <w:qFormat/>
    <w:rsid w:val="00222517"/>
    <w:pPr>
      <w:numPr>
        <w:ilvl w:val="2"/>
        <w:numId w:val="190"/>
      </w:numPr>
      <w:tabs>
        <w:tab w:val="left" w:pos="720"/>
      </w:tabs>
      <w:outlineLvl w:val="2"/>
    </w:pPr>
    <w:rPr>
      <w:bCs/>
      <w:color w:val="auto"/>
      <w:sz w:val="24"/>
    </w:rPr>
  </w:style>
  <w:style w:type="paragraph" w:styleId="Heading4">
    <w:name w:val="heading 4"/>
    <w:basedOn w:val="Heading3"/>
    <w:next w:val="Normal"/>
    <w:link w:val="Heading4Char"/>
    <w:qFormat/>
    <w:rsid w:val="00996014"/>
    <w:pPr>
      <w:numPr>
        <w:ilvl w:val="0"/>
        <w:numId w:val="0"/>
      </w:numPr>
      <w:outlineLvl w:val="3"/>
    </w:pPr>
    <w:rPr>
      <w:bCs w:val="0"/>
      <w:iCs/>
    </w:rPr>
  </w:style>
  <w:style w:type="paragraph" w:styleId="Heading5">
    <w:name w:val="heading 5"/>
    <w:basedOn w:val="Normal"/>
    <w:next w:val="Normal"/>
    <w:link w:val="Heading5Char"/>
    <w:qFormat/>
    <w:locked/>
    <w:rsid w:val="00E37990"/>
    <w:pPr>
      <w:keepNext/>
      <w:spacing w:before="360"/>
      <w:outlineLvl w:val="4"/>
    </w:pPr>
    <w:rPr>
      <w:rFonts w:ascii="Arial Narrow" w:hAnsi="Arial Narrow"/>
      <w:b/>
      <w:color w:val="000000" w:themeColor="text1"/>
      <w:sz w:val="26"/>
    </w:rPr>
  </w:style>
  <w:style w:type="paragraph" w:styleId="Heading6">
    <w:name w:val="heading 6"/>
    <w:aliases w:val="Appendix"/>
    <w:basedOn w:val="Normal"/>
    <w:next w:val="Normal"/>
    <w:link w:val="Heading6Char"/>
    <w:qFormat/>
    <w:locked/>
    <w:rsid w:val="00222517"/>
    <w:pPr>
      <w:keepNext/>
      <w:numPr>
        <w:ilvl w:val="5"/>
        <w:numId w:val="190"/>
      </w:numPr>
      <w:spacing w:before="200"/>
      <w:outlineLvl w:val="5"/>
    </w:pPr>
    <w:rPr>
      <w:b/>
      <w:bCs/>
    </w:rPr>
  </w:style>
  <w:style w:type="paragraph" w:styleId="Heading7">
    <w:name w:val="heading 7"/>
    <w:basedOn w:val="Normal"/>
    <w:next w:val="Normal"/>
    <w:link w:val="Heading7Char"/>
    <w:qFormat/>
    <w:locked/>
    <w:rsid w:val="00222517"/>
    <w:pPr>
      <w:keepNext/>
      <w:numPr>
        <w:ilvl w:val="6"/>
        <w:numId w:val="190"/>
      </w:numPr>
      <w:spacing w:before="200"/>
      <w:outlineLvl w:val="6"/>
    </w:pPr>
    <w:rPr>
      <w:rFonts w:ascii="Cambria" w:hAnsi="Cambria"/>
      <w:i/>
      <w:iCs/>
      <w:color w:val="404040"/>
    </w:rPr>
  </w:style>
  <w:style w:type="paragraph" w:styleId="Heading8">
    <w:name w:val="heading 8"/>
    <w:basedOn w:val="Normal"/>
    <w:next w:val="Normal"/>
    <w:link w:val="Heading8Char"/>
    <w:qFormat/>
    <w:locked/>
    <w:rsid w:val="00222517"/>
    <w:pPr>
      <w:keepNext/>
      <w:numPr>
        <w:ilvl w:val="7"/>
        <w:numId w:val="190"/>
      </w:numPr>
      <w:spacing w:before="200"/>
      <w:outlineLvl w:val="7"/>
    </w:pPr>
    <w:rPr>
      <w:rFonts w:ascii="Cambria" w:hAnsi="Cambria"/>
      <w:color w:val="404040"/>
      <w:sz w:val="20"/>
      <w:szCs w:val="20"/>
    </w:rPr>
  </w:style>
  <w:style w:type="paragraph" w:styleId="Heading9">
    <w:name w:val="heading 9"/>
    <w:basedOn w:val="Normal"/>
    <w:next w:val="Normal"/>
    <w:link w:val="Heading9Char"/>
    <w:qFormat/>
    <w:locked/>
    <w:rsid w:val="00222517"/>
    <w:pPr>
      <w:keepNext/>
      <w:numPr>
        <w:ilvl w:val="8"/>
        <w:numId w:val="190"/>
      </w:numPr>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22517"/>
    <w:rPr>
      <w:rFonts w:ascii="Arial" w:eastAsia="MS Mincho" w:hAnsi="Arial"/>
      <w:b/>
      <w:bCs/>
      <w:sz w:val="36"/>
      <w:szCs w:val="28"/>
    </w:rPr>
  </w:style>
  <w:style w:type="character" w:customStyle="1" w:styleId="Heading2Char">
    <w:name w:val="Heading 2 Char"/>
    <w:aliases w:val="Titolo 2 1.1 Char"/>
    <w:link w:val="Heading2"/>
    <w:rsid w:val="00E6345C"/>
    <w:rPr>
      <w:rFonts w:ascii="Arial" w:eastAsia="MS Mincho" w:hAnsi="Arial"/>
      <w:b/>
      <w:color w:val="000000"/>
      <w:sz w:val="28"/>
      <w:szCs w:val="26"/>
    </w:rPr>
  </w:style>
  <w:style w:type="character" w:customStyle="1" w:styleId="Heading3Char">
    <w:name w:val="Heading 3 Char"/>
    <w:link w:val="Heading3"/>
    <w:rsid w:val="00222517"/>
    <w:rPr>
      <w:rFonts w:ascii="Arial" w:eastAsia="MS Mincho" w:hAnsi="Arial"/>
      <w:b/>
      <w:bCs/>
      <w:sz w:val="24"/>
      <w:szCs w:val="26"/>
    </w:rPr>
  </w:style>
  <w:style w:type="character" w:customStyle="1" w:styleId="Heading4Char">
    <w:name w:val="Heading 4 Char"/>
    <w:link w:val="Heading4"/>
    <w:rsid w:val="00996014"/>
    <w:rPr>
      <w:rFonts w:ascii="Arial" w:eastAsia="MS Mincho" w:hAnsi="Arial"/>
      <w:b/>
      <w:iCs/>
      <w:sz w:val="24"/>
      <w:szCs w:val="26"/>
    </w:rPr>
  </w:style>
  <w:style w:type="character" w:styleId="Strong">
    <w:name w:val="Strong"/>
    <w:uiPriority w:val="22"/>
    <w:qFormat/>
    <w:locked/>
    <w:rsid w:val="000B0A5D"/>
    <w:rPr>
      <w:b/>
      <w:bCs/>
    </w:rPr>
  </w:style>
  <w:style w:type="character" w:customStyle="1" w:styleId="Heading5Char">
    <w:name w:val="Heading 5 Char"/>
    <w:link w:val="Heading5"/>
    <w:rsid w:val="00E37990"/>
    <w:rPr>
      <w:rFonts w:ascii="Arial Narrow" w:eastAsia="MS Mincho" w:hAnsi="Arial Narrow"/>
      <w:b/>
      <w:color w:val="000000" w:themeColor="text1"/>
      <w:sz w:val="26"/>
      <w:szCs w:val="24"/>
    </w:rPr>
  </w:style>
  <w:style w:type="character" w:customStyle="1" w:styleId="Heading6Char">
    <w:name w:val="Heading 6 Char"/>
    <w:aliases w:val="Appendix Char"/>
    <w:link w:val="Heading6"/>
    <w:rsid w:val="00222517"/>
    <w:rPr>
      <w:rFonts w:ascii="Arial" w:eastAsia="MS Mincho" w:hAnsi="Arial"/>
      <w:b/>
      <w:bCs/>
      <w:sz w:val="24"/>
      <w:szCs w:val="24"/>
    </w:rPr>
  </w:style>
  <w:style w:type="character" w:customStyle="1" w:styleId="Heading7Char">
    <w:name w:val="Heading 7 Char"/>
    <w:link w:val="Heading7"/>
    <w:rsid w:val="00222517"/>
    <w:rPr>
      <w:rFonts w:ascii="Cambria" w:eastAsia="MS Mincho" w:hAnsi="Cambria"/>
      <w:i/>
      <w:iCs/>
      <w:color w:val="404040"/>
      <w:sz w:val="24"/>
      <w:szCs w:val="24"/>
    </w:rPr>
  </w:style>
  <w:style w:type="character" w:customStyle="1" w:styleId="Heading8Char">
    <w:name w:val="Heading 8 Char"/>
    <w:link w:val="Heading8"/>
    <w:rsid w:val="00222517"/>
    <w:rPr>
      <w:rFonts w:ascii="Cambria" w:eastAsia="MS Mincho" w:hAnsi="Cambria"/>
      <w:color w:val="404040"/>
    </w:rPr>
  </w:style>
  <w:style w:type="character" w:customStyle="1" w:styleId="Heading9Char">
    <w:name w:val="Heading 9 Char"/>
    <w:link w:val="Heading9"/>
    <w:rsid w:val="00222517"/>
    <w:rPr>
      <w:rFonts w:ascii="Cambria" w:eastAsia="MS Mincho" w:hAnsi="Cambria"/>
      <w:i/>
      <w:iCs/>
      <w:color w:val="404040"/>
    </w:rPr>
  </w:style>
  <w:style w:type="paragraph" w:styleId="Header">
    <w:name w:val="header"/>
    <w:basedOn w:val="Normal"/>
    <w:link w:val="HeaderChar"/>
    <w:semiHidden/>
    <w:rsid w:val="0090165F"/>
    <w:pPr>
      <w:tabs>
        <w:tab w:val="center" w:pos="4513"/>
        <w:tab w:val="right" w:pos="9026"/>
      </w:tabs>
      <w:spacing w:after="0"/>
    </w:pPr>
    <w:rPr>
      <w:sz w:val="22"/>
    </w:rPr>
  </w:style>
  <w:style w:type="character" w:customStyle="1" w:styleId="HeaderChar">
    <w:name w:val="Header Char"/>
    <w:link w:val="Header"/>
    <w:rsid w:val="0090165F"/>
    <w:rPr>
      <w:rFonts w:ascii="Arial" w:hAnsi="Arial"/>
      <w:sz w:val="22"/>
      <w:szCs w:val="24"/>
      <w:lang w:val="en-AU" w:eastAsia="en-AU" w:bidi="ar-SA"/>
    </w:rPr>
  </w:style>
  <w:style w:type="paragraph" w:styleId="Footer">
    <w:name w:val="footer"/>
    <w:basedOn w:val="Normal"/>
    <w:link w:val="FooterChar"/>
    <w:uiPriority w:val="99"/>
    <w:semiHidden/>
    <w:rsid w:val="0003606D"/>
    <w:pPr>
      <w:tabs>
        <w:tab w:val="right" w:pos="2835"/>
        <w:tab w:val="right" w:pos="5670"/>
      </w:tabs>
      <w:spacing w:before="0" w:after="60"/>
    </w:pPr>
    <w:rPr>
      <w:color w:val="404040"/>
      <w:sz w:val="18"/>
    </w:rPr>
  </w:style>
  <w:style w:type="character" w:customStyle="1" w:styleId="FooterChar">
    <w:name w:val="Footer Char"/>
    <w:link w:val="Footer"/>
    <w:uiPriority w:val="99"/>
    <w:semiHidden/>
    <w:rsid w:val="0003606D"/>
    <w:rPr>
      <w:rFonts w:ascii="Arial" w:eastAsia="MS Mincho" w:hAnsi="Arial"/>
      <w:color w:val="404040"/>
      <w:sz w:val="18"/>
      <w:szCs w:val="24"/>
    </w:rPr>
  </w:style>
  <w:style w:type="paragraph" w:styleId="TOC3">
    <w:name w:val="toc 3"/>
    <w:basedOn w:val="Normal"/>
    <w:next w:val="Normal"/>
    <w:autoRedefine/>
    <w:uiPriority w:val="39"/>
    <w:qFormat/>
    <w:locked/>
    <w:rsid w:val="009636A9"/>
    <w:pPr>
      <w:tabs>
        <w:tab w:val="left" w:pos="1202"/>
        <w:tab w:val="right" w:leader="dot" w:pos="9060"/>
      </w:tabs>
      <w:spacing w:before="0" w:after="0"/>
      <w:ind w:left="2138" w:hanging="720"/>
    </w:pPr>
    <w:rPr>
      <w:rFonts w:cs="Arial"/>
      <w:noProof/>
      <w:sz w:val="22"/>
    </w:rPr>
  </w:style>
  <w:style w:type="character" w:styleId="PlaceholderText">
    <w:name w:val="Placeholder Text"/>
    <w:uiPriority w:val="99"/>
    <w:semiHidden/>
    <w:locked/>
    <w:rsid w:val="005D1F34"/>
    <w:rPr>
      <w:color w:val="808080"/>
    </w:rPr>
  </w:style>
  <w:style w:type="paragraph" w:styleId="ListContinue4">
    <w:name w:val="List Continue 4"/>
    <w:basedOn w:val="Normal"/>
    <w:semiHidden/>
    <w:locked/>
    <w:rsid w:val="0090165F"/>
    <w:pPr>
      <w:spacing w:after="120"/>
      <w:ind w:left="1132"/>
    </w:pPr>
  </w:style>
  <w:style w:type="numbering" w:styleId="111111">
    <w:name w:val="Outline List 2"/>
    <w:basedOn w:val="NoList"/>
    <w:semiHidden/>
    <w:locked/>
    <w:rsid w:val="00222517"/>
    <w:pPr>
      <w:numPr>
        <w:numId w:val="11"/>
      </w:numPr>
    </w:pPr>
  </w:style>
  <w:style w:type="paragraph" w:styleId="TOC1">
    <w:name w:val="toc 1"/>
    <w:basedOn w:val="Normal"/>
    <w:next w:val="Normal"/>
    <w:autoRedefine/>
    <w:uiPriority w:val="39"/>
    <w:qFormat/>
    <w:locked/>
    <w:rsid w:val="009636A9"/>
    <w:pPr>
      <w:tabs>
        <w:tab w:val="right" w:leader="dot" w:pos="9060"/>
      </w:tabs>
      <w:ind w:left="720" w:hanging="720"/>
    </w:pPr>
    <w:rPr>
      <w:b/>
      <w:noProof/>
    </w:rPr>
  </w:style>
  <w:style w:type="paragraph" w:styleId="TOC2">
    <w:name w:val="toc 2"/>
    <w:basedOn w:val="Normal"/>
    <w:next w:val="Normal"/>
    <w:autoRedefine/>
    <w:uiPriority w:val="39"/>
    <w:qFormat/>
    <w:locked/>
    <w:rsid w:val="009636A9"/>
    <w:pPr>
      <w:tabs>
        <w:tab w:val="right" w:leader="dot" w:pos="9060"/>
      </w:tabs>
      <w:spacing w:before="0" w:after="0"/>
      <w:ind w:left="1440" w:hanging="720"/>
    </w:pPr>
    <w:rPr>
      <w:b/>
      <w:noProof/>
      <w:sz w:val="22"/>
    </w:rPr>
  </w:style>
  <w:style w:type="paragraph" w:styleId="TOC4">
    <w:name w:val="toc 4"/>
    <w:basedOn w:val="Normal"/>
    <w:next w:val="Normal"/>
    <w:autoRedefine/>
    <w:uiPriority w:val="39"/>
    <w:locked/>
    <w:rsid w:val="009636A9"/>
    <w:pPr>
      <w:tabs>
        <w:tab w:val="left" w:pos="1440"/>
        <w:tab w:val="right" w:leader="dot" w:pos="9060"/>
      </w:tabs>
      <w:spacing w:before="0" w:after="0"/>
      <w:ind w:left="720"/>
    </w:pPr>
    <w:rPr>
      <w:noProof/>
      <w:sz w:val="22"/>
    </w:rPr>
  </w:style>
  <w:style w:type="character" w:styleId="Hyperlink">
    <w:name w:val="Hyperlink"/>
    <w:uiPriority w:val="99"/>
    <w:unhideWhenUsed/>
    <w:locked/>
    <w:rsid w:val="00CD7F1F"/>
    <w:rPr>
      <w:color w:val="0083D0"/>
      <w:u w:val="single"/>
    </w:rPr>
  </w:style>
  <w:style w:type="paragraph" w:styleId="TOCHeading">
    <w:name w:val="TOC Heading"/>
    <w:basedOn w:val="Normal"/>
    <w:next w:val="Normal"/>
    <w:uiPriority w:val="39"/>
    <w:qFormat/>
    <w:locked/>
    <w:rsid w:val="005C6C73"/>
    <w:pPr>
      <w:spacing w:before="0" w:after="360"/>
    </w:pPr>
    <w:rPr>
      <w:b/>
      <w:color w:val="000000"/>
      <w:sz w:val="28"/>
      <w:lang w:val="en-US" w:eastAsia="en-US"/>
    </w:rPr>
  </w:style>
  <w:style w:type="paragraph" w:styleId="EndnoteText">
    <w:name w:val="endnote text"/>
    <w:basedOn w:val="Normal"/>
    <w:link w:val="EndnoteTextChar1"/>
    <w:qFormat/>
    <w:rsid w:val="000E130A"/>
    <w:pPr>
      <w:spacing w:before="0" w:after="0"/>
    </w:pPr>
    <w:rPr>
      <w:sz w:val="20"/>
      <w:szCs w:val="20"/>
    </w:rPr>
  </w:style>
  <w:style w:type="character" w:customStyle="1" w:styleId="EndnoteTextChar1">
    <w:name w:val="Endnote Text Char1"/>
    <w:link w:val="EndnoteText"/>
    <w:rsid w:val="000E130A"/>
    <w:rPr>
      <w:rFonts w:ascii="Arial" w:eastAsia="MS Mincho" w:hAnsi="Arial"/>
      <w:lang w:val="en-AU" w:eastAsia="en-AU" w:bidi="ar-SA"/>
    </w:rPr>
  </w:style>
  <w:style w:type="character" w:styleId="EndnoteReference">
    <w:name w:val="endnote reference"/>
    <w:rsid w:val="00B87D45"/>
    <w:rPr>
      <w:rFonts w:ascii="Arial" w:hAnsi="Arial"/>
      <w:sz w:val="20"/>
      <w:vertAlign w:val="superscript"/>
    </w:rPr>
  </w:style>
  <w:style w:type="numbering" w:styleId="1ai">
    <w:name w:val="Outline List 1"/>
    <w:basedOn w:val="NoList"/>
    <w:semiHidden/>
    <w:locked/>
    <w:rsid w:val="00222517"/>
    <w:pPr>
      <w:numPr>
        <w:numId w:val="12"/>
      </w:numPr>
    </w:pPr>
  </w:style>
  <w:style w:type="numbering" w:styleId="ArticleSection">
    <w:name w:val="Outline List 3"/>
    <w:basedOn w:val="NoList"/>
    <w:semiHidden/>
    <w:locked/>
    <w:rsid w:val="00222517"/>
    <w:pPr>
      <w:numPr>
        <w:numId w:val="13"/>
      </w:numPr>
    </w:pPr>
  </w:style>
  <w:style w:type="paragraph" w:styleId="BlockText">
    <w:name w:val="Block Text"/>
    <w:basedOn w:val="Normal"/>
    <w:semiHidden/>
    <w:locked/>
    <w:rsid w:val="00E45954"/>
    <w:pPr>
      <w:spacing w:after="120"/>
      <w:ind w:left="1440" w:right="1440"/>
    </w:pPr>
  </w:style>
  <w:style w:type="paragraph" w:styleId="BodyText">
    <w:name w:val="Body Text"/>
    <w:basedOn w:val="Normal"/>
    <w:semiHidden/>
    <w:locked/>
    <w:rsid w:val="00E45954"/>
    <w:pPr>
      <w:spacing w:after="120"/>
    </w:pPr>
  </w:style>
  <w:style w:type="paragraph" w:styleId="BodyText2">
    <w:name w:val="Body Text 2"/>
    <w:basedOn w:val="Normal"/>
    <w:semiHidden/>
    <w:locked/>
    <w:rsid w:val="00E45954"/>
    <w:pPr>
      <w:spacing w:after="120" w:line="480" w:lineRule="auto"/>
    </w:pPr>
  </w:style>
  <w:style w:type="paragraph" w:styleId="BodyText3">
    <w:name w:val="Body Text 3"/>
    <w:basedOn w:val="Normal"/>
    <w:semiHidden/>
    <w:locked/>
    <w:rsid w:val="00E45954"/>
    <w:pPr>
      <w:spacing w:after="120"/>
    </w:pPr>
    <w:rPr>
      <w:sz w:val="16"/>
      <w:szCs w:val="16"/>
    </w:rPr>
  </w:style>
  <w:style w:type="paragraph" w:styleId="BodyTextFirstIndent">
    <w:name w:val="Body Text First Indent"/>
    <w:basedOn w:val="BodyText"/>
    <w:semiHidden/>
    <w:locked/>
    <w:rsid w:val="00E45954"/>
    <w:pPr>
      <w:ind w:firstLine="210"/>
    </w:pPr>
  </w:style>
  <w:style w:type="paragraph" w:styleId="BodyTextIndent">
    <w:name w:val="Body Text Indent"/>
    <w:basedOn w:val="Normal"/>
    <w:semiHidden/>
    <w:locked/>
    <w:rsid w:val="00E45954"/>
    <w:pPr>
      <w:spacing w:after="120"/>
      <w:ind w:left="283"/>
    </w:pPr>
  </w:style>
  <w:style w:type="paragraph" w:styleId="BodyTextFirstIndent2">
    <w:name w:val="Body Text First Indent 2"/>
    <w:basedOn w:val="BodyTextIndent"/>
    <w:semiHidden/>
    <w:locked/>
    <w:rsid w:val="00E45954"/>
    <w:pPr>
      <w:ind w:firstLine="210"/>
    </w:pPr>
  </w:style>
  <w:style w:type="paragraph" w:styleId="BodyTextIndent2">
    <w:name w:val="Body Text Indent 2"/>
    <w:basedOn w:val="Normal"/>
    <w:semiHidden/>
    <w:locked/>
    <w:rsid w:val="00E45954"/>
    <w:pPr>
      <w:spacing w:after="120" w:line="480" w:lineRule="auto"/>
      <w:ind w:left="283"/>
    </w:pPr>
  </w:style>
  <w:style w:type="paragraph" w:styleId="BodyTextIndent3">
    <w:name w:val="Body Text Indent 3"/>
    <w:basedOn w:val="Normal"/>
    <w:semiHidden/>
    <w:locked/>
    <w:rsid w:val="00E45954"/>
    <w:pPr>
      <w:spacing w:after="120"/>
      <w:ind w:left="283"/>
    </w:pPr>
    <w:rPr>
      <w:sz w:val="16"/>
      <w:szCs w:val="16"/>
    </w:rPr>
  </w:style>
  <w:style w:type="paragraph" w:styleId="Closing">
    <w:name w:val="Closing"/>
    <w:basedOn w:val="Normal"/>
    <w:semiHidden/>
    <w:locked/>
    <w:rsid w:val="00E45954"/>
    <w:pPr>
      <w:ind w:left="4252"/>
    </w:pPr>
  </w:style>
  <w:style w:type="paragraph" w:styleId="Date">
    <w:name w:val="Date"/>
    <w:basedOn w:val="Normal"/>
    <w:next w:val="Normal"/>
    <w:semiHidden/>
    <w:locked/>
    <w:rsid w:val="00C33104"/>
    <w:pPr>
      <w:spacing w:before="120" w:after="120"/>
      <w:jc w:val="right"/>
    </w:pPr>
    <w:rPr>
      <w:color w:val="595959"/>
      <w:sz w:val="26"/>
    </w:rPr>
  </w:style>
  <w:style w:type="paragraph" w:styleId="E-mailSignature">
    <w:name w:val="E-mail Signature"/>
    <w:basedOn w:val="Normal"/>
    <w:semiHidden/>
    <w:locked/>
    <w:rsid w:val="00E45954"/>
  </w:style>
  <w:style w:type="character" w:styleId="Emphasis">
    <w:name w:val="Emphasis"/>
    <w:uiPriority w:val="20"/>
    <w:qFormat/>
    <w:locked/>
    <w:rsid w:val="00E45954"/>
    <w:rPr>
      <w:i/>
      <w:iCs/>
    </w:rPr>
  </w:style>
  <w:style w:type="paragraph" w:styleId="EnvelopeAddress">
    <w:name w:val="envelope address"/>
    <w:basedOn w:val="Normal"/>
    <w:semiHidden/>
    <w:locked/>
    <w:rsid w:val="000A1DB8"/>
    <w:pPr>
      <w:framePr w:w="7920" w:h="1980" w:hRule="exact" w:hSpace="180" w:wrap="auto" w:hAnchor="page" w:xAlign="center" w:yAlign="bottom"/>
      <w:spacing w:before="0" w:after="0"/>
      <w:ind w:left="2880"/>
    </w:pPr>
    <w:rPr>
      <w:rFonts w:cs="Arial"/>
    </w:rPr>
  </w:style>
  <w:style w:type="paragraph" w:styleId="EnvelopeReturn">
    <w:name w:val="envelope return"/>
    <w:basedOn w:val="Normal"/>
    <w:semiHidden/>
    <w:locked/>
    <w:rsid w:val="00E45954"/>
    <w:rPr>
      <w:rFonts w:cs="Arial"/>
      <w:sz w:val="20"/>
      <w:szCs w:val="20"/>
    </w:rPr>
  </w:style>
  <w:style w:type="character" w:styleId="FootnoteReference">
    <w:name w:val="footnote reference"/>
    <w:semiHidden/>
    <w:rsid w:val="000A1DB8"/>
    <w:rPr>
      <w:rFonts w:ascii="Arial" w:hAnsi="Arial"/>
      <w:sz w:val="20"/>
      <w:vertAlign w:val="superscript"/>
    </w:rPr>
  </w:style>
  <w:style w:type="paragraph" w:styleId="FootnoteText">
    <w:name w:val="footnote text"/>
    <w:basedOn w:val="Normal"/>
    <w:link w:val="FootnoteTextChar"/>
    <w:semiHidden/>
    <w:rsid w:val="000E130A"/>
    <w:pPr>
      <w:spacing w:before="0" w:after="0"/>
    </w:pPr>
    <w:rPr>
      <w:sz w:val="20"/>
      <w:szCs w:val="20"/>
    </w:rPr>
  </w:style>
  <w:style w:type="character" w:styleId="HTMLAcronym">
    <w:name w:val="HTML Acronym"/>
    <w:basedOn w:val="DefaultParagraphFont"/>
    <w:semiHidden/>
    <w:locked/>
    <w:rsid w:val="00E45954"/>
  </w:style>
  <w:style w:type="paragraph" w:styleId="HTMLAddress">
    <w:name w:val="HTML Address"/>
    <w:basedOn w:val="Normal"/>
    <w:semiHidden/>
    <w:locked/>
    <w:rsid w:val="00E45954"/>
    <w:rPr>
      <w:i/>
      <w:iCs/>
    </w:rPr>
  </w:style>
  <w:style w:type="character" w:styleId="HTMLCite">
    <w:name w:val="HTML Cite"/>
    <w:semiHidden/>
    <w:locked/>
    <w:rsid w:val="00E45954"/>
    <w:rPr>
      <w:i/>
      <w:iCs/>
    </w:rPr>
  </w:style>
  <w:style w:type="character" w:styleId="HTMLCode">
    <w:name w:val="HTML Code"/>
    <w:semiHidden/>
    <w:locked/>
    <w:rsid w:val="00E45954"/>
    <w:rPr>
      <w:rFonts w:ascii="Courier New" w:hAnsi="Courier New" w:cs="Courier New"/>
      <w:sz w:val="20"/>
      <w:szCs w:val="20"/>
    </w:rPr>
  </w:style>
  <w:style w:type="character" w:styleId="HTMLDefinition">
    <w:name w:val="HTML Definition"/>
    <w:semiHidden/>
    <w:locked/>
    <w:rsid w:val="00E45954"/>
    <w:rPr>
      <w:i/>
      <w:iCs/>
    </w:rPr>
  </w:style>
  <w:style w:type="character" w:styleId="HTMLKeyboard">
    <w:name w:val="HTML Keyboard"/>
    <w:semiHidden/>
    <w:locked/>
    <w:rsid w:val="00E45954"/>
    <w:rPr>
      <w:rFonts w:ascii="Courier New" w:hAnsi="Courier New" w:cs="Courier New"/>
      <w:sz w:val="20"/>
      <w:szCs w:val="20"/>
    </w:rPr>
  </w:style>
  <w:style w:type="paragraph" w:styleId="HTMLPreformatted">
    <w:name w:val="HTML Preformatted"/>
    <w:basedOn w:val="Normal"/>
    <w:semiHidden/>
    <w:locked/>
    <w:rsid w:val="00E45954"/>
    <w:rPr>
      <w:rFonts w:ascii="Courier New" w:hAnsi="Courier New" w:cs="Courier New"/>
      <w:sz w:val="20"/>
      <w:szCs w:val="20"/>
    </w:rPr>
  </w:style>
  <w:style w:type="character" w:styleId="HTMLSample">
    <w:name w:val="HTML Sample"/>
    <w:semiHidden/>
    <w:locked/>
    <w:rsid w:val="00E45954"/>
    <w:rPr>
      <w:rFonts w:ascii="Courier New" w:hAnsi="Courier New" w:cs="Courier New"/>
    </w:rPr>
  </w:style>
  <w:style w:type="character" w:styleId="HTMLTypewriter">
    <w:name w:val="HTML Typewriter"/>
    <w:semiHidden/>
    <w:locked/>
    <w:rsid w:val="00E45954"/>
    <w:rPr>
      <w:rFonts w:ascii="Courier New" w:hAnsi="Courier New" w:cs="Courier New"/>
      <w:sz w:val="20"/>
      <w:szCs w:val="20"/>
    </w:rPr>
  </w:style>
  <w:style w:type="character" w:styleId="HTMLVariable">
    <w:name w:val="HTML Variable"/>
    <w:semiHidden/>
    <w:locked/>
    <w:rsid w:val="00E45954"/>
    <w:rPr>
      <w:i/>
      <w:iCs/>
    </w:rPr>
  </w:style>
  <w:style w:type="character" w:styleId="LineNumber">
    <w:name w:val="line number"/>
    <w:basedOn w:val="DefaultParagraphFont"/>
    <w:semiHidden/>
    <w:locked/>
    <w:rsid w:val="00E45954"/>
  </w:style>
  <w:style w:type="paragraph" w:styleId="List">
    <w:name w:val="List"/>
    <w:basedOn w:val="Normal"/>
    <w:semiHidden/>
    <w:locked/>
    <w:rsid w:val="00E45954"/>
    <w:pPr>
      <w:ind w:left="283" w:hanging="283"/>
    </w:pPr>
  </w:style>
  <w:style w:type="paragraph" w:styleId="List2">
    <w:name w:val="List 2"/>
    <w:basedOn w:val="Normal"/>
    <w:semiHidden/>
    <w:locked/>
    <w:rsid w:val="00E45954"/>
    <w:pPr>
      <w:ind w:left="566" w:hanging="283"/>
    </w:pPr>
  </w:style>
  <w:style w:type="paragraph" w:styleId="List3">
    <w:name w:val="List 3"/>
    <w:basedOn w:val="Normal"/>
    <w:semiHidden/>
    <w:locked/>
    <w:rsid w:val="00E45954"/>
    <w:pPr>
      <w:ind w:left="849" w:hanging="283"/>
    </w:pPr>
  </w:style>
  <w:style w:type="paragraph" w:styleId="List4">
    <w:name w:val="List 4"/>
    <w:basedOn w:val="Normal"/>
    <w:semiHidden/>
    <w:locked/>
    <w:rsid w:val="00E45954"/>
    <w:pPr>
      <w:ind w:left="1132" w:hanging="283"/>
    </w:pPr>
  </w:style>
  <w:style w:type="paragraph" w:styleId="List5">
    <w:name w:val="List 5"/>
    <w:basedOn w:val="Normal"/>
    <w:semiHidden/>
    <w:locked/>
    <w:rsid w:val="00E45954"/>
    <w:pPr>
      <w:ind w:left="1415" w:hanging="283"/>
    </w:pPr>
  </w:style>
  <w:style w:type="paragraph" w:styleId="ListBullet">
    <w:name w:val="List Bullet"/>
    <w:basedOn w:val="Normal"/>
    <w:semiHidden/>
    <w:locked/>
    <w:rsid w:val="00222517"/>
    <w:pPr>
      <w:numPr>
        <w:numId w:val="1"/>
      </w:numPr>
    </w:pPr>
  </w:style>
  <w:style w:type="paragraph" w:styleId="ListBullet2">
    <w:name w:val="List Bullet 2"/>
    <w:aliases w:val="List Bullet 2 (Quotes)"/>
    <w:basedOn w:val="Normal"/>
    <w:semiHidden/>
    <w:locked/>
    <w:rsid w:val="00222517"/>
    <w:pPr>
      <w:numPr>
        <w:numId w:val="2"/>
      </w:numPr>
    </w:pPr>
  </w:style>
  <w:style w:type="paragraph" w:styleId="ListBullet3">
    <w:name w:val="List Bullet 3"/>
    <w:basedOn w:val="Normal"/>
    <w:semiHidden/>
    <w:locked/>
    <w:rsid w:val="00222517"/>
    <w:pPr>
      <w:numPr>
        <w:numId w:val="3"/>
      </w:numPr>
    </w:pPr>
  </w:style>
  <w:style w:type="paragraph" w:styleId="ListBullet4">
    <w:name w:val="List Bullet 4"/>
    <w:basedOn w:val="Normal"/>
    <w:semiHidden/>
    <w:locked/>
    <w:rsid w:val="00222517"/>
    <w:pPr>
      <w:numPr>
        <w:numId w:val="4"/>
      </w:numPr>
    </w:pPr>
  </w:style>
  <w:style w:type="paragraph" w:styleId="ListBullet5">
    <w:name w:val="List Bullet 5"/>
    <w:basedOn w:val="Normal"/>
    <w:semiHidden/>
    <w:locked/>
    <w:rsid w:val="00222517"/>
    <w:pPr>
      <w:numPr>
        <w:numId w:val="5"/>
      </w:numPr>
    </w:pPr>
  </w:style>
  <w:style w:type="paragraph" w:styleId="ListContinue">
    <w:name w:val="List Continue"/>
    <w:basedOn w:val="Normal"/>
    <w:semiHidden/>
    <w:locked/>
    <w:rsid w:val="00E45954"/>
    <w:pPr>
      <w:spacing w:after="120"/>
      <w:ind w:left="283"/>
    </w:pPr>
  </w:style>
  <w:style w:type="paragraph" w:styleId="ListContinue2">
    <w:name w:val="List Continue 2"/>
    <w:basedOn w:val="Normal"/>
    <w:semiHidden/>
    <w:locked/>
    <w:rsid w:val="00E45954"/>
    <w:pPr>
      <w:spacing w:after="120"/>
      <w:ind w:left="566"/>
    </w:pPr>
  </w:style>
  <w:style w:type="paragraph" w:styleId="ListContinue3">
    <w:name w:val="List Continue 3"/>
    <w:basedOn w:val="Normal"/>
    <w:semiHidden/>
    <w:locked/>
    <w:rsid w:val="00E45954"/>
    <w:pPr>
      <w:spacing w:after="120"/>
      <w:ind w:left="849"/>
    </w:pPr>
  </w:style>
  <w:style w:type="paragraph" w:styleId="ListContinue5">
    <w:name w:val="List Continue 5"/>
    <w:basedOn w:val="Normal"/>
    <w:semiHidden/>
    <w:locked/>
    <w:rsid w:val="00E45954"/>
    <w:pPr>
      <w:spacing w:after="120"/>
      <w:ind w:left="1415"/>
    </w:pPr>
  </w:style>
  <w:style w:type="paragraph" w:styleId="ListNumber">
    <w:name w:val="List Number"/>
    <w:basedOn w:val="Normal"/>
    <w:semiHidden/>
    <w:locked/>
    <w:rsid w:val="00222517"/>
    <w:pPr>
      <w:numPr>
        <w:numId w:val="6"/>
      </w:numPr>
    </w:pPr>
  </w:style>
  <w:style w:type="paragraph" w:styleId="ListNumber2">
    <w:name w:val="List Number 2"/>
    <w:basedOn w:val="Normal"/>
    <w:semiHidden/>
    <w:locked/>
    <w:rsid w:val="00222517"/>
    <w:pPr>
      <w:numPr>
        <w:numId w:val="9"/>
      </w:numPr>
    </w:pPr>
  </w:style>
  <w:style w:type="paragraph" w:styleId="ListNumber3">
    <w:name w:val="List Number 3"/>
    <w:basedOn w:val="Normal"/>
    <w:semiHidden/>
    <w:locked/>
    <w:rsid w:val="00222517"/>
    <w:pPr>
      <w:numPr>
        <w:numId w:val="10"/>
      </w:numPr>
    </w:pPr>
  </w:style>
  <w:style w:type="paragraph" w:styleId="ListNumber4">
    <w:name w:val="List Number 4"/>
    <w:basedOn w:val="Normal"/>
    <w:locked/>
    <w:rsid w:val="00222517"/>
    <w:pPr>
      <w:numPr>
        <w:numId w:val="7"/>
      </w:numPr>
    </w:pPr>
  </w:style>
  <w:style w:type="paragraph" w:styleId="ListNumber5">
    <w:name w:val="List Number 5"/>
    <w:basedOn w:val="Normal"/>
    <w:semiHidden/>
    <w:locked/>
    <w:rsid w:val="00222517"/>
    <w:pPr>
      <w:numPr>
        <w:numId w:val="8"/>
      </w:numPr>
    </w:pPr>
  </w:style>
  <w:style w:type="paragraph" w:styleId="MessageHeader">
    <w:name w:val="Message Header"/>
    <w:basedOn w:val="Normal"/>
    <w:semiHidden/>
    <w:locked/>
    <w:rsid w:val="00E45954"/>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locked/>
    <w:rsid w:val="00E45954"/>
    <w:rPr>
      <w:rFonts w:ascii="Times New Roman" w:hAnsi="Times New Roman"/>
    </w:rPr>
  </w:style>
  <w:style w:type="paragraph" w:styleId="NormalIndent">
    <w:name w:val="Normal Indent"/>
    <w:basedOn w:val="Normal"/>
    <w:semiHidden/>
    <w:locked/>
    <w:rsid w:val="00E45954"/>
    <w:pPr>
      <w:ind w:left="720"/>
    </w:pPr>
  </w:style>
  <w:style w:type="paragraph" w:styleId="NoteHeading">
    <w:name w:val="Note Heading"/>
    <w:basedOn w:val="Normal"/>
    <w:next w:val="Normal"/>
    <w:semiHidden/>
    <w:locked/>
    <w:rsid w:val="00E45954"/>
  </w:style>
  <w:style w:type="character" w:styleId="PageNumber">
    <w:name w:val="page number"/>
    <w:basedOn w:val="DefaultParagraphFont"/>
    <w:semiHidden/>
    <w:locked/>
    <w:rsid w:val="00E45954"/>
  </w:style>
  <w:style w:type="paragraph" w:styleId="PlainText">
    <w:name w:val="Plain Text"/>
    <w:basedOn w:val="Normal"/>
    <w:semiHidden/>
    <w:locked/>
    <w:rsid w:val="00E45954"/>
    <w:rPr>
      <w:rFonts w:ascii="Courier New" w:hAnsi="Courier New" w:cs="Courier New"/>
      <w:sz w:val="20"/>
      <w:szCs w:val="20"/>
    </w:rPr>
  </w:style>
  <w:style w:type="paragraph" w:styleId="Salutation">
    <w:name w:val="Salutation"/>
    <w:basedOn w:val="Normal"/>
    <w:next w:val="Normal"/>
    <w:semiHidden/>
    <w:locked/>
    <w:rsid w:val="00E45954"/>
  </w:style>
  <w:style w:type="paragraph" w:styleId="Signature">
    <w:name w:val="Signature"/>
    <w:basedOn w:val="Normal"/>
    <w:semiHidden/>
    <w:locked/>
    <w:rsid w:val="00E45954"/>
    <w:pPr>
      <w:ind w:left="4252"/>
    </w:pPr>
  </w:style>
  <w:style w:type="table" w:styleId="Table3Deffects1">
    <w:name w:val="Table 3D effects 1"/>
    <w:basedOn w:val="TableNormal"/>
    <w:semiHidden/>
    <w:locked/>
    <w:rsid w:val="00E45954"/>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E45954"/>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E45954"/>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E45954"/>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E45954"/>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E45954"/>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E45954"/>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E45954"/>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E45954"/>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E45954"/>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E45954"/>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E45954"/>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E45954"/>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E45954"/>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E45954"/>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E45954"/>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E45954"/>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E45954"/>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E45954"/>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E45954"/>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E45954"/>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E45954"/>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E45954"/>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E45954"/>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E45954"/>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E45954"/>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E45954"/>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E45954"/>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E45954"/>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E45954"/>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E45954"/>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locked/>
    <w:rsid w:val="00E45954"/>
    <w:pPr>
      <w:spacing w:after="60"/>
      <w:jc w:val="center"/>
      <w:outlineLvl w:val="0"/>
    </w:pPr>
    <w:rPr>
      <w:rFonts w:cs="Arial"/>
      <w:b/>
      <w:bCs/>
      <w:kern w:val="28"/>
      <w:sz w:val="32"/>
      <w:szCs w:val="32"/>
    </w:rPr>
  </w:style>
  <w:style w:type="character" w:styleId="FollowedHyperlink">
    <w:name w:val="FollowedHyperlink"/>
    <w:semiHidden/>
    <w:locked/>
    <w:rsid w:val="00E45954"/>
    <w:rPr>
      <w:color w:val="800080"/>
      <w:u w:val="single"/>
    </w:rPr>
  </w:style>
  <w:style w:type="paragraph" w:customStyle="1" w:styleId="MainTitle">
    <w:name w:val="Main Title"/>
    <w:semiHidden/>
    <w:qFormat/>
    <w:rsid w:val="00FD01B5"/>
    <w:pPr>
      <w:spacing w:line="740" w:lineRule="exact"/>
      <w:contextualSpacing/>
      <w:jc w:val="right"/>
    </w:pPr>
    <w:rPr>
      <w:rFonts w:ascii="Arial" w:hAnsi="Arial"/>
      <w:bCs/>
      <w:color w:val="237BBC"/>
      <w:kern w:val="32"/>
      <w:sz w:val="56"/>
      <w:szCs w:val="32"/>
    </w:rPr>
  </w:style>
  <w:style w:type="paragraph" w:customStyle="1" w:styleId="HeaderFooter">
    <w:name w:val="Header &amp; Footer"/>
    <w:basedOn w:val="Normal"/>
    <w:semiHidden/>
    <w:rsid w:val="00591951"/>
    <w:pPr>
      <w:spacing w:line="200" w:lineRule="exact"/>
      <w:jc w:val="both"/>
    </w:pPr>
    <w:rPr>
      <w:rFonts w:eastAsia="Times New Roman" w:cs="ArialMT"/>
      <w:color w:val="000000"/>
      <w:sz w:val="16"/>
      <w:lang w:eastAsia="en-US"/>
    </w:rPr>
  </w:style>
  <w:style w:type="paragraph" w:customStyle="1" w:styleId="LogoType">
    <w:name w:val="Logo Type"/>
    <w:basedOn w:val="Header"/>
    <w:semiHidden/>
    <w:rsid w:val="00591951"/>
    <w:pPr>
      <w:pBdr>
        <w:bottom w:val="single" w:sz="4" w:space="4" w:color="auto"/>
      </w:pBdr>
      <w:tabs>
        <w:tab w:val="clear" w:pos="4513"/>
        <w:tab w:val="clear" w:pos="9026"/>
        <w:tab w:val="left" w:pos="4686"/>
        <w:tab w:val="left" w:pos="7088"/>
        <w:tab w:val="left" w:pos="7242"/>
      </w:tabs>
      <w:spacing w:before="0" w:line="320" w:lineRule="exact"/>
    </w:pPr>
    <w:rPr>
      <w:rFonts w:cs="ArialMT"/>
      <w:b/>
      <w:color w:val="808080"/>
      <w:spacing w:val="-20"/>
      <w:sz w:val="32"/>
      <w:lang w:eastAsia="en-US"/>
    </w:rPr>
  </w:style>
  <w:style w:type="paragraph" w:styleId="BalloonText">
    <w:name w:val="Balloon Text"/>
    <w:basedOn w:val="Normal"/>
    <w:link w:val="BalloonTextChar"/>
    <w:semiHidden/>
    <w:locked/>
    <w:rsid w:val="00A96892"/>
    <w:pPr>
      <w:spacing w:before="0" w:after="0"/>
    </w:pPr>
    <w:rPr>
      <w:rFonts w:ascii="Tahoma" w:hAnsi="Tahoma" w:cs="Tahoma"/>
      <w:sz w:val="16"/>
      <w:szCs w:val="16"/>
    </w:rPr>
  </w:style>
  <w:style w:type="character" w:customStyle="1" w:styleId="BalloonTextChar">
    <w:name w:val="Balloon Text Char"/>
    <w:link w:val="BalloonText"/>
    <w:rsid w:val="00A96892"/>
    <w:rPr>
      <w:rFonts w:ascii="Tahoma" w:eastAsia="MS Mincho" w:hAnsi="Tahoma" w:cs="Tahoma"/>
      <w:sz w:val="16"/>
      <w:szCs w:val="16"/>
    </w:rPr>
  </w:style>
  <w:style w:type="character" w:customStyle="1" w:styleId="CharChar">
    <w:name w:val="Char Char"/>
    <w:semiHidden/>
    <w:locked/>
    <w:rsid w:val="000A48AC"/>
    <w:rPr>
      <w:rFonts w:ascii="Arial" w:hAnsi="Arial" w:cs="Arial"/>
      <w:lang w:val="en-AU" w:eastAsia="en-AU" w:bidi="ar-SA"/>
    </w:rPr>
  </w:style>
  <w:style w:type="character" w:customStyle="1" w:styleId="EndnoteTextChar">
    <w:name w:val="Endnote Text Char"/>
    <w:locked/>
    <w:rsid w:val="00EB6A76"/>
    <w:rPr>
      <w:rFonts w:ascii="Arial" w:hAnsi="Arial"/>
      <w:lang w:bidi="ar-SA"/>
    </w:rPr>
  </w:style>
  <w:style w:type="paragraph" w:customStyle="1" w:styleId="SubmissionNormal">
    <w:name w:val="Submission Normal"/>
    <w:basedOn w:val="Normal"/>
    <w:link w:val="SubmissionNormalChar"/>
    <w:rsid w:val="00222517"/>
    <w:pPr>
      <w:numPr>
        <w:numId w:val="14"/>
      </w:numPr>
      <w:tabs>
        <w:tab w:val="clear" w:pos="720"/>
      </w:tabs>
      <w:ind w:hanging="720"/>
    </w:pPr>
    <w:rPr>
      <w:rFonts w:eastAsia="Times New Roman"/>
    </w:rPr>
  </w:style>
  <w:style w:type="character" w:customStyle="1" w:styleId="SubmissionNormalChar">
    <w:name w:val="Submission Normal Char"/>
    <w:link w:val="SubmissionNormal"/>
    <w:rsid w:val="00222517"/>
    <w:rPr>
      <w:rFonts w:ascii="Arial" w:hAnsi="Arial"/>
      <w:sz w:val="24"/>
      <w:szCs w:val="24"/>
    </w:rPr>
  </w:style>
  <w:style w:type="paragraph" w:customStyle="1" w:styleId="coveraddresses">
    <w:name w:val="cover addresses"/>
    <w:basedOn w:val="Footer"/>
    <w:qFormat/>
    <w:rsid w:val="0003606D"/>
    <w:pPr>
      <w:spacing w:after="40"/>
    </w:pPr>
    <w:rPr>
      <w:sz w:val="16"/>
      <w:szCs w:val="16"/>
    </w:rPr>
  </w:style>
  <w:style w:type="paragraph" w:styleId="Bibliography">
    <w:name w:val="Bibliography"/>
    <w:basedOn w:val="Normal"/>
    <w:next w:val="Normal"/>
    <w:uiPriority w:val="37"/>
    <w:semiHidden/>
    <w:unhideWhenUsed/>
    <w:rsid w:val="007871B4"/>
  </w:style>
  <w:style w:type="character" w:customStyle="1" w:styleId="ListParagraphChar">
    <w:name w:val="List Paragraph Char"/>
    <w:aliases w:val="List Paragraph1 Char,Recommendation Char,List Paragraph11 Char,Bullet point Char,Bullets Char,NAST Quote Char,L Char,CV text Char,Table text Char,F5 List Paragraph Char,Dot pt Char,List Paragraph111 Char,Numbered Paragraph Char"/>
    <w:link w:val="ListParagraph"/>
    <w:uiPriority w:val="34"/>
    <w:qFormat/>
    <w:locked/>
    <w:rsid w:val="00D137BC"/>
    <w:rPr>
      <w:rFonts w:ascii="Arial" w:eastAsia="MS Mincho" w:hAnsi="Arial" w:cs="Arial"/>
      <w:sz w:val="24"/>
      <w:szCs w:val="24"/>
    </w:rPr>
  </w:style>
  <w:style w:type="paragraph" w:styleId="ListParagraph">
    <w:name w:val="List Paragraph"/>
    <w:aliases w:val="List Paragraph1,Recommendation,List Paragraph11,Bullet point,Bullets,NAST Quote,L,CV text,Table text,F5 List Paragraph,Dot pt,List Paragraph111,Medium Grid 1 - Accent 21,Numbered Paragraph,List Paragraph2,NFP GP Bulleted List,FooterText"/>
    <w:basedOn w:val="Normal"/>
    <w:link w:val="ListParagraphChar"/>
    <w:uiPriority w:val="34"/>
    <w:qFormat/>
    <w:rsid w:val="00D137BC"/>
    <w:pPr>
      <w:ind w:left="720"/>
      <w:contextualSpacing/>
      <w:jc w:val="both"/>
    </w:pPr>
    <w:rPr>
      <w:rFonts w:cs="Arial"/>
    </w:rPr>
  </w:style>
  <w:style w:type="paragraph" w:customStyle="1" w:styleId="41">
    <w:name w:val="4.1"/>
    <w:basedOn w:val="Heading2"/>
    <w:qFormat/>
    <w:rsid w:val="00222517"/>
    <w:pPr>
      <w:numPr>
        <w:numId w:val="203"/>
      </w:numPr>
    </w:pPr>
  </w:style>
  <w:style w:type="paragraph" w:customStyle="1" w:styleId="Bodyparagraph">
    <w:name w:val="Body paragraph"/>
    <w:basedOn w:val="Normal"/>
    <w:autoRedefine/>
    <w:qFormat/>
    <w:rsid w:val="004E5868"/>
    <w:pPr>
      <w:spacing w:before="0" w:after="0"/>
    </w:pPr>
    <w:rPr>
      <w:rFonts w:eastAsiaTheme="minorHAnsi" w:cs="Arial"/>
      <w:i/>
      <w:lang w:eastAsia="en-US"/>
    </w:rPr>
  </w:style>
  <w:style w:type="character" w:styleId="BookTitle">
    <w:name w:val="Book Title"/>
    <w:uiPriority w:val="33"/>
    <w:qFormat/>
    <w:rsid w:val="00F43E1D"/>
  </w:style>
  <w:style w:type="character" w:styleId="CommentReference">
    <w:name w:val="annotation reference"/>
    <w:basedOn w:val="DefaultParagraphFont"/>
    <w:unhideWhenUsed/>
    <w:locked/>
    <w:rsid w:val="00720B16"/>
    <w:rPr>
      <w:sz w:val="16"/>
      <w:szCs w:val="16"/>
    </w:rPr>
  </w:style>
  <w:style w:type="paragraph" w:styleId="CommentText">
    <w:name w:val="annotation text"/>
    <w:basedOn w:val="Normal"/>
    <w:link w:val="CommentTextChar"/>
    <w:unhideWhenUsed/>
    <w:locked/>
    <w:rsid w:val="005749F2"/>
    <w:rPr>
      <w:rFonts w:eastAsia="Times New Roman"/>
      <w:sz w:val="20"/>
      <w:szCs w:val="20"/>
    </w:rPr>
  </w:style>
  <w:style w:type="character" w:customStyle="1" w:styleId="CommentTextChar">
    <w:name w:val="Comment Text Char"/>
    <w:basedOn w:val="DefaultParagraphFont"/>
    <w:link w:val="CommentText"/>
    <w:rsid w:val="005749F2"/>
    <w:rPr>
      <w:rFonts w:ascii="Arial" w:hAnsi="Arial"/>
    </w:rPr>
  </w:style>
  <w:style w:type="numbering" w:customStyle="1" w:styleId="StyleNumbered">
    <w:name w:val="Style Numbered"/>
    <w:basedOn w:val="NoList"/>
    <w:semiHidden/>
    <w:rsid w:val="00222517"/>
    <w:pPr>
      <w:numPr>
        <w:numId w:val="44"/>
      </w:numPr>
    </w:pPr>
  </w:style>
  <w:style w:type="paragraph" w:customStyle="1" w:styleId="Contactdetails">
    <w:name w:val="Contact details"/>
    <w:basedOn w:val="Normal"/>
    <w:semiHidden/>
    <w:rsid w:val="001024BD"/>
    <w:pPr>
      <w:keepNext/>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10" w:lineRule="exact"/>
    </w:pPr>
    <w:rPr>
      <w:rFonts w:ascii="ArialMT" w:eastAsia="Times New Roman" w:hAnsi="ArialMT" w:cs="ArialMT"/>
      <w:sz w:val="20"/>
      <w:lang w:val="en-US" w:bidi="en-US"/>
    </w:rPr>
  </w:style>
  <w:style w:type="character" w:customStyle="1" w:styleId="CharChar9">
    <w:name w:val="Char Char9"/>
    <w:basedOn w:val="DefaultParagraphFont"/>
    <w:semiHidden/>
    <w:locked/>
    <w:rsid w:val="001024BD"/>
    <w:rPr>
      <w:rFonts w:ascii="Arial" w:hAnsi="Arial"/>
      <w:bCs/>
      <w:i/>
      <w:sz w:val="24"/>
      <w:szCs w:val="26"/>
      <w:lang w:val="en-AU" w:eastAsia="en-AU" w:bidi="ar-SA"/>
    </w:rPr>
  </w:style>
  <w:style w:type="character" w:customStyle="1" w:styleId="CharChar8">
    <w:name w:val="Char Char8"/>
    <w:basedOn w:val="DefaultParagraphFont"/>
    <w:semiHidden/>
    <w:locked/>
    <w:rsid w:val="001024BD"/>
    <w:rPr>
      <w:rFonts w:ascii="Arial" w:hAnsi="Arial"/>
      <w:iCs/>
      <w:sz w:val="24"/>
      <w:szCs w:val="26"/>
      <w:lang w:val="en-AU" w:eastAsia="en-AU" w:bidi="ar-SA"/>
    </w:rPr>
  </w:style>
  <w:style w:type="character" w:customStyle="1" w:styleId="FootnoteTextChar">
    <w:name w:val="Footnote Text Char"/>
    <w:basedOn w:val="DefaultParagraphFont"/>
    <w:link w:val="FootnoteText"/>
    <w:semiHidden/>
    <w:locked/>
    <w:rsid w:val="001024BD"/>
    <w:rPr>
      <w:rFonts w:ascii="Arial" w:eastAsia="MS Mincho" w:hAnsi="Arial"/>
    </w:rPr>
  </w:style>
  <w:style w:type="character" w:customStyle="1" w:styleId="CCYPfootnotetextChar">
    <w:name w:val="CCYP footnote text Char"/>
    <w:link w:val="CCYPfootnotetext"/>
    <w:uiPriority w:val="99"/>
    <w:locked/>
    <w:rsid w:val="00A35E2A"/>
    <w:rPr>
      <w:rFonts w:ascii="Open Sans" w:eastAsia="MS ??" w:hAnsi="Open Sans"/>
      <w:sz w:val="16"/>
    </w:rPr>
  </w:style>
  <w:style w:type="paragraph" w:customStyle="1" w:styleId="CCYPfootnotetext">
    <w:name w:val="CCYP footnote text"/>
    <w:basedOn w:val="FootnoteText"/>
    <w:link w:val="CCYPfootnotetextChar"/>
    <w:uiPriority w:val="99"/>
    <w:rsid w:val="00A35E2A"/>
    <w:pPr>
      <w:spacing w:line="256" w:lineRule="auto"/>
      <w:ind w:left="426" w:hanging="426"/>
    </w:pPr>
    <w:rPr>
      <w:rFonts w:ascii="Open Sans" w:eastAsia="MS ??" w:hAnsi="Open Sans"/>
      <w:sz w:val="16"/>
    </w:rPr>
  </w:style>
  <w:style w:type="character" w:customStyle="1" w:styleId="CCYPlistChar">
    <w:name w:val="CCYP list Char"/>
    <w:link w:val="CCYPlist"/>
    <w:uiPriority w:val="99"/>
    <w:locked/>
    <w:rsid w:val="00222517"/>
    <w:rPr>
      <w:rFonts w:ascii="Open Sans" w:eastAsia="MyriadPro-Regular" w:hAnsi="Open Sans"/>
    </w:rPr>
  </w:style>
  <w:style w:type="paragraph" w:customStyle="1" w:styleId="CCYPlist">
    <w:name w:val="CCYP list"/>
    <w:link w:val="CCYPlistChar"/>
    <w:uiPriority w:val="99"/>
    <w:rsid w:val="00222517"/>
    <w:pPr>
      <w:numPr>
        <w:numId w:val="46"/>
      </w:numPr>
      <w:spacing w:before="120" w:after="120" w:line="276" w:lineRule="auto"/>
    </w:pPr>
    <w:rPr>
      <w:rFonts w:ascii="Open Sans" w:eastAsia="MyriadPro-Regular" w:hAnsi="Open Sans"/>
    </w:rPr>
  </w:style>
  <w:style w:type="paragraph" w:customStyle="1" w:styleId="CCYPtabletext">
    <w:name w:val="CCYP table text"/>
    <w:basedOn w:val="Normal"/>
    <w:uiPriority w:val="99"/>
    <w:rsid w:val="00A35E2A"/>
    <w:pPr>
      <w:spacing w:before="0" w:after="0"/>
    </w:pPr>
    <w:rPr>
      <w:rFonts w:ascii="Open Sans" w:eastAsia="MyriadPro-Regular" w:hAnsi="Open Sans"/>
      <w:sz w:val="18"/>
      <w:szCs w:val="18"/>
    </w:rPr>
  </w:style>
  <w:style w:type="numbering" w:customStyle="1" w:styleId="CCYPnumberedparas">
    <w:name w:val="CCYP numbered paras"/>
    <w:rsid w:val="00222517"/>
    <w:pPr>
      <w:numPr>
        <w:numId w:val="46"/>
      </w:numPr>
    </w:pPr>
  </w:style>
  <w:style w:type="paragraph" w:customStyle="1" w:styleId="PrecNameCover">
    <w:name w:val="PrecNameCover"/>
    <w:basedOn w:val="Normal"/>
    <w:next w:val="Normal"/>
    <w:rsid w:val="00AF4D46"/>
    <w:pPr>
      <w:spacing w:before="0" w:line="260" w:lineRule="atLeast"/>
      <w:ind w:left="57"/>
    </w:pPr>
    <w:rPr>
      <w:rFonts w:ascii="Garamond" w:eastAsia="Times New Roman" w:hAnsi="Garamond" w:cs="Arial"/>
      <w:sz w:val="64"/>
      <w:szCs w:val="20"/>
      <w:lang w:eastAsia="en-US"/>
    </w:rPr>
  </w:style>
  <w:style w:type="table" w:customStyle="1" w:styleId="KWMTableCyan">
    <w:name w:val="KWM Table Cyan"/>
    <w:basedOn w:val="TableNormal"/>
    <w:uiPriority w:val="99"/>
    <w:rsid w:val="00AF4D46"/>
    <w:pPr>
      <w:spacing w:before="120" w:after="120"/>
    </w:pPr>
    <w:rPr>
      <w:rFonts w:ascii="Arial" w:hAnsi="Arial"/>
      <w:sz w:val="18"/>
      <w:lang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142" w:type="dxa"/>
        <w:right w:w="142" w:type="dxa"/>
      </w:tblCellMar>
    </w:tblPr>
    <w:tcPr>
      <w:shd w:val="clear" w:color="auto" w:fill="FFFFFF" w:themeFill="background1"/>
    </w:tcPr>
    <w:tblStylePr w:type="firstRow">
      <w:pPr>
        <w:wordWrap/>
        <w:spacing w:beforeLines="0" w:before="120" w:beforeAutospacing="0" w:afterLines="0" w:after="120" w:afterAutospacing="0" w:line="240" w:lineRule="auto"/>
      </w:pPr>
      <w:rPr>
        <w:rFonts w:ascii="Arial" w:hAnsi="Arial"/>
        <w:b/>
        <w:color w:val="FFFFFF" w:themeColor="background1"/>
        <w:sz w:val="20"/>
      </w:rPr>
      <w:tblPr/>
      <w:trPr>
        <w:tblHeader/>
      </w:trPr>
      <w:tcPr>
        <w:shd w:val="clear" w:color="auto" w:fill="00B9F2"/>
        <w:vAlign w:val="bottom"/>
      </w:tcPr>
    </w:tblStylePr>
    <w:tblStylePr w:type="lastRow">
      <w:pPr>
        <w:wordWrap/>
        <w:spacing w:beforeLines="0" w:before="120" w:beforeAutospacing="0" w:afterLines="0" w:after="120" w:afterAutospacing="0" w:line="240" w:lineRule="auto"/>
      </w:pPr>
      <w:rPr>
        <w:rFonts w:ascii="Arial" w:hAnsi="Arial"/>
        <w:b/>
        <w:color w:val="FFFFFF" w:themeColor="background1"/>
        <w:sz w:val="18"/>
      </w:rPr>
      <w:tblPr/>
      <w:tcPr>
        <w:shd w:val="clear" w:color="auto" w:fill="44C8F5"/>
      </w:tcPr>
    </w:tblStylePr>
    <w:tblStylePr w:type="firstCol">
      <w:pPr>
        <w:wordWrap/>
        <w:spacing w:beforeLines="0" w:before="120" w:beforeAutospacing="0" w:afterLines="0" w:after="120" w:afterAutospacing="0" w:line="240" w:lineRule="auto"/>
      </w:pPr>
      <w:rPr>
        <w:rFonts w:ascii="Arial" w:hAnsi="Arial"/>
        <w:b/>
        <w:color w:val="FFFFFF" w:themeColor="background1"/>
        <w:sz w:val="18"/>
      </w:rPr>
      <w:tblPr/>
      <w:tcPr>
        <w:shd w:val="clear" w:color="auto" w:fill="44C8F5"/>
      </w:tcPr>
    </w:tblStylePr>
    <w:tblStylePr w:type="lastCol">
      <w:pPr>
        <w:wordWrap/>
        <w:spacing w:beforeLines="0" w:before="120" w:beforeAutospacing="0" w:afterLines="0" w:after="120" w:afterAutospacing="0" w:line="240" w:lineRule="auto"/>
      </w:pPr>
      <w:rPr>
        <w:rFonts w:ascii="Arial" w:hAnsi="Arial"/>
        <w:b/>
        <w:color w:val="FFFFFF" w:themeColor="background1"/>
        <w:sz w:val="18"/>
      </w:rPr>
      <w:tblPr/>
      <w:tcPr>
        <w:shd w:val="clear" w:color="auto" w:fill="44C8F5"/>
      </w:tcPr>
    </w:tblStylePr>
    <w:tblStylePr w:type="band1Vert">
      <w:pPr>
        <w:wordWrap/>
        <w:spacing w:beforeLines="0" w:before="120" w:beforeAutospacing="0" w:afterLines="0" w:after="120" w:afterAutospacing="0" w:line="240" w:lineRule="auto"/>
      </w:pPr>
      <w:rPr>
        <w:rFonts w:ascii="Arial" w:hAnsi="Arial"/>
        <w:sz w:val="18"/>
      </w:rPr>
      <w:tblPr/>
      <w:tcPr>
        <w:shd w:val="clear" w:color="auto" w:fill="C7EAF8"/>
      </w:tcPr>
    </w:tblStylePr>
    <w:tblStylePr w:type="band2Vert">
      <w:pPr>
        <w:wordWrap/>
        <w:spacing w:beforeLines="0" w:before="120" w:beforeAutospacing="0" w:afterLines="0" w:after="120" w:afterAutospacing="0" w:line="240" w:lineRule="auto"/>
      </w:pPr>
      <w:rPr>
        <w:rFonts w:ascii="Arial" w:hAnsi="Arial"/>
        <w:sz w:val="18"/>
      </w:rPr>
      <w:tblPr/>
      <w:tcPr>
        <w:shd w:val="clear" w:color="auto" w:fill="8ED8F8"/>
      </w:tcPr>
    </w:tblStylePr>
    <w:tblStylePr w:type="band1Horz">
      <w:pPr>
        <w:wordWrap/>
        <w:spacing w:beforeLines="0" w:before="120" w:beforeAutospacing="0" w:afterLines="0" w:after="120" w:afterAutospacing="0" w:line="240" w:lineRule="auto"/>
      </w:pPr>
      <w:rPr>
        <w:rFonts w:ascii="Arial" w:hAnsi="Arial"/>
        <w:color w:val="auto"/>
        <w:sz w:val="18"/>
      </w:rPr>
      <w:tblPr/>
      <w:tcPr>
        <w:shd w:val="clear" w:color="auto" w:fill="E1F4FD"/>
      </w:tcPr>
    </w:tblStylePr>
    <w:tblStylePr w:type="band2Horz">
      <w:pPr>
        <w:wordWrap/>
        <w:spacing w:beforeLines="0" w:before="120" w:beforeAutospacing="0" w:afterLines="0" w:after="120" w:afterAutospacing="0" w:line="240" w:lineRule="auto"/>
      </w:pPr>
      <w:rPr>
        <w:rFonts w:ascii="Arial" w:hAnsi="Arial"/>
        <w:sz w:val="18"/>
      </w:rPr>
      <w:tblPr/>
      <w:tcPr>
        <w:shd w:val="clear" w:color="auto" w:fill="C7EAFB"/>
      </w:tcPr>
    </w:tblStylePr>
  </w:style>
  <w:style w:type="paragraph" w:styleId="CommentSubject">
    <w:name w:val="annotation subject"/>
    <w:basedOn w:val="CommentText"/>
    <w:next w:val="CommentText"/>
    <w:link w:val="CommentSubjectChar"/>
    <w:locked/>
    <w:rsid w:val="00EB5EEF"/>
    <w:rPr>
      <w:rFonts w:eastAsia="MS Mincho"/>
      <w:b/>
      <w:bCs/>
    </w:rPr>
  </w:style>
  <w:style w:type="character" w:customStyle="1" w:styleId="CommentSubjectChar">
    <w:name w:val="Comment Subject Char"/>
    <w:basedOn w:val="CommentTextChar"/>
    <w:link w:val="CommentSubject"/>
    <w:rsid w:val="00EB5EEF"/>
    <w:rPr>
      <w:rFonts w:ascii="Arial" w:eastAsia="MS Mincho" w:hAnsi="Arial"/>
      <w:b/>
      <w:bCs/>
    </w:rPr>
  </w:style>
  <w:style w:type="character" w:customStyle="1" w:styleId="selectable">
    <w:name w:val="selectable"/>
    <w:basedOn w:val="DefaultParagraphFont"/>
    <w:rsid w:val="00770DD2"/>
  </w:style>
  <w:style w:type="paragraph" w:customStyle="1" w:styleId="Pa12">
    <w:name w:val="Pa12"/>
    <w:basedOn w:val="Normal"/>
    <w:next w:val="Normal"/>
    <w:uiPriority w:val="99"/>
    <w:rsid w:val="001E3A21"/>
    <w:pPr>
      <w:autoSpaceDE w:val="0"/>
      <w:autoSpaceDN w:val="0"/>
      <w:adjustRightInd w:val="0"/>
      <w:spacing w:before="0" w:after="0" w:line="281" w:lineRule="atLeast"/>
    </w:pPr>
    <w:rPr>
      <w:rFonts w:ascii="Proxima Nova Lt" w:eastAsia="Times New Roman" w:hAnsi="Proxima Nova Lt"/>
    </w:rPr>
  </w:style>
  <w:style w:type="paragraph" w:styleId="Quote">
    <w:name w:val="Quote"/>
    <w:basedOn w:val="Normal"/>
    <w:next w:val="Normal"/>
    <w:link w:val="QuoteChar"/>
    <w:uiPriority w:val="29"/>
    <w:qFormat/>
    <w:rsid w:val="009D4D91"/>
    <w:pPr>
      <w:spacing w:before="200" w:after="160"/>
      <w:ind w:left="720"/>
    </w:pPr>
    <w:rPr>
      <w:rFonts w:eastAsia="Times New Roman"/>
      <w:iCs/>
      <w:sz w:val="22"/>
    </w:rPr>
  </w:style>
  <w:style w:type="character" w:customStyle="1" w:styleId="QuoteChar">
    <w:name w:val="Quote Char"/>
    <w:basedOn w:val="DefaultParagraphFont"/>
    <w:link w:val="Quote"/>
    <w:uiPriority w:val="29"/>
    <w:rsid w:val="009D4D91"/>
    <w:rPr>
      <w:rFonts w:ascii="Arial" w:hAnsi="Arial"/>
      <w:iCs/>
      <w:sz w:val="22"/>
      <w:szCs w:val="24"/>
    </w:rPr>
  </w:style>
  <w:style w:type="paragraph" w:styleId="TOC5">
    <w:name w:val="toc 5"/>
    <w:basedOn w:val="Normal"/>
    <w:next w:val="Normal"/>
    <w:autoRedefine/>
    <w:uiPriority w:val="39"/>
    <w:unhideWhenUsed/>
    <w:locked/>
    <w:rsid w:val="00F763BE"/>
    <w:pPr>
      <w:spacing w:before="0"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locked/>
    <w:rsid w:val="00F763BE"/>
    <w:pPr>
      <w:spacing w:before="0"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locked/>
    <w:rsid w:val="00F763BE"/>
    <w:pPr>
      <w:spacing w:before="0"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locked/>
    <w:rsid w:val="00F763BE"/>
    <w:pPr>
      <w:spacing w:before="0"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locked/>
    <w:rsid w:val="00F763BE"/>
    <w:pPr>
      <w:spacing w:before="0" w:after="100" w:line="259" w:lineRule="auto"/>
      <w:ind w:left="1760"/>
    </w:pPr>
    <w:rPr>
      <w:rFonts w:asciiTheme="minorHAnsi" w:eastAsiaTheme="minorEastAsia" w:hAnsiTheme="minorHAnsi" w:cstheme="minorBidi"/>
      <w:sz w:val="22"/>
      <w:szCs w:val="22"/>
    </w:rPr>
  </w:style>
  <w:style w:type="paragraph" w:customStyle="1" w:styleId="11">
    <w:name w:val="1.1"/>
    <w:basedOn w:val="Heading2"/>
    <w:qFormat/>
    <w:rsid w:val="00222517"/>
    <w:pPr>
      <w:numPr>
        <w:numId w:val="196"/>
      </w:numPr>
    </w:pPr>
    <w:rPr>
      <w:rFonts w:cs="Arial"/>
    </w:rPr>
  </w:style>
  <w:style w:type="paragraph" w:customStyle="1" w:styleId="21">
    <w:name w:val="2.1"/>
    <w:basedOn w:val="Heading2"/>
    <w:qFormat/>
    <w:rsid w:val="00222517"/>
    <w:pPr>
      <w:numPr>
        <w:ilvl w:val="1"/>
        <w:numId w:val="190"/>
      </w:numPr>
    </w:pPr>
  </w:style>
  <w:style w:type="paragraph" w:customStyle="1" w:styleId="31">
    <w:name w:val="3.1"/>
    <w:basedOn w:val="Heading2"/>
    <w:qFormat/>
    <w:rsid w:val="00222517"/>
    <w:pPr>
      <w:numPr>
        <w:numId w:val="18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010994">
      <w:bodyDiv w:val="1"/>
      <w:marLeft w:val="0"/>
      <w:marRight w:val="0"/>
      <w:marTop w:val="0"/>
      <w:marBottom w:val="0"/>
      <w:divBdr>
        <w:top w:val="none" w:sz="0" w:space="0" w:color="auto"/>
        <w:left w:val="none" w:sz="0" w:space="0" w:color="auto"/>
        <w:bottom w:val="none" w:sz="0" w:space="0" w:color="auto"/>
        <w:right w:val="none" w:sz="0" w:space="0" w:color="auto"/>
      </w:divBdr>
    </w:div>
    <w:div w:id="570116453">
      <w:bodyDiv w:val="1"/>
      <w:marLeft w:val="0"/>
      <w:marRight w:val="0"/>
      <w:marTop w:val="0"/>
      <w:marBottom w:val="0"/>
      <w:divBdr>
        <w:top w:val="none" w:sz="0" w:space="0" w:color="auto"/>
        <w:left w:val="none" w:sz="0" w:space="0" w:color="auto"/>
        <w:bottom w:val="none" w:sz="0" w:space="0" w:color="auto"/>
        <w:right w:val="none" w:sz="0" w:space="0" w:color="auto"/>
      </w:divBdr>
    </w:div>
    <w:div w:id="737367260">
      <w:bodyDiv w:val="1"/>
      <w:marLeft w:val="0"/>
      <w:marRight w:val="0"/>
      <w:marTop w:val="0"/>
      <w:marBottom w:val="0"/>
      <w:divBdr>
        <w:top w:val="none" w:sz="0" w:space="0" w:color="auto"/>
        <w:left w:val="none" w:sz="0" w:space="0" w:color="auto"/>
        <w:bottom w:val="none" w:sz="0" w:space="0" w:color="auto"/>
        <w:right w:val="none" w:sz="0" w:space="0" w:color="auto"/>
      </w:divBdr>
    </w:div>
    <w:div w:id="779758380">
      <w:bodyDiv w:val="1"/>
      <w:marLeft w:val="0"/>
      <w:marRight w:val="0"/>
      <w:marTop w:val="0"/>
      <w:marBottom w:val="0"/>
      <w:divBdr>
        <w:top w:val="none" w:sz="0" w:space="0" w:color="auto"/>
        <w:left w:val="none" w:sz="0" w:space="0" w:color="auto"/>
        <w:bottom w:val="none" w:sz="0" w:space="0" w:color="auto"/>
        <w:right w:val="none" w:sz="0" w:space="0" w:color="auto"/>
      </w:divBdr>
    </w:div>
    <w:div w:id="977101536">
      <w:bodyDiv w:val="1"/>
      <w:marLeft w:val="0"/>
      <w:marRight w:val="0"/>
      <w:marTop w:val="0"/>
      <w:marBottom w:val="0"/>
      <w:divBdr>
        <w:top w:val="none" w:sz="0" w:space="0" w:color="auto"/>
        <w:left w:val="none" w:sz="0" w:space="0" w:color="auto"/>
        <w:bottom w:val="none" w:sz="0" w:space="0" w:color="auto"/>
        <w:right w:val="none" w:sz="0" w:space="0" w:color="auto"/>
      </w:divBdr>
    </w:div>
    <w:div w:id="1146051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eader" Target="head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www.humanrights.gov.au/"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humanrights.gov.au/our-work/childrens-rights/projects/child-safe-organisation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humanrights.gov.au/our-work/childrens-rights/publications/childrens-rights-report-2017" TargetMode="External"/><Relationship Id="rId20" Type="http://schemas.openxmlformats.org/officeDocument/2006/relationships/hyperlink" Target="http://www.humanrights.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humanrights.gov.au/our-work/childrens-rights/projects/child-safe-organisations" TargetMode="External"/><Relationship Id="rId23" Type="http://schemas.openxmlformats.org/officeDocument/2006/relationships/hyperlink" Target="mailto:publications@humanrights.gov.au" TargetMode="External"/><Relationship Id="rId10" Type="http://schemas.openxmlformats.org/officeDocument/2006/relationships/header" Target="head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humanrights.gov.au/our-work/childrens-rights/publications/childrens-rights-report-2017" TargetMode="External"/><Relationship Id="rId22" Type="http://schemas.openxmlformats.org/officeDocument/2006/relationships/hyperlink" Target="http://www.humanrights.gov.au/about/publications/" TargetMode="External"/></Relationships>
</file>

<file path=word/_rels/endnotes.xml.rels><?xml version="1.0" encoding="UTF-8" standalone="yes"?>
<Relationships xmlns="http://schemas.openxmlformats.org/package/2006/relationships"><Relationship Id="rId26" Type="http://schemas.openxmlformats.org/officeDocument/2006/relationships/hyperlink" Target="https://www.agd.sa.gov.au/projects-and-consultations/projects-archive/child-protection-systems-royal-commission" TargetMode="External"/><Relationship Id="rId21" Type="http://schemas.openxmlformats.org/officeDocument/2006/relationships/hyperlink" Target="https://www.yourtown.com.au/sites/default/files/document/KHL%20Insights%20Report%202016%20-%20Statistical%20Overview.pdf" TargetMode="External"/><Relationship Id="rId42" Type="http://schemas.openxmlformats.org/officeDocument/2006/relationships/hyperlink" Target="http://www.qfcc.qld.gov.au/sites/default/files/For%20professionals/recommendation-28-supplementary-review.pdf" TargetMode="External"/><Relationship Id="rId47" Type="http://schemas.openxmlformats.org/officeDocument/2006/relationships/hyperlink" Target="https://childdetentionnt.royalcommission.gov.au/about-us/Documents/RCNT-Interim-report.pdf" TargetMode="External"/><Relationship Id="rId63" Type="http://schemas.openxmlformats.org/officeDocument/2006/relationships/hyperlink" Target="https://childabuseroyalcommission.gov.au/policy-and-research/our-research/published-research/taking-us-seriously" TargetMode="External"/><Relationship Id="rId68" Type="http://schemas.openxmlformats.org/officeDocument/2006/relationships/hyperlink" Target="https://childabuseroyalcommission.gov.au/policy-and-research/our-research/published-research/our-safety-counts" TargetMode="External"/><Relationship Id="rId84" Type="http://schemas.openxmlformats.org/officeDocument/2006/relationships/hyperlink" Target="https://childabuseroyalcommission.gov.au/policy-and-research/our-research/published-research/assessing-the-different-dimensions-and-degrees-of" TargetMode="External"/><Relationship Id="rId89" Type="http://schemas.openxmlformats.org/officeDocument/2006/relationships/hyperlink" Target="https://childabuseroyalcommission.gov.au/policy-and-research/our-research/published-research/the-role-of-organisational-culture-in-child-sexual" TargetMode="External"/><Relationship Id="rId7" Type="http://schemas.openxmlformats.org/officeDocument/2006/relationships/hyperlink" Target="http://www.aihw.gov.au/publication-detail/?id=60129558626" TargetMode="External"/><Relationship Id="rId71" Type="http://schemas.openxmlformats.org/officeDocument/2006/relationships/hyperlink" Target="https://childabuseroyalcommission.gov.au/policy-and-research/our-research/published-research/risk-profiles-for-institutional-child-sexual-abuse" TargetMode="External"/><Relationship Id="rId92" Type="http://schemas.openxmlformats.org/officeDocument/2006/relationships/hyperlink" Target="https://childabuseroyalcommission.gov.au/policy-and-research/our-research/published-research/the-role-of-organisational-culture-in-child-sexual" TargetMode="External"/><Relationship Id="rId2" Type="http://schemas.openxmlformats.org/officeDocument/2006/relationships/hyperlink" Target="https://aifs.gov.au/cfca/publications/child-abuse-and-neglect-statistics" TargetMode="External"/><Relationship Id="rId16" Type="http://schemas.openxmlformats.org/officeDocument/2006/relationships/hyperlink" Target="https://www.yourtown.com.au/sites/default/files/document/KHL%20Insights%20Report%202016%20-%20Statistical%20Overview.pdf" TargetMode="External"/><Relationship Id="rId29" Type="http://schemas.openxmlformats.org/officeDocument/2006/relationships/hyperlink" Target="https://www.agd.sa.gov.au/projects-and-consultations/projects-archive/child-protection-systems-royal-commission" TargetMode="External"/><Relationship Id="rId11" Type="http://schemas.openxmlformats.org/officeDocument/2006/relationships/hyperlink" Target="https://aifs.gov.au/cfca/publications/child-abuse-and-neglect-statistics" TargetMode="External"/><Relationship Id="rId24" Type="http://schemas.openxmlformats.org/officeDocument/2006/relationships/hyperlink" Target="https://www.childabuseroyalcommission.gov.au/about-us/our-reports/interim-report-html" TargetMode="External"/><Relationship Id="rId32" Type="http://schemas.openxmlformats.org/officeDocument/2006/relationships/hyperlink" Target="https://www.agd.sa.gov.au/projects-and-consultations/projects-archive/child-protection-systems-royal-commission" TargetMode="External"/><Relationship Id="rId37" Type="http://schemas.openxmlformats.org/officeDocument/2006/relationships/hyperlink" Target="http://www.qfcc.qld.gov.au/sites/default/files/For%20professionals/when-a-child-is-missing-report.pdf" TargetMode="External"/><Relationship Id="rId40" Type="http://schemas.openxmlformats.org/officeDocument/2006/relationships/hyperlink" Target="http://www.qfcc.qld.gov.au/sites/default/files/For%20professionals/when-a-child-is-missing-report.pdf" TargetMode="External"/><Relationship Id="rId45" Type="http://schemas.openxmlformats.org/officeDocument/2006/relationships/hyperlink" Target="https://www.parliament.nsw.gov.au/committees/DBAssets/InquiryReport/ReportAcrobat/6106/Final%20report%20-%20Child%20protection.pdf" TargetMode="External"/><Relationship Id="rId53" Type="http://schemas.openxmlformats.org/officeDocument/2006/relationships/hyperlink" Target="https://www.childabuseroyalcommission.gov.au/about-us/our-reports/interim-report-html" TargetMode="External"/><Relationship Id="rId58" Type="http://schemas.openxmlformats.org/officeDocument/2006/relationships/hyperlink" Target="http://tbinternet.ohchr.org/_layouts/treatybodyexternal/Download.aspx?symbolno=CRC%2fGC%2f2003%2f5&amp;Lang=en" TargetMode="External"/><Relationship Id="rId66" Type="http://schemas.openxmlformats.org/officeDocument/2006/relationships/hyperlink" Target="https://childabuseroyalcommission.gov.au/policy-and-research/our-research/published-research/our-safety-counts" TargetMode="External"/><Relationship Id="rId74" Type="http://schemas.openxmlformats.org/officeDocument/2006/relationships/hyperlink" Target="https://childabuseroyalcommission.gov.au/policy-and-research/our-research/published-research/risk-profiles-for-institutional-child-sexual-abuse" TargetMode="External"/><Relationship Id="rId79" Type="http://schemas.openxmlformats.org/officeDocument/2006/relationships/hyperlink" Target="https://childabuseroyalcommission.gov.au/policy-and-research/our-research/published-research/risk-profiles-for-institutional-child-sexual-abuse" TargetMode="External"/><Relationship Id="rId87" Type="http://schemas.openxmlformats.org/officeDocument/2006/relationships/hyperlink" Target="https://childabuseroyalcommission.gov.au/policy-and-research/our-research/published-research/the-role-of-organisational-culture-in-child-sexual" TargetMode="External"/><Relationship Id="rId102" Type="http://schemas.openxmlformats.org/officeDocument/2006/relationships/hyperlink" Target="https://ccyp.vic.gov.au/assets/resources/ChildSafeGuide.pdf" TargetMode="External"/><Relationship Id="rId5" Type="http://schemas.openxmlformats.org/officeDocument/2006/relationships/hyperlink" Target="http://www.aihw.gov.au/publication-detail/?id=60129558626" TargetMode="External"/><Relationship Id="rId61" Type="http://schemas.openxmlformats.org/officeDocument/2006/relationships/hyperlink" Target="https://childabuseroyalcommission.gov.au/policy-and-research/our-research/published-research/taking-us-seriously" TargetMode="External"/><Relationship Id="rId82" Type="http://schemas.openxmlformats.org/officeDocument/2006/relationships/hyperlink" Target="https://childabuseroyalcommission.gov.au/policy-and-research/our-research/published-research/risk-profiles-for-institutional-child-sexual-abuse" TargetMode="External"/><Relationship Id="rId90" Type="http://schemas.openxmlformats.org/officeDocument/2006/relationships/hyperlink" Target="https://childabuseroyalcommission.gov.au/policy-and-research/our-research/published-research/the-role-of-organisational-culture-in-child-sexual" TargetMode="External"/><Relationship Id="rId95" Type="http://schemas.openxmlformats.org/officeDocument/2006/relationships/hyperlink" Target="https://childabuseroyalcommission.gov.au/policy-and-research/our-research/published-research/the-role-of-organisational-culture-in-child-sexual" TargetMode="External"/><Relationship Id="rId19" Type="http://schemas.openxmlformats.org/officeDocument/2006/relationships/hyperlink" Target="https://www.yourtown.com.au/sites/default/files/document/KHL%20Insights%20Report%202016%20-%20Statistical%20Overview.pdf" TargetMode="External"/><Relationship Id="rId14" Type="http://schemas.openxmlformats.org/officeDocument/2006/relationships/hyperlink" Target="https://www.yourtown.com.au/sites/default/files/document/KHL%20Insights%20Report%202016%20-%20Statistical%20Overview.pdf" TargetMode="External"/><Relationship Id="rId22" Type="http://schemas.openxmlformats.org/officeDocument/2006/relationships/hyperlink" Target="https://www.esafety.gov.au/education-resources/iparent/online-hate-infographic" TargetMode="External"/><Relationship Id="rId27" Type="http://schemas.openxmlformats.org/officeDocument/2006/relationships/hyperlink" Target="http://www.childprotectioninquiry.qld.gov.au/__data/assets/pdf_file/0017/202625/qcpci-final-report-web-version.pdf" TargetMode="External"/><Relationship Id="rId30" Type="http://schemas.openxmlformats.org/officeDocument/2006/relationships/hyperlink" Target="https://www.agd.sa.gov.au/projects-and-consultations/projects-archive/child-protection-systems-royal-commission" TargetMode="External"/><Relationship Id="rId35" Type="http://schemas.openxmlformats.org/officeDocument/2006/relationships/hyperlink" Target="https://www.agd.sa.gov.au/projects-and-consultations/projects-archive/child-protection-systems-royal-commission" TargetMode="External"/><Relationship Id="rId43" Type="http://schemas.openxmlformats.org/officeDocument/2006/relationships/hyperlink" Target="http://www.theirfuturesmatter.nsw.gov.au/reform-publications-and-presentations/their-futures-matter-a-new-approach" TargetMode="External"/><Relationship Id="rId48" Type="http://schemas.openxmlformats.org/officeDocument/2006/relationships/hyperlink" Target="http://www.childabuseroyalcommission.gov.au/about-us/terms-of-reference" TargetMode="External"/><Relationship Id="rId56" Type="http://schemas.openxmlformats.org/officeDocument/2006/relationships/hyperlink" Target="http://childabuseroyalcommission.gov.au/getattachment/5d0dc659-68c2-46f9-847b-fafd52f58673/Creating-child-safe-institutions" TargetMode="External"/><Relationship Id="rId64" Type="http://schemas.openxmlformats.org/officeDocument/2006/relationships/hyperlink" Target="https://childabuseroyalcommission.gov.au/policy-and-research/our-research/published-research/taking-us-seriously" TargetMode="External"/><Relationship Id="rId69" Type="http://schemas.openxmlformats.org/officeDocument/2006/relationships/hyperlink" Target="https://www.dss.gov.au/families-and-children/programmes-services/children/protecting-children-is-everyones-business-national-framework-for-protecting-australias-children-2009-2020-third-action-plan-2015-2018" TargetMode="External"/><Relationship Id="rId77" Type="http://schemas.openxmlformats.org/officeDocument/2006/relationships/hyperlink" Target="https://childabuseroyalcommission.gov.au/policy-and-research/our-research/published-research/risk-profiles-for-institutional-child-sexual-abuse" TargetMode="External"/><Relationship Id="rId100" Type="http://schemas.openxmlformats.org/officeDocument/2006/relationships/hyperlink" Target="https://www.childabuseroyalcommission.gov.au/getattachment/2ab1fcb8-b336-46cd-bef7-c052687480a8/36-Australian-Childrens-Commissioners-and-Guardian" TargetMode="External"/><Relationship Id="rId105" Type="http://schemas.openxmlformats.org/officeDocument/2006/relationships/hyperlink" Target="https://www.dss.gov.au/families-and-children/programmes-services/children/protecting-children-is-everyones-business-national-framework-for-protecting-australias-children-2009-2020-third-action-plan-2015-2018" TargetMode="External"/><Relationship Id="rId8" Type="http://schemas.openxmlformats.org/officeDocument/2006/relationships/hyperlink" Target="http://www.aihw.gov.au/publication-detail/?id=60129558626" TargetMode="External"/><Relationship Id="rId51" Type="http://schemas.openxmlformats.org/officeDocument/2006/relationships/hyperlink" Target="http://www.childabuseroyalcommission.gov.au/" TargetMode="External"/><Relationship Id="rId72" Type="http://schemas.openxmlformats.org/officeDocument/2006/relationships/hyperlink" Target="https://childabuseroyalcommission.gov.au/policy-and-research/our-research/published-research/risk-profiles-for-institutional-child-sexual-abuse" TargetMode="External"/><Relationship Id="rId80" Type="http://schemas.openxmlformats.org/officeDocument/2006/relationships/hyperlink" Target="https://childabuseroyalcommission.gov.au/policy-and-research/our-research/published-research/risk-profiles-for-institutional-child-sexual-abuse" TargetMode="External"/><Relationship Id="rId85" Type="http://schemas.openxmlformats.org/officeDocument/2006/relationships/hyperlink" Target="https://childabuseroyalcommission.gov.au/policy-and-research/our-research/published-research/assessing-the-different-dimensions-and-degrees-of" TargetMode="External"/><Relationship Id="rId93" Type="http://schemas.openxmlformats.org/officeDocument/2006/relationships/hyperlink" Target="https://childabuseroyalcommission.gov.au/policy-and-research/our-research/published-research/the-role-of-organisational-culture-in-child-sexual" TargetMode="External"/><Relationship Id="rId98" Type="http://schemas.openxmlformats.org/officeDocument/2006/relationships/hyperlink" Target="https://childabuseroyalcommission.gov.au/policy-and-research/our-research/published-research/the-role-of-organisational-culture-in-child-sexual" TargetMode="External"/><Relationship Id="rId3" Type="http://schemas.openxmlformats.org/officeDocument/2006/relationships/hyperlink" Target="http://www.aihw.gov.au/publication-detail/?id=60129558626" TargetMode="External"/><Relationship Id="rId12" Type="http://schemas.openxmlformats.org/officeDocument/2006/relationships/hyperlink" Target="http://www.aihw.gov.au/publication-detail/?id=60129558626" TargetMode="External"/><Relationship Id="rId17" Type="http://schemas.openxmlformats.org/officeDocument/2006/relationships/hyperlink" Target="https://www.esafety.gov.au/education-resources/iparent/online-hate-infographic" TargetMode="External"/><Relationship Id="rId25" Type="http://schemas.openxmlformats.org/officeDocument/2006/relationships/hyperlink" Target="https://childabuseroyalcommission.gov.au/policy-and-research/our-research/published-research/history-of-inquiries-reviewing-institutions-provid" TargetMode="External"/><Relationship Id="rId33" Type="http://schemas.openxmlformats.org/officeDocument/2006/relationships/hyperlink" Target="https://www.agd.sa.gov.au/projects-and-consultations/projects-archive/child-protection-systems-royal-commission" TargetMode="External"/><Relationship Id="rId38" Type="http://schemas.openxmlformats.org/officeDocument/2006/relationships/hyperlink" Target="http://www.qfcc.qld.gov.au/sites/default/files/For%20professionals/when-a-child-is-missing-report.pdf" TargetMode="External"/><Relationship Id="rId46" Type="http://schemas.openxmlformats.org/officeDocument/2006/relationships/hyperlink" Target="https://childdetentionnt.royalcommission.gov.au/about-us/Documents/Letters-Patent-child-detention-NT.pdf" TargetMode="External"/><Relationship Id="rId59" Type="http://schemas.openxmlformats.org/officeDocument/2006/relationships/hyperlink" Target="https://childabuseroyalcommission.gov.au/policy-and-research/our-research/published-research/taking-us-seriously" TargetMode="External"/><Relationship Id="rId67" Type="http://schemas.openxmlformats.org/officeDocument/2006/relationships/hyperlink" Target="https://childabuseroyalcommission.gov.au/policy-and-research/our-research/published-research/our-safety-counts" TargetMode="External"/><Relationship Id="rId103" Type="http://schemas.openxmlformats.org/officeDocument/2006/relationships/hyperlink" Target="https://www.ccyp.wa.gov.au/media/2154/child-safe-organsiations-wa-guidelines.pdf" TargetMode="External"/><Relationship Id="rId20" Type="http://schemas.openxmlformats.org/officeDocument/2006/relationships/hyperlink" Target="https://www.yourtown.com.au/sites/default/files/document/KHL%20Insights%20Report%202016%20-%20Statistical%20Overview.pdf" TargetMode="External"/><Relationship Id="rId41" Type="http://schemas.openxmlformats.org/officeDocument/2006/relationships/hyperlink" Target="http://www.qfcc.qld.gov.au/sites/default/files/For%20professionals/when-a-child-is-missing-report.pdf" TargetMode="External"/><Relationship Id="rId54" Type="http://schemas.openxmlformats.org/officeDocument/2006/relationships/hyperlink" Target="https://www.childabuseroyalcommission.gov.au/about-us/our-reports/interim-report-html" TargetMode="External"/><Relationship Id="rId62" Type="http://schemas.openxmlformats.org/officeDocument/2006/relationships/hyperlink" Target="https://childabuseroyalcommission.gov.au/policy-and-research/our-research/published-research/taking-us-seriously" TargetMode="External"/><Relationship Id="rId70" Type="http://schemas.openxmlformats.org/officeDocument/2006/relationships/hyperlink" Target="https://childabuseroyalcommission.gov.au/policy-and-research/our-research/published-research/risk-profiles-for-institutional-child-sexual-abuse" TargetMode="External"/><Relationship Id="rId75" Type="http://schemas.openxmlformats.org/officeDocument/2006/relationships/hyperlink" Target="https://childabuseroyalcommission.gov.au/policy-and-research/our-research/published-research/risk-profiles-for-institutional-child-sexual-abuse" TargetMode="External"/><Relationship Id="rId83" Type="http://schemas.openxmlformats.org/officeDocument/2006/relationships/hyperlink" Target="https://childabuseroyalcommission.gov.au/policy-and-research/our-research/published-research/risk-profiles-for-institutional-child-sexual-abuse" TargetMode="External"/><Relationship Id="rId88" Type="http://schemas.openxmlformats.org/officeDocument/2006/relationships/hyperlink" Target="https://childabuseroyalcommission.gov.au/policy-and-research/our-research/published-research/the-role-of-organisational-culture-in-child-sexual" TargetMode="External"/><Relationship Id="rId91" Type="http://schemas.openxmlformats.org/officeDocument/2006/relationships/hyperlink" Target="https://childabuseroyalcommission.gov.au/policy-and-research/our-research/published-research/the-role-of-organisational-culture-in-child-sexual" TargetMode="External"/><Relationship Id="rId96" Type="http://schemas.openxmlformats.org/officeDocument/2006/relationships/hyperlink" Target="https://childabuseroyalcommission.gov.au/policy-and-research/our-research/published-research/the-role-of-organisational-culture-in-child-sexual" TargetMode="External"/><Relationship Id="rId1" Type="http://schemas.openxmlformats.org/officeDocument/2006/relationships/hyperlink" Target="https://www.childabuseroyalcommission.gov.au/about-us/our-reports/interim-report-html" TargetMode="External"/><Relationship Id="rId6" Type="http://schemas.openxmlformats.org/officeDocument/2006/relationships/hyperlink" Target="http://www.aihw.gov.au/publication-detail/?id=60129558626" TargetMode="External"/><Relationship Id="rId15" Type="http://schemas.openxmlformats.org/officeDocument/2006/relationships/hyperlink" Target="https://www.yourtown.com.au/sites/default/files/document/KHL%20Insights%20Report%202016%20-%20Statistical%20Overview.pdf" TargetMode="External"/><Relationship Id="rId23" Type="http://schemas.openxmlformats.org/officeDocument/2006/relationships/hyperlink" Target="http://www.childabuseroyalcommission.gov.au/policy-and-research/our-research/published-research/scoping-study-for-research-into-the-prevalence-of" TargetMode="External"/><Relationship Id="rId28" Type="http://schemas.openxmlformats.org/officeDocument/2006/relationships/hyperlink" Target="http://www.theirfuturesmatter.nsw.gov.au/reform-publications-and-presentations/their-futures-matter-a-new-approach" TargetMode="External"/><Relationship Id="rId36" Type="http://schemas.openxmlformats.org/officeDocument/2006/relationships/hyperlink" Target="https://www.childprotection.sa.gov.au/sites/g/files/net916/f/a_fresh_start_progress_report.pdf" TargetMode="External"/><Relationship Id="rId49" Type="http://schemas.openxmlformats.org/officeDocument/2006/relationships/hyperlink" Target="https://www.childabuseroyalcommission.gov.au/about-us/our-reports/interim-report-html" TargetMode="External"/><Relationship Id="rId57" Type="http://schemas.openxmlformats.org/officeDocument/2006/relationships/hyperlink" Target="https://www.agd.sa.gov.au/projects-and-consultations/projects-archive/child-protection-systems-royal-commission" TargetMode="External"/><Relationship Id="rId106" Type="http://schemas.openxmlformats.org/officeDocument/2006/relationships/hyperlink" Target="https://www.dss.gov.au/families-and-children/programmes-services/children/protecting-children-is-everyones-business-national-framework-for-protecting-australias-children-2009-2020-third-action-plan-2015-2018" TargetMode="External"/><Relationship Id="rId10" Type="http://schemas.openxmlformats.org/officeDocument/2006/relationships/hyperlink" Target="http://www.aihw.gov.au/publication-detail/?id=60129558626" TargetMode="External"/><Relationship Id="rId31" Type="http://schemas.openxmlformats.org/officeDocument/2006/relationships/hyperlink" Target="https://www.agd.sa.gov.au/projects-and-consultations/projects-archive/child-protection-systems-royal-commission" TargetMode="External"/><Relationship Id="rId44" Type="http://schemas.openxmlformats.org/officeDocument/2006/relationships/hyperlink" Target="http://www.theirfuturesmatter.nsw.gov.au/reform-publications-and-presentations/their-futures-matter-a-new-approach" TargetMode="External"/><Relationship Id="rId52" Type="http://schemas.openxmlformats.org/officeDocument/2006/relationships/hyperlink" Target="https://www.childabuseroyalcommission.gov.au/about-us/our-reports/interim-report-html" TargetMode="External"/><Relationship Id="rId60" Type="http://schemas.openxmlformats.org/officeDocument/2006/relationships/hyperlink" Target="https://childabuseroyalcommission.gov.au/policy-and-research/our-research/published-research/our-safety-counts" TargetMode="External"/><Relationship Id="rId65" Type="http://schemas.openxmlformats.org/officeDocument/2006/relationships/hyperlink" Target="https://childabuseroyalcommission.gov.au/policy-and-research/our-research/published-research/our-safety-counts" TargetMode="External"/><Relationship Id="rId73" Type="http://schemas.openxmlformats.org/officeDocument/2006/relationships/hyperlink" Target="https://www.childabuseroyalcommission.gov.au/about-us/our-reports/interim-report-html" TargetMode="External"/><Relationship Id="rId78" Type="http://schemas.openxmlformats.org/officeDocument/2006/relationships/hyperlink" Target="https://childabuseroyalcommission.gov.au/policy-and-research/our-research/published-research/risk-profiles-for-institutional-child-sexual-abuse" TargetMode="External"/><Relationship Id="rId81" Type="http://schemas.openxmlformats.org/officeDocument/2006/relationships/hyperlink" Target="https://childabuseroyalcommission.gov.au/policy-and-research/our-research/published-research/risk-profiles-for-institutional-child-sexual-abuse" TargetMode="External"/><Relationship Id="rId86" Type="http://schemas.openxmlformats.org/officeDocument/2006/relationships/hyperlink" Target="https://childabuseroyalcommission.gov.au/policy-and-research/our-research/published-research/the-role-of-organisational-culture-in-child-sexual" TargetMode="External"/><Relationship Id="rId94" Type="http://schemas.openxmlformats.org/officeDocument/2006/relationships/hyperlink" Target="https://childabuseroyalcommission.gov.au/policy-and-research/our-research/published-research/the-role-of-organisational-culture-in-child-sexual" TargetMode="External"/><Relationship Id="rId99" Type="http://schemas.openxmlformats.org/officeDocument/2006/relationships/hyperlink" Target="https://www.dcp.wa.gov.au/Resources/Documents/Policies%20and%20Frameworks/CreatingSafeEnvironmentsforChildren%20NationalFramework.pdf" TargetMode="External"/><Relationship Id="rId101" Type="http://schemas.openxmlformats.org/officeDocument/2006/relationships/hyperlink" Target="https://www.childabuseroyalcommission.gov.au/policy-and-research/consultations/issues-papers-submissions/issues-paper-3,-child-safe-institutions" TargetMode="External"/><Relationship Id="rId4" Type="http://schemas.openxmlformats.org/officeDocument/2006/relationships/hyperlink" Target="https://aifs.gov.au/cfca/publications/child-abuse-and-neglect-statistics" TargetMode="External"/><Relationship Id="rId9" Type="http://schemas.openxmlformats.org/officeDocument/2006/relationships/hyperlink" Target="https://aifs.gov.au/cfca/publications/child-abuse-and-neglect-statistics" TargetMode="External"/><Relationship Id="rId13" Type="http://schemas.openxmlformats.org/officeDocument/2006/relationships/hyperlink" Target="http://www.abs.gov.au/AUSSTATS/abs@.nsf/DetailsPage/4510.02016?OpenDocument" TargetMode="External"/><Relationship Id="rId18" Type="http://schemas.openxmlformats.org/officeDocument/2006/relationships/hyperlink" Target="http://about.au.reachout.com/wp-content/uploads/2017/01/Bullying-Research-Summary_FINAL.pdf" TargetMode="External"/><Relationship Id="rId39" Type="http://schemas.openxmlformats.org/officeDocument/2006/relationships/hyperlink" Target="http://www.qfcc.qld.gov.au/sites/default/files/For%20professionals/when-a-child-is-missing-report.pdf" TargetMode="External"/><Relationship Id="rId34" Type="http://schemas.openxmlformats.org/officeDocument/2006/relationships/hyperlink" Target="https://www.childprotection.sa.gov.au/sites/g/files/net916/f/a_fresh_start_progress_report.pdf" TargetMode="External"/><Relationship Id="rId50" Type="http://schemas.openxmlformats.org/officeDocument/2006/relationships/hyperlink" Target="https://www.childabuseroyalcommission.gov.au/about-us/terms-of-reference" TargetMode="External"/><Relationship Id="rId55" Type="http://schemas.openxmlformats.org/officeDocument/2006/relationships/hyperlink" Target="http://childabuseroyalcommission.gov.au/getattachment/5d0dc659-68c2-46f9-847b-fafd52f58673/Creating-child-safe-institutions" TargetMode="External"/><Relationship Id="rId76" Type="http://schemas.openxmlformats.org/officeDocument/2006/relationships/hyperlink" Target="https://childabuseroyalcommission.gov.au/policy-and-research/our-research/published-research/risk-profiles-for-institutional-child-sexual-abuse" TargetMode="External"/><Relationship Id="rId97" Type="http://schemas.openxmlformats.org/officeDocument/2006/relationships/hyperlink" Target="https://childabuseroyalcommission.gov.au/policy-and-research/our-research/published-research/the-role-of-organisational-culture-in-child-sexual" TargetMode="External"/><Relationship Id="rId104" Type="http://schemas.openxmlformats.org/officeDocument/2006/relationships/hyperlink" Target="https://childabuseroyalcommission.gov.au/policy-and-research/our-research/published-research/key-elements-of-child-safe-organisation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G:\Templates\Commission\Submissi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FEF89B-018F-4237-B50B-554649759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Submission.dot</Template>
  <TotalTime>0</TotalTime>
  <Pages>29</Pages>
  <Words>7365</Words>
  <Characters>43247</Characters>
  <Application>Microsoft Office Word</Application>
  <DocSecurity>0</DocSecurity>
  <Lines>360</Lines>
  <Paragraphs>101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Year</vt:lpstr>
      <vt:lpstr>Year</vt:lpstr>
    </vt:vector>
  </TitlesOfParts>
  <Company>Human Rights and Equal Opportunity Commission</Company>
  <LinksUpToDate>false</LinksUpToDate>
  <CharactersWithSpaces>50511</CharactersWithSpaces>
  <SharedDoc>false</SharedDoc>
  <HLinks>
    <vt:vector size="42" baseType="variant">
      <vt:variant>
        <vt:i4>1572920</vt:i4>
      </vt:variant>
      <vt:variant>
        <vt:i4>38</vt:i4>
      </vt:variant>
      <vt:variant>
        <vt:i4>0</vt:i4>
      </vt:variant>
      <vt:variant>
        <vt:i4>5</vt:i4>
      </vt:variant>
      <vt:variant>
        <vt:lpwstr/>
      </vt:variant>
      <vt:variant>
        <vt:lpwstr>_Toc209941772</vt:lpwstr>
      </vt:variant>
      <vt:variant>
        <vt:i4>1572920</vt:i4>
      </vt:variant>
      <vt:variant>
        <vt:i4>32</vt:i4>
      </vt:variant>
      <vt:variant>
        <vt:i4>0</vt:i4>
      </vt:variant>
      <vt:variant>
        <vt:i4>5</vt:i4>
      </vt:variant>
      <vt:variant>
        <vt:lpwstr/>
      </vt:variant>
      <vt:variant>
        <vt:lpwstr>_Toc209941771</vt:lpwstr>
      </vt:variant>
      <vt:variant>
        <vt:i4>1572920</vt:i4>
      </vt:variant>
      <vt:variant>
        <vt:i4>26</vt:i4>
      </vt:variant>
      <vt:variant>
        <vt:i4>0</vt:i4>
      </vt:variant>
      <vt:variant>
        <vt:i4>5</vt:i4>
      </vt:variant>
      <vt:variant>
        <vt:lpwstr/>
      </vt:variant>
      <vt:variant>
        <vt:lpwstr>_Toc209941770</vt:lpwstr>
      </vt:variant>
      <vt:variant>
        <vt:i4>1638456</vt:i4>
      </vt:variant>
      <vt:variant>
        <vt:i4>20</vt:i4>
      </vt:variant>
      <vt:variant>
        <vt:i4>0</vt:i4>
      </vt:variant>
      <vt:variant>
        <vt:i4>5</vt:i4>
      </vt:variant>
      <vt:variant>
        <vt:lpwstr/>
      </vt:variant>
      <vt:variant>
        <vt:lpwstr>_Toc209941769</vt:lpwstr>
      </vt:variant>
      <vt:variant>
        <vt:i4>1638456</vt:i4>
      </vt:variant>
      <vt:variant>
        <vt:i4>14</vt:i4>
      </vt:variant>
      <vt:variant>
        <vt:i4>0</vt:i4>
      </vt:variant>
      <vt:variant>
        <vt:i4>5</vt:i4>
      </vt:variant>
      <vt:variant>
        <vt:lpwstr/>
      </vt:variant>
      <vt:variant>
        <vt:lpwstr>_Toc209941768</vt:lpwstr>
      </vt:variant>
      <vt:variant>
        <vt:i4>1638456</vt:i4>
      </vt:variant>
      <vt:variant>
        <vt:i4>8</vt:i4>
      </vt:variant>
      <vt:variant>
        <vt:i4>0</vt:i4>
      </vt:variant>
      <vt:variant>
        <vt:i4>5</vt:i4>
      </vt:variant>
      <vt:variant>
        <vt:lpwstr/>
      </vt:variant>
      <vt:variant>
        <vt:lpwstr>_Toc209941767</vt:lpwstr>
      </vt:variant>
      <vt:variant>
        <vt:i4>1638456</vt:i4>
      </vt:variant>
      <vt:variant>
        <vt:i4>2</vt:i4>
      </vt:variant>
      <vt:variant>
        <vt:i4>0</vt:i4>
      </vt:variant>
      <vt:variant>
        <vt:i4>5</vt:i4>
      </vt:variant>
      <vt:variant>
        <vt:lpwstr/>
      </vt:variant>
      <vt:variant>
        <vt:lpwstr>_Toc209941766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dc:title>
  <dc:subject/>
  <dc:creator>Clare Patterson</dc:creator>
  <cp:keywords/>
  <cp:lastModifiedBy>Catherine Maywald</cp:lastModifiedBy>
  <cp:revision>2</cp:revision>
  <cp:lastPrinted>2018-03-15T05:54:00Z</cp:lastPrinted>
  <dcterms:created xsi:type="dcterms:W3CDTF">2018-03-27T02:21:00Z</dcterms:created>
  <dcterms:modified xsi:type="dcterms:W3CDTF">2018-03-27T02:21:00Z</dcterms:modified>
</cp:coreProperties>
</file>