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AF7" w:rsidRDefault="00104E47" w:rsidP="00A02F56">
      <w:pPr>
        <w:rPr>
          <w:b/>
        </w:rPr>
      </w:pPr>
      <w:r>
        <w:rPr>
          <w:b/>
        </w:rPr>
        <w:t xml:space="preserve">AUSTRALIAN </w:t>
      </w:r>
      <w:r w:rsidR="00D1682F">
        <w:rPr>
          <w:b/>
        </w:rPr>
        <w:t xml:space="preserve">HUMAN RIGHTS COMMISSION </w:t>
      </w:r>
      <w:r w:rsidR="00D1682F">
        <w:rPr>
          <w:b/>
        </w:rPr>
        <w:br/>
        <w:t>AGE DISCRIMINATION ACT 2004 (CTH)</w:t>
      </w:r>
      <w:r w:rsidR="0075488C">
        <w:rPr>
          <w:b/>
        </w:rPr>
        <w:t xml:space="preserve">, S 44(2) </w:t>
      </w:r>
      <w:r w:rsidR="0075488C">
        <w:rPr>
          <w:b/>
        </w:rPr>
        <w:br/>
        <w:t xml:space="preserve">NOTICE OF GRANT OF A </w:t>
      </w:r>
      <w:r w:rsidR="00D1682F">
        <w:rPr>
          <w:b/>
        </w:rPr>
        <w:t xml:space="preserve">TEMPORARY EXEMPTION </w:t>
      </w:r>
    </w:p>
    <w:p w:rsidR="00D1682F" w:rsidRDefault="002C108C" w:rsidP="00A02F56">
      <w:r>
        <w:t xml:space="preserve">By this instrument, under section 44(2) of the </w:t>
      </w:r>
      <w:r>
        <w:rPr>
          <w:i/>
        </w:rPr>
        <w:t xml:space="preserve">Age Discrimination Act 2004 </w:t>
      </w:r>
      <w:r>
        <w:t>(Cth)(ADA), the Australian Human Rights Commission gra</w:t>
      </w:r>
      <w:r w:rsidR="003A21D4">
        <w:t>nts an exemption to Carnival plc</w:t>
      </w:r>
      <w:r w:rsidR="00405745">
        <w:t>,</w:t>
      </w:r>
      <w:r>
        <w:t xml:space="preserve"> trading as Carnival Australia </w:t>
      </w:r>
      <w:r w:rsidR="003A21D4">
        <w:t>(Carnival)</w:t>
      </w:r>
      <w:r w:rsidR="00405745">
        <w:t>,</w:t>
      </w:r>
      <w:r w:rsidR="003A21D4">
        <w:t xml:space="preserve"> from the operation of </w:t>
      </w:r>
      <w:r w:rsidR="005844FA">
        <w:t xml:space="preserve">section 28 of the ADA. </w:t>
      </w:r>
    </w:p>
    <w:p w:rsidR="005844FA" w:rsidRDefault="005844FA" w:rsidP="00BB08B2">
      <w:pPr>
        <w:spacing w:after="360"/>
      </w:pPr>
      <w:r>
        <w:t xml:space="preserve">This exemption is granted for a period of two and half years from the date of this instrument and is subject to the conditions outlined below. </w:t>
      </w:r>
    </w:p>
    <w:p w:rsidR="00C679CD" w:rsidRDefault="00C679CD" w:rsidP="00A02F56">
      <w:pPr>
        <w:rPr>
          <w:b/>
        </w:rPr>
      </w:pPr>
      <w:r>
        <w:rPr>
          <w:b/>
        </w:rPr>
        <w:t xml:space="preserve">SUMMARY </w:t>
      </w:r>
    </w:p>
    <w:p w:rsidR="00C679CD" w:rsidRDefault="00C679CD" w:rsidP="00A02F56">
      <w:r>
        <w:t xml:space="preserve">Carnival </w:t>
      </w:r>
      <w:r w:rsidR="00003069">
        <w:t xml:space="preserve">is a cruise company which </w:t>
      </w:r>
      <w:r w:rsidR="00683F4B">
        <w:t xml:space="preserve">operates cruises to the Pacific Islands from Australia and New Zealand. </w:t>
      </w:r>
    </w:p>
    <w:p w:rsidR="00E8273A" w:rsidRDefault="00C61C6D" w:rsidP="00A02F56">
      <w:pPr>
        <w:rPr>
          <w:rFonts w:cs="Arial"/>
        </w:rPr>
      </w:pPr>
      <w:r>
        <w:t>On 7 April 2009</w:t>
      </w:r>
      <w:r w:rsidR="00152B2A">
        <w:t>,</w:t>
      </w:r>
      <w:r w:rsidR="00683F4B">
        <w:t xml:space="preserve"> Carnival applied for an exemption under the ADA </w:t>
      </w:r>
      <w:r w:rsidR="00683F4B" w:rsidRPr="00C61C6D">
        <w:rPr>
          <w:rFonts w:cs="Arial"/>
        </w:rPr>
        <w:t xml:space="preserve">to implement </w:t>
      </w:r>
      <w:r w:rsidRPr="00C61C6D">
        <w:rPr>
          <w:rFonts w:cs="Arial"/>
        </w:rPr>
        <w:t xml:space="preserve">a </w:t>
      </w:r>
      <w:r w:rsidR="00013622">
        <w:rPr>
          <w:rFonts w:cs="Arial"/>
        </w:rPr>
        <w:t>strategy</w:t>
      </w:r>
      <w:r w:rsidRPr="00C61C6D">
        <w:rPr>
          <w:rFonts w:cs="Arial"/>
        </w:rPr>
        <w:t xml:space="preserve"> for managing</w:t>
      </w:r>
      <w:r>
        <w:rPr>
          <w:rFonts w:cs="Arial"/>
        </w:rPr>
        <w:t xml:space="preserve"> security issues which were arising on </w:t>
      </w:r>
      <w:r w:rsidR="002A3573">
        <w:rPr>
          <w:rFonts w:cs="Arial"/>
        </w:rPr>
        <w:t>its cruise</w:t>
      </w:r>
      <w:r w:rsidR="002D1306">
        <w:rPr>
          <w:rFonts w:cs="Arial"/>
        </w:rPr>
        <w:t xml:space="preserve">s at the time of the </w:t>
      </w:r>
      <w:r w:rsidR="00D34FD5">
        <w:rPr>
          <w:rFonts w:cs="Arial"/>
        </w:rPr>
        <w:t>‘</w:t>
      </w:r>
      <w:r w:rsidR="002D1306">
        <w:rPr>
          <w:rFonts w:cs="Arial"/>
        </w:rPr>
        <w:t>Schoolies P</w:t>
      </w:r>
      <w:r>
        <w:rPr>
          <w:rFonts w:cs="Arial"/>
        </w:rPr>
        <w:t>eriod</w:t>
      </w:r>
      <w:r w:rsidR="00D34FD5">
        <w:rPr>
          <w:rFonts w:cs="Arial"/>
        </w:rPr>
        <w:t>’</w:t>
      </w:r>
      <w:r>
        <w:rPr>
          <w:rFonts w:cs="Arial"/>
        </w:rPr>
        <w:t xml:space="preserve">.  The core </w:t>
      </w:r>
      <w:r w:rsidR="00013622">
        <w:rPr>
          <w:rFonts w:cs="Arial"/>
        </w:rPr>
        <w:t>aspect</w:t>
      </w:r>
      <w:r w:rsidR="00A36584">
        <w:rPr>
          <w:rFonts w:cs="Arial"/>
        </w:rPr>
        <w:t>s</w:t>
      </w:r>
      <w:r w:rsidR="00013622">
        <w:rPr>
          <w:rFonts w:cs="Arial"/>
        </w:rPr>
        <w:t xml:space="preserve"> of this strategy, </w:t>
      </w:r>
      <w:r w:rsidR="00A2465C">
        <w:rPr>
          <w:rFonts w:cs="Arial"/>
        </w:rPr>
        <w:t>for which the exemption was sought, w</w:t>
      </w:r>
      <w:r w:rsidR="00A36584">
        <w:rPr>
          <w:rFonts w:cs="Arial"/>
        </w:rPr>
        <w:t>ere, inter alia</w:t>
      </w:r>
      <w:r w:rsidR="00E8273A">
        <w:rPr>
          <w:rFonts w:cs="Arial"/>
        </w:rPr>
        <w:t>:</w:t>
      </w:r>
    </w:p>
    <w:p w:rsidR="00E8273A" w:rsidRDefault="00E8273A" w:rsidP="00CC7F4F">
      <w:pPr>
        <w:pStyle w:val="ListParagraph"/>
        <w:numPr>
          <w:ilvl w:val="0"/>
          <w:numId w:val="34"/>
        </w:numPr>
        <w:rPr>
          <w:rFonts w:cs="Arial"/>
        </w:rPr>
      </w:pPr>
      <w:r w:rsidRPr="00CC7F4F">
        <w:rPr>
          <w:rFonts w:cs="Arial"/>
          <w:iCs/>
        </w:rPr>
        <w:t>requiring</w:t>
      </w:r>
      <w:r>
        <w:rPr>
          <w:rFonts w:cs="Arial"/>
        </w:rPr>
        <w:t xml:space="preserve"> that any passengers </w:t>
      </w:r>
      <w:r w:rsidR="008369F9">
        <w:rPr>
          <w:rFonts w:cs="Arial"/>
        </w:rPr>
        <w:t>under the age of</w:t>
      </w:r>
      <w:r>
        <w:rPr>
          <w:rFonts w:cs="Arial"/>
        </w:rPr>
        <w:t xml:space="preserve"> 19</w:t>
      </w:r>
      <w:r w:rsidR="008279FA">
        <w:rPr>
          <w:rFonts w:cs="Arial"/>
        </w:rPr>
        <w:t xml:space="preserve"> years</w:t>
      </w:r>
      <w:r w:rsidR="008369F9">
        <w:rPr>
          <w:rFonts w:cs="Arial"/>
        </w:rPr>
        <w:t>,</w:t>
      </w:r>
      <w:r>
        <w:rPr>
          <w:rFonts w:cs="Arial"/>
        </w:rPr>
        <w:t xml:space="preserve"> travelling in the period 1 November to </w:t>
      </w:r>
      <w:r w:rsidR="00A36584">
        <w:rPr>
          <w:rFonts w:cs="Arial"/>
        </w:rPr>
        <w:t>7 January</w:t>
      </w:r>
      <w:r w:rsidR="008369F9">
        <w:rPr>
          <w:rFonts w:cs="Arial"/>
        </w:rPr>
        <w:t>,</w:t>
      </w:r>
      <w:r w:rsidR="00A36584">
        <w:rPr>
          <w:rFonts w:cs="Arial"/>
        </w:rPr>
        <w:t xml:space="preserve"> be accompanied by a responsible adult</w:t>
      </w:r>
      <w:r w:rsidR="00317530">
        <w:rPr>
          <w:rFonts w:cs="Arial"/>
        </w:rPr>
        <w:t xml:space="preserve"> (subject to waiver</w:t>
      </w:r>
      <w:r w:rsidR="00CC7F4F">
        <w:rPr>
          <w:rFonts w:cs="Arial"/>
        </w:rPr>
        <w:t xml:space="preserve"> by Carnival</w:t>
      </w:r>
      <w:r w:rsidR="00317530">
        <w:rPr>
          <w:rFonts w:cs="Arial"/>
        </w:rPr>
        <w:t>)</w:t>
      </w:r>
      <w:r w:rsidR="00A36584">
        <w:rPr>
          <w:rFonts w:cs="Arial"/>
        </w:rPr>
        <w:t xml:space="preserve">; and </w:t>
      </w:r>
    </w:p>
    <w:p w:rsidR="00A36584" w:rsidRDefault="00A36584" w:rsidP="00A36584">
      <w:pPr>
        <w:pStyle w:val="ListParagraph"/>
        <w:rPr>
          <w:rFonts w:cs="Arial"/>
        </w:rPr>
      </w:pPr>
    </w:p>
    <w:p w:rsidR="00683F4B" w:rsidRPr="00E8273A" w:rsidRDefault="00A2465C" w:rsidP="00CC7F4F">
      <w:pPr>
        <w:pStyle w:val="ListParagraph"/>
        <w:numPr>
          <w:ilvl w:val="0"/>
          <w:numId w:val="34"/>
        </w:numPr>
        <w:rPr>
          <w:rFonts w:cs="Arial"/>
        </w:rPr>
      </w:pPr>
      <w:r w:rsidRPr="00E8273A">
        <w:rPr>
          <w:rFonts w:cs="Arial"/>
        </w:rPr>
        <w:t xml:space="preserve">restricting </w:t>
      </w:r>
      <w:r w:rsidR="00E8273A">
        <w:rPr>
          <w:rFonts w:cs="Arial"/>
        </w:rPr>
        <w:t xml:space="preserve">to 60 </w:t>
      </w:r>
      <w:r w:rsidR="000D6BF5">
        <w:rPr>
          <w:rFonts w:cs="Arial"/>
        </w:rPr>
        <w:t xml:space="preserve">(subject to any increase at Carnival’s discretion) </w:t>
      </w:r>
      <w:r w:rsidR="00E8273A">
        <w:rPr>
          <w:rFonts w:cs="Arial"/>
        </w:rPr>
        <w:t>the number of</w:t>
      </w:r>
      <w:r w:rsidRPr="00E8273A">
        <w:rPr>
          <w:rFonts w:cs="Arial"/>
        </w:rPr>
        <w:t xml:space="preserve"> unsupervised passengers </w:t>
      </w:r>
      <w:r w:rsidR="008369F9">
        <w:rPr>
          <w:rFonts w:cs="Arial"/>
        </w:rPr>
        <w:t>under the age of</w:t>
      </w:r>
      <w:r w:rsidRPr="00E8273A">
        <w:rPr>
          <w:rFonts w:cs="Arial"/>
        </w:rPr>
        <w:t xml:space="preserve"> 19 years </w:t>
      </w:r>
      <w:r w:rsidR="00B91AD2">
        <w:rPr>
          <w:rFonts w:cs="Arial"/>
        </w:rPr>
        <w:t>on-board</w:t>
      </w:r>
      <w:r w:rsidRPr="00E8273A">
        <w:rPr>
          <w:rFonts w:cs="Arial"/>
        </w:rPr>
        <w:t xml:space="preserve"> </w:t>
      </w:r>
      <w:r w:rsidR="00E8273A">
        <w:rPr>
          <w:rFonts w:cs="Arial"/>
        </w:rPr>
        <w:t>a</w:t>
      </w:r>
      <w:r w:rsidR="00A36584">
        <w:rPr>
          <w:rFonts w:cs="Arial"/>
        </w:rPr>
        <w:t>ny</w:t>
      </w:r>
      <w:r w:rsidR="00E8273A">
        <w:rPr>
          <w:rFonts w:cs="Arial"/>
        </w:rPr>
        <w:t xml:space="preserve"> cruise</w:t>
      </w:r>
      <w:r w:rsidRPr="00E8273A">
        <w:rPr>
          <w:rFonts w:cs="Arial"/>
        </w:rPr>
        <w:t xml:space="preserve"> in the period </w:t>
      </w:r>
      <w:r w:rsidR="002F479C">
        <w:rPr>
          <w:rFonts w:cs="Arial"/>
        </w:rPr>
        <w:t>8 January</w:t>
      </w:r>
      <w:r w:rsidRPr="00E8273A">
        <w:rPr>
          <w:rFonts w:cs="Arial"/>
        </w:rPr>
        <w:t xml:space="preserve"> </w:t>
      </w:r>
      <w:r w:rsidR="00A02A6B">
        <w:rPr>
          <w:rFonts w:cs="Arial"/>
        </w:rPr>
        <w:t>to 31 January</w:t>
      </w:r>
      <w:r w:rsidRPr="00E8273A">
        <w:rPr>
          <w:rFonts w:cs="Arial"/>
        </w:rPr>
        <w:t>.</w:t>
      </w:r>
      <w:r w:rsidR="00E8273A" w:rsidRPr="00E8273A">
        <w:rPr>
          <w:rFonts w:cs="Arial"/>
        </w:rPr>
        <w:t xml:space="preserve">  </w:t>
      </w:r>
      <w:r w:rsidRPr="00E8273A">
        <w:rPr>
          <w:rFonts w:cs="Arial"/>
        </w:rPr>
        <w:t xml:space="preserve"> </w:t>
      </w:r>
    </w:p>
    <w:p w:rsidR="00A2465C" w:rsidRDefault="00A2465C" w:rsidP="00A02F56">
      <w:pPr>
        <w:rPr>
          <w:rFonts w:cs="Arial"/>
        </w:rPr>
      </w:pPr>
      <w:r>
        <w:rPr>
          <w:rFonts w:cs="Arial"/>
        </w:rPr>
        <w:t xml:space="preserve">On 23 December 2010, the Commission granted to Carnival </w:t>
      </w:r>
      <w:r w:rsidR="00013622">
        <w:rPr>
          <w:rFonts w:cs="Arial"/>
        </w:rPr>
        <w:t xml:space="preserve">an exemption </w:t>
      </w:r>
      <w:r w:rsidR="00AD1F25">
        <w:rPr>
          <w:rFonts w:cs="Arial"/>
        </w:rPr>
        <w:t>for two and a half years</w:t>
      </w:r>
      <w:r w:rsidR="004D44C5">
        <w:rPr>
          <w:rFonts w:cs="Arial"/>
        </w:rPr>
        <w:t xml:space="preserve"> (Initial Exemption)</w:t>
      </w:r>
      <w:r w:rsidR="00AD1F25">
        <w:rPr>
          <w:rFonts w:cs="Arial"/>
        </w:rPr>
        <w:t xml:space="preserve">. </w:t>
      </w:r>
    </w:p>
    <w:p w:rsidR="00A02A6B" w:rsidRDefault="00AD1F25" w:rsidP="00BB08B2">
      <w:pPr>
        <w:spacing w:after="360"/>
        <w:rPr>
          <w:rFonts w:cs="Arial"/>
        </w:rPr>
      </w:pPr>
      <w:r>
        <w:rPr>
          <w:rFonts w:cs="Arial"/>
        </w:rPr>
        <w:t>On 21 June 2013, Carnival applied to the Commission for an extension of th</w:t>
      </w:r>
      <w:r w:rsidR="004D44C5">
        <w:rPr>
          <w:rFonts w:cs="Arial"/>
        </w:rPr>
        <w:t xml:space="preserve">e </w:t>
      </w:r>
      <w:r w:rsidR="00317530">
        <w:rPr>
          <w:rFonts w:cs="Arial"/>
        </w:rPr>
        <w:t>Initial</w:t>
      </w:r>
      <w:r w:rsidR="004D44C5">
        <w:rPr>
          <w:rFonts w:cs="Arial"/>
        </w:rPr>
        <w:t xml:space="preserve"> E</w:t>
      </w:r>
      <w:r>
        <w:rPr>
          <w:rFonts w:cs="Arial"/>
        </w:rPr>
        <w:t xml:space="preserve">xemption, </w:t>
      </w:r>
      <w:r w:rsidR="00985BB3">
        <w:rPr>
          <w:rFonts w:cs="Arial"/>
        </w:rPr>
        <w:t>o</w:t>
      </w:r>
      <w:r>
        <w:rPr>
          <w:rFonts w:cs="Arial"/>
        </w:rPr>
        <w:t>n the same terms, for a further period of two and a half years</w:t>
      </w:r>
      <w:r w:rsidR="007B3D02">
        <w:rPr>
          <w:rFonts w:cs="Arial"/>
        </w:rPr>
        <w:t xml:space="preserve"> (Application)</w:t>
      </w:r>
      <w:r>
        <w:rPr>
          <w:rFonts w:cs="Arial"/>
        </w:rPr>
        <w:t xml:space="preserve">. </w:t>
      </w:r>
      <w:r w:rsidR="00A02A6B">
        <w:rPr>
          <w:rFonts w:cs="Arial"/>
        </w:rPr>
        <w:t xml:space="preserve"> </w:t>
      </w:r>
      <w:r>
        <w:rPr>
          <w:rFonts w:cs="Arial"/>
        </w:rPr>
        <w:t xml:space="preserve">The exemption is granted </w:t>
      </w:r>
      <w:r w:rsidR="0006694C">
        <w:rPr>
          <w:rFonts w:cs="Arial"/>
        </w:rPr>
        <w:t xml:space="preserve">subject to further conditions.  The terms of </w:t>
      </w:r>
      <w:r w:rsidR="00655106">
        <w:rPr>
          <w:rFonts w:cs="Arial"/>
        </w:rPr>
        <w:t>the exemption are set out below.</w:t>
      </w:r>
      <w:r w:rsidR="0006694C">
        <w:rPr>
          <w:rFonts w:cs="Arial"/>
        </w:rPr>
        <w:t xml:space="preserve"> </w:t>
      </w:r>
    </w:p>
    <w:p w:rsidR="00AD1F25" w:rsidRDefault="00D92EB8" w:rsidP="00A02F56">
      <w:pPr>
        <w:rPr>
          <w:rFonts w:cs="Arial"/>
          <w:b/>
        </w:rPr>
      </w:pPr>
      <w:r>
        <w:rPr>
          <w:rFonts w:cs="Arial"/>
          <w:b/>
        </w:rPr>
        <w:t>BACKGROUND</w:t>
      </w:r>
    </w:p>
    <w:p w:rsidR="00D92EB8" w:rsidRDefault="004D44C5" w:rsidP="00A02F56">
      <w:pPr>
        <w:rPr>
          <w:rFonts w:cs="Arial"/>
        </w:rPr>
      </w:pPr>
      <w:r>
        <w:rPr>
          <w:rFonts w:cs="Arial"/>
        </w:rPr>
        <w:t xml:space="preserve">Carnival </w:t>
      </w:r>
      <w:r w:rsidR="008369F9">
        <w:rPr>
          <w:rFonts w:cs="Arial"/>
        </w:rPr>
        <w:t>relies on</w:t>
      </w:r>
      <w:r>
        <w:rPr>
          <w:rFonts w:cs="Arial"/>
        </w:rPr>
        <w:t xml:space="preserve"> the</w:t>
      </w:r>
      <w:r w:rsidR="00DD2CB0">
        <w:rPr>
          <w:rFonts w:cs="Arial"/>
        </w:rPr>
        <w:t xml:space="preserve"> </w:t>
      </w:r>
      <w:r w:rsidR="00C15FE8">
        <w:rPr>
          <w:rFonts w:cs="Arial"/>
        </w:rPr>
        <w:t xml:space="preserve">same </w:t>
      </w:r>
      <w:r w:rsidR="00DD2CB0">
        <w:rPr>
          <w:rFonts w:cs="Arial"/>
        </w:rPr>
        <w:t xml:space="preserve">reasons for seeking the </w:t>
      </w:r>
      <w:r w:rsidR="00BA7549">
        <w:rPr>
          <w:rFonts w:cs="Arial"/>
        </w:rPr>
        <w:t xml:space="preserve">further </w:t>
      </w:r>
      <w:r w:rsidR="00DD2CB0">
        <w:rPr>
          <w:rFonts w:cs="Arial"/>
        </w:rPr>
        <w:t xml:space="preserve">exemption </w:t>
      </w:r>
      <w:r w:rsidR="008369F9">
        <w:rPr>
          <w:rFonts w:cs="Arial"/>
        </w:rPr>
        <w:t>as it relied on in its</w:t>
      </w:r>
      <w:r w:rsidR="00DD2CB0">
        <w:rPr>
          <w:rFonts w:cs="Arial"/>
        </w:rPr>
        <w:t xml:space="preserve"> Initial Exemption application in April 2009.  </w:t>
      </w:r>
    </w:p>
    <w:p w:rsidR="00571A0D" w:rsidRDefault="00D020C0" w:rsidP="00BB08B2">
      <w:pPr>
        <w:spacing w:after="360"/>
        <w:rPr>
          <w:rFonts w:cs="Arial"/>
        </w:rPr>
      </w:pPr>
      <w:r>
        <w:rPr>
          <w:rFonts w:cs="Arial"/>
        </w:rPr>
        <w:t xml:space="preserve">In support of the </w:t>
      </w:r>
      <w:r w:rsidR="00BA7549">
        <w:rPr>
          <w:rFonts w:cs="Arial"/>
        </w:rPr>
        <w:t xml:space="preserve">further </w:t>
      </w:r>
      <w:r w:rsidR="008E3217">
        <w:rPr>
          <w:rFonts w:cs="Arial"/>
        </w:rPr>
        <w:t>A</w:t>
      </w:r>
      <w:r>
        <w:rPr>
          <w:rFonts w:cs="Arial"/>
        </w:rPr>
        <w:t xml:space="preserve">pplication, Carnival has </w:t>
      </w:r>
      <w:r w:rsidR="000568EE">
        <w:rPr>
          <w:rFonts w:cs="Arial"/>
        </w:rPr>
        <w:t xml:space="preserve">also </w:t>
      </w:r>
      <w:r>
        <w:rPr>
          <w:rFonts w:cs="Arial"/>
        </w:rPr>
        <w:t xml:space="preserve">included data relevant to its implementation of the Initial Exemption. </w:t>
      </w:r>
    </w:p>
    <w:p w:rsidR="00D020C0" w:rsidRDefault="00892AB3" w:rsidP="00A02F56">
      <w:pPr>
        <w:rPr>
          <w:rFonts w:cs="Arial"/>
          <w:b/>
        </w:rPr>
      </w:pPr>
      <w:r>
        <w:rPr>
          <w:rFonts w:cs="Arial"/>
          <w:b/>
        </w:rPr>
        <w:t>Reasons for initial a</w:t>
      </w:r>
      <w:r w:rsidR="00D020C0">
        <w:rPr>
          <w:rFonts w:cs="Arial"/>
          <w:b/>
        </w:rPr>
        <w:t xml:space="preserve">pplication </w:t>
      </w:r>
    </w:p>
    <w:p w:rsidR="00CC57ED" w:rsidRDefault="00EF5FF4" w:rsidP="00A02F56">
      <w:pPr>
        <w:rPr>
          <w:rFonts w:cs="Arial"/>
        </w:rPr>
      </w:pPr>
      <w:r>
        <w:rPr>
          <w:rFonts w:cs="Arial"/>
        </w:rPr>
        <w:t xml:space="preserve">Carnival </w:t>
      </w:r>
      <w:r w:rsidR="008369F9">
        <w:rPr>
          <w:rFonts w:cs="Arial"/>
        </w:rPr>
        <w:t>states</w:t>
      </w:r>
      <w:r>
        <w:rPr>
          <w:rFonts w:cs="Arial"/>
        </w:rPr>
        <w:t xml:space="preserve"> tha</w:t>
      </w:r>
      <w:r w:rsidR="00510B97">
        <w:rPr>
          <w:rFonts w:cs="Arial"/>
        </w:rPr>
        <w:t>t prior to lodging the Initial Exemption a</w:t>
      </w:r>
      <w:r>
        <w:rPr>
          <w:rFonts w:cs="Arial"/>
        </w:rPr>
        <w:t xml:space="preserve">pplication it experienced a high level of alcohol-fuelled and other </w:t>
      </w:r>
      <w:r w:rsidR="00CC57ED">
        <w:rPr>
          <w:rFonts w:cs="Arial"/>
        </w:rPr>
        <w:t>security</w:t>
      </w:r>
      <w:r>
        <w:rPr>
          <w:rFonts w:cs="Arial"/>
        </w:rPr>
        <w:t xml:space="preserve"> incidents </w:t>
      </w:r>
      <w:r w:rsidR="00B91AD2">
        <w:rPr>
          <w:rFonts w:cs="Arial"/>
        </w:rPr>
        <w:t>on-board</w:t>
      </w:r>
      <w:r w:rsidR="00CC57ED">
        <w:rPr>
          <w:rFonts w:cs="Arial"/>
        </w:rPr>
        <w:t xml:space="preserve"> </w:t>
      </w:r>
      <w:r w:rsidR="00605DEE">
        <w:rPr>
          <w:rFonts w:cs="Arial"/>
        </w:rPr>
        <w:t xml:space="preserve">its cruises in the traditional </w:t>
      </w:r>
      <w:r w:rsidR="00D34FD5">
        <w:rPr>
          <w:rFonts w:cs="Arial"/>
        </w:rPr>
        <w:t>‘</w:t>
      </w:r>
      <w:r w:rsidR="009C4BE2">
        <w:rPr>
          <w:rFonts w:cs="Arial"/>
        </w:rPr>
        <w:t>Sc</w:t>
      </w:r>
      <w:r w:rsidR="00605DEE">
        <w:rPr>
          <w:rFonts w:cs="Arial"/>
        </w:rPr>
        <w:t>hoolies Period</w:t>
      </w:r>
      <w:r w:rsidR="00D34FD5">
        <w:rPr>
          <w:rFonts w:cs="Arial"/>
        </w:rPr>
        <w:t>’</w:t>
      </w:r>
      <w:r w:rsidR="00CC57ED">
        <w:rPr>
          <w:rFonts w:cs="Arial"/>
        </w:rPr>
        <w:t xml:space="preserve">, which it </w:t>
      </w:r>
      <w:r w:rsidR="006A38EA">
        <w:rPr>
          <w:rFonts w:cs="Arial"/>
        </w:rPr>
        <w:t>defines as</w:t>
      </w:r>
      <w:r w:rsidR="00CC57ED">
        <w:rPr>
          <w:rFonts w:cs="Arial"/>
        </w:rPr>
        <w:t xml:space="preserve"> 1 November to 31 January</w:t>
      </w:r>
      <w:r w:rsidR="00854706">
        <w:rPr>
          <w:rFonts w:cs="Arial"/>
        </w:rPr>
        <w:t xml:space="preserve"> (Schoolies Period)</w:t>
      </w:r>
      <w:r>
        <w:rPr>
          <w:rFonts w:cs="Arial"/>
        </w:rPr>
        <w:t>.</w:t>
      </w:r>
    </w:p>
    <w:p w:rsidR="00C528B3" w:rsidRPr="00C528B3" w:rsidRDefault="00652644" w:rsidP="00C528B3">
      <w:pPr>
        <w:rPr>
          <w:rFonts w:cs="Arial"/>
        </w:rPr>
      </w:pPr>
      <w:r>
        <w:rPr>
          <w:rFonts w:cs="Arial"/>
        </w:rPr>
        <w:lastRenderedPageBreak/>
        <w:t>Up until 2006</w:t>
      </w:r>
      <w:r w:rsidR="00605DEE">
        <w:rPr>
          <w:rFonts w:cs="Arial"/>
        </w:rPr>
        <w:t xml:space="preserve">, Carnival operated </w:t>
      </w:r>
      <w:r w:rsidR="00D34FD5">
        <w:rPr>
          <w:rFonts w:cs="Arial"/>
        </w:rPr>
        <w:t>‘</w:t>
      </w:r>
      <w:r w:rsidR="008D0278">
        <w:rPr>
          <w:rFonts w:cs="Arial"/>
        </w:rPr>
        <w:t>S</w:t>
      </w:r>
      <w:r w:rsidR="00605DEE">
        <w:rPr>
          <w:rFonts w:cs="Arial"/>
        </w:rPr>
        <w:t>choolies</w:t>
      </w:r>
      <w:r w:rsidR="00D34FD5">
        <w:rPr>
          <w:rFonts w:cs="Arial"/>
        </w:rPr>
        <w:t>’</w:t>
      </w:r>
      <w:r w:rsidR="009C4BE2">
        <w:rPr>
          <w:rFonts w:cs="Arial"/>
        </w:rPr>
        <w:t xml:space="preserve"> cruises, which were marketed exclusively to</w:t>
      </w:r>
      <w:r w:rsidR="00C528B3">
        <w:rPr>
          <w:rFonts w:cs="Arial"/>
        </w:rPr>
        <w:t xml:space="preserve"> passengers aged 16 to 19 years</w:t>
      </w:r>
      <w:r w:rsidR="009C4BE2">
        <w:rPr>
          <w:rFonts w:cs="Arial"/>
        </w:rPr>
        <w:t xml:space="preserve"> celebrating the end o</w:t>
      </w:r>
      <w:r w:rsidR="00071D35">
        <w:rPr>
          <w:rFonts w:cs="Arial"/>
        </w:rPr>
        <w:t xml:space="preserve">f their high school education.  </w:t>
      </w:r>
      <w:r w:rsidR="00340BE3">
        <w:rPr>
          <w:rFonts w:cs="Arial"/>
        </w:rPr>
        <w:t xml:space="preserve">However, these </w:t>
      </w:r>
      <w:r w:rsidR="00D34FD5">
        <w:rPr>
          <w:rFonts w:cs="Arial"/>
        </w:rPr>
        <w:t>‘</w:t>
      </w:r>
      <w:r w:rsidR="00340BE3">
        <w:rPr>
          <w:rFonts w:cs="Arial"/>
        </w:rPr>
        <w:t>Schoolies</w:t>
      </w:r>
      <w:r w:rsidR="00D34FD5">
        <w:rPr>
          <w:rFonts w:cs="Arial"/>
        </w:rPr>
        <w:t>’</w:t>
      </w:r>
      <w:r w:rsidR="00340BE3">
        <w:rPr>
          <w:rFonts w:cs="Arial"/>
        </w:rPr>
        <w:t xml:space="preserve"> cruises became problematic due to the large number of alcohol-related and other security incidents involving a large number of </w:t>
      </w:r>
      <w:r w:rsidR="00605DEE">
        <w:rPr>
          <w:rFonts w:cs="Arial"/>
        </w:rPr>
        <w:t>school-leavers (</w:t>
      </w:r>
      <w:r w:rsidR="00340BE3">
        <w:rPr>
          <w:rFonts w:cs="Arial"/>
        </w:rPr>
        <w:t>Schoolies</w:t>
      </w:r>
      <w:r w:rsidR="00605DEE">
        <w:rPr>
          <w:rFonts w:cs="Arial"/>
        </w:rPr>
        <w:t>)</w:t>
      </w:r>
      <w:r w:rsidR="00340BE3">
        <w:rPr>
          <w:rFonts w:cs="Arial"/>
        </w:rPr>
        <w:t xml:space="preserve">.  </w:t>
      </w:r>
      <w:r w:rsidR="00C528B3" w:rsidRPr="00C528B3">
        <w:rPr>
          <w:rFonts w:cs="Arial"/>
        </w:rPr>
        <w:t xml:space="preserve">These incidents included serious risks to the health and safety of passengers, crew and the Schoolies participants themselves. </w:t>
      </w:r>
    </w:p>
    <w:p w:rsidR="00085EC7" w:rsidRDefault="00340BE3" w:rsidP="00A02F56">
      <w:pPr>
        <w:rPr>
          <w:rFonts w:cs="Arial"/>
        </w:rPr>
      </w:pPr>
      <w:r>
        <w:rPr>
          <w:rFonts w:cs="Arial"/>
        </w:rPr>
        <w:t xml:space="preserve">Carnival attempted to reduce the number </w:t>
      </w:r>
      <w:r w:rsidR="0086340A">
        <w:rPr>
          <w:rFonts w:cs="Arial"/>
        </w:rPr>
        <w:t xml:space="preserve">and severity </w:t>
      </w:r>
      <w:r>
        <w:rPr>
          <w:rFonts w:cs="Arial"/>
        </w:rPr>
        <w:t xml:space="preserve">of these incidents by obtaining </w:t>
      </w:r>
      <w:r w:rsidR="00445D99">
        <w:rPr>
          <w:rFonts w:cs="Arial"/>
        </w:rPr>
        <w:t>the advice of security experts and implementing a range of security measures, such as restricting access to alcohol</w:t>
      </w:r>
      <w:r w:rsidR="009705C8">
        <w:rPr>
          <w:rFonts w:cs="Arial"/>
        </w:rPr>
        <w:t>,</w:t>
      </w:r>
      <w:r w:rsidR="00445D99">
        <w:rPr>
          <w:rFonts w:cs="Arial"/>
        </w:rPr>
        <w:t xml:space="preserve"> increasing security presence </w:t>
      </w:r>
      <w:r w:rsidR="00B91AD2">
        <w:rPr>
          <w:rFonts w:cs="Arial"/>
        </w:rPr>
        <w:t>on-board</w:t>
      </w:r>
      <w:r w:rsidR="00445D99">
        <w:rPr>
          <w:rFonts w:cs="Arial"/>
        </w:rPr>
        <w:t xml:space="preserve"> its c</w:t>
      </w:r>
      <w:r w:rsidR="009705C8">
        <w:rPr>
          <w:rFonts w:cs="Arial"/>
        </w:rPr>
        <w:t>ruises and increasing pre-boarding / on-boarding searches for contraband alcohol.</w:t>
      </w:r>
      <w:r w:rsidR="00445D99">
        <w:rPr>
          <w:rFonts w:cs="Arial"/>
        </w:rPr>
        <w:t xml:space="preserve"> </w:t>
      </w:r>
      <w:r w:rsidR="009705C8">
        <w:rPr>
          <w:rFonts w:cs="Arial"/>
        </w:rPr>
        <w:t xml:space="preserve"> </w:t>
      </w:r>
      <w:r w:rsidR="00445D99">
        <w:rPr>
          <w:rFonts w:cs="Arial"/>
        </w:rPr>
        <w:t xml:space="preserve">Despite </w:t>
      </w:r>
      <w:r w:rsidR="00085EC7">
        <w:rPr>
          <w:rFonts w:cs="Arial"/>
        </w:rPr>
        <w:t xml:space="preserve">these </w:t>
      </w:r>
      <w:r w:rsidR="00445D99">
        <w:rPr>
          <w:rFonts w:cs="Arial"/>
        </w:rPr>
        <w:t xml:space="preserve">various </w:t>
      </w:r>
      <w:r w:rsidR="00085EC7">
        <w:rPr>
          <w:rFonts w:cs="Arial"/>
        </w:rPr>
        <w:t xml:space="preserve">measures, Carnival advised that it continued to experience a large number of </w:t>
      </w:r>
      <w:r w:rsidR="009705C8">
        <w:rPr>
          <w:rFonts w:cs="Arial"/>
        </w:rPr>
        <w:t xml:space="preserve">alcohol-fuelled </w:t>
      </w:r>
      <w:r w:rsidR="00085EC7">
        <w:rPr>
          <w:rFonts w:cs="Arial"/>
        </w:rPr>
        <w:t>incidents</w:t>
      </w:r>
      <w:r w:rsidR="005E641F">
        <w:rPr>
          <w:rFonts w:cs="Arial"/>
        </w:rPr>
        <w:t xml:space="preserve"> involving Schoolies</w:t>
      </w:r>
      <w:r w:rsidR="00085EC7">
        <w:rPr>
          <w:rFonts w:cs="Arial"/>
        </w:rPr>
        <w:t xml:space="preserve">.   </w:t>
      </w:r>
    </w:p>
    <w:p w:rsidR="00C528B3" w:rsidRDefault="00085EC7" w:rsidP="00BB08B2">
      <w:pPr>
        <w:spacing w:after="360"/>
        <w:rPr>
          <w:rFonts w:cs="Arial"/>
        </w:rPr>
      </w:pPr>
      <w:r>
        <w:rPr>
          <w:rFonts w:cs="Arial"/>
        </w:rPr>
        <w:t xml:space="preserve">Sometime in 2006, Carnival made a decision to discontinue promoting its cruises to </w:t>
      </w:r>
      <w:r w:rsidR="00605DEE">
        <w:rPr>
          <w:rFonts w:cs="Arial"/>
        </w:rPr>
        <w:t>school leavers</w:t>
      </w:r>
      <w:r w:rsidR="00250BB6">
        <w:rPr>
          <w:rFonts w:cs="Arial"/>
        </w:rPr>
        <w:t xml:space="preserve">.  However, </w:t>
      </w:r>
      <w:r w:rsidR="003D55AF">
        <w:rPr>
          <w:rFonts w:cs="Arial"/>
        </w:rPr>
        <w:t xml:space="preserve">Carnival advised that even after this step was taken, there continued to be large numbers of school-leavers booking cruises and it continued to experience </w:t>
      </w:r>
      <w:r w:rsidR="0086340A">
        <w:rPr>
          <w:rFonts w:cs="Arial"/>
        </w:rPr>
        <w:t>alcohol-fuel</w:t>
      </w:r>
      <w:r w:rsidR="00605DEE">
        <w:rPr>
          <w:rFonts w:cs="Arial"/>
        </w:rPr>
        <w:t xml:space="preserve">led and other </w:t>
      </w:r>
      <w:r w:rsidR="00D34FD5">
        <w:rPr>
          <w:rFonts w:cs="Arial"/>
        </w:rPr>
        <w:t>‘</w:t>
      </w:r>
      <w:r w:rsidR="00605DEE">
        <w:rPr>
          <w:rFonts w:cs="Arial"/>
        </w:rPr>
        <w:t>Schoolies</w:t>
      </w:r>
      <w:r w:rsidR="00D34FD5">
        <w:rPr>
          <w:rFonts w:cs="Arial"/>
        </w:rPr>
        <w:t>’</w:t>
      </w:r>
      <w:r w:rsidR="0086340A">
        <w:rPr>
          <w:rFonts w:cs="Arial"/>
        </w:rPr>
        <w:t xml:space="preserve"> incidents. </w:t>
      </w:r>
    </w:p>
    <w:p w:rsidR="00EC0E54" w:rsidRPr="00EC0E54" w:rsidRDefault="00892AB3" w:rsidP="00A02F56">
      <w:pPr>
        <w:rPr>
          <w:rFonts w:cs="Arial"/>
          <w:b/>
        </w:rPr>
      </w:pPr>
      <w:r>
        <w:rPr>
          <w:rFonts w:cs="Arial"/>
          <w:b/>
        </w:rPr>
        <w:t xml:space="preserve">Reasons for </w:t>
      </w:r>
      <w:r w:rsidR="00BA7549">
        <w:rPr>
          <w:rFonts w:cs="Arial"/>
          <w:b/>
        </w:rPr>
        <w:t>further</w:t>
      </w:r>
      <w:r w:rsidR="007B3D02">
        <w:rPr>
          <w:rFonts w:cs="Arial"/>
          <w:b/>
        </w:rPr>
        <w:t xml:space="preserve"> A</w:t>
      </w:r>
      <w:r w:rsidR="00EC0E54">
        <w:rPr>
          <w:rFonts w:cs="Arial"/>
          <w:b/>
        </w:rPr>
        <w:t xml:space="preserve">pplication </w:t>
      </w:r>
    </w:p>
    <w:p w:rsidR="006A38EA" w:rsidRPr="00892AB3" w:rsidRDefault="00892AB3" w:rsidP="00A02F56">
      <w:pPr>
        <w:rPr>
          <w:rFonts w:cs="Arial"/>
        </w:rPr>
      </w:pPr>
      <w:r>
        <w:rPr>
          <w:rFonts w:cs="Arial"/>
        </w:rPr>
        <w:t>Carnival advises that since the Commission granted the Initial Exemption, it has observed a significant decrease in the number of alcohol-related security inciden</w:t>
      </w:r>
      <w:r w:rsidR="006A38EA">
        <w:rPr>
          <w:rFonts w:cs="Arial"/>
        </w:rPr>
        <w:t xml:space="preserve">ts during the Schoolies Period.  Carnival considers that this decrease is attributable to the Initial Exemption granted by the Commission in December 2010. </w:t>
      </w:r>
    </w:p>
    <w:p w:rsidR="0079077E" w:rsidRDefault="00863BCF" w:rsidP="00A02F56">
      <w:pPr>
        <w:rPr>
          <w:rFonts w:cs="Arial"/>
        </w:rPr>
      </w:pPr>
      <w:r>
        <w:rPr>
          <w:rFonts w:cs="Arial"/>
        </w:rPr>
        <w:t>By way of example, Carnival states that:</w:t>
      </w:r>
    </w:p>
    <w:p w:rsidR="00863BCF" w:rsidRDefault="00863BCF" w:rsidP="00863BCF">
      <w:pPr>
        <w:pStyle w:val="ListParagraph"/>
        <w:numPr>
          <w:ilvl w:val="0"/>
          <w:numId w:val="29"/>
        </w:numPr>
        <w:rPr>
          <w:rFonts w:cs="Arial"/>
        </w:rPr>
      </w:pPr>
      <w:r>
        <w:rPr>
          <w:rFonts w:cs="Arial"/>
        </w:rPr>
        <w:t xml:space="preserve">in December 2005, it recorded 457 separate security incidents on one </w:t>
      </w:r>
      <w:r w:rsidR="001F6FFB">
        <w:rPr>
          <w:rFonts w:cs="Arial"/>
        </w:rPr>
        <w:t>cruise-</w:t>
      </w:r>
      <w:r w:rsidR="004006DD">
        <w:rPr>
          <w:rFonts w:cs="Arial"/>
        </w:rPr>
        <w:t>ship</w:t>
      </w:r>
      <w:r>
        <w:rPr>
          <w:rFonts w:cs="Arial"/>
        </w:rPr>
        <w:t>, during one cruise;</w:t>
      </w:r>
    </w:p>
    <w:p w:rsidR="004006DD" w:rsidRDefault="004006DD" w:rsidP="004006DD">
      <w:pPr>
        <w:pStyle w:val="ListParagraph"/>
        <w:rPr>
          <w:rFonts w:cs="Arial"/>
        </w:rPr>
      </w:pPr>
    </w:p>
    <w:p w:rsidR="00863BCF" w:rsidRDefault="00863BCF" w:rsidP="00863BCF">
      <w:pPr>
        <w:pStyle w:val="ListParagraph"/>
        <w:numPr>
          <w:ilvl w:val="0"/>
          <w:numId w:val="29"/>
        </w:numPr>
        <w:rPr>
          <w:rFonts w:cs="Arial"/>
        </w:rPr>
      </w:pPr>
      <w:r>
        <w:rPr>
          <w:rFonts w:cs="Arial"/>
        </w:rPr>
        <w:t xml:space="preserve">in December 2012, it recorded a total of 67 security incidents, across its four </w:t>
      </w:r>
      <w:r w:rsidR="004006DD">
        <w:rPr>
          <w:rFonts w:cs="Arial"/>
        </w:rPr>
        <w:t>cruise-ships</w:t>
      </w:r>
      <w:r w:rsidR="009A23E6">
        <w:rPr>
          <w:rFonts w:cs="Arial"/>
        </w:rPr>
        <w:t xml:space="preserve"> in all cruises for that month. </w:t>
      </w:r>
    </w:p>
    <w:p w:rsidR="009A23E6" w:rsidRDefault="009A23E6" w:rsidP="009A23E6">
      <w:pPr>
        <w:rPr>
          <w:rFonts w:cs="Arial"/>
        </w:rPr>
      </w:pPr>
      <w:r>
        <w:rPr>
          <w:rFonts w:cs="Arial"/>
        </w:rPr>
        <w:t xml:space="preserve">Carnival </w:t>
      </w:r>
      <w:r w:rsidR="004D7DC6">
        <w:rPr>
          <w:rFonts w:cs="Arial"/>
        </w:rPr>
        <w:t xml:space="preserve">also </w:t>
      </w:r>
      <w:r>
        <w:rPr>
          <w:rFonts w:cs="Arial"/>
        </w:rPr>
        <w:t>states that the Initial Exemption has served to:</w:t>
      </w:r>
    </w:p>
    <w:p w:rsidR="009A23E6" w:rsidRDefault="009A23E6" w:rsidP="009A23E6">
      <w:pPr>
        <w:pStyle w:val="ListParagraph"/>
        <w:numPr>
          <w:ilvl w:val="0"/>
          <w:numId w:val="30"/>
        </w:numPr>
        <w:rPr>
          <w:rFonts w:cs="Arial"/>
        </w:rPr>
      </w:pPr>
      <w:r>
        <w:rPr>
          <w:rFonts w:cs="Arial"/>
        </w:rPr>
        <w:t>discourage Schoolies from making bookings for the purpose of engaging in improper behaviour and under-age drinking;</w:t>
      </w:r>
    </w:p>
    <w:p w:rsidR="004006DD" w:rsidRDefault="004006DD" w:rsidP="004006DD">
      <w:pPr>
        <w:pStyle w:val="ListParagraph"/>
        <w:rPr>
          <w:rFonts w:cs="Arial"/>
        </w:rPr>
      </w:pPr>
    </w:p>
    <w:p w:rsidR="009A23E6" w:rsidRDefault="009A23E6" w:rsidP="009A23E6">
      <w:pPr>
        <w:pStyle w:val="ListParagraph"/>
        <w:numPr>
          <w:ilvl w:val="0"/>
          <w:numId w:val="30"/>
        </w:numPr>
        <w:rPr>
          <w:rFonts w:cs="Arial"/>
        </w:rPr>
      </w:pPr>
      <w:r>
        <w:rPr>
          <w:rFonts w:cs="Arial"/>
        </w:rPr>
        <w:t>re</w:t>
      </w:r>
      <w:r w:rsidR="004006DD">
        <w:rPr>
          <w:rFonts w:cs="Arial"/>
        </w:rPr>
        <w:t xml:space="preserve">duce the likelihood of unmanageable large-scale </w:t>
      </w:r>
      <w:r w:rsidR="00D34FD5">
        <w:rPr>
          <w:rFonts w:cs="Arial"/>
        </w:rPr>
        <w:t>‘</w:t>
      </w:r>
      <w:r w:rsidR="004006DD">
        <w:rPr>
          <w:rFonts w:cs="Arial"/>
        </w:rPr>
        <w:t>Schoolies</w:t>
      </w:r>
      <w:r w:rsidR="00D34FD5">
        <w:rPr>
          <w:rFonts w:cs="Arial"/>
        </w:rPr>
        <w:t>’</w:t>
      </w:r>
      <w:r w:rsidR="004006DD">
        <w:rPr>
          <w:rFonts w:cs="Arial"/>
        </w:rPr>
        <w:t xml:space="preserve"> events organised through means such as social networking; </w:t>
      </w:r>
    </w:p>
    <w:p w:rsidR="004006DD" w:rsidRPr="004006DD" w:rsidRDefault="004006DD" w:rsidP="004006DD">
      <w:pPr>
        <w:pStyle w:val="ListParagraph"/>
        <w:rPr>
          <w:rFonts w:cs="Arial"/>
        </w:rPr>
      </w:pPr>
    </w:p>
    <w:p w:rsidR="004006DD" w:rsidRPr="009A23E6" w:rsidRDefault="004006DD" w:rsidP="009A23E6">
      <w:pPr>
        <w:pStyle w:val="ListParagraph"/>
        <w:numPr>
          <w:ilvl w:val="0"/>
          <w:numId w:val="30"/>
        </w:numPr>
        <w:rPr>
          <w:rFonts w:cs="Arial"/>
        </w:rPr>
      </w:pPr>
      <w:r>
        <w:rPr>
          <w:rFonts w:cs="Arial"/>
        </w:rPr>
        <w:t>promote an understanding that Carnival cruises will not tolerate improper behaviour and u</w:t>
      </w:r>
      <w:r w:rsidR="00A676C7">
        <w:rPr>
          <w:rFonts w:cs="Arial"/>
        </w:rPr>
        <w:t>nder-age drinking on its cruise-</w:t>
      </w:r>
      <w:r>
        <w:rPr>
          <w:rFonts w:cs="Arial"/>
        </w:rPr>
        <w:t xml:space="preserve">ships </w:t>
      </w:r>
      <w:r w:rsidR="00A676C7">
        <w:rPr>
          <w:rFonts w:cs="Arial"/>
        </w:rPr>
        <w:t xml:space="preserve">as part of the Schoolies Period celebrations. </w:t>
      </w:r>
    </w:p>
    <w:p w:rsidR="0079077E" w:rsidRDefault="00A676C7" w:rsidP="00A02F56">
      <w:pPr>
        <w:rPr>
          <w:rFonts w:cs="Arial"/>
        </w:rPr>
      </w:pPr>
      <w:r>
        <w:rPr>
          <w:rFonts w:cs="Arial"/>
        </w:rPr>
        <w:t xml:space="preserve">In </w:t>
      </w:r>
      <w:r w:rsidR="00537856">
        <w:rPr>
          <w:rFonts w:cs="Arial"/>
        </w:rPr>
        <w:t xml:space="preserve">seeking the </w:t>
      </w:r>
      <w:r w:rsidR="00BA7549">
        <w:rPr>
          <w:rFonts w:cs="Arial"/>
        </w:rPr>
        <w:t>further exemption, Carnival emph</w:t>
      </w:r>
      <w:r w:rsidR="001435D8">
        <w:rPr>
          <w:rFonts w:cs="Arial"/>
        </w:rPr>
        <w:t>asises the primacy of health, safety and security of</w:t>
      </w:r>
      <w:r w:rsidR="00BA7549">
        <w:rPr>
          <w:rFonts w:cs="Arial"/>
        </w:rPr>
        <w:t xml:space="preserve"> its crew and passengers</w:t>
      </w:r>
      <w:r w:rsidR="005F24A4">
        <w:rPr>
          <w:rFonts w:cs="Arial"/>
        </w:rPr>
        <w:t>.  It</w:t>
      </w:r>
      <w:r w:rsidR="001435D8">
        <w:rPr>
          <w:rFonts w:cs="Arial"/>
        </w:rPr>
        <w:t xml:space="preserve"> states that health and safety risks on its cruise-ships are compounded by the following factors:</w:t>
      </w:r>
    </w:p>
    <w:p w:rsidR="001435D8" w:rsidRDefault="00987C6E" w:rsidP="00706119">
      <w:pPr>
        <w:pStyle w:val="ListParagraph"/>
        <w:numPr>
          <w:ilvl w:val="0"/>
          <w:numId w:val="31"/>
        </w:numPr>
        <w:rPr>
          <w:rFonts w:cs="Arial"/>
        </w:rPr>
      </w:pPr>
      <w:r>
        <w:rPr>
          <w:rFonts w:cs="Arial"/>
        </w:rPr>
        <w:t>the on-board environment contains inherent risks, including risks associated with confined spaces and falling from heights or into the ocean;</w:t>
      </w:r>
    </w:p>
    <w:p w:rsidR="00987C6E" w:rsidRDefault="00987C6E" w:rsidP="00987C6E">
      <w:pPr>
        <w:pStyle w:val="ListParagraph"/>
        <w:rPr>
          <w:rFonts w:cs="Arial"/>
        </w:rPr>
      </w:pPr>
    </w:p>
    <w:p w:rsidR="00987C6E" w:rsidRDefault="00987C6E" w:rsidP="00706119">
      <w:pPr>
        <w:pStyle w:val="ListParagraph"/>
        <w:numPr>
          <w:ilvl w:val="0"/>
          <w:numId w:val="31"/>
        </w:numPr>
        <w:rPr>
          <w:rFonts w:cs="Arial"/>
        </w:rPr>
      </w:pPr>
      <w:r>
        <w:rPr>
          <w:rFonts w:cs="Arial"/>
        </w:rPr>
        <w:lastRenderedPageBreak/>
        <w:t>while at sea, its cruise-ships are isolated from emergency medical services and there are limited on-board medical facilities;</w:t>
      </w:r>
    </w:p>
    <w:p w:rsidR="00987C6E" w:rsidRPr="00987C6E" w:rsidRDefault="00987C6E" w:rsidP="00987C6E">
      <w:pPr>
        <w:pStyle w:val="ListParagraph"/>
        <w:rPr>
          <w:rFonts w:cs="Arial"/>
        </w:rPr>
      </w:pPr>
    </w:p>
    <w:p w:rsidR="00C979D7" w:rsidRDefault="00987C6E" w:rsidP="00706119">
      <w:pPr>
        <w:pStyle w:val="ListParagraph"/>
        <w:numPr>
          <w:ilvl w:val="0"/>
          <w:numId w:val="31"/>
        </w:numPr>
        <w:rPr>
          <w:rFonts w:cs="Arial"/>
        </w:rPr>
      </w:pPr>
      <w:r>
        <w:rPr>
          <w:rFonts w:cs="Arial"/>
        </w:rPr>
        <w:t>while at sea, it cannot call upon an imm</w:t>
      </w:r>
      <w:r w:rsidR="00C979D7">
        <w:rPr>
          <w:rFonts w:cs="Arial"/>
        </w:rPr>
        <w:t>ediately available police presence;</w:t>
      </w:r>
    </w:p>
    <w:p w:rsidR="00C979D7" w:rsidRPr="00C979D7" w:rsidRDefault="00C979D7" w:rsidP="00C979D7">
      <w:pPr>
        <w:pStyle w:val="ListParagraph"/>
        <w:rPr>
          <w:rFonts w:cs="Arial"/>
        </w:rPr>
      </w:pPr>
    </w:p>
    <w:p w:rsidR="00C979D7" w:rsidRDefault="00C979D7" w:rsidP="00706119">
      <w:pPr>
        <w:pStyle w:val="ListParagraph"/>
        <w:numPr>
          <w:ilvl w:val="0"/>
          <w:numId w:val="31"/>
        </w:numPr>
        <w:rPr>
          <w:rFonts w:cs="Arial"/>
        </w:rPr>
      </w:pPr>
      <w:r>
        <w:rPr>
          <w:rFonts w:cs="Arial"/>
        </w:rPr>
        <w:t xml:space="preserve">there are practical limitations to security personnel numbers which it can accommodate on its cruises; </w:t>
      </w:r>
    </w:p>
    <w:p w:rsidR="00C979D7" w:rsidRPr="00C979D7" w:rsidRDefault="00C979D7" w:rsidP="00C979D7">
      <w:pPr>
        <w:pStyle w:val="ListParagraph"/>
        <w:rPr>
          <w:rFonts w:cs="Arial"/>
        </w:rPr>
      </w:pPr>
    </w:p>
    <w:p w:rsidR="00C979D7" w:rsidRDefault="00C979D7" w:rsidP="00C979D7">
      <w:pPr>
        <w:pStyle w:val="ListParagraph"/>
        <w:numPr>
          <w:ilvl w:val="0"/>
          <w:numId w:val="31"/>
        </w:numPr>
        <w:rPr>
          <w:rFonts w:cs="Arial"/>
        </w:rPr>
      </w:pPr>
      <w:r>
        <w:rPr>
          <w:rFonts w:cs="Arial"/>
        </w:rPr>
        <w:t>on-board security personnel are limited in terms of:</w:t>
      </w:r>
      <w:r w:rsidR="005F24A4">
        <w:rPr>
          <w:rFonts w:cs="Arial"/>
        </w:rPr>
        <w:br/>
      </w:r>
      <w:r>
        <w:rPr>
          <w:rFonts w:cs="Arial"/>
        </w:rPr>
        <w:br/>
        <w:t>- their rights to detain</w:t>
      </w:r>
      <w:r w:rsidRPr="00C979D7">
        <w:rPr>
          <w:rFonts w:cs="Arial"/>
        </w:rPr>
        <w:t xml:space="preserve">, </w:t>
      </w:r>
      <w:r>
        <w:rPr>
          <w:rFonts w:cs="Arial"/>
        </w:rPr>
        <w:t>search and control passengers; and</w:t>
      </w:r>
      <w:r>
        <w:rPr>
          <w:rFonts w:cs="Arial"/>
        </w:rPr>
        <w:br/>
        <w:t xml:space="preserve">- </w:t>
      </w:r>
      <w:r w:rsidR="005F24A4">
        <w:rPr>
          <w:rFonts w:cs="Arial"/>
        </w:rPr>
        <w:t>the facilities available for detaining passengers who are a threat to themselves and/or othe</w:t>
      </w:r>
      <w:r w:rsidR="00DA223C">
        <w:rPr>
          <w:rFonts w:cs="Arial"/>
        </w:rPr>
        <w:t>rs;</w:t>
      </w:r>
      <w:r w:rsidR="005F24A4">
        <w:rPr>
          <w:rFonts w:cs="Arial"/>
        </w:rPr>
        <w:t xml:space="preserve"> </w:t>
      </w:r>
    </w:p>
    <w:p w:rsidR="005F24A4" w:rsidRPr="005F24A4" w:rsidRDefault="005F24A4" w:rsidP="005F24A4">
      <w:pPr>
        <w:pStyle w:val="ListParagraph"/>
        <w:rPr>
          <w:rFonts w:cs="Arial"/>
        </w:rPr>
      </w:pPr>
    </w:p>
    <w:p w:rsidR="005F24A4" w:rsidRDefault="005F24A4" w:rsidP="00C979D7">
      <w:pPr>
        <w:pStyle w:val="ListParagraph"/>
        <w:numPr>
          <w:ilvl w:val="0"/>
          <w:numId w:val="31"/>
        </w:numPr>
        <w:rPr>
          <w:rFonts w:cs="Arial"/>
        </w:rPr>
      </w:pPr>
      <w:r>
        <w:rPr>
          <w:rFonts w:cs="Arial"/>
        </w:rPr>
        <w:t>past experience shows that Schoolies participants have a remarkable ingenuity for circumventing</w:t>
      </w:r>
      <w:r w:rsidR="00DA223C">
        <w:rPr>
          <w:rFonts w:cs="Arial"/>
        </w:rPr>
        <w:t xml:space="preserve"> its </w:t>
      </w:r>
      <w:r>
        <w:rPr>
          <w:rFonts w:cs="Arial"/>
        </w:rPr>
        <w:t xml:space="preserve">procedures </w:t>
      </w:r>
      <w:r w:rsidR="00DA223C">
        <w:rPr>
          <w:rFonts w:cs="Arial"/>
        </w:rPr>
        <w:t>in relation to restricting access to and the consumption of alcohol;</w:t>
      </w:r>
    </w:p>
    <w:p w:rsidR="00DA223C" w:rsidRPr="00DA223C" w:rsidRDefault="00DA223C" w:rsidP="00DA223C">
      <w:pPr>
        <w:pStyle w:val="ListParagraph"/>
        <w:rPr>
          <w:rFonts w:cs="Arial"/>
        </w:rPr>
      </w:pPr>
    </w:p>
    <w:p w:rsidR="00DA223C" w:rsidRPr="00C979D7" w:rsidRDefault="00DA223C" w:rsidP="00BB08B2">
      <w:pPr>
        <w:pStyle w:val="ListParagraph"/>
        <w:numPr>
          <w:ilvl w:val="0"/>
          <w:numId w:val="31"/>
        </w:numPr>
        <w:spacing w:after="360"/>
        <w:ind w:left="714" w:hanging="357"/>
        <w:rPr>
          <w:rFonts w:cs="Arial"/>
        </w:rPr>
      </w:pPr>
      <w:r>
        <w:rPr>
          <w:rFonts w:cs="Arial"/>
        </w:rPr>
        <w:t>past experience shows that Schoolies</w:t>
      </w:r>
      <w:r w:rsidR="00360AF9">
        <w:rPr>
          <w:rFonts w:cs="Arial"/>
        </w:rPr>
        <w:t>’</w:t>
      </w:r>
      <w:r>
        <w:rPr>
          <w:rFonts w:cs="Arial"/>
        </w:rPr>
        <w:t xml:space="preserve"> celebrations involve large groups organised through </w:t>
      </w:r>
      <w:r w:rsidR="00360AF9">
        <w:rPr>
          <w:rFonts w:cs="Arial"/>
        </w:rPr>
        <w:t>school and social networking, and these groups seek to run events/gathering</w:t>
      </w:r>
      <w:r w:rsidR="005E641F">
        <w:rPr>
          <w:rFonts w:cs="Arial"/>
        </w:rPr>
        <w:t>s</w:t>
      </w:r>
      <w:r w:rsidR="00360AF9">
        <w:rPr>
          <w:rFonts w:cs="Arial"/>
        </w:rPr>
        <w:t xml:space="preserve"> on-board which are difficult to manage. </w:t>
      </w:r>
    </w:p>
    <w:p w:rsidR="002A3573" w:rsidRPr="002A3573" w:rsidRDefault="002A3573" w:rsidP="00A02F56">
      <w:pPr>
        <w:rPr>
          <w:rFonts w:cs="Arial"/>
          <w:b/>
        </w:rPr>
      </w:pPr>
      <w:r w:rsidRPr="002A3573">
        <w:rPr>
          <w:rFonts w:cs="Arial"/>
          <w:b/>
        </w:rPr>
        <w:t>Data from the Initial Exemption period</w:t>
      </w:r>
    </w:p>
    <w:p w:rsidR="002A3573" w:rsidRDefault="000568EE" w:rsidP="00A02F56">
      <w:pPr>
        <w:rPr>
          <w:rFonts w:cs="Arial"/>
        </w:rPr>
      </w:pPr>
      <w:r>
        <w:rPr>
          <w:rFonts w:cs="Arial"/>
        </w:rPr>
        <w:t xml:space="preserve">In support of its reasons </w:t>
      </w:r>
      <w:r w:rsidR="00997E7D">
        <w:rPr>
          <w:rFonts w:cs="Arial"/>
        </w:rPr>
        <w:t>as to</w:t>
      </w:r>
      <w:r>
        <w:rPr>
          <w:rFonts w:cs="Arial"/>
        </w:rPr>
        <w:t xml:space="preserve"> why </w:t>
      </w:r>
      <w:r w:rsidR="00812442">
        <w:rPr>
          <w:rFonts w:cs="Arial"/>
        </w:rPr>
        <w:t>the</w:t>
      </w:r>
      <w:r>
        <w:rPr>
          <w:rFonts w:cs="Arial"/>
        </w:rPr>
        <w:t xml:space="preserve"> </w:t>
      </w:r>
      <w:r w:rsidR="005E641F">
        <w:rPr>
          <w:rFonts w:cs="Arial"/>
        </w:rPr>
        <w:t xml:space="preserve">further </w:t>
      </w:r>
      <w:r>
        <w:rPr>
          <w:rFonts w:cs="Arial"/>
        </w:rPr>
        <w:t>exemption should be granted, Carnival has included relevant data</w:t>
      </w:r>
      <w:r w:rsidR="005E0B61">
        <w:rPr>
          <w:rFonts w:cs="Arial"/>
        </w:rPr>
        <w:t xml:space="preserve"> and feedback</w:t>
      </w:r>
      <w:r>
        <w:rPr>
          <w:rFonts w:cs="Arial"/>
        </w:rPr>
        <w:t xml:space="preserve"> </w:t>
      </w:r>
      <w:r w:rsidR="002D1306">
        <w:rPr>
          <w:rFonts w:cs="Arial"/>
        </w:rPr>
        <w:t>for the period</w:t>
      </w:r>
      <w:r>
        <w:rPr>
          <w:rFonts w:cs="Arial"/>
        </w:rPr>
        <w:t xml:space="preserve"> 2010 –</w:t>
      </w:r>
      <w:r w:rsidR="002D1306">
        <w:rPr>
          <w:rFonts w:cs="Arial"/>
        </w:rPr>
        <w:t xml:space="preserve"> 2013, in relation to the following matters:</w:t>
      </w:r>
    </w:p>
    <w:p w:rsidR="002D1306" w:rsidRDefault="002D1306" w:rsidP="002D1306">
      <w:pPr>
        <w:pStyle w:val="ListParagraph"/>
        <w:numPr>
          <w:ilvl w:val="0"/>
          <w:numId w:val="31"/>
        </w:numPr>
        <w:rPr>
          <w:rFonts w:cs="Arial"/>
        </w:rPr>
      </w:pPr>
      <w:r>
        <w:rPr>
          <w:rFonts w:cs="Arial"/>
        </w:rPr>
        <w:t xml:space="preserve">how many Carnival cruises departed from Australian ports in the </w:t>
      </w:r>
      <w:r w:rsidR="00854706">
        <w:rPr>
          <w:rFonts w:cs="Arial"/>
        </w:rPr>
        <w:t>School</w:t>
      </w:r>
      <w:r w:rsidR="005E641F">
        <w:rPr>
          <w:rFonts w:cs="Arial"/>
        </w:rPr>
        <w:t>ies</w:t>
      </w:r>
      <w:r w:rsidR="00854706">
        <w:rPr>
          <w:rFonts w:cs="Arial"/>
        </w:rPr>
        <w:t xml:space="preserve"> Period</w:t>
      </w:r>
      <w:r w:rsidR="00E21E7C">
        <w:rPr>
          <w:rFonts w:cs="Arial"/>
        </w:rPr>
        <w:t>;</w:t>
      </w:r>
    </w:p>
    <w:p w:rsidR="00E21E7C" w:rsidRDefault="00E21E7C" w:rsidP="00E21E7C">
      <w:pPr>
        <w:pStyle w:val="ListParagraph"/>
        <w:rPr>
          <w:rFonts w:cs="Arial"/>
        </w:rPr>
      </w:pPr>
    </w:p>
    <w:p w:rsidR="00E21E7C" w:rsidRDefault="00E21E7C" w:rsidP="00854706">
      <w:pPr>
        <w:pStyle w:val="ListParagraph"/>
        <w:numPr>
          <w:ilvl w:val="0"/>
          <w:numId w:val="31"/>
        </w:numPr>
        <w:rPr>
          <w:rFonts w:cs="Arial"/>
        </w:rPr>
      </w:pPr>
      <w:r>
        <w:rPr>
          <w:rFonts w:cs="Arial"/>
        </w:rPr>
        <w:t>how many young people</w:t>
      </w:r>
      <w:r w:rsidR="00854706">
        <w:rPr>
          <w:rFonts w:cs="Arial"/>
        </w:rPr>
        <w:t xml:space="preserve"> (</w:t>
      </w:r>
      <w:r>
        <w:rPr>
          <w:rFonts w:cs="Arial"/>
        </w:rPr>
        <w:t>aged 16-</w:t>
      </w:r>
      <w:r w:rsidR="00854706">
        <w:rPr>
          <w:rFonts w:cs="Arial"/>
        </w:rPr>
        <w:t xml:space="preserve">18 years inclusive) were </w:t>
      </w:r>
      <w:r w:rsidR="00B91AD2">
        <w:rPr>
          <w:rFonts w:cs="Arial"/>
        </w:rPr>
        <w:t>on-board</w:t>
      </w:r>
      <w:r w:rsidR="00854706">
        <w:rPr>
          <w:rFonts w:cs="Arial"/>
        </w:rPr>
        <w:t xml:space="preserve"> each of the cruise-ships </w:t>
      </w:r>
      <w:r w:rsidR="00062DCB">
        <w:rPr>
          <w:rFonts w:cs="Arial"/>
        </w:rPr>
        <w:t>which departed</w:t>
      </w:r>
      <w:r w:rsidR="00854706">
        <w:rPr>
          <w:rFonts w:cs="Arial"/>
        </w:rPr>
        <w:t xml:space="preserve"> in the Schoolies Period</w:t>
      </w:r>
      <w:r w:rsidR="00C03749">
        <w:rPr>
          <w:rFonts w:cs="Arial"/>
        </w:rPr>
        <w:t>;</w:t>
      </w:r>
    </w:p>
    <w:p w:rsidR="00C03749" w:rsidRPr="00C03749" w:rsidRDefault="00C03749" w:rsidP="00C03749">
      <w:pPr>
        <w:pStyle w:val="ListParagraph"/>
        <w:rPr>
          <w:rFonts w:cs="Arial"/>
        </w:rPr>
      </w:pPr>
    </w:p>
    <w:p w:rsidR="005E0B61" w:rsidRDefault="00330BB1" w:rsidP="005E0B61">
      <w:pPr>
        <w:pStyle w:val="ListParagraph"/>
        <w:numPr>
          <w:ilvl w:val="0"/>
          <w:numId w:val="31"/>
        </w:numPr>
        <w:rPr>
          <w:rFonts w:cs="Arial"/>
        </w:rPr>
      </w:pPr>
      <w:r>
        <w:rPr>
          <w:rFonts w:cs="Arial"/>
        </w:rPr>
        <w:t>how many young</w:t>
      </w:r>
      <w:r w:rsidR="005E0B61">
        <w:rPr>
          <w:rFonts w:cs="Arial"/>
        </w:rPr>
        <w:t xml:space="preserve"> people, on the cruise-ships </w:t>
      </w:r>
      <w:r w:rsidR="00062DCB">
        <w:rPr>
          <w:rFonts w:cs="Arial"/>
        </w:rPr>
        <w:t>which departed</w:t>
      </w:r>
      <w:r w:rsidR="005E0B61">
        <w:rPr>
          <w:rFonts w:cs="Arial"/>
        </w:rPr>
        <w:t xml:space="preserve"> in the Schoolies Period, were accompanied by an adult and how many were unaccompanied;</w:t>
      </w:r>
    </w:p>
    <w:p w:rsidR="005E0B61" w:rsidRPr="005E0B61" w:rsidRDefault="005E0B61" w:rsidP="005E0B61">
      <w:pPr>
        <w:pStyle w:val="ListParagraph"/>
        <w:rPr>
          <w:rFonts w:cs="Arial"/>
        </w:rPr>
      </w:pPr>
    </w:p>
    <w:p w:rsidR="005E0B61" w:rsidRDefault="005E0B61" w:rsidP="005E0B61">
      <w:pPr>
        <w:pStyle w:val="ListParagraph"/>
        <w:numPr>
          <w:ilvl w:val="0"/>
          <w:numId w:val="31"/>
        </w:numPr>
        <w:rPr>
          <w:rFonts w:cs="Arial"/>
        </w:rPr>
      </w:pPr>
      <w:r>
        <w:rPr>
          <w:rFonts w:cs="Arial"/>
        </w:rPr>
        <w:t>incidents of anti-social behaviour on its cruise-</w:t>
      </w:r>
      <w:r w:rsidR="00062DCB">
        <w:rPr>
          <w:rFonts w:cs="Arial"/>
        </w:rPr>
        <w:t>ships during the Schoolies Period;</w:t>
      </w:r>
    </w:p>
    <w:p w:rsidR="00062DCB" w:rsidRPr="00062DCB" w:rsidRDefault="00062DCB" w:rsidP="00062DCB">
      <w:pPr>
        <w:pStyle w:val="ListParagraph"/>
        <w:rPr>
          <w:rFonts w:cs="Arial"/>
        </w:rPr>
      </w:pPr>
    </w:p>
    <w:p w:rsidR="00062DCB" w:rsidRDefault="00062DCB" w:rsidP="005E0B61">
      <w:pPr>
        <w:pStyle w:val="ListParagraph"/>
        <w:numPr>
          <w:ilvl w:val="0"/>
          <w:numId w:val="31"/>
        </w:numPr>
        <w:rPr>
          <w:rFonts w:cs="Arial"/>
        </w:rPr>
      </w:pPr>
      <w:r>
        <w:rPr>
          <w:rFonts w:cs="Arial"/>
        </w:rPr>
        <w:t>how frequently Carnival waived the responsible adult requirement, applicable in the period 1 November to 7 January;</w:t>
      </w:r>
      <w:r w:rsidR="00330BB1">
        <w:rPr>
          <w:rFonts w:cs="Arial"/>
        </w:rPr>
        <w:t xml:space="preserve"> and</w:t>
      </w:r>
    </w:p>
    <w:p w:rsidR="00062DCB" w:rsidRPr="00062DCB" w:rsidRDefault="00062DCB" w:rsidP="00062DCB">
      <w:pPr>
        <w:pStyle w:val="ListParagraph"/>
        <w:rPr>
          <w:rFonts w:cs="Arial"/>
        </w:rPr>
      </w:pPr>
    </w:p>
    <w:p w:rsidR="00330BB1" w:rsidRDefault="00062DCB" w:rsidP="00A02F56">
      <w:pPr>
        <w:pStyle w:val="ListParagraph"/>
        <w:numPr>
          <w:ilvl w:val="0"/>
          <w:numId w:val="31"/>
        </w:numPr>
        <w:rPr>
          <w:rFonts w:cs="Arial"/>
        </w:rPr>
      </w:pPr>
      <w:r>
        <w:rPr>
          <w:rFonts w:cs="Arial"/>
        </w:rPr>
        <w:t xml:space="preserve">how frequently Carnival increased the 60 passenger quota, applicable in the period 8 January to 31 January. </w:t>
      </w:r>
    </w:p>
    <w:p w:rsidR="00BB08B2" w:rsidRDefault="00BB08B2" w:rsidP="00330BB1">
      <w:pPr>
        <w:rPr>
          <w:rFonts w:cs="Arial"/>
          <w:b/>
        </w:rPr>
      </w:pPr>
    </w:p>
    <w:p w:rsidR="00BB08B2" w:rsidRDefault="00BB08B2" w:rsidP="00330BB1">
      <w:pPr>
        <w:rPr>
          <w:rFonts w:cs="Arial"/>
          <w:b/>
        </w:rPr>
      </w:pPr>
    </w:p>
    <w:p w:rsidR="00BB08B2" w:rsidRDefault="00BB08B2" w:rsidP="00330BB1">
      <w:pPr>
        <w:rPr>
          <w:rFonts w:cs="Arial"/>
          <w:b/>
        </w:rPr>
      </w:pPr>
    </w:p>
    <w:p w:rsidR="00D020C0" w:rsidRPr="00330BB1" w:rsidRDefault="001E5EBF" w:rsidP="00330BB1">
      <w:pPr>
        <w:rPr>
          <w:rFonts w:cs="Arial"/>
        </w:rPr>
      </w:pPr>
      <w:r w:rsidRPr="00330BB1">
        <w:rPr>
          <w:rFonts w:cs="Arial"/>
          <w:b/>
        </w:rPr>
        <w:lastRenderedPageBreak/>
        <w:t xml:space="preserve">Submissions received by the Commission </w:t>
      </w:r>
    </w:p>
    <w:p w:rsidR="00D71D90" w:rsidRPr="00D71D90" w:rsidRDefault="00460E3F" w:rsidP="00D71D90">
      <w:pPr>
        <w:rPr>
          <w:rFonts w:cs="Arial"/>
          <w:iCs/>
        </w:rPr>
      </w:pPr>
      <w:r>
        <w:rPr>
          <w:rFonts w:cs="Arial"/>
          <w:iCs/>
        </w:rPr>
        <w:t xml:space="preserve">Carnival’s </w:t>
      </w:r>
      <w:r w:rsidR="006446E4">
        <w:rPr>
          <w:rFonts w:cs="Arial"/>
          <w:iCs/>
        </w:rPr>
        <w:t>request</w:t>
      </w:r>
      <w:r>
        <w:rPr>
          <w:rFonts w:cs="Arial"/>
          <w:iCs/>
        </w:rPr>
        <w:t xml:space="preserve"> for a </w:t>
      </w:r>
      <w:r w:rsidR="005E641F">
        <w:rPr>
          <w:rFonts w:cs="Arial"/>
          <w:iCs/>
        </w:rPr>
        <w:t xml:space="preserve">further </w:t>
      </w:r>
      <w:r>
        <w:rPr>
          <w:rFonts w:cs="Arial"/>
          <w:iCs/>
        </w:rPr>
        <w:t xml:space="preserve">temporary exemption </w:t>
      </w:r>
      <w:r w:rsidR="00D71D90" w:rsidRPr="00D71D90">
        <w:rPr>
          <w:rFonts w:cs="Arial"/>
          <w:iCs/>
        </w:rPr>
        <w:t xml:space="preserve">was </w:t>
      </w:r>
      <w:r>
        <w:rPr>
          <w:rFonts w:cs="Arial"/>
          <w:iCs/>
        </w:rPr>
        <w:t xml:space="preserve">posted on the Commission’s </w:t>
      </w:r>
      <w:r w:rsidR="00D71D90" w:rsidRPr="00D71D90">
        <w:rPr>
          <w:rFonts w:cs="Arial"/>
          <w:iCs/>
        </w:rPr>
        <w:t xml:space="preserve">website </w:t>
      </w:r>
      <w:r>
        <w:rPr>
          <w:rFonts w:cs="Arial"/>
          <w:iCs/>
        </w:rPr>
        <w:t xml:space="preserve">and interested parties were invited to comment on the </w:t>
      </w:r>
      <w:r w:rsidR="006446E4">
        <w:rPr>
          <w:rFonts w:cs="Arial"/>
          <w:iCs/>
        </w:rPr>
        <w:t>Application</w:t>
      </w:r>
      <w:r w:rsidR="00D71D90" w:rsidRPr="00D71D90">
        <w:rPr>
          <w:rFonts w:cs="Arial"/>
          <w:iCs/>
        </w:rPr>
        <w:t>.</w:t>
      </w:r>
      <w:r w:rsidR="00357A5E">
        <w:rPr>
          <w:rStyle w:val="FootnoteReference"/>
          <w:rFonts w:cs="Arial"/>
          <w:iCs/>
        </w:rPr>
        <w:footnoteReference w:id="1"/>
      </w:r>
      <w:r w:rsidR="00357A5E">
        <w:rPr>
          <w:rFonts w:cs="Arial"/>
          <w:iCs/>
        </w:rPr>
        <w:t xml:space="preserve"> </w:t>
      </w:r>
      <w:r w:rsidR="00D71D90" w:rsidRPr="00D71D90">
        <w:rPr>
          <w:rFonts w:cs="Arial"/>
          <w:iCs/>
        </w:rPr>
        <w:t xml:space="preserve"> The Commission also circulated the </w:t>
      </w:r>
      <w:r w:rsidR="008E3217">
        <w:rPr>
          <w:rFonts w:cs="Arial"/>
          <w:iCs/>
        </w:rPr>
        <w:t>Application</w:t>
      </w:r>
      <w:r w:rsidR="00D71D90" w:rsidRPr="00D71D90">
        <w:rPr>
          <w:rFonts w:cs="Arial"/>
          <w:iCs/>
        </w:rPr>
        <w:t xml:space="preserve"> to:</w:t>
      </w:r>
    </w:p>
    <w:p w:rsidR="00D71D90" w:rsidRDefault="00D71D90" w:rsidP="00114D41">
      <w:pPr>
        <w:pStyle w:val="ListParagraph"/>
        <w:numPr>
          <w:ilvl w:val="0"/>
          <w:numId w:val="36"/>
        </w:numPr>
        <w:rPr>
          <w:rFonts w:cs="Arial"/>
          <w:iCs/>
        </w:rPr>
      </w:pPr>
      <w:r w:rsidRPr="00CC7F4F">
        <w:rPr>
          <w:rFonts w:cs="Arial"/>
          <w:iCs/>
        </w:rPr>
        <w:t xml:space="preserve">all State and Territory anti-discrimination bodies; </w:t>
      </w:r>
    </w:p>
    <w:p w:rsidR="00CC7F4F" w:rsidRPr="00CC7F4F" w:rsidRDefault="00CC7F4F" w:rsidP="00CC7F4F">
      <w:pPr>
        <w:pStyle w:val="ListParagraph"/>
        <w:rPr>
          <w:rFonts w:cs="Arial"/>
          <w:iCs/>
        </w:rPr>
      </w:pPr>
    </w:p>
    <w:p w:rsidR="00CC7F4F" w:rsidRDefault="00D71D90" w:rsidP="00114D41">
      <w:pPr>
        <w:pStyle w:val="ListParagraph"/>
        <w:numPr>
          <w:ilvl w:val="0"/>
          <w:numId w:val="36"/>
        </w:numPr>
        <w:rPr>
          <w:rFonts w:cs="Arial"/>
          <w:iCs/>
        </w:rPr>
      </w:pPr>
      <w:r w:rsidRPr="00CC7F4F">
        <w:rPr>
          <w:rFonts w:cs="Arial"/>
          <w:iCs/>
        </w:rPr>
        <w:t>the New South Wales Police Marine Area Command; and</w:t>
      </w:r>
    </w:p>
    <w:p w:rsidR="00CC7F4F" w:rsidRPr="00CC7F4F" w:rsidRDefault="00CC7F4F" w:rsidP="00CC7F4F">
      <w:pPr>
        <w:pStyle w:val="ListParagraph"/>
        <w:rPr>
          <w:rFonts w:cs="Arial"/>
          <w:iCs/>
        </w:rPr>
      </w:pPr>
    </w:p>
    <w:p w:rsidR="00D71D90" w:rsidRPr="00CC7F4F" w:rsidRDefault="00D71D90" w:rsidP="00114D41">
      <w:pPr>
        <w:pStyle w:val="ListParagraph"/>
        <w:numPr>
          <w:ilvl w:val="0"/>
          <w:numId w:val="36"/>
        </w:numPr>
        <w:rPr>
          <w:rFonts w:cs="Arial"/>
          <w:iCs/>
        </w:rPr>
      </w:pPr>
      <w:r w:rsidRPr="00CC7F4F">
        <w:rPr>
          <w:rFonts w:cs="Arial"/>
          <w:iCs/>
        </w:rPr>
        <w:t>the Alcohol and Other Drugs Council of Australia.</w:t>
      </w:r>
    </w:p>
    <w:p w:rsidR="00D71D90" w:rsidRPr="00D71D90" w:rsidRDefault="007B3D02" w:rsidP="00D71D90">
      <w:pPr>
        <w:rPr>
          <w:rFonts w:cs="Arial"/>
          <w:iCs/>
        </w:rPr>
      </w:pPr>
      <w:r>
        <w:rPr>
          <w:rFonts w:cs="Arial"/>
          <w:iCs/>
        </w:rPr>
        <w:t>The Commission received four</w:t>
      </w:r>
      <w:r w:rsidR="00CF4AFF">
        <w:rPr>
          <w:rFonts w:cs="Arial"/>
          <w:iCs/>
        </w:rPr>
        <w:t xml:space="preserve"> submissions </w:t>
      </w:r>
      <w:r w:rsidR="00114D41">
        <w:rPr>
          <w:rFonts w:cs="Arial"/>
          <w:iCs/>
        </w:rPr>
        <w:t>in response to the Application.  Each of these has been posted on the Commission’s website.</w:t>
      </w:r>
      <w:r w:rsidR="00E73200">
        <w:rPr>
          <w:rStyle w:val="FootnoteReference"/>
          <w:rFonts w:cs="Arial"/>
          <w:iCs/>
        </w:rPr>
        <w:footnoteReference w:id="2"/>
      </w:r>
      <w:r w:rsidR="00114D41">
        <w:rPr>
          <w:rFonts w:cs="Arial"/>
          <w:iCs/>
        </w:rPr>
        <w:t xml:space="preserve"> </w:t>
      </w:r>
      <w:r w:rsidR="008E3217">
        <w:rPr>
          <w:rFonts w:cs="Arial"/>
          <w:iCs/>
        </w:rPr>
        <w:t xml:space="preserve"> </w:t>
      </w:r>
    </w:p>
    <w:p w:rsidR="00090F35" w:rsidRDefault="00090F35" w:rsidP="00D71D90">
      <w:pPr>
        <w:rPr>
          <w:rFonts w:cs="Arial"/>
          <w:iCs/>
        </w:rPr>
      </w:pPr>
      <w:r>
        <w:rPr>
          <w:rFonts w:cs="Arial"/>
          <w:iCs/>
        </w:rPr>
        <w:t xml:space="preserve">The </w:t>
      </w:r>
      <w:r w:rsidR="00D71D90" w:rsidRPr="00D71D90">
        <w:rPr>
          <w:rFonts w:cs="Arial"/>
          <w:iCs/>
        </w:rPr>
        <w:t xml:space="preserve">Equal Opportunity </w:t>
      </w:r>
      <w:r>
        <w:rPr>
          <w:rFonts w:cs="Arial"/>
          <w:iCs/>
        </w:rPr>
        <w:t>Commission of Western Australia did not express a view on whether the Commission should grant the exemption, but noted that:</w:t>
      </w:r>
    </w:p>
    <w:p w:rsidR="00DB2788" w:rsidRDefault="004C4F34" w:rsidP="00090F35">
      <w:pPr>
        <w:pStyle w:val="ListParagraph"/>
        <w:numPr>
          <w:ilvl w:val="0"/>
          <w:numId w:val="31"/>
        </w:numPr>
        <w:rPr>
          <w:rFonts w:cs="Arial"/>
          <w:iCs/>
        </w:rPr>
      </w:pPr>
      <w:r>
        <w:rPr>
          <w:rFonts w:cs="Arial"/>
          <w:iCs/>
        </w:rPr>
        <w:t xml:space="preserve">it would still be </w:t>
      </w:r>
      <w:r w:rsidR="00D71D90" w:rsidRPr="00090F35">
        <w:rPr>
          <w:rFonts w:cs="Arial"/>
          <w:iCs/>
        </w:rPr>
        <w:t>statutorily bound to investi</w:t>
      </w:r>
      <w:r>
        <w:rPr>
          <w:rFonts w:cs="Arial"/>
          <w:iCs/>
        </w:rPr>
        <w:t xml:space="preserve">gate any </w:t>
      </w:r>
      <w:r w:rsidR="00DB2788">
        <w:rPr>
          <w:rFonts w:cs="Arial"/>
          <w:iCs/>
        </w:rPr>
        <w:t xml:space="preserve">complaint alleging a breach of the age discrimination provisions of the </w:t>
      </w:r>
      <w:r w:rsidR="00D71D90" w:rsidRPr="00090F35">
        <w:rPr>
          <w:rFonts w:cs="Arial"/>
          <w:i/>
          <w:iCs/>
        </w:rPr>
        <w:t xml:space="preserve">Equal Opportunity Act 1984 </w:t>
      </w:r>
      <w:r w:rsidR="00D71D90" w:rsidRPr="00090F35">
        <w:rPr>
          <w:rFonts w:cs="Arial"/>
          <w:iCs/>
        </w:rPr>
        <w:t>(WA)</w:t>
      </w:r>
      <w:r w:rsidR="00DB2788">
        <w:rPr>
          <w:rFonts w:cs="Arial"/>
          <w:iCs/>
        </w:rPr>
        <w:t xml:space="preserve"> (EO Act);</w:t>
      </w:r>
      <w:r w:rsidR="00D71D90" w:rsidRPr="00090F35">
        <w:rPr>
          <w:rFonts w:cs="Arial"/>
          <w:iCs/>
        </w:rPr>
        <w:t xml:space="preserve"> and</w:t>
      </w:r>
    </w:p>
    <w:p w:rsidR="00DB2788" w:rsidRDefault="00DB2788" w:rsidP="00DB2788">
      <w:pPr>
        <w:pStyle w:val="ListParagraph"/>
        <w:rPr>
          <w:rFonts w:cs="Arial"/>
          <w:iCs/>
        </w:rPr>
      </w:pPr>
    </w:p>
    <w:p w:rsidR="00D71D90" w:rsidRPr="00090F35" w:rsidRDefault="00DB2788" w:rsidP="00090F35">
      <w:pPr>
        <w:pStyle w:val="ListParagraph"/>
        <w:numPr>
          <w:ilvl w:val="0"/>
          <w:numId w:val="31"/>
        </w:numPr>
        <w:rPr>
          <w:rFonts w:cs="Arial"/>
          <w:iCs/>
        </w:rPr>
      </w:pPr>
      <w:r>
        <w:rPr>
          <w:rFonts w:cs="Arial"/>
          <w:iCs/>
        </w:rPr>
        <w:t xml:space="preserve">if the exception under section 66ZM of the EO Act did not apply to Carnival’s circumstances, Carnival should consider making an exemption application under the EO Act through the State Administrative Tribunal of Western Australia. </w:t>
      </w:r>
    </w:p>
    <w:p w:rsidR="00821806" w:rsidRDefault="00821806" w:rsidP="00D71D90">
      <w:pPr>
        <w:rPr>
          <w:rFonts w:cs="Arial"/>
          <w:iCs/>
        </w:rPr>
      </w:pPr>
      <w:r>
        <w:rPr>
          <w:rFonts w:cs="Arial"/>
          <w:iCs/>
        </w:rPr>
        <w:t xml:space="preserve">The </w:t>
      </w:r>
      <w:r w:rsidRPr="00821806">
        <w:rPr>
          <w:rFonts w:cs="Arial"/>
          <w:iCs/>
        </w:rPr>
        <w:t>Anti-Discrimination Commission</w:t>
      </w:r>
      <w:r>
        <w:rPr>
          <w:rFonts w:cs="Arial"/>
          <w:iCs/>
        </w:rPr>
        <w:t xml:space="preserve"> of</w:t>
      </w:r>
      <w:r w:rsidRPr="00821806">
        <w:rPr>
          <w:rFonts w:cs="Arial"/>
          <w:iCs/>
        </w:rPr>
        <w:t xml:space="preserve"> Queensland</w:t>
      </w:r>
      <w:r>
        <w:rPr>
          <w:rFonts w:cs="Arial"/>
          <w:iCs/>
        </w:rPr>
        <w:t xml:space="preserve"> </w:t>
      </w:r>
      <w:r w:rsidR="00F64E69">
        <w:rPr>
          <w:rFonts w:cs="Arial"/>
          <w:iCs/>
        </w:rPr>
        <w:t xml:space="preserve">(ADCQ) </w:t>
      </w:r>
      <w:r>
        <w:rPr>
          <w:rFonts w:cs="Arial"/>
          <w:iCs/>
        </w:rPr>
        <w:t>advised that it had no objection to the Commission g</w:t>
      </w:r>
      <w:r w:rsidR="00F64E69">
        <w:rPr>
          <w:rFonts w:cs="Arial"/>
          <w:iCs/>
        </w:rPr>
        <w:t xml:space="preserve">ranting the further exemption.  ADCQ stated that the material set out in the Application supported Carnival’s policy and indicated that it was a </w:t>
      </w:r>
      <w:r w:rsidRPr="00821806">
        <w:rPr>
          <w:rFonts w:cs="Arial"/>
          <w:iCs/>
        </w:rPr>
        <w:t>reasonable measure f</w:t>
      </w:r>
      <w:r w:rsidR="00F64E69">
        <w:rPr>
          <w:rFonts w:cs="Arial"/>
          <w:iCs/>
        </w:rPr>
        <w:t>or a legitimate public interest.</w:t>
      </w:r>
    </w:p>
    <w:p w:rsidR="001E359A" w:rsidRPr="001E359A" w:rsidRDefault="001E359A" w:rsidP="001E359A">
      <w:pPr>
        <w:rPr>
          <w:rFonts w:cs="Arial"/>
          <w:iCs/>
        </w:rPr>
      </w:pPr>
      <w:r>
        <w:rPr>
          <w:rFonts w:cs="Arial"/>
          <w:iCs/>
        </w:rPr>
        <w:t>T</w:t>
      </w:r>
      <w:r w:rsidRPr="001E359A">
        <w:rPr>
          <w:rFonts w:cs="Arial"/>
          <w:iCs/>
        </w:rPr>
        <w:t>he Alcohol and Other Drugs Council of Australia (ADCA)</w:t>
      </w:r>
      <w:r w:rsidR="005474F8">
        <w:rPr>
          <w:rFonts w:cs="Arial"/>
          <w:iCs/>
        </w:rPr>
        <w:t xml:space="preserve"> made a submission in support of the exemption.  </w:t>
      </w:r>
      <w:r w:rsidR="00C9638B">
        <w:rPr>
          <w:rFonts w:cs="Arial"/>
          <w:iCs/>
        </w:rPr>
        <w:t xml:space="preserve">The ADCA stated that its support is based on strong evidence which shows that people in </w:t>
      </w:r>
      <w:r w:rsidR="00050ADC">
        <w:rPr>
          <w:rFonts w:cs="Arial"/>
          <w:iCs/>
        </w:rPr>
        <w:t xml:space="preserve">the </w:t>
      </w:r>
      <w:r w:rsidR="00C9638B">
        <w:rPr>
          <w:rFonts w:cs="Arial"/>
          <w:iCs/>
        </w:rPr>
        <w:t xml:space="preserve">16-18 age group should not be drinking at levels which are often reached when drinking in groups.  It also noted that the </w:t>
      </w:r>
      <w:r w:rsidR="00112583">
        <w:rPr>
          <w:rFonts w:cs="Arial"/>
          <w:iCs/>
        </w:rPr>
        <w:t xml:space="preserve">general risks associated with young people drinking are compounded by the dangers alcohol may pose in the potentially high-risk marine environment. </w:t>
      </w:r>
    </w:p>
    <w:p w:rsidR="002C40BE" w:rsidRDefault="00F04DDC" w:rsidP="00BB08B2">
      <w:pPr>
        <w:spacing w:after="360"/>
        <w:rPr>
          <w:rFonts w:cs="Arial"/>
          <w:iCs/>
        </w:rPr>
      </w:pPr>
      <w:r>
        <w:rPr>
          <w:rFonts w:cs="Arial"/>
          <w:iCs/>
        </w:rPr>
        <w:t>T</w:t>
      </w:r>
      <w:r w:rsidR="00D71D90" w:rsidRPr="00D71D90">
        <w:rPr>
          <w:rFonts w:cs="Arial"/>
          <w:iCs/>
        </w:rPr>
        <w:t>he Anti-Discriminati</w:t>
      </w:r>
      <w:r w:rsidR="00B91AD2">
        <w:rPr>
          <w:rFonts w:cs="Arial"/>
          <w:iCs/>
        </w:rPr>
        <w:t>on-</w:t>
      </w:r>
      <w:r w:rsidR="005E641F">
        <w:rPr>
          <w:rFonts w:cs="Arial"/>
          <w:iCs/>
        </w:rPr>
        <w:t>B</w:t>
      </w:r>
      <w:r w:rsidR="00B91AD2">
        <w:rPr>
          <w:rFonts w:cs="Arial"/>
          <w:iCs/>
        </w:rPr>
        <w:t>oard</w:t>
      </w:r>
      <w:r w:rsidR="00D71D90" w:rsidRPr="00D71D90">
        <w:rPr>
          <w:rFonts w:cs="Arial"/>
          <w:iCs/>
        </w:rPr>
        <w:t xml:space="preserve"> of New South Wales</w:t>
      </w:r>
      <w:r w:rsidR="002C40BE">
        <w:rPr>
          <w:rFonts w:cs="Arial"/>
          <w:iCs/>
        </w:rPr>
        <w:t xml:space="preserve"> (ADBNSW) made a submission which did not support the grant of the exemption.  </w:t>
      </w:r>
      <w:r w:rsidR="004923F3">
        <w:rPr>
          <w:rFonts w:cs="Arial"/>
          <w:iCs/>
        </w:rPr>
        <w:t xml:space="preserve">The </w:t>
      </w:r>
      <w:r w:rsidR="004923F3" w:rsidRPr="004923F3">
        <w:rPr>
          <w:rFonts w:cs="Arial"/>
          <w:iCs/>
        </w:rPr>
        <w:t>ADBNSW stated that the age restriction was discriminatory towards people of a particular age group, whether they are accompanied by a responsible adult or not.</w:t>
      </w:r>
      <w:r w:rsidR="004923F3">
        <w:rPr>
          <w:rFonts w:cs="Arial"/>
          <w:iCs/>
        </w:rPr>
        <w:t xml:space="preserve">  </w:t>
      </w:r>
      <w:r w:rsidR="00B5572F">
        <w:rPr>
          <w:rFonts w:cs="Arial"/>
          <w:iCs/>
        </w:rPr>
        <w:t>Its</w:t>
      </w:r>
      <w:r w:rsidR="002C40BE">
        <w:rPr>
          <w:rFonts w:cs="Arial"/>
          <w:iCs/>
        </w:rPr>
        <w:t xml:space="preserve"> main concern was that the exemption appeared to be inconsistent with the purposes of the ADA; in its view, the age restriction does not provide </w:t>
      </w:r>
      <w:r w:rsidR="006E7A3B">
        <w:rPr>
          <w:rFonts w:cs="Arial"/>
          <w:iCs/>
        </w:rPr>
        <w:t>a bona fide benefit to persons of a particular age, does not inten</w:t>
      </w:r>
      <w:r w:rsidR="005E641F">
        <w:rPr>
          <w:rFonts w:cs="Arial"/>
          <w:iCs/>
        </w:rPr>
        <w:t>d</w:t>
      </w:r>
      <w:r w:rsidR="006E7A3B">
        <w:rPr>
          <w:rFonts w:cs="Arial"/>
          <w:iCs/>
        </w:rPr>
        <w:t xml:space="preserve"> to meet a need that arises out of the age of a person and </w:t>
      </w:r>
      <w:r w:rsidR="00E801BC">
        <w:rPr>
          <w:rFonts w:cs="Arial"/>
          <w:iCs/>
        </w:rPr>
        <w:t>nor is it</w:t>
      </w:r>
      <w:r w:rsidR="006E7A3B">
        <w:rPr>
          <w:rFonts w:cs="Arial"/>
          <w:iCs/>
        </w:rPr>
        <w:t xml:space="preserve"> intended to reduce the disadvantage experienced by people of</w:t>
      </w:r>
      <w:r w:rsidR="00B5572F">
        <w:rPr>
          <w:rFonts w:cs="Arial"/>
          <w:iCs/>
        </w:rPr>
        <w:t xml:space="preserve"> a particular age.</w:t>
      </w:r>
      <w:r w:rsidR="004923F3">
        <w:rPr>
          <w:rFonts w:cs="Arial"/>
          <w:iCs/>
        </w:rPr>
        <w:t xml:space="preserve">  </w:t>
      </w:r>
      <w:r w:rsidR="00B5572F">
        <w:rPr>
          <w:rFonts w:cs="Arial"/>
          <w:iCs/>
        </w:rPr>
        <w:t xml:space="preserve">The ADBNSW </w:t>
      </w:r>
      <w:r w:rsidR="004923F3">
        <w:rPr>
          <w:rFonts w:cs="Arial"/>
          <w:iCs/>
        </w:rPr>
        <w:t>also noted that the restrictions in Carnival’s Initial Exemption</w:t>
      </w:r>
      <w:r w:rsidR="00B5572F">
        <w:rPr>
          <w:rFonts w:cs="Arial"/>
          <w:iCs/>
        </w:rPr>
        <w:t>,</w:t>
      </w:r>
      <w:r w:rsidR="004923F3">
        <w:rPr>
          <w:rFonts w:cs="Arial"/>
          <w:iCs/>
        </w:rPr>
        <w:t xml:space="preserve"> and the application of the restrictions at the sole discretion of Carnival</w:t>
      </w:r>
      <w:r w:rsidR="00B5572F">
        <w:rPr>
          <w:rFonts w:cs="Arial"/>
          <w:iCs/>
        </w:rPr>
        <w:t>,</w:t>
      </w:r>
      <w:r w:rsidR="004923F3">
        <w:rPr>
          <w:rFonts w:cs="Arial"/>
          <w:iCs/>
        </w:rPr>
        <w:t xml:space="preserve"> leave</w:t>
      </w:r>
      <w:r w:rsidR="00B5572F">
        <w:rPr>
          <w:rFonts w:cs="Arial"/>
          <w:iCs/>
        </w:rPr>
        <w:t>s</w:t>
      </w:r>
      <w:r w:rsidR="004923F3">
        <w:rPr>
          <w:rFonts w:cs="Arial"/>
          <w:iCs/>
        </w:rPr>
        <w:t xml:space="preserve"> open the </w:t>
      </w:r>
      <w:r w:rsidR="004923F3">
        <w:rPr>
          <w:rFonts w:cs="Arial"/>
          <w:iCs/>
        </w:rPr>
        <w:lastRenderedPageBreak/>
        <w:t xml:space="preserve">potential </w:t>
      </w:r>
      <w:r w:rsidR="00B5572F">
        <w:rPr>
          <w:rFonts w:cs="Arial"/>
          <w:iCs/>
        </w:rPr>
        <w:t>of discrimination under ot</w:t>
      </w:r>
      <w:r w:rsidR="00A12A3F">
        <w:rPr>
          <w:rFonts w:cs="Arial"/>
          <w:iCs/>
        </w:rPr>
        <w:t>her</w:t>
      </w:r>
      <w:r w:rsidR="005E641F">
        <w:rPr>
          <w:rFonts w:cs="Arial"/>
          <w:iCs/>
        </w:rPr>
        <w:t xml:space="preserve"> </w:t>
      </w:r>
      <w:r w:rsidR="00A12A3F">
        <w:rPr>
          <w:rFonts w:cs="Arial"/>
          <w:iCs/>
        </w:rPr>
        <w:t xml:space="preserve">grounds, and this observation </w:t>
      </w:r>
      <w:r w:rsidR="008C79B7">
        <w:rPr>
          <w:rFonts w:cs="Arial"/>
          <w:iCs/>
        </w:rPr>
        <w:t>is</w:t>
      </w:r>
      <w:r w:rsidR="00A12A3F">
        <w:rPr>
          <w:rFonts w:cs="Arial"/>
          <w:iCs/>
        </w:rPr>
        <w:t xml:space="preserve"> based on the substance and number of complaints which the ADBNSW receives from young people. </w:t>
      </w:r>
    </w:p>
    <w:p w:rsidR="001E5EBF" w:rsidRPr="001E5EBF" w:rsidRDefault="001E5EBF" w:rsidP="00A02F56">
      <w:pPr>
        <w:rPr>
          <w:rFonts w:cs="Arial"/>
          <w:b/>
        </w:rPr>
      </w:pPr>
      <w:r>
        <w:rPr>
          <w:rFonts w:cs="Arial"/>
          <w:b/>
        </w:rPr>
        <w:t xml:space="preserve">RELEVANT LAW </w:t>
      </w:r>
    </w:p>
    <w:p w:rsidR="002F479C" w:rsidRDefault="00BC663D" w:rsidP="00A02F56">
      <w:r>
        <w:t xml:space="preserve">The Commission may grant an exemption from </w:t>
      </w:r>
      <w:r w:rsidR="00143D7B">
        <w:t xml:space="preserve">the operation of a provision of Division 2 or 3 </w:t>
      </w:r>
      <w:r w:rsidR="003262E5">
        <w:t xml:space="preserve">of Part 4 </w:t>
      </w:r>
      <w:r w:rsidR="00143D7B">
        <w:t>of the ADA.</w:t>
      </w:r>
      <w:r w:rsidR="00143D7B">
        <w:rPr>
          <w:rStyle w:val="FootnoteReference"/>
        </w:rPr>
        <w:footnoteReference w:id="3"/>
      </w:r>
      <w:r w:rsidR="00143D7B">
        <w:t xml:space="preserve">  An exemption may be granted subject to terms and conditions specified in the instrument and may be expressed </w:t>
      </w:r>
      <w:r w:rsidR="00825D5A">
        <w:t>to apply only in circumstances, or in relation to particular activities, as specified in the instrument.</w:t>
      </w:r>
      <w:r w:rsidR="00825D5A">
        <w:rPr>
          <w:rStyle w:val="FootnoteReference"/>
        </w:rPr>
        <w:footnoteReference w:id="4"/>
      </w:r>
      <w:r w:rsidR="00FB11E8">
        <w:t xml:space="preserve">  Exemptions are to be granted for a specified period not exceeding five years</w:t>
      </w:r>
      <w:r w:rsidR="00BD561F">
        <w:t>.</w:t>
      </w:r>
      <w:r w:rsidR="00BD561F">
        <w:rPr>
          <w:rStyle w:val="FootnoteReference"/>
        </w:rPr>
        <w:footnoteReference w:id="5"/>
      </w:r>
      <w:r w:rsidR="00BD561F">
        <w:t xml:space="preserve">  It is not unlawful for a person to act in accordance with an exemption.</w:t>
      </w:r>
      <w:r w:rsidR="00BD561F">
        <w:rPr>
          <w:rStyle w:val="FootnoteReference"/>
        </w:rPr>
        <w:footnoteReference w:id="6"/>
      </w:r>
    </w:p>
    <w:p w:rsidR="00405745" w:rsidRDefault="004B1AF7" w:rsidP="00BB08B2">
      <w:pPr>
        <w:spacing w:after="360"/>
      </w:pPr>
      <w:r>
        <w:t xml:space="preserve">Pursuant to section 28 of the ADA, it is unlawful to discriminate on the ground of age in the provision of goods, services or facilities.  This provision is located in Division 3 </w:t>
      </w:r>
      <w:r w:rsidR="0026439B">
        <w:t xml:space="preserve">of Part 4 </w:t>
      </w:r>
      <w:r>
        <w:t>of the ADA</w:t>
      </w:r>
      <w:r w:rsidR="00132AFD">
        <w:t>.   Therefore, t</w:t>
      </w:r>
      <w:r w:rsidR="00DE6781">
        <w:t xml:space="preserve">he Commission may grant Carnival an exemption from the operation of section 28 of the ADA. </w:t>
      </w:r>
    </w:p>
    <w:p w:rsidR="00405745" w:rsidRDefault="00405745" w:rsidP="00A02F56">
      <w:pPr>
        <w:rPr>
          <w:b/>
        </w:rPr>
      </w:pPr>
      <w:r>
        <w:rPr>
          <w:b/>
        </w:rPr>
        <w:t xml:space="preserve">DECISION </w:t>
      </w:r>
      <w:r w:rsidR="005E4F27">
        <w:rPr>
          <w:b/>
        </w:rPr>
        <w:t>AND REASONS</w:t>
      </w:r>
    </w:p>
    <w:p w:rsidR="00EE6E33" w:rsidRDefault="00975572" w:rsidP="002653DA">
      <w:r>
        <w:t>T</w:t>
      </w:r>
      <w:r w:rsidR="002653DA">
        <w:t xml:space="preserve">he Commission </w:t>
      </w:r>
      <w:r>
        <w:t>has decided to grant</w:t>
      </w:r>
      <w:r w:rsidR="002653DA">
        <w:t xml:space="preserve"> an exemption to Carnival from section 28 of the ADA </w:t>
      </w:r>
      <w:r w:rsidR="002C5C04">
        <w:t xml:space="preserve">on the terms set out below, in order </w:t>
      </w:r>
      <w:r w:rsidR="002653DA">
        <w:t>to allow Carnival to implement its age restriction policy</w:t>
      </w:r>
      <w:r>
        <w:t xml:space="preserve"> </w:t>
      </w:r>
      <w:r w:rsidR="002C5C04">
        <w:t>which has the aim of</w:t>
      </w:r>
      <w:r w:rsidR="002653DA">
        <w:t xml:space="preserve"> prevent</w:t>
      </w:r>
      <w:r w:rsidR="002C5C04">
        <w:t>ing</w:t>
      </w:r>
      <w:r w:rsidR="002653DA">
        <w:t xml:space="preserve"> </w:t>
      </w:r>
      <w:r w:rsidR="00D34FD5">
        <w:t>‘</w:t>
      </w:r>
      <w:r w:rsidR="002653DA">
        <w:t>Unauthorised Events</w:t>
      </w:r>
      <w:r w:rsidR="00D34FD5">
        <w:t>’</w:t>
      </w:r>
      <w:r w:rsidR="002653DA">
        <w:t xml:space="preserve"> occurring on its cruise-ships</w:t>
      </w:r>
      <w:r w:rsidR="00EE6E33">
        <w:t>.</w:t>
      </w:r>
      <w:r w:rsidR="009650E1">
        <w:t xml:space="preserve">  </w:t>
      </w:r>
    </w:p>
    <w:p w:rsidR="005E4F27" w:rsidRDefault="00EE6E33" w:rsidP="00BB08B2">
      <w:pPr>
        <w:spacing w:after="360"/>
      </w:pPr>
      <w:r>
        <w:t>Carnival</w:t>
      </w:r>
      <w:r w:rsidR="008F7AAA">
        <w:t xml:space="preserve">’s policy defines an </w:t>
      </w:r>
      <w:r w:rsidR="00D34FD5">
        <w:t>‘</w:t>
      </w:r>
      <w:r w:rsidR="008F7AAA">
        <w:t>Unauthorised Event</w:t>
      </w:r>
      <w:r w:rsidR="00D34FD5">
        <w:t>’</w:t>
      </w:r>
      <w:r w:rsidR="008F7AAA">
        <w:t xml:space="preserve"> as any event which may be large in scale and which is associated with excessive or anti-social behaviour, including the abuse of alcohol</w:t>
      </w:r>
      <w:r w:rsidR="007D178A">
        <w:t xml:space="preserve"> (Unauthorised Event)</w:t>
      </w:r>
      <w:r w:rsidR="008F7AAA">
        <w:t xml:space="preserve">.  </w:t>
      </w:r>
      <w:r w:rsidR="007D178A">
        <w:t xml:space="preserve">Carnival’s policy identifies a </w:t>
      </w:r>
      <w:r w:rsidR="00D34FD5">
        <w:t>‘</w:t>
      </w:r>
      <w:r w:rsidR="007D178A">
        <w:t>Schoolies Event</w:t>
      </w:r>
      <w:r w:rsidR="00D34FD5">
        <w:t>’</w:t>
      </w:r>
      <w:r w:rsidR="007D178A">
        <w:t xml:space="preserve"> as an example of an Unauthorised Event.  The Commission notes that the term </w:t>
      </w:r>
      <w:r w:rsidR="00D34FD5">
        <w:t>‘</w:t>
      </w:r>
      <w:r w:rsidR="007D178A">
        <w:t>Schoolies Event</w:t>
      </w:r>
      <w:r w:rsidR="00D34FD5">
        <w:t>’</w:t>
      </w:r>
      <w:r w:rsidR="007D178A">
        <w:t xml:space="preserve"> generally refers to celebrations by young people who have just finished their last year of high school, or who are celebrating with other young people who </w:t>
      </w:r>
      <w:r w:rsidR="00F34E39">
        <w:t xml:space="preserve">have just finished their last year of high school. </w:t>
      </w:r>
    </w:p>
    <w:p w:rsidR="00405745" w:rsidRDefault="00F34E39" w:rsidP="00A02F56">
      <w:pPr>
        <w:rPr>
          <w:b/>
        </w:rPr>
      </w:pPr>
      <w:r>
        <w:rPr>
          <w:b/>
        </w:rPr>
        <w:t>Terms of the Exemption</w:t>
      </w:r>
    </w:p>
    <w:p w:rsidR="00F34E39" w:rsidRDefault="00F34E39" w:rsidP="00A02F56">
      <w:r>
        <w:t>Carnival may impose the following restrictions</w:t>
      </w:r>
      <w:r w:rsidR="00710EA9">
        <w:t>,</w:t>
      </w:r>
      <w:r>
        <w:t xml:space="preserve"> based on age</w:t>
      </w:r>
      <w:r w:rsidR="00710EA9">
        <w:t>,</w:t>
      </w:r>
      <w:r>
        <w:t xml:space="preserve"> in relation to its cruises commencing in Australia:</w:t>
      </w:r>
    </w:p>
    <w:p w:rsidR="00261F88" w:rsidRDefault="00261F88" w:rsidP="00261F88">
      <w:pPr>
        <w:pStyle w:val="ListParagraph"/>
        <w:numPr>
          <w:ilvl w:val="0"/>
          <w:numId w:val="39"/>
        </w:numPr>
      </w:pPr>
      <w:r>
        <w:t xml:space="preserve">For Carnival cruise-ships departing an Australian port between 1 November and 7 January annually, passengers who are under the age of 19 must be accompanied by a responsible adult (Responsible Adult Requirement). </w:t>
      </w:r>
    </w:p>
    <w:p w:rsidR="00261F88" w:rsidRDefault="00261F88" w:rsidP="00261F88">
      <w:pPr>
        <w:pStyle w:val="ListParagraph"/>
      </w:pPr>
    </w:p>
    <w:p w:rsidR="00A72645" w:rsidRDefault="00261F88" w:rsidP="00261F88">
      <w:pPr>
        <w:pStyle w:val="ListParagraph"/>
      </w:pPr>
      <w:r>
        <w:t xml:space="preserve">Carnival may, at its sole discretion, waive the Responsible Adult Requirement where it is satisfied (in its sole and absolute discretion) that there is no risk that a specific passenger under the age of 19 will participate in an </w:t>
      </w:r>
      <w:r>
        <w:lastRenderedPageBreak/>
        <w:t>Unauthorised Event.  Carnival may require any such passenger to sign a code of conduct or provide other commitments as a condition of boarding</w:t>
      </w:r>
      <w:r w:rsidR="00A72645">
        <w:t xml:space="preserve">.  </w:t>
      </w:r>
    </w:p>
    <w:p w:rsidR="002215FE" w:rsidRDefault="002215FE" w:rsidP="00261F88">
      <w:pPr>
        <w:pStyle w:val="ListParagraph"/>
      </w:pPr>
    </w:p>
    <w:p w:rsidR="00A72645" w:rsidRDefault="004934A7" w:rsidP="00261F88">
      <w:pPr>
        <w:pStyle w:val="ListParagraph"/>
      </w:pPr>
      <w:r>
        <w:t>Where the Responsible Adult Requirement is mentioned i</w:t>
      </w:r>
      <w:r w:rsidR="00363D38">
        <w:t xml:space="preserve">n Carnival’s advertising or online booking system, </w:t>
      </w:r>
      <w:r w:rsidR="00001F63">
        <w:t xml:space="preserve">Carnival will </w:t>
      </w:r>
      <w:r w:rsidR="00363D38">
        <w:t xml:space="preserve">also </w:t>
      </w:r>
      <w:r w:rsidR="001977A9">
        <w:t>state</w:t>
      </w:r>
      <w:r w:rsidR="00001F63">
        <w:t xml:space="preserve"> </w:t>
      </w:r>
      <w:r w:rsidR="00363D38">
        <w:t xml:space="preserve">that </w:t>
      </w:r>
      <w:r w:rsidR="001977A9">
        <w:t xml:space="preserve">it has retained a discretion to waive the </w:t>
      </w:r>
      <w:r w:rsidR="00710EA9">
        <w:t xml:space="preserve">Responsible Adult Requirement. </w:t>
      </w:r>
      <w:r w:rsidR="001977A9">
        <w:t xml:space="preserve"> </w:t>
      </w:r>
    </w:p>
    <w:p w:rsidR="0055046D" w:rsidRDefault="002215FE" w:rsidP="004B3EFC">
      <w:r w:rsidRPr="002215FE">
        <w:t>Th</w:t>
      </w:r>
      <w:r w:rsidR="00101115">
        <w:t>is</w:t>
      </w:r>
      <w:r>
        <w:t xml:space="preserve"> </w:t>
      </w:r>
      <w:r w:rsidRPr="002215FE">
        <w:t>discretion may be exercised by Carnival on a case by case basis and Carnival is not required to make an assessment of each and every case</w:t>
      </w:r>
      <w:r w:rsidR="002C5C04">
        <w:t xml:space="preserve">, nor is Carnival </w:t>
      </w:r>
      <w:r w:rsidR="006701A5">
        <w:t xml:space="preserve">required to engage in a review process of any decision in relation to its exercise of the discretion. </w:t>
      </w:r>
    </w:p>
    <w:p w:rsidR="00F84863" w:rsidRDefault="001F3069" w:rsidP="001F3069">
      <w:pPr>
        <w:pStyle w:val="ListParagraph"/>
        <w:numPr>
          <w:ilvl w:val="0"/>
          <w:numId w:val="39"/>
        </w:numPr>
      </w:pPr>
      <w:r>
        <w:t xml:space="preserve">For Carnival cruise-ships departing an Australian port between 8 January and 31 January annually, Carnival will permit a quota of 60 passengers per cruise who are under the age of 19 and not accompanied by a responsible adult.  </w:t>
      </w:r>
      <w:r w:rsidR="00F84863">
        <w:t>Once</w:t>
      </w:r>
      <w:r>
        <w:t xml:space="preserve"> this quota is filled</w:t>
      </w:r>
      <w:r w:rsidR="00F84863">
        <w:t xml:space="preserve">, Carnival will apply its </w:t>
      </w:r>
      <w:r w:rsidR="00CB4FB1">
        <w:t>Responsible Adult Requirement</w:t>
      </w:r>
      <w:r w:rsidR="00F84863">
        <w:t xml:space="preserve">. </w:t>
      </w:r>
    </w:p>
    <w:p w:rsidR="00F84863" w:rsidRDefault="00F84863" w:rsidP="00F84863">
      <w:pPr>
        <w:pStyle w:val="ListParagraph"/>
      </w:pPr>
    </w:p>
    <w:p w:rsidR="00D73173" w:rsidRDefault="00D73173" w:rsidP="00F84863">
      <w:pPr>
        <w:pStyle w:val="ListParagraph"/>
      </w:pPr>
      <w:r>
        <w:t>The quota</w:t>
      </w:r>
      <w:r w:rsidR="00F84863">
        <w:t xml:space="preserve"> will not include infants and will also not include passengers under the age of 17, where Carnival believes there is no risk that the minor will participate in an Unauthorised Event.  Carnival will otherwise determine </w:t>
      </w:r>
      <w:r>
        <w:t>how the quota</w:t>
      </w:r>
      <w:r w:rsidR="00F84863">
        <w:t xml:space="preserve"> is filled. </w:t>
      </w:r>
    </w:p>
    <w:p w:rsidR="00F34E39" w:rsidRDefault="00D73173" w:rsidP="004B3EFC">
      <w:r>
        <w:t xml:space="preserve">Carnival may, in its sole and absolute discretion, increase this quota where it decides that the increase will not result in a risk to health, safety and security of the passengers and crew, having regard to the purpose of its policy. </w:t>
      </w:r>
      <w:r w:rsidR="00F84863">
        <w:t xml:space="preserve"> </w:t>
      </w:r>
    </w:p>
    <w:p w:rsidR="009C7E06" w:rsidRDefault="009C7E06" w:rsidP="004B3EFC">
      <w:r w:rsidRPr="009C7E06">
        <w:t>Carnival will retain an absolute discretion to accept or reject any application/request for waiver of th</w:t>
      </w:r>
      <w:r>
        <w:t>e Responsible Adult Requirement (where the quota is filled and it becomes applicable).</w:t>
      </w:r>
      <w:r w:rsidRPr="009C7E06">
        <w:t xml:space="preserve">  It will not be required to engage in a review process of any decision in relation to its exercise of the discretion. </w:t>
      </w:r>
    </w:p>
    <w:p w:rsidR="0055046D" w:rsidRDefault="0055046D" w:rsidP="004B3EFC">
      <w:pPr>
        <w:rPr>
          <w:i/>
          <w:u w:val="single"/>
        </w:rPr>
      </w:pPr>
      <w:r w:rsidRPr="0055046D">
        <w:rPr>
          <w:i/>
          <w:u w:val="single"/>
        </w:rPr>
        <w:t>Conditions</w:t>
      </w:r>
    </w:p>
    <w:p w:rsidR="00CC7B7A" w:rsidRPr="00793EF2" w:rsidRDefault="00D0005F" w:rsidP="004B3EFC">
      <w:r w:rsidRPr="00793EF2">
        <w:t>This exemption</w:t>
      </w:r>
      <w:r w:rsidR="00CC7B7A" w:rsidRPr="00793EF2">
        <w:t xml:space="preserve"> is subject to the following conditions</w:t>
      </w:r>
      <w:r w:rsidR="00793EF2">
        <w:t>:</w:t>
      </w:r>
    </w:p>
    <w:p w:rsidR="00DA268B" w:rsidRDefault="00DA268B" w:rsidP="0012014F">
      <w:pPr>
        <w:pStyle w:val="ListParagraph"/>
        <w:numPr>
          <w:ilvl w:val="0"/>
          <w:numId w:val="43"/>
        </w:numPr>
      </w:pPr>
      <w:r w:rsidRPr="0012014F">
        <w:rPr>
          <w:rFonts w:cs="Arial"/>
          <w:iCs/>
        </w:rPr>
        <w:t>Carnival</w:t>
      </w:r>
      <w:r w:rsidR="0012014F">
        <w:t xml:space="preserve"> </w:t>
      </w:r>
      <w:r w:rsidR="009650E1">
        <w:t xml:space="preserve">will report to the Commission </w:t>
      </w:r>
      <w:r w:rsidR="00CC7B7A">
        <w:t xml:space="preserve">at the </w:t>
      </w:r>
      <w:r w:rsidR="00726185">
        <w:t>end</w:t>
      </w:r>
      <w:r w:rsidR="00CC7B7A">
        <w:t xml:space="preserve"> of</w:t>
      </w:r>
      <w:r w:rsidR="009650E1">
        <w:t xml:space="preserve"> </w:t>
      </w:r>
      <w:r w:rsidR="00726185">
        <w:t xml:space="preserve">this </w:t>
      </w:r>
      <w:r w:rsidR="009650E1">
        <w:t>exemption</w:t>
      </w:r>
      <w:r w:rsidR="00726185">
        <w:t xml:space="preserve"> </w:t>
      </w:r>
      <w:r w:rsidR="00D0005F">
        <w:t>period</w:t>
      </w:r>
      <w:r w:rsidR="009650E1">
        <w:t xml:space="preserve">, </w:t>
      </w:r>
      <w:r w:rsidR="00E26E9B">
        <w:t xml:space="preserve">how many applications/requests for waiver of the Responsible Adult Requirement it receives </w:t>
      </w:r>
      <w:r w:rsidR="00726185">
        <w:rPr>
          <w:iCs/>
        </w:rPr>
        <w:t>f</w:t>
      </w:r>
      <w:r w:rsidR="00726185" w:rsidRPr="00726185">
        <w:rPr>
          <w:iCs/>
        </w:rPr>
        <w:t xml:space="preserve">or the 1 November – 7 </w:t>
      </w:r>
      <w:r w:rsidR="00726185">
        <w:rPr>
          <w:iCs/>
        </w:rPr>
        <w:t>January period</w:t>
      </w:r>
      <w:r w:rsidR="00726185" w:rsidRPr="00726185">
        <w:rPr>
          <w:iCs/>
        </w:rPr>
        <w:t xml:space="preserve"> </w:t>
      </w:r>
      <w:r w:rsidR="00E26E9B">
        <w:t>and how many of these ap</w:t>
      </w:r>
      <w:r w:rsidR="0012014F">
        <w:t>plications/requests it approves.</w:t>
      </w:r>
    </w:p>
    <w:p w:rsidR="00E26E9B" w:rsidRDefault="00E26E9B" w:rsidP="00E26E9B">
      <w:pPr>
        <w:pStyle w:val="ListParagraph"/>
      </w:pPr>
    </w:p>
    <w:p w:rsidR="00AF64C2" w:rsidRDefault="00E26E9B" w:rsidP="00CB4FB1">
      <w:pPr>
        <w:pStyle w:val="ListParagraph"/>
        <w:numPr>
          <w:ilvl w:val="0"/>
          <w:numId w:val="43"/>
        </w:numPr>
      </w:pPr>
      <w:r w:rsidRPr="00E26E9B">
        <w:t>Carnival will report to the Commission</w:t>
      </w:r>
      <w:r w:rsidR="00726185">
        <w:t xml:space="preserve"> </w:t>
      </w:r>
      <w:r w:rsidR="00726185" w:rsidRPr="00726185">
        <w:t xml:space="preserve">at the </w:t>
      </w:r>
      <w:r w:rsidR="00726185">
        <w:t xml:space="preserve">end of this </w:t>
      </w:r>
      <w:r w:rsidR="00726185" w:rsidRPr="00726185">
        <w:t>exemption</w:t>
      </w:r>
      <w:r w:rsidR="00D0005F">
        <w:t xml:space="preserve"> period</w:t>
      </w:r>
      <w:r w:rsidR="00CB4FB1">
        <w:t xml:space="preserve"> </w:t>
      </w:r>
    </w:p>
    <w:p w:rsidR="00AF64C2" w:rsidRDefault="00AF64C2" w:rsidP="00AF64C2">
      <w:pPr>
        <w:pStyle w:val="ListParagraph"/>
      </w:pPr>
    </w:p>
    <w:p w:rsidR="00AF64C2" w:rsidRDefault="00CB4FB1" w:rsidP="00AF64C2">
      <w:pPr>
        <w:pStyle w:val="ListParagraph"/>
        <w:numPr>
          <w:ilvl w:val="1"/>
          <w:numId w:val="43"/>
        </w:numPr>
      </w:pPr>
      <w:r>
        <w:t>how many applications/requests it receive</w:t>
      </w:r>
      <w:r w:rsidR="00AF64C2">
        <w:t>s</w:t>
      </w:r>
      <w:r>
        <w:t xml:space="preserve"> for waiver of the Responsible Adult Requirement</w:t>
      </w:r>
      <w:r w:rsidR="00D0005F">
        <w:t xml:space="preserve"> during the 8 January – 31 January period</w:t>
      </w:r>
      <w:r>
        <w:t xml:space="preserve">, once the quota </w:t>
      </w:r>
      <w:r w:rsidR="00AF64C2">
        <w:t>is</w:t>
      </w:r>
      <w:r>
        <w:t xml:space="preserve"> filled</w:t>
      </w:r>
      <w:r w:rsidR="00AF64C2">
        <w:t>; and</w:t>
      </w:r>
    </w:p>
    <w:p w:rsidR="00E26E9B" w:rsidRDefault="00E26E9B" w:rsidP="00AF64C2">
      <w:pPr>
        <w:pStyle w:val="ListParagraph"/>
        <w:numPr>
          <w:ilvl w:val="1"/>
          <w:numId w:val="43"/>
        </w:numPr>
      </w:pPr>
      <w:r>
        <w:t xml:space="preserve">on how many occasions </w:t>
      </w:r>
      <w:r w:rsidR="0055046D">
        <w:t xml:space="preserve">and </w:t>
      </w:r>
      <w:r w:rsidR="0012014F">
        <w:t>to what number it increase</w:t>
      </w:r>
      <w:r w:rsidR="00AF64C2">
        <w:t>s</w:t>
      </w:r>
      <w:r w:rsidR="0012014F">
        <w:t xml:space="preserve"> the </w:t>
      </w:r>
      <w:r w:rsidR="000744DE">
        <w:t xml:space="preserve">quota. </w:t>
      </w:r>
    </w:p>
    <w:p w:rsidR="00F96E6E" w:rsidRDefault="00754D8C" w:rsidP="00F96E6E">
      <w:pPr>
        <w:rPr>
          <w:i/>
          <w:u w:val="single"/>
        </w:rPr>
      </w:pPr>
      <w:r>
        <w:rPr>
          <w:i/>
          <w:u w:val="single"/>
        </w:rPr>
        <w:t>Period of Exemption</w:t>
      </w:r>
      <w:r w:rsidR="00F96E6E">
        <w:rPr>
          <w:i/>
          <w:u w:val="single"/>
        </w:rPr>
        <w:t xml:space="preserve"> </w:t>
      </w:r>
    </w:p>
    <w:p w:rsidR="00F96E6E" w:rsidRDefault="00F96E6E" w:rsidP="00F96E6E">
      <w:r w:rsidRPr="00F96E6E">
        <w:t>Th</w:t>
      </w:r>
      <w:r>
        <w:t>e</w:t>
      </w:r>
      <w:r w:rsidRPr="00F96E6E">
        <w:t xml:space="preserve"> exemption is granted for a period of two and half years from the date of this instrument.</w:t>
      </w:r>
    </w:p>
    <w:p w:rsidR="00BB08B2" w:rsidRPr="00F96E6E" w:rsidRDefault="00BB08B2" w:rsidP="00F96E6E"/>
    <w:p w:rsidR="00DA268B" w:rsidRPr="00187595" w:rsidRDefault="00187595" w:rsidP="00DA268B">
      <w:pPr>
        <w:rPr>
          <w:b/>
        </w:rPr>
      </w:pPr>
      <w:r>
        <w:rPr>
          <w:b/>
        </w:rPr>
        <w:lastRenderedPageBreak/>
        <w:t xml:space="preserve">Reasons for Decision </w:t>
      </w:r>
    </w:p>
    <w:p w:rsidR="00B81358" w:rsidRPr="00441142" w:rsidRDefault="00441142" w:rsidP="00A02F56">
      <w:r>
        <w:t xml:space="preserve">The reasons for the Commission’s decision to grant the exemption are as follows. </w:t>
      </w:r>
    </w:p>
    <w:p w:rsidR="00B81358" w:rsidRDefault="009E02C2" w:rsidP="00A02F56">
      <w:pPr>
        <w:rPr>
          <w:i/>
          <w:u w:val="single"/>
        </w:rPr>
      </w:pPr>
      <w:r>
        <w:rPr>
          <w:i/>
          <w:u w:val="single"/>
        </w:rPr>
        <w:t xml:space="preserve">Carnival’s policy pursues a legitimate </w:t>
      </w:r>
      <w:r w:rsidR="00754D8C">
        <w:rPr>
          <w:i/>
          <w:u w:val="single"/>
        </w:rPr>
        <w:t>public policy goal and is appropriately targeted in its approach</w:t>
      </w:r>
    </w:p>
    <w:p w:rsidR="008948D4" w:rsidRDefault="00EC155E" w:rsidP="00A02F56">
      <w:r>
        <w:t>The Commission accepts Carnival’s health, safety and security concerns regarding Schoolies celebrations on it</w:t>
      </w:r>
      <w:r w:rsidR="001D34C2">
        <w:t>s cruises, including</w:t>
      </w:r>
      <w:r w:rsidR="008948D4">
        <w:t>:</w:t>
      </w:r>
    </w:p>
    <w:p w:rsidR="00640097" w:rsidRDefault="001D34C2" w:rsidP="00640097">
      <w:pPr>
        <w:pStyle w:val="ListParagraph"/>
        <w:numPr>
          <w:ilvl w:val="0"/>
          <w:numId w:val="44"/>
        </w:numPr>
      </w:pPr>
      <w:r>
        <w:t xml:space="preserve">the risk of </w:t>
      </w:r>
      <w:r w:rsidR="00EC155E">
        <w:t xml:space="preserve">secondary supply of alcohol to </w:t>
      </w:r>
      <w:r w:rsidR="00640097">
        <w:t>passengers under the age of 18 and the difficulty of preventing this.  Considering that the secondary supply of alcohol contravenes Carnival’s RSA policies and obligations, and raises a significant risk to the health, safety and security of passengers, the Responsible Adult Requirement is an appro</w:t>
      </w:r>
      <w:r w:rsidR="00CD2C9F">
        <w:t>priate response to that concern;</w:t>
      </w:r>
      <w:r w:rsidR="00640097">
        <w:t xml:space="preserve"> </w:t>
      </w:r>
    </w:p>
    <w:p w:rsidR="00640097" w:rsidRDefault="00640097" w:rsidP="00640097">
      <w:pPr>
        <w:pStyle w:val="ListParagraph"/>
      </w:pPr>
    </w:p>
    <w:p w:rsidR="001D34C2" w:rsidRDefault="00CD2C9F" w:rsidP="008948D4">
      <w:pPr>
        <w:pStyle w:val="ListParagraph"/>
        <w:numPr>
          <w:ilvl w:val="0"/>
          <w:numId w:val="44"/>
        </w:numPr>
      </w:pPr>
      <w:r>
        <w:t xml:space="preserve">the ability of Schoolies to organise unmanageable large-scale events through means such as social networking; </w:t>
      </w:r>
    </w:p>
    <w:p w:rsidR="00CD2C9F" w:rsidRDefault="00CD2C9F" w:rsidP="00CD2C9F">
      <w:pPr>
        <w:pStyle w:val="ListParagraph"/>
      </w:pPr>
    </w:p>
    <w:p w:rsidR="00211FDC" w:rsidRDefault="00CD2C9F" w:rsidP="00211FDC">
      <w:pPr>
        <w:pStyle w:val="ListParagraph"/>
        <w:numPr>
          <w:ilvl w:val="0"/>
          <w:numId w:val="44"/>
        </w:numPr>
        <w:rPr>
          <w:iCs/>
        </w:rPr>
      </w:pPr>
      <w:r>
        <w:t xml:space="preserve">the limited capacity </w:t>
      </w:r>
      <w:r w:rsidR="003904D8">
        <w:t xml:space="preserve">of on-board medical facilities in the event of accidents and the risks of accidents occurring </w:t>
      </w:r>
      <w:r w:rsidR="00DB0857">
        <w:t>(such as falling from heights on a cruise-ship or into the ocean).  The Commissio</w:t>
      </w:r>
      <w:r w:rsidR="00211FDC">
        <w:t xml:space="preserve">n also notes the submission of ADCA that </w:t>
      </w:r>
      <w:r w:rsidR="00211FDC" w:rsidRPr="00211FDC">
        <w:rPr>
          <w:iCs/>
        </w:rPr>
        <w:t>general risks associated with young people drinking are compounded by the dangers alcohol may pose in the potentiall</w:t>
      </w:r>
      <w:r w:rsidR="00B7774B">
        <w:rPr>
          <w:iCs/>
        </w:rPr>
        <w:t>y high-risk marine environment;</w:t>
      </w:r>
    </w:p>
    <w:p w:rsidR="00211FDC" w:rsidRPr="00830F67" w:rsidRDefault="00211FDC" w:rsidP="00A93BCD">
      <w:pPr>
        <w:pStyle w:val="ListParagraph"/>
        <w:rPr>
          <w:iCs/>
        </w:rPr>
      </w:pPr>
    </w:p>
    <w:p w:rsidR="00CD2C9F" w:rsidRDefault="00211FDC" w:rsidP="008948D4">
      <w:pPr>
        <w:pStyle w:val="ListParagraph"/>
        <w:numPr>
          <w:ilvl w:val="0"/>
          <w:numId w:val="44"/>
        </w:numPr>
      </w:pPr>
      <w:r>
        <w:t xml:space="preserve">the inability to call upon a police presence in the management of </w:t>
      </w:r>
      <w:r w:rsidR="00B7774B">
        <w:t>issues which may arise as a result of Unauthorised Events; and</w:t>
      </w:r>
    </w:p>
    <w:p w:rsidR="00DB0857" w:rsidRDefault="00DB0857" w:rsidP="00DB0857">
      <w:pPr>
        <w:pStyle w:val="ListParagraph"/>
      </w:pPr>
    </w:p>
    <w:p w:rsidR="00DB0857" w:rsidRPr="00EC155E" w:rsidRDefault="00B7774B" w:rsidP="008948D4">
      <w:pPr>
        <w:pStyle w:val="ListParagraph"/>
        <w:numPr>
          <w:ilvl w:val="0"/>
          <w:numId w:val="44"/>
        </w:numPr>
      </w:pPr>
      <w:r>
        <w:t>the limitations facing on-board security personnel in the</w:t>
      </w:r>
      <w:r w:rsidRPr="00B7774B">
        <w:t xml:space="preserve"> management of issues which may arise as a result of Unauthorised Events</w:t>
      </w:r>
      <w:r w:rsidR="00D87EFA">
        <w:t>.</w:t>
      </w:r>
    </w:p>
    <w:p w:rsidR="001F6D72" w:rsidRDefault="00DD74FF" w:rsidP="00A02F56">
      <w:r>
        <w:t xml:space="preserve">The Commission considers that </w:t>
      </w:r>
      <w:r w:rsidR="00172185">
        <w:t xml:space="preserve">the </w:t>
      </w:r>
      <w:r w:rsidR="0048278E">
        <w:t>parameters Carnival has set in relation to</w:t>
      </w:r>
      <w:r>
        <w:t xml:space="preserve"> the Responsible Adult Requirement </w:t>
      </w:r>
      <w:r w:rsidR="0048278E">
        <w:t>make it</w:t>
      </w:r>
      <w:r>
        <w:t xml:space="preserve"> an appropriately targeted approach.</w:t>
      </w:r>
      <w:r w:rsidR="0048278E">
        <w:t xml:space="preserve">  Specifically, the Commission has</w:t>
      </w:r>
      <w:r w:rsidR="002D002A">
        <w:t xml:space="preserve"> had regard to</w:t>
      </w:r>
      <w:r w:rsidR="0011588B">
        <w:t xml:space="preserve"> the Responsible Adult Requirement being</w:t>
      </w:r>
      <w:r w:rsidR="002D002A">
        <w:t>:</w:t>
      </w:r>
    </w:p>
    <w:p w:rsidR="0011588B" w:rsidRDefault="00AC7FEA" w:rsidP="00A93BCD">
      <w:pPr>
        <w:pStyle w:val="ListParagraph"/>
        <w:numPr>
          <w:ilvl w:val="0"/>
          <w:numId w:val="48"/>
        </w:numPr>
      </w:pPr>
      <w:r>
        <w:t>Appropriately t</w:t>
      </w:r>
      <w:r w:rsidR="0011588B">
        <w:t>argeted in terms of age.</w:t>
      </w:r>
    </w:p>
    <w:p w:rsidR="0011588B" w:rsidRDefault="0011588B" w:rsidP="00A93BCD">
      <w:pPr>
        <w:pStyle w:val="ListParagraph"/>
      </w:pPr>
    </w:p>
    <w:p w:rsidR="002D002A" w:rsidRDefault="0011588B" w:rsidP="00A93BCD">
      <w:pPr>
        <w:pStyle w:val="ListParagraph"/>
      </w:pPr>
      <w:r>
        <w:t>T</w:t>
      </w:r>
      <w:r w:rsidR="002D002A">
        <w:t xml:space="preserve">he Responsible Adult Requirement </w:t>
      </w:r>
      <w:r>
        <w:t>is</w:t>
      </w:r>
      <w:r w:rsidR="002D002A">
        <w:t xml:space="preserve"> limited to passengers</w:t>
      </w:r>
      <w:r>
        <w:t xml:space="preserve"> under the age of 19 years and, </w:t>
      </w:r>
      <w:r w:rsidR="002D002A">
        <w:t xml:space="preserve">in respect of the restrictions in the period 8 January – 31 January, it does not include passengers under the age of 17 </w:t>
      </w:r>
      <w:r>
        <w:t xml:space="preserve">where Carnival believes there is no risk that the minor </w:t>
      </w:r>
      <w:r w:rsidR="00C47F34">
        <w:t xml:space="preserve">will participate in an Unauthorised Event. </w:t>
      </w:r>
    </w:p>
    <w:p w:rsidR="00C47F34" w:rsidRDefault="00C47F34" w:rsidP="00A93BCD">
      <w:pPr>
        <w:pStyle w:val="ListParagraph"/>
      </w:pPr>
    </w:p>
    <w:p w:rsidR="00C47F34" w:rsidRDefault="00AC7FEA" w:rsidP="00A93BCD">
      <w:pPr>
        <w:pStyle w:val="ListParagraph"/>
        <w:numPr>
          <w:ilvl w:val="0"/>
          <w:numId w:val="48"/>
        </w:numPr>
      </w:pPr>
      <w:r>
        <w:t>Appropriately t</w:t>
      </w:r>
      <w:r w:rsidR="00C47F34">
        <w:t xml:space="preserve">argeted in terms of its periods of application. </w:t>
      </w:r>
    </w:p>
    <w:p w:rsidR="00C47F34" w:rsidRDefault="00C47F34" w:rsidP="00A93BCD">
      <w:pPr>
        <w:pStyle w:val="ListParagraph"/>
      </w:pPr>
    </w:p>
    <w:p w:rsidR="00C47F34" w:rsidRDefault="00C47F34" w:rsidP="00A93BCD">
      <w:pPr>
        <w:pStyle w:val="ListParagraph"/>
      </w:pPr>
      <w:r>
        <w:t xml:space="preserve">The Responsible Adult Requirement is applied </w:t>
      </w:r>
      <w:r w:rsidR="00515B8E">
        <w:t xml:space="preserve">more </w:t>
      </w:r>
      <w:r w:rsidR="00C15FE8">
        <w:t>strictly</w:t>
      </w:r>
      <w:r w:rsidR="00515B8E">
        <w:t xml:space="preserve"> in the period 1 November – 7 January, where passengers under the age of 19 are not able to travel unless accompanied by a responsible adult.  This period closely resembles the traditional period for </w:t>
      </w:r>
      <w:r w:rsidR="00152B2A">
        <w:t>‘</w:t>
      </w:r>
      <w:r w:rsidR="00515B8E">
        <w:t>Schoolies</w:t>
      </w:r>
      <w:r w:rsidR="00152B2A">
        <w:t>’</w:t>
      </w:r>
      <w:r w:rsidR="00515B8E">
        <w:t xml:space="preserve"> celebrations. </w:t>
      </w:r>
    </w:p>
    <w:p w:rsidR="00515B8E" w:rsidRDefault="00515B8E" w:rsidP="00A93BCD">
      <w:pPr>
        <w:pStyle w:val="ListParagraph"/>
      </w:pPr>
    </w:p>
    <w:p w:rsidR="00515B8E" w:rsidRPr="00A93BCD" w:rsidRDefault="00515B8E" w:rsidP="00A93BCD">
      <w:pPr>
        <w:pStyle w:val="ListParagraph"/>
        <w:rPr>
          <w:b/>
        </w:rPr>
      </w:pPr>
      <w:r>
        <w:t xml:space="preserve">The Responsible Adult Requirement is applied </w:t>
      </w:r>
      <w:r w:rsidR="00FB39E5">
        <w:t xml:space="preserve">less </w:t>
      </w:r>
      <w:r w:rsidR="00965410">
        <w:t>strictly</w:t>
      </w:r>
      <w:r w:rsidR="00FB39E5">
        <w:t xml:space="preserve"> in the period 8 January – 31 January, during which time Carnival applies the adjustable quota </w:t>
      </w:r>
      <w:r w:rsidR="00FB39E5">
        <w:lastRenderedPageBreak/>
        <w:t xml:space="preserve">restriction.  </w:t>
      </w:r>
      <w:r w:rsidR="00490362" w:rsidRPr="00490362">
        <w:t xml:space="preserve">The Commission notes that during the Initial Exemption period, Carnival has on one occasion increased the quota of 60 to 68 and that it has not been necessary to consider increasing the quota on other occasions as Carnival has not had more than 60 passengers under the age of 19 seek to make bookings during the relevant period. </w:t>
      </w:r>
    </w:p>
    <w:p w:rsidR="00490362" w:rsidRDefault="00490362" w:rsidP="00A93BCD">
      <w:pPr>
        <w:pStyle w:val="ListParagraph"/>
      </w:pPr>
    </w:p>
    <w:p w:rsidR="00490362" w:rsidRDefault="00AC7FEA" w:rsidP="00A93BCD">
      <w:pPr>
        <w:pStyle w:val="ListParagraph"/>
        <w:numPr>
          <w:ilvl w:val="0"/>
          <w:numId w:val="48"/>
        </w:numPr>
      </w:pPr>
      <w:r>
        <w:t>Appropriately t</w:t>
      </w:r>
      <w:r w:rsidR="00490362">
        <w:t>argeted in terms of its flexibility in application</w:t>
      </w:r>
      <w:r w:rsidR="0082516A">
        <w:t>.</w:t>
      </w:r>
    </w:p>
    <w:p w:rsidR="00490362" w:rsidRDefault="00490362" w:rsidP="00A93BCD">
      <w:pPr>
        <w:pStyle w:val="ListParagraph"/>
      </w:pPr>
    </w:p>
    <w:p w:rsidR="00AC7FEA" w:rsidRDefault="0082516A" w:rsidP="0082516A">
      <w:pPr>
        <w:pStyle w:val="ListParagraph"/>
      </w:pPr>
      <w:r w:rsidRPr="0082516A">
        <w:t xml:space="preserve">Carnival’s policy provides for a waiver </w:t>
      </w:r>
      <w:r w:rsidR="00C15FE8">
        <w:t xml:space="preserve">(at its discretion) </w:t>
      </w:r>
      <w:r w:rsidRPr="0082516A">
        <w:t>of the Responsible Adult Requirement</w:t>
      </w:r>
      <w:r w:rsidR="00965410">
        <w:t xml:space="preserve">.  </w:t>
      </w:r>
      <w:r>
        <w:t xml:space="preserve">Carnival will </w:t>
      </w:r>
      <w:r w:rsidR="0086789B">
        <w:t>state in</w:t>
      </w:r>
      <w:r>
        <w:t xml:space="preserve"> its</w:t>
      </w:r>
      <w:r w:rsidRPr="0082516A">
        <w:t xml:space="preserve"> adver</w:t>
      </w:r>
      <w:r w:rsidR="00AC7FEA">
        <w:t xml:space="preserve">tising </w:t>
      </w:r>
      <w:r w:rsidR="0086789B">
        <w:t>and</w:t>
      </w:r>
      <w:r w:rsidR="00AC7FEA">
        <w:t xml:space="preserve"> online booking system</w:t>
      </w:r>
      <w:r w:rsidRPr="0082516A">
        <w:t xml:space="preserve"> that it has retained </w:t>
      </w:r>
      <w:r w:rsidR="00AC7FEA">
        <w:t xml:space="preserve">this waiver discretion.  </w:t>
      </w:r>
    </w:p>
    <w:p w:rsidR="00AC7FEA" w:rsidRDefault="00AC7FEA" w:rsidP="0082516A">
      <w:pPr>
        <w:pStyle w:val="ListParagraph"/>
      </w:pPr>
    </w:p>
    <w:p w:rsidR="0082516A" w:rsidRPr="0082516A" w:rsidRDefault="00C15FE8" w:rsidP="0082516A">
      <w:pPr>
        <w:pStyle w:val="ListParagraph"/>
      </w:pPr>
      <w:r>
        <w:t>The ability to waive</w:t>
      </w:r>
      <w:r w:rsidR="00AC7FEA">
        <w:t xml:space="preserve"> the Responsible Adult Requirement </w:t>
      </w:r>
      <w:r w:rsidR="0082516A" w:rsidRPr="0082516A">
        <w:t xml:space="preserve">recognises that there will be passengers under the age of 19 who do not present a risk of participating in an Unauthorised Event and thus should not be subject to the limitation. </w:t>
      </w:r>
    </w:p>
    <w:p w:rsidR="001F6D72" w:rsidRDefault="001F6D72" w:rsidP="00A02F56">
      <w:pPr>
        <w:rPr>
          <w:i/>
          <w:u w:val="single"/>
        </w:rPr>
      </w:pPr>
      <w:r>
        <w:rPr>
          <w:i/>
          <w:u w:val="single"/>
        </w:rPr>
        <w:t>Carnival’s policy is a reasonable measure having regard to the object</w:t>
      </w:r>
      <w:r w:rsidR="006429E4">
        <w:rPr>
          <w:i/>
          <w:u w:val="single"/>
        </w:rPr>
        <w:t>s</w:t>
      </w:r>
      <w:r>
        <w:rPr>
          <w:i/>
          <w:u w:val="single"/>
        </w:rPr>
        <w:t xml:space="preserve"> of the ADA</w:t>
      </w:r>
    </w:p>
    <w:p w:rsidR="001F6D72" w:rsidRDefault="00A97F92" w:rsidP="00A02F56">
      <w:r>
        <w:t xml:space="preserve">In making a determination on a temporary exemption application under the ADA, the Commission has regard to the objects of the ADA.  The objects of the ADA include seeking to eliminate, as far as possible, discrimination against persons on the ground of age in a range of areas, including provision of goods, services or facilities.  </w:t>
      </w:r>
    </w:p>
    <w:p w:rsidR="00A97F92" w:rsidRDefault="00A97F92" w:rsidP="00A02F56">
      <w:r>
        <w:t xml:space="preserve">The Commission recognises that Carnival’s policy allows conduct which is inconsistent with the objects of the ADA.  </w:t>
      </w:r>
      <w:r w:rsidR="00267FD5">
        <w:t>While this is a factor weighing against the grant of the exemption sought,</w:t>
      </w:r>
      <w:r w:rsidR="00267FD5">
        <w:rPr>
          <w:rStyle w:val="FootnoteReference"/>
        </w:rPr>
        <w:footnoteReference w:id="7"/>
      </w:r>
      <w:r w:rsidR="00240038">
        <w:t xml:space="preserve"> it does not mean that the Commission cannot grant the exemption.  In line with the Commission’s Guidelines on the granting of a temporary exemption under the ADA, the Commission has </w:t>
      </w:r>
      <w:r w:rsidR="00322109">
        <w:t>assessed</w:t>
      </w:r>
      <w:r w:rsidR="00240038">
        <w:t>:</w:t>
      </w:r>
    </w:p>
    <w:p w:rsidR="00240038" w:rsidRDefault="00240038" w:rsidP="00240038">
      <w:pPr>
        <w:pStyle w:val="ListParagraph"/>
        <w:numPr>
          <w:ilvl w:val="0"/>
          <w:numId w:val="45"/>
        </w:numPr>
      </w:pPr>
      <w:r>
        <w:t>the reasonableness of Carnival’s policy, weighing up the nature and extent of the discriminatory effect against the reasons advanced</w:t>
      </w:r>
      <w:r w:rsidR="00D87EFA">
        <w:t xml:space="preserve"> in favour of the exemption; and</w:t>
      </w:r>
    </w:p>
    <w:p w:rsidR="00240038" w:rsidRDefault="00240038" w:rsidP="00240038">
      <w:pPr>
        <w:pStyle w:val="ListParagraph"/>
      </w:pPr>
    </w:p>
    <w:p w:rsidR="00240038" w:rsidRPr="00A97F92" w:rsidRDefault="005051C1" w:rsidP="00240038">
      <w:pPr>
        <w:pStyle w:val="ListParagraph"/>
        <w:numPr>
          <w:ilvl w:val="0"/>
          <w:numId w:val="45"/>
        </w:numPr>
      </w:pPr>
      <w:r>
        <w:t>whether the exemption could be granted subject to terms and conditions which further the objects of the ADA</w:t>
      </w:r>
      <w:r w:rsidR="00E312F3">
        <w:t>.</w:t>
      </w:r>
    </w:p>
    <w:p w:rsidR="00322109" w:rsidRDefault="00322109" w:rsidP="00A02F56">
      <w:r>
        <w:t>In</w:t>
      </w:r>
      <w:r w:rsidR="005051C1">
        <w:t xml:space="preserve"> </w:t>
      </w:r>
      <w:r>
        <w:t xml:space="preserve">undertaking this assessment, the </w:t>
      </w:r>
      <w:r w:rsidR="005051C1">
        <w:t xml:space="preserve">Commission has </w:t>
      </w:r>
      <w:r>
        <w:t>considered</w:t>
      </w:r>
      <w:r w:rsidR="00A01B54">
        <w:t xml:space="preserve"> the following</w:t>
      </w:r>
      <w:r>
        <w:t>:</w:t>
      </w:r>
    </w:p>
    <w:p w:rsidR="00322109" w:rsidRDefault="005051C1" w:rsidP="004B023D">
      <w:pPr>
        <w:pStyle w:val="ListParagraph"/>
        <w:numPr>
          <w:ilvl w:val="0"/>
          <w:numId w:val="49"/>
        </w:numPr>
      </w:pPr>
      <w:r>
        <w:t xml:space="preserve">Carnival’s legitimate </w:t>
      </w:r>
      <w:r w:rsidR="00F92792">
        <w:t>concern</w:t>
      </w:r>
      <w:r w:rsidR="00A03494">
        <w:t>s</w:t>
      </w:r>
      <w:r w:rsidR="00F92792">
        <w:t xml:space="preserve"> about controlling the consumption of alcohol </w:t>
      </w:r>
      <w:r w:rsidR="00B91AD2">
        <w:t>on-board</w:t>
      </w:r>
      <w:r w:rsidR="00F92792">
        <w:t xml:space="preserve"> its cruises and its previous </w:t>
      </w:r>
      <w:r w:rsidR="00EA7D2D">
        <w:t xml:space="preserve">difficulties in managing the health, safety and security issues associated </w:t>
      </w:r>
      <w:r w:rsidR="00322109">
        <w:t xml:space="preserve">with </w:t>
      </w:r>
      <w:r w:rsidR="00152B2A">
        <w:t>‘</w:t>
      </w:r>
      <w:r w:rsidR="00322109">
        <w:t>Schoolies</w:t>
      </w:r>
      <w:r w:rsidR="00152B2A">
        <w:t>’</w:t>
      </w:r>
      <w:r w:rsidR="00322109">
        <w:t xml:space="preserve"> celebrations;</w:t>
      </w:r>
    </w:p>
    <w:p w:rsidR="00B343B0" w:rsidRDefault="00B343B0" w:rsidP="00B343B0">
      <w:pPr>
        <w:pStyle w:val="ListParagraph"/>
      </w:pPr>
    </w:p>
    <w:p w:rsidR="00B343B0" w:rsidRDefault="00B343B0" w:rsidP="004B023D">
      <w:pPr>
        <w:pStyle w:val="ListParagraph"/>
        <w:numPr>
          <w:ilvl w:val="0"/>
          <w:numId w:val="49"/>
        </w:numPr>
      </w:pPr>
      <w:r w:rsidRPr="00B343B0">
        <w:t>Carnival’s submissions regarding the effectiveness of the Initial Exemption in</w:t>
      </w:r>
      <w:r w:rsidR="00A03494">
        <w:t xml:space="preserve"> reducing security incidents </w:t>
      </w:r>
      <w:r w:rsidR="00B91AD2">
        <w:t>on-board</w:t>
      </w:r>
      <w:r w:rsidRPr="00B343B0">
        <w:t xml:space="preserve"> its cruises; </w:t>
      </w:r>
    </w:p>
    <w:p w:rsidR="00322109" w:rsidRDefault="00322109" w:rsidP="00322109">
      <w:pPr>
        <w:pStyle w:val="ListParagraph"/>
      </w:pPr>
    </w:p>
    <w:p w:rsidR="00BF4EB2" w:rsidRDefault="00BF4EB2" w:rsidP="004B023D">
      <w:pPr>
        <w:pStyle w:val="ListParagraph"/>
        <w:numPr>
          <w:ilvl w:val="0"/>
          <w:numId w:val="49"/>
        </w:numPr>
      </w:pPr>
      <w:r>
        <w:t>Carnival has minimise</w:t>
      </w:r>
      <w:r w:rsidR="00D2451A">
        <w:t>d</w:t>
      </w:r>
      <w:r w:rsidR="00951646">
        <w:t xml:space="preserve"> </w:t>
      </w:r>
      <w:r>
        <w:t>the discri</w:t>
      </w:r>
      <w:r w:rsidR="000D0B78">
        <w:t xml:space="preserve">minatory </w:t>
      </w:r>
      <w:r w:rsidR="00917052">
        <w:t>impact</w:t>
      </w:r>
      <w:r w:rsidR="00303CE6">
        <w:t xml:space="preserve"> </w:t>
      </w:r>
      <w:r w:rsidR="000D0B78">
        <w:t>of its policy</w:t>
      </w:r>
      <w:r w:rsidR="00D2451A">
        <w:t xml:space="preserve"> by making it appropriately targeted in its application</w:t>
      </w:r>
      <w:r w:rsidR="0053670C">
        <w:t xml:space="preserve"> (noting</w:t>
      </w:r>
      <w:r w:rsidR="00D2451A">
        <w:t xml:space="preserve"> the </w:t>
      </w:r>
      <w:r w:rsidR="0053670C">
        <w:t>parameters of</w:t>
      </w:r>
      <w:r w:rsidR="00917052">
        <w:t xml:space="preserve"> </w:t>
      </w:r>
      <w:r w:rsidR="00D2451A">
        <w:t xml:space="preserve">the </w:t>
      </w:r>
      <w:r w:rsidR="00D2451A">
        <w:lastRenderedPageBreak/>
        <w:t>Responsible Adult Requirement</w:t>
      </w:r>
      <w:r w:rsidR="0053670C">
        <w:t>, discussed above)</w:t>
      </w:r>
      <w:r w:rsidR="00303CE6">
        <w:t xml:space="preserve"> and has thereby limited its discriminatory effect;</w:t>
      </w:r>
      <w:r w:rsidR="0053670C">
        <w:t xml:space="preserve"> </w:t>
      </w:r>
      <w:r w:rsidR="00D2451A">
        <w:t xml:space="preserve"> </w:t>
      </w:r>
    </w:p>
    <w:p w:rsidR="00B343B0" w:rsidRDefault="00B343B0" w:rsidP="00B343B0">
      <w:pPr>
        <w:pStyle w:val="ListParagraph"/>
      </w:pPr>
    </w:p>
    <w:p w:rsidR="004B023D" w:rsidRDefault="00B343B0" w:rsidP="004B023D">
      <w:pPr>
        <w:pStyle w:val="ListParagraph"/>
        <w:numPr>
          <w:ilvl w:val="0"/>
          <w:numId w:val="49"/>
        </w:numPr>
      </w:pPr>
      <w:r>
        <w:t xml:space="preserve">Carnival’s application of the Responsible Adult Requirement during the Initial Exemption period shows that Carnival </w:t>
      </w:r>
      <w:r w:rsidR="00951646">
        <w:t>has</w:t>
      </w:r>
      <w:r w:rsidR="004B023D">
        <w:t>:</w:t>
      </w:r>
    </w:p>
    <w:p w:rsidR="004B023D" w:rsidRDefault="004B023D" w:rsidP="004B023D">
      <w:pPr>
        <w:pStyle w:val="ListParagraph"/>
      </w:pPr>
    </w:p>
    <w:p w:rsidR="00793EF2" w:rsidRDefault="00793EF2" w:rsidP="004B023D">
      <w:pPr>
        <w:pStyle w:val="ListParagraph"/>
        <w:numPr>
          <w:ilvl w:val="0"/>
          <w:numId w:val="50"/>
        </w:numPr>
      </w:pPr>
      <w:r>
        <w:t xml:space="preserve">in relation to the 1 November – 7 January period, </w:t>
      </w:r>
      <w:r w:rsidR="00374754">
        <w:t xml:space="preserve">at least </w:t>
      </w:r>
      <w:r w:rsidR="00E67E4E">
        <w:t xml:space="preserve">in </w:t>
      </w:r>
      <w:r w:rsidR="005B376C">
        <w:t>one case</w:t>
      </w:r>
      <w:r w:rsidR="00E67E4E">
        <w:t xml:space="preserve"> exercised its discretion to </w:t>
      </w:r>
      <w:r w:rsidR="00665D70">
        <w:t>waive the Responsible Adult Requirement</w:t>
      </w:r>
      <w:r>
        <w:t xml:space="preserve"> for people under the age of 19; and</w:t>
      </w:r>
    </w:p>
    <w:p w:rsidR="00793EF2" w:rsidRDefault="00793EF2" w:rsidP="00793EF2">
      <w:pPr>
        <w:pStyle w:val="ListParagraph"/>
        <w:ind w:left="1440"/>
      </w:pPr>
    </w:p>
    <w:p w:rsidR="00A24FA2" w:rsidRDefault="004B023D" w:rsidP="004B023D">
      <w:pPr>
        <w:pStyle w:val="ListParagraph"/>
        <w:numPr>
          <w:ilvl w:val="0"/>
          <w:numId w:val="50"/>
        </w:numPr>
      </w:pPr>
      <w:r>
        <w:t xml:space="preserve">in </w:t>
      </w:r>
      <w:r w:rsidR="00793EF2">
        <w:t>relation to the 8 January –</w:t>
      </w:r>
      <w:r w:rsidR="00A24FA2">
        <w:t xml:space="preserve"> 31 January period,</w:t>
      </w:r>
      <w:r w:rsidR="00665D70">
        <w:t xml:space="preserve"> increased the quota in </w:t>
      </w:r>
      <w:r w:rsidR="00374754">
        <w:t>one case</w:t>
      </w:r>
      <w:r w:rsidR="00A03494">
        <w:t xml:space="preserve">.  </w:t>
      </w:r>
    </w:p>
    <w:p w:rsidR="0010661F" w:rsidRDefault="00A03494" w:rsidP="00A24FA2">
      <w:pPr>
        <w:ind w:left="720"/>
      </w:pPr>
      <w:r>
        <w:t xml:space="preserve">This indicates that Carnival </w:t>
      </w:r>
      <w:r w:rsidR="00B05591">
        <w:t xml:space="preserve">has at least in some </w:t>
      </w:r>
      <w:r w:rsidR="0075488C">
        <w:t>case</w:t>
      </w:r>
      <w:r w:rsidR="00965410">
        <w:t>s</w:t>
      </w:r>
      <w:r w:rsidR="0075488C">
        <w:t xml:space="preserve"> </w:t>
      </w:r>
      <w:r w:rsidR="00B05591">
        <w:t xml:space="preserve">accommodated the individual circumstances of particular young people and this </w:t>
      </w:r>
      <w:r w:rsidR="00D901BE">
        <w:t xml:space="preserve">contributes to the reasonableness of the </w:t>
      </w:r>
      <w:r w:rsidR="00B55E9E">
        <w:t>policy</w:t>
      </w:r>
      <w:r w:rsidR="00D901BE">
        <w:t>;</w:t>
      </w:r>
    </w:p>
    <w:p w:rsidR="00B343B0" w:rsidRDefault="0010114B" w:rsidP="004B023D">
      <w:pPr>
        <w:pStyle w:val="ListParagraph"/>
        <w:numPr>
          <w:ilvl w:val="0"/>
          <w:numId w:val="49"/>
        </w:numPr>
      </w:pPr>
      <w:r>
        <w:t>The additional terms of this further exemption, that Carnival will state in its advertising and online booking system the existence of its discretion to waive the Responsible Adult Requirement, will further reduce the discriminatory impact of the exemption</w:t>
      </w:r>
      <w:r w:rsidR="007F260B">
        <w:t xml:space="preserve"> as </w:t>
      </w:r>
      <w:r>
        <w:t>young people will be aware of the flexible operation of Carnival’s age restriction policy</w:t>
      </w:r>
      <w:r w:rsidR="0010661F">
        <w:t xml:space="preserve">. </w:t>
      </w:r>
      <w:r w:rsidR="00C55C82">
        <w:t xml:space="preserve"> </w:t>
      </w:r>
    </w:p>
    <w:p w:rsidR="00F93629" w:rsidRPr="00A93BCD" w:rsidRDefault="00322109" w:rsidP="00BB08B2">
      <w:pPr>
        <w:spacing w:after="360"/>
      </w:pPr>
      <w:r w:rsidRPr="00322109">
        <w:t>The Commission concludes that Carnival’s policy is a reasonable me</w:t>
      </w:r>
      <w:r w:rsidR="00780D5C">
        <w:t>asure which should be permitted, having weighed up the nature and extent of the discriminatory effect against the reasons in favour of the exem</w:t>
      </w:r>
      <w:r w:rsidR="00C55C82">
        <w:t xml:space="preserve">ption.  </w:t>
      </w:r>
    </w:p>
    <w:p w:rsidR="00405745" w:rsidRDefault="00405745" w:rsidP="00A02F56">
      <w:pPr>
        <w:rPr>
          <w:b/>
        </w:rPr>
      </w:pPr>
      <w:r>
        <w:rPr>
          <w:b/>
        </w:rPr>
        <w:t xml:space="preserve">APPLICATION FOR REVIEW </w:t>
      </w:r>
    </w:p>
    <w:p w:rsidR="009B105D" w:rsidRDefault="009B105D" w:rsidP="00A02F56">
      <w:r>
        <w:t xml:space="preserve">Subject to the </w:t>
      </w:r>
      <w:r>
        <w:rPr>
          <w:i/>
        </w:rPr>
        <w:t xml:space="preserve">Administrative Appeals Tribunal Act 1975 </w:t>
      </w:r>
      <w:r>
        <w:t xml:space="preserve">(Cth), any person whose interests are affected by this decision may apply to the Administrative Appeals Tribunal for a review of the decision. </w:t>
      </w:r>
    </w:p>
    <w:p w:rsidR="009B105D" w:rsidRDefault="000C512D" w:rsidP="009B105D">
      <w:r>
        <w:t>Dated this 15</w:t>
      </w:r>
      <w:r w:rsidRPr="000C512D">
        <w:rPr>
          <w:vertAlign w:val="superscript"/>
        </w:rPr>
        <w:t>th</w:t>
      </w:r>
      <w:r>
        <w:t xml:space="preserve"> day of November 2013</w:t>
      </w:r>
      <w:bookmarkStart w:id="0" w:name="_GoBack"/>
      <w:bookmarkEnd w:id="0"/>
    </w:p>
    <w:p w:rsidR="009B105D" w:rsidRDefault="009B105D" w:rsidP="009B105D"/>
    <w:p w:rsidR="009B105D" w:rsidRDefault="009B105D" w:rsidP="009B105D"/>
    <w:p w:rsidR="009B105D" w:rsidRDefault="009B105D" w:rsidP="009B105D"/>
    <w:p w:rsidR="009B105D" w:rsidRPr="009B105D" w:rsidRDefault="009B105D" w:rsidP="009B105D">
      <w:r>
        <w:t xml:space="preserve">Signed by the President, Professor Gillian Triggs, on behalf of the Commission. </w:t>
      </w:r>
    </w:p>
    <w:sectPr w:rsidR="009B105D" w:rsidRPr="009B105D" w:rsidSect="00CE7182">
      <w:footerReference w:type="default" r:id="rId8"/>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EF2" w:rsidRDefault="00793EF2" w:rsidP="00F14C6D">
      <w:r>
        <w:separator/>
      </w:r>
    </w:p>
  </w:endnote>
  <w:endnote w:type="continuationSeparator" w:id="0">
    <w:p w:rsidR="00793EF2" w:rsidRDefault="00793EF2"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EF2" w:rsidRDefault="00793EF2" w:rsidP="00CE7182">
    <w:pPr>
      <w:pStyle w:val="Footer"/>
      <w:spacing w:before="0"/>
    </w:pPr>
    <w:r w:rsidRPr="0090165F">
      <w:fldChar w:fldCharType="begin"/>
    </w:r>
    <w:r w:rsidRPr="0090165F">
      <w:instrText xml:space="preserve"> PAGE   \* MERGEFORMAT </w:instrText>
    </w:r>
    <w:r w:rsidRPr="0090165F">
      <w:fldChar w:fldCharType="separate"/>
    </w:r>
    <w:r w:rsidR="00256C2F">
      <w:rPr>
        <w:noProof/>
      </w:rPr>
      <w:t>9</w:t>
    </w:r>
    <w:r w:rsidRPr="009016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EF2" w:rsidRDefault="00793EF2" w:rsidP="00F14C6D">
      <w:r>
        <w:separator/>
      </w:r>
    </w:p>
  </w:footnote>
  <w:footnote w:type="continuationSeparator" w:id="0">
    <w:p w:rsidR="00793EF2" w:rsidRDefault="00793EF2" w:rsidP="00F14C6D">
      <w:r>
        <w:continuationSeparator/>
      </w:r>
    </w:p>
  </w:footnote>
  <w:footnote w:id="1">
    <w:p w:rsidR="00793EF2" w:rsidRDefault="00793EF2">
      <w:pPr>
        <w:pStyle w:val="FootnoteText"/>
      </w:pPr>
      <w:r>
        <w:rPr>
          <w:rStyle w:val="FootnoteReference"/>
        </w:rPr>
        <w:footnoteRef/>
      </w:r>
      <w:r>
        <w:t xml:space="preserve"> </w:t>
      </w:r>
      <w:hyperlink r:id="rId1" w:history="1">
        <w:r w:rsidRPr="00C87B81">
          <w:rPr>
            <w:rStyle w:val="Hyperlink"/>
          </w:rPr>
          <w:t>http://www.humanrights.gov.au/notice-application-exemption-carnival-australia</w:t>
        </w:r>
      </w:hyperlink>
      <w:r>
        <w:t xml:space="preserve"> </w:t>
      </w:r>
    </w:p>
  </w:footnote>
  <w:footnote w:id="2">
    <w:p w:rsidR="00793EF2" w:rsidRDefault="00793EF2" w:rsidP="00B27D48">
      <w:pPr>
        <w:pStyle w:val="FootnoteText"/>
      </w:pPr>
      <w:r>
        <w:rPr>
          <w:rStyle w:val="FootnoteReference"/>
        </w:rPr>
        <w:footnoteRef/>
      </w:r>
      <w:r>
        <w:t xml:space="preserve"> Ibid. </w:t>
      </w:r>
    </w:p>
  </w:footnote>
  <w:footnote w:id="3">
    <w:p w:rsidR="00793EF2" w:rsidRDefault="00793EF2">
      <w:pPr>
        <w:pStyle w:val="FootnoteText"/>
      </w:pPr>
      <w:r>
        <w:rPr>
          <w:rStyle w:val="FootnoteReference"/>
        </w:rPr>
        <w:footnoteRef/>
      </w:r>
      <w:r>
        <w:t xml:space="preserve"> Section 44(1) and  (2) of the ADA. </w:t>
      </w:r>
    </w:p>
  </w:footnote>
  <w:footnote w:id="4">
    <w:p w:rsidR="00793EF2" w:rsidRDefault="00793EF2">
      <w:pPr>
        <w:pStyle w:val="FootnoteText"/>
      </w:pPr>
      <w:r>
        <w:rPr>
          <w:rStyle w:val="FootnoteReference"/>
        </w:rPr>
        <w:footnoteRef/>
      </w:r>
      <w:r>
        <w:t xml:space="preserve"> Section 44(3)(a) and  (b) of the ADA. </w:t>
      </w:r>
    </w:p>
  </w:footnote>
  <w:footnote w:id="5">
    <w:p w:rsidR="00793EF2" w:rsidRDefault="00793EF2">
      <w:pPr>
        <w:pStyle w:val="FootnoteText"/>
      </w:pPr>
      <w:r>
        <w:rPr>
          <w:rStyle w:val="FootnoteReference"/>
        </w:rPr>
        <w:footnoteRef/>
      </w:r>
      <w:r>
        <w:t xml:space="preserve"> Section 44(3)(c).</w:t>
      </w:r>
    </w:p>
  </w:footnote>
  <w:footnote w:id="6">
    <w:p w:rsidR="00793EF2" w:rsidRDefault="00793EF2">
      <w:pPr>
        <w:pStyle w:val="FootnoteText"/>
      </w:pPr>
      <w:r>
        <w:rPr>
          <w:rStyle w:val="FootnoteReference"/>
        </w:rPr>
        <w:footnoteRef/>
      </w:r>
      <w:r>
        <w:t xml:space="preserve"> Section 47 of the ADA. </w:t>
      </w:r>
    </w:p>
  </w:footnote>
  <w:footnote w:id="7">
    <w:p w:rsidR="00793EF2" w:rsidRDefault="00793EF2">
      <w:pPr>
        <w:pStyle w:val="FootnoteText"/>
      </w:pPr>
      <w:r>
        <w:rPr>
          <w:rStyle w:val="FootnoteReference"/>
        </w:rPr>
        <w:footnoteRef/>
      </w:r>
      <w:r>
        <w:t xml:space="preserve"> </w:t>
      </w:r>
      <w:r w:rsidRPr="00267FD5">
        <w:t xml:space="preserve">Australian Human Rights Commission, </w:t>
      </w:r>
      <w:r w:rsidRPr="00267FD5">
        <w:rPr>
          <w:i/>
        </w:rPr>
        <w:t xml:space="preserve">Temporary Exemptions Under the Age Discrimination Act: Commission Guidelines </w:t>
      </w:r>
      <w:r>
        <w:t>(2010), section 3(b</w:t>
      </w:r>
      <w:r w:rsidRPr="00267FD5">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74A419B"/>
    <w:multiLevelType w:val="hybridMultilevel"/>
    <w:tmpl w:val="739213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AEF24D6"/>
    <w:multiLevelType w:val="hybridMultilevel"/>
    <w:tmpl w:val="3A6EE1E2"/>
    <w:lvl w:ilvl="0" w:tplc="139C892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0BC839A6"/>
    <w:multiLevelType w:val="hybridMultilevel"/>
    <w:tmpl w:val="B24EF6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0C5844D3"/>
    <w:multiLevelType w:val="hybridMultilevel"/>
    <w:tmpl w:val="28E09E2C"/>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0D1B0004"/>
    <w:multiLevelType w:val="hybridMultilevel"/>
    <w:tmpl w:val="92204CB4"/>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0F77082C"/>
    <w:multiLevelType w:val="hybridMultilevel"/>
    <w:tmpl w:val="FB2A2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0084255"/>
    <w:multiLevelType w:val="hybridMultilevel"/>
    <w:tmpl w:val="0B3A2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249179C2"/>
    <w:multiLevelType w:val="hybridMultilevel"/>
    <w:tmpl w:val="AE02FD42"/>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22">
    <w:nsid w:val="27E3677A"/>
    <w:multiLevelType w:val="hybridMultilevel"/>
    <w:tmpl w:val="0A2A497E"/>
    <w:lvl w:ilvl="0" w:tplc="FC060616">
      <w:numFmt w:val="bullet"/>
      <w:lvlText w:val="-"/>
      <w:lvlJc w:val="left"/>
      <w:pPr>
        <w:ind w:left="1149" w:hanging="360"/>
      </w:pPr>
      <w:rPr>
        <w:rFonts w:ascii="Arial" w:eastAsia="Times New Roman" w:hAnsi="Arial" w:cs="Aria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23">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2AAC54B3"/>
    <w:multiLevelType w:val="hybridMultilevel"/>
    <w:tmpl w:val="3BB4D948"/>
    <w:lvl w:ilvl="0" w:tplc="FC060616">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F3E7AC0"/>
    <w:multiLevelType w:val="hybridMultilevel"/>
    <w:tmpl w:val="CE4A93F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2A74B8F"/>
    <w:multiLevelType w:val="hybridMultilevel"/>
    <w:tmpl w:val="D996E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5B74926"/>
    <w:multiLevelType w:val="hybridMultilevel"/>
    <w:tmpl w:val="FEEAF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4F2E65AD"/>
    <w:multiLevelType w:val="hybridMultilevel"/>
    <w:tmpl w:val="C55855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4F745D72"/>
    <w:multiLevelType w:val="hybridMultilevel"/>
    <w:tmpl w:val="73866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8">
    <w:nsid w:val="510B6430"/>
    <w:multiLevelType w:val="hybridMultilevel"/>
    <w:tmpl w:val="AED25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2CE798B"/>
    <w:multiLevelType w:val="hybridMultilevel"/>
    <w:tmpl w:val="F1CCD0AA"/>
    <w:lvl w:ilvl="0" w:tplc="FC060616">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nsid w:val="60BE1349"/>
    <w:multiLevelType w:val="hybridMultilevel"/>
    <w:tmpl w:val="31201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2">
    <w:nsid w:val="63D35D67"/>
    <w:multiLevelType w:val="hybridMultilevel"/>
    <w:tmpl w:val="4A504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5621B21"/>
    <w:multiLevelType w:val="hybridMultilevel"/>
    <w:tmpl w:val="8F9E04A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9D44601"/>
    <w:multiLevelType w:val="hybridMultilevel"/>
    <w:tmpl w:val="A530B54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69E36EC1"/>
    <w:multiLevelType w:val="hybridMultilevel"/>
    <w:tmpl w:val="739213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51A39BE"/>
    <w:multiLevelType w:val="hybridMultilevel"/>
    <w:tmpl w:val="739213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34"/>
  </w:num>
  <w:num w:numId="12">
    <w:abstractNumId w:val="27"/>
  </w:num>
  <w:num w:numId="13">
    <w:abstractNumId w:val="20"/>
  </w:num>
  <w:num w:numId="14">
    <w:abstractNumId w:val="33"/>
  </w:num>
  <w:num w:numId="15">
    <w:abstractNumId w:val="23"/>
  </w:num>
  <w:num w:numId="16">
    <w:abstractNumId w:val="10"/>
  </w:num>
  <w:num w:numId="17">
    <w:abstractNumId w:val="47"/>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32"/>
  </w:num>
  <w:num w:numId="21">
    <w:abstractNumId w:val="28"/>
  </w:num>
  <w:num w:numId="22">
    <w:abstractNumId w:val="19"/>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41"/>
  </w:num>
  <w:num w:numId="28">
    <w:abstractNumId w:val="31"/>
  </w:num>
  <w:num w:numId="29">
    <w:abstractNumId w:val="18"/>
  </w:num>
  <w:num w:numId="30">
    <w:abstractNumId w:val="30"/>
  </w:num>
  <w:num w:numId="31">
    <w:abstractNumId w:val="36"/>
  </w:num>
  <w:num w:numId="32">
    <w:abstractNumId w:val="39"/>
  </w:num>
  <w:num w:numId="33">
    <w:abstractNumId w:val="24"/>
  </w:num>
  <w:num w:numId="34">
    <w:abstractNumId w:val="45"/>
  </w:num>
  <w:num w:numId="35">
    <w:abstractNumId w:val="12"/>
  </w:num>
  <w:num w:numId="36">
    <w:abstractNumId w:val="46"/>
  </w:num>
  <w:num w:numId="37">
    <w:abstractNumId w:val="22"/>
  </w:num>
  <w:num w:numId="38">
    <w:abstractNumId w:val="21"/>
  </w:num>
  <w:num w:numId="39">
    <w:abstractNumId w:val="35"/>
  </w:num>
  <w:num w:numId="40">
    <w:abstractNumId w:val="44"/>
  </w:num>
  <w:num w:numId="41">
    <w:abstractNumId w:val="11"/>
  </w:num>
  <w:num w:numId="42">
    <w:abstractNumId w:val="14"/>
  </w:num>
  <w:num w:numId="43">
    <w:abstractNumId w:val="16"/>
  </w:num>
  <w:num w:numId="44">
    <w:abstractNumId w:val="38"/>
  </w:num>
  <w:num w:numId="45">
    <w:abstractNumId w:val="42"/>
  </w:num>
  <w:num w:numId="46">
    <w:abstractNumId w:val="17"/>
  </w:num>
  <w:num w:numId="47">
    <w:abstractNumId w:val="40"/>
  </w:num>
  <w:num w:numId="48">
    <w:abstractNumId w:val="43"/>
  </w:num>
  <w:num w:numId="49">
    <w:abstractNumId w:val="29"/>
  </w:num>
  <w:num w:numId="5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E47"/>
    <w:rsid w:val="00001F63"/>
    <w:rsid w:val="00003069"/>
    <w:rsid w:val="0001254B"/>
    <w:rsid w:val="00013272"/>
    <w:rsid w:val="00013622"/>
    <w:rsid w:val="00017156"/>
    <w:rsid w:val="00021134"/>
    <w:rsid w:val="00035128"/>
    <w:rsid w:val="00050ADC"/>
    <w:rsid w:val="000540A0"/>
    <w:rsid w:val="000568EE"/>
    <w:rsid w:val="000579B1"/>
    <w:rsid w:val="00062DCB"/>
    <w:rsid w:val="0006694C"/>
    <w:rsid w:val="00071D35"/>
    <w:rsid w:val="000744DE"/>
    <w:rsid w:val="00074750"/>
    <w:rsid w:val="00074CD6"/>
    <w:rsid w:val="00085EC7"/>
    <w:rsid w:val="00090F35"/>
    <w:rsid w:val="000B0A5D"/>
    <w:rsid w:val="000B3504"/>
    <w:rsid w:val="000C1B2D"/>
    <w:rsid w:val="000C512D"/>
    <w:rsid w:val="000D0B78"/>
    <w:rsid w:val="000D6BF5"/>
    <w:rsid w:val="00101115"/>
    <w:rsid w:val="0010114B"/>
    <w:rsid w:val="001011C8"/>
    <w:rsid w:val="001012E0"/>
    <w:rsid w:val="00104E47"/>
    <w:rsid w:val="0010661F"/>
    <w:rsid w:val="00112583"/>
    <w:rsid w:val="00114D41"/>
    <w:rsid w:val="0011588B"/>
    <w:rsid w:val="0012014F"/>
    <w:rsid w:val="00132462"/>
    <w:rsid w:val="00132AFD"/>
    <w:rsid w:val="00140077"/>
    <w:rsid w:val="001435D8"/>
    <w:rsid w:val="00143D7B"/>
    <w:rsid w:val="001523D8"/>
    <w:rsid w:val="00152B2A"/>
    <w:rsid w:val="001566D4"/>
    <w:rsid w:val="001577DF"/>
    <w:rsid w:val="00162A8D"/>
    <w:rsid w:val="00165089"/>
    <w:rsid w:val="00172185"/>
    <w:rsid w:val="00173EEC"/>
    <w:rsid w:val="0017771C"/>
    <w:rsid w:val="00184098"/>
    <w:rsid w:val="001867A2"/>
    <w:rsid w:val="00187595"/>
    <w:rsid w:val="001934D8"/>
    <w:rsid w:val="001977A9"/>
    <w:rsid w:val="001A5D46"/>
    <w:rsid w:val="001B0353"/>
    <w:rsid w:val="001C139C"/>
    <w:rsid w:val="001C451B"/>
    <w:rsid w:val="001D34C2"/>
    <w:rsid w:val="001D3BC6"/>
    <w:rsid w:val="001E359A"/>
    <w:rsid w:val="001E5DE6"/>
    <w:rsid w:val="001E5EBF"/>
    <w:rsid w:val="001E6600"/>
    <w:rsid w:val="001F2BBB"/>
    <w:rsid w:val="001F3069"/>
    <w:rsid w:val="001F6D72"/>
    <w:rsid w:val="001F6FFB"/>
    <w:rsid w:val="0020759E"/>
    <w:rsid w:val="00211FDC"/>
    <w:rsid w:val="002215FE"/>
    <w:rsid w:val="00231ED1"/>
    <w:rsid w:val="0023303F"/>
    <w:rsid w:val="00240038"/>
    <w:rsid w:val="0024300C"/>
    <w:rsid w:val="0024557E"/>
    <w:rsid w:val="00250BB6"/>
    <w:rsid w:val="0025639E"/>
    <w:rsid w:val="00256C2F"/>
    <w:rsid w:val="00261F88"/>
    <w:rsid w:val="0026439B"/>
    <w:rsid w:val="002653DA"/>
    <w:rsid w:val="00267FD5"/>
    <w:rsid w:val="002702D9"/>
    <w:rsid w:val="00271875"/>
    <w:rsid w:val="00287C7D"/>
    <w:rsid w:val="002A3573"/>
    <w:rsid w:val="002C108C"/>
    <w:rsid w:val="002C3FF6"/>
    <w:rsid w:val="002C40BE"/>
    <w:rsid w:val="002C5C04"/>
    <w:rsid w:val="002D002A"/>
    <w:rsid w:val="002D1306"/>
    <w:rsid w:val="002D7049"/>
    <w:rsid w:val="002F1279"/>
    <w:rsid w:val="002F479C"/>
    <w:rsid w:val="003007D2"/>
    <w:rsid w:val="00303C79"/>
    <w:rsid w:val="00303CE6"/>
    <w:rsid w:val="003040CA"/>
    <w:rsid w:val="00310ED4"/>
    <w:rsid w:val="0031492A"/>
    <w:rsid w:val="00316504"/>
    <w:rsid w:val="00316C1A"/>
    <w:rsid w:val="00317530"/>
    <w:rsid w:val="00321AF0"/>
    <w:rsid w:val="00322109"/>
    <w:rsid w:val="003262E5"/>
    <w:rsid w:val="00330BB1"/>
    <w:rsid w:val="00340BE3"/>
    <w:rsid w:val="003442EB"/>
    <w:rsid w:val="00345098"/>
    <w:rsid w:val="00345A22"/>
    <w:rsid w:val="00357A5E"/>
    <w:rsid w:val="00360AF9"/>
    <w:rsid w:val="00363D38"/>
    <w:rsid w:val="00374754"/>
    <w:rsid w:val="00377C8F"/>
    <w:rsid w:val="003904D8"/>
    <w:rsid w:val="003931C7"/>
    <w:rsid w:val="003955AE"/>
    <w:rsid w:val="00395B25"/>
    <w:rsid w:val="003A16BA"/>
    <w:rsid w:val="003A21D4"/>
    <w:rsid w:val="003A533F"/>
    <w:rsid w:val="003B18A7"/>
    <w:rsid w:val="003C1503"/>
    <w:rsid w:val="003C5C2C"/>
    <w:rsid w:val="003D55AF"/>
    <w:rsid w:val="003F0CEE"/>
    <w:rsid w:val="004006DD"/>
    <w:rsid w:val="00405745"/>
    <w:rsid w:val="004078FD"/>
    <w:rsid w:val="004215B3"/>
    <w:rsid w:val="00426489"/>
    <w:rsid w:val="00441142"/>
    <w:rsid w:val="00444303"/>
    <w:rsid w:val="00445D99"/>
    <w:rsid w:val="0045186C"/>
    <w:rsid w:val="004561BE"/>
    <w:rsid w:val="00460E3F"/>
    <w:rsid w:val="00461DF0"/>
    <w:rsid w:val="004624FE"/>
    <w:rsid w:val="00462D4C"/>
    <w:rsid w:val="004737DC"/>
    <w:rsid w:val="00473DB9"/>
    <w:rsid w:val="00474063"/>
    <w:rsid w:val="00475810"/>
    <w:rsid w:val="00476EEA"/>
    <w:rsid w:val="0048278E"/>
    <w:rsid w:val="00485D4A"/>
    <w:rsid w:val="00490362"/>
    <w:rsid w:val="004923F3"/>
    <w:rsid w:val="004934A7"/>
    <w:rsid w:val="00494D4B"/>
    <w:rsid w:val="004A722D"/>
    <w:rsid w:val="004B023D"/>
    <w:rsid w:val="004B1AF7"/>
    <w:rsid w:val="004B3EFC"/>
    <w:rsid w:val="004C4F34"/>
    <w:rsid w:val="004D44C5"/>
    <w:rsid w:val="004D7DC6"/>
    <w:rsid w:val="004E2473"/>
    <w:rsid w:val="004F53EF"/>
    <w:rsid w:val="00503E04"/>
    <w:rsid w:val="00504B28"/>
    <w:rsid w:val="005051C1"/>
    <w:rsid w:val="00510AC3"/>
    <w:rsid w:val="00510B97"/>
    <w:rsid w:val="00513540"/>
    <w:rsid w:val="00515B8E"/>
    <w:rsid w:val="00522CED"/>
    <w:rsid w:val="00530590"/>
    <w:rsid w:val="0053670C"/>
    <w:rsid w:val="0053766B"/>
    <w:rsid w:val="00537856"/>
    <w:rsid w:val="0054574D"/>
    <w:rsid w:val="005474F8"/>
    <w:rsid w:val="0055046D"/>
    <w:rsid w:val="00554C04"/>
    <w:rsid w:val="005607D6"/>
    <w:rsid w:val="00571A0D"/>
    <w:rsid w:val="005765C3"/>
    <w:rsid w:val="00577BDA"/>
    <w:rsid w:val="005844FA"/>
    <w:rsid w:val="005932E2"/>
    <w:rsid w:val="00593F3B"/>
    <w:rsid w:val="005A3FB6"/>
    <w:rsid w:val="005B376C"/>
    <w:rsid w:val="005B7515"/>
    <w:rsid w:val="005C1654"/>
    <w:rsid w:val="005C17F3"/>
    <w:rsid w:val="005D04F4"/>
    <w:rsid w:val="005D1F34"/>
    <w:rsid w:val="005D5250"/>
    <w:rsid w:val="005E0B55"/>
    <w:rsid w:val="005E0B61"/>
    <w:rsid w:val="005E4CED"/>
    <w:rsid w:val="005E4F27"/>
    <w:rsid w:val="005E641F"/>
    <w:rsid w:val="005F24A4"/>
    <w:rsid w:val="005F5F45"/>
    <w:rsid w:val="00605DEE"/>
    <w:rsid w:val="00630F91"/>
    <w:rsid w:val="00640097"/>
    <w:rsid w:val="006429E4"/>
    <w:rsid w:val="006446E4"/>
    <w:rsid w:val="00652644"/>
    <w:rsid w:val="00655106"/>
    <w:rsid w:val="0065594F"/>
    <w:rsid w:val="0066228B"/>
    <w:rsid w:val="00665D70"/>
    <w:rsid w:val="006701A5"/>
    <w:rsid w:val="006761A9"/>
    <w:rsid w:val="00683F4B"/>
    <w:rsid w:val="00690313"/>
    <w:rsid w:val="00696390"/>
    <w:rsid w:val="006A37AD"/>
    <w:rsid w:val="006A38EA"/>
    <w:rsid w:val="006A6BB3"/>
    <w:rsid w:val="006A7851"/>
    <w:rsid w:val="006B3680"/>
    <w:rsid w:val="006D5EE5"/>
    <w:rsid w:val="006E06ED"/>
    <w:rsid w:val="006E06F5"/>
    <w:rsid w:val="006E7A3B"/>
    <w:rsid w:val="007039FC"/>
    <w:rsid w:val="00706119"/>
    <w:rsid w:val="00706FAB"/>
    <w:rsid w:val="00707793"/>
    <w:rsid w:val="00710EA9"/>
    <w:rsid w:val="007169BB"/>
    <w:rsid w:val="00725D5E"/>
    <w:rsid w:val="00726185"/>
    <w:rsid w:val="0075488C"/>
    <w:rsid w:val="007548CA"/>
    <w:rsid w:val="00754D8C"/>
    <w:rsid w:val="007673F4"/>
    <w:rsid w:val="00770A86"/>
    <w:rsid w:val="00770DCB"/>
    <w:rsid w:val="00775485"/>
    <w:rsid w:val="00780D5C"/>
    <w:rsid w:val="007841E1"/>
    <w:rsid w:val="0079077E"/>
    <w:rsid w:val="0079336C"/>
    <w:rsid w:val="00793EF2"/>
    <w:rsid w:val="007A14B8"/>
    <w:rsid w:val="007B3D02"/>
    <w:rsid w:val="007C5468"/>
    <w:rsid w:val="007D178A"/>
    <w:rsid w:val="007D40BD"/>
    <w:rsid w:val="007E1866"/>
    <w:rsid w:val="007E6434"/>
    <w:rsid w:val="007F260B"/>
    <w:rsid w:val="007F2CD3"/>
    <w:rsid w:val="00800A0F"/>
    <w:rsid w:val="0080101F"/>
    <w:rsid w:val="008026DD"/>
    <w:rsid w:val="00810ABF"/>
    <w:rsid w:val="00812442"/>
    <w:rsid w:val="008125EE"/>
    <w:rsid w:val="00814F9D"/>
    <w:rsid w:val="008177E8"/>
    <w:rsid w:val="00821806"/>
    <w:rsid w:val="00824C1E"/>
    <w:rsid w:val="0082516A"/>
    <w:rsid w:val="00825D5A"/>
    <w:rsid w:val="00825F67"/>
    <w:rsid w:val="008279FA"/>
    <w:rsid w:val="00830C1C"/>
    <w:rsid w:val="00830F67"/>
    <w:rsid w:val="0083209A"/>
    <w:rsid w:val="008369F9"/>
    <w:rsid w:val="0084621A"/>
    <w:rsid w:val="00854706"/>
    <w:rsid w:val="00857205"/>
    <w:rsid w:val="0086340A"/>
    <w:rsid w:val="00863BCF"/>
    <w:rsid w:val="0086789B"/>
    <w:rsid w:val="008724DE"/>
    <w:rsid w:val="00892AB3"/>
    <w:rsid w:val="008948D4"/>
    <w:rsid w:val="008A1838"/>
    <w:rsid w:val="008A2AF7"/>
    <w:rsid w:val="008A3D57"/>
    <w:rsid w:val="008A60F0"/>
    <w:rsid w:val="008C74F1"/>
    <w:rsid w:val="008C79B7"/>
    <w:rsid w:val="008D0278"/>
    <w:rsid w:val="008D4961"/>
    <w:rsid w:val="008E20D8"/>
    <w:rsid w:val="008E3217"/>
    <w:rsid w:val="008E3D60"/>
    <w:rsid w:val="008F6168"/>
    <w:rsid w:val="008F7AAA"/>
    <w:rsid w:val="0090165F"/>
    <w:rsid w:val="00917052"/>
    <w:rsid w:val="00921CB7"/>
    <w:rsid w:val="00922301"/>
    <w:rsid w:val="00923C4F"/>
    <w:rsid w:val="009472C4"/>
    <w:rsid w:val="00950E88"/>
    <w:rsid w:val="00951646"/>
    <w:rsid w:val="00957407"/>
    <w:rsid w:val="009650E1"/>
    <w:rsid w:val="00965410"/>
    <w:rsid w:val="00966C2F"/>
    <w:rsid w:val="009705C8"/>
    <w:rsid w:val="00975572"/>
    <w:rsid w:val="009802F3"/>
    <w:rsid w:val="009851DB"/>
    <w:rsid w:val="00985BB3"/>
    <w:rsid w:val="00987C6E"/>
    <w:rsid w:val="00991BE7"/>
    <w:rsid w:val="00997E7D"/>
    <w:rsid w:val="009A23E6"/>
    <w:rsid w:val="009A5753"/>
    <w:rsid w:val="009B105D"/>
    <w:rsid w:val="009B5BFA"/>
    <w:rsid w:val="009B688C"/>
    <w:rsid w:val="009C4BE2"/>
    <w:rsid w:val="009C5FB8"/>
    <w:rsid w:val="009C7E06"/>
    <w:rsid w:val="009D60F9"/>
    <w:rsid w:val="009D688C"/>
    <w:rsid w:val="009E02C2"/>
    <w:rsid w:val="009E7FC4"/>
    <w:rsid w:val="009F51D9"/>
    <w:rsid w:val="009F7AAC"/>
    <w:rsid w:val="00A01B54"/>
    <w:rsid w:val="00A02A6B"/>
    <w:rsid w:val="00A02F56"/>
    <w:rsid w:val="00A03494"/>
    <w:rsid w:val="00A0406E"/>
    <w:rsid w:val="00A12A3F"/>
    <w:rsid w:val="00A2465C"/>
    <w:rsid w:val="00A24FA2"/>
    <w:rsid w:val="00A36584"/>
    <w:rsid w:val="00A41355"/>
    <w:rsid w:val="00A43B92"/>
    <w:rsid w:val="00A44720"/>
    <w:rsid w:val="00A55918"/>
    <w:rsid w:val="00A6179E"/>
    <w:rsid w:val="00A66F67"/>
    <w:rsid w:val="00A676C7"/>
    <w:rsid w:val="00A72645"/>
    <w:rsid w:val="00A93BCD"/>
    <w:rsid w:val="00A97F92"/>
    <w:rsid w:val="00AC27AB"/>
    <w:rsid w:val="00AC6A34"/>
    <w:rsid w:val="00AC7FEA"/>
    <w:rsid w:val="00AD1F25"/>
    <w:rsid w:val="00AE76EB"/>
    <w:rsid w:val="00AF41A9"/>
    <w:rsid w:val="00AF64C2"/>
    <w:rsid w:val="00B05591"/>
    <w:rsid w:val="00B22697"/>
    <w:rsid w:val="00B277E0"/>
    <w:rsid w:val="00B27D48"/>
    <w:rsid w:val="00B30129"/>
    <w:rsid w:val="00B343B0"/>
    <w:rsid w:val="00B4683B"/>
    <w:rsid w:val="00B52E2D"/>
    <w:rsid w:val="00B5572F"/>
    <w:rsid w:val="00B55E9E"/>
    <w:rsid w:val="00B66A50"/>
    <w:rsid w:val="00B76653"/>
    <w:rsid w:val="00B76A71"/>
    <w:rsid w:val="00B7774B"/>
    <w:rsid w:val="00B81358"/>
    <w:rsid w:val="00B91AD2"/>
    <w:rsid w:val="00BA262D"/>
    <w:rsid w:val="00BA7549"/>
    <w:rsid w:val="00BB08B2"/>
    <w:rsid w:val="00BB4A93"/>
    <w:rsid w:val="00BC663D"/>
    <w:rsid w:val="00BC79EB"/>
    <w:rsid w:val="00BD561F"/>
    <w:rsid w:val="00BF2065"/>
    <w:rsid w:val="00BF4EB2"/>
    <w:rsid w:val="00C03749"/>
    <w:rsid w:val="00C076F2"/>
    <w:rsid w:val="00C15FE8"/>
    <w:rsid w:val="00C247EB"/>
    <w:rsid w:val="00C25BDA"/>
    <w:rsid w:val="00C26EC2"/>
    <w:rsid w:val="00C47F34"/>
    <w:rsid w:val="00C528B3"/>
    <w:rsid w:val="00C53971"/>
    <w:rsid w:val="00C54FB1"/>
    <w:rsid w:val="00C55C82"/>
    <w:rsid w:val="00C61C6D"/>
    <w:rsid w:val="00C679CD"/>
    <w:rsid w:val="00C805FC"/>
    <w:rsid w:val="00C80F9F"/>
    <w:rsid w:val="00C9638B"/>
    <w:rsid w:val="00C96C79"/>
    <w:rsid w:val="00C979D7"/>
    <w:rsid w:val="00CA0D78"/>
    <w:rsid w:val="00CA73CC"/>
    <w:rsid w:val="00CB27A8"/>
    <w:rsid w:val="00CB4FB1"/>
    <w:rsid w:val="00CC57ED"/>
    <w:rsid w:val="00CC7B7A"/>
    <w:rsid w:val="00CC7F4F"/>
    <w:rsid w:val="00CD2C9F"/>
    <w:rsid w:val="00CE7182"/>
    <w:rsid w:val="00CF4AFF"/>
    <w:rsid w:val="00D0005F"/>
    <w:rsid w:val="00D00298"/>
    <w:rsid w:val="00D020C0"/>
    <w:rsid w:val="00D1682F"/>
    <w:rsid w:val="00D2451A"/>
    <w:rsid w:val="00D256B5"/>
    <w:rsid w:val="00D34FD5"/>
    <w:rsid w:val="00D36D90"/>
    <w:rsid w:val="00D47C6E"/>
    <w:rsid w:val="00D60738"/>
    <w:rsid w:val="00D65C76"/>
    <w:rsid w:val="00D71D90"/>
    <w:rsid w:val="00D73173"/>
    <w:rsid w:val="00D85C86"/>
    <w:rsid w:val="00D87EFA"/>
    <w:rsid w:val="00D901BE"/>
    <w:rsid w:val="00D92EB8"/>
    <w:rsid w:val="00DA223C"/>
    <w:rsid w:val="00DA268B"/>
    <w:rsid w:val="00DA2F73"/>
    <w:rsid w:val="00DA42E8"/>
    <w:rsid w:val="00DB0857"/>
    <w:rsid w:val="00DB2788"/>
    <w:rsid w:val="00DC193F"/>
    <w:rsid w:val="00DC3C4F"/>
    <w:rsid w:val="00DC462F"/>
    <w:rsid w:val="00DD1688"/>
    <w:rsid w:val="00DD2CB0"/>
    <w:rsid w:val="00DD74FF"/>
    <w:rsid w:val="00DE2B3E"/>
    <w:rsid w:val="00DE5B9D"/>
    <w:rsid w:val="00DE6781"/>
    <w:rsid w:val="00E10B43"/>
    <w:rsid w:val="00E21E7C"/>
    <w:rsid w:val="00E24FA3"/>
    <w:rsid w:val="00E26E9B"/>
    <w:rsid w:val="00E312F3"/>
    <w:rsid w:val="00E31A23"/>
    <w:rsid w:val="00E328CD"/>
    <w:rsid w:val="00E45954"/>
    <w:rsid w:val="00E67E4E"/>
    <w:rsid w:val="00E73200"/>
    <w:rsid w:val="00E75D90"/>
    <w:rsid w:val="00E801BC"/>
    <w:rsid w:val="00E81309"/>
    <w:rsid w:val="00E8273A"/>
    <w:rsid w:val="00E835AF"/>
    <w:rsid w:val="00E84A82"/>
    <w:rsid w:val="00E93254"/>
    <w:rsid w:val="00E94532"/>
    <w:rsid w:val="00E95ECF"/>
    <w:rsid w:val="00E97EF8"/>
    <w:rsid w:val="00EA7D2D"/>
    <w:rsid w:val="00EC0E54"/>
    <w:rsid w:val="00EC1319"/>
    <w:rsid w:val="00EC155E"/>
    <w:rsid w:val="00EC6E98"/>
    <w:rsid w:val="00ED192E"/>
    <w:rsid w:val="00ED6E97"/>
    <w:rsid w:val="00EE44D7"/>
    <w:rsid w:val="00EE6E33"/>
    <w:rsid w:val="00EF5FF4"/>
    <w:rsid w:val="00F04DDC"/>
    <w:rsid w:val="00F14C6D"/>
    <w:rsid w:val="00F3100E"/>
    <w:rsid w:val="00F34E39"/>
    <w:rsid w:val="00F43C21"/>
    <w:rsid w:val="00F564AE"/>
    <w:rsid w:val="00F63A2E"/>
    <w:rsid w:val="00F64E69"/>
    <w:rsid w:val="00F70244"/>
    <w:rsid w:val="00F7085F"/>
    <w:rsid w:val="00F71A6E"/>
    <w:rsid w:val="00F726A4"/>
    <w:rsid w:val="00F81F02"/>
    <w:rsid w:val="00F84863"/>
    <w:rsid w:val="00F9078E"/>
    <w:rsid w:val="00F92792"/>
    <w:rsid w:val="00F93629"/>
    <w:rsid w:val="00F94EFF"/>
    <w:rsid w:val="00F95982"/>
    <w:rsid w:val="00F96E6E"/>
    <w:rsid w:val="00FB11E8"/>
    <w:rsid w:val="00FB39E5"/>
    <w:rsid w:val="00FC582E"/>
    <w:rsid w:val="00FD754C"/>
    <w:rsid w:val="00FF4F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E02C2"/>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E8273A"/>
    <w:pPr>
      <w:ind w:left="720"/>
      <w:contextualSpacing/>
    </w:pPr>
  </w:style>
  <w:style w:type="character" w:styleId="CommentReference">
    <w:name w:val="annotation reference"/>
    <w:basedOn w:val="DefaultParagraphFont"/>
    <w:locked/>
    <w:rsid w:val="00B66A50"/>
    <w:rPr>
      <w:sz w:val="16"/>
      <w:szCs w:val="16"/>
    </w:rPr>
  </w:style>
  <w:style w:type="paragraph" w:styleId="CommentText">
    <w:name w:val="annotation text"/>
    <w:basedOn w:val="Normal"/>
    <w:link w:val="CommentTextChar"/>
    <w:locked/>
    <w:rsid w:val="00B66A50"/>
    <w:rPr>
      <w:sz w:val="20"/>
      <w:szCs w:val="20"/>
    </w:rPr>
  </w:style>
  <w:style w:type="character" w:customStyle="1" w:styleId="CommentTextChar">
    <w:name w:val="Comment Text Char"/>
    <w:basedOn w:val="DefaultParagraphFont"/>
    <w:link w:val="CommentText"/>
    <w:rsid w:val="00B66A50"/>
    <w:rPr>
      <w:rFonts w:ascii="Arial" w:hAnsi="Arial"/>
    </w:rPr>
  </w:style>
  <w:style w:type="paragraph" w:styleId="CommentSubject">
    <w:name w:val="annotation subject"/>
    <w:basedOn w:val="CommentText"/>
    <w:next w:val="CommentText"/>
    <w:link w:val="CommentSubjectChar"/>
    <w:locked/>
    <w:rsid w:val="00B66A50"/>
    <w:rPr>
      <w:b/>
      <w:bCs/>
    </w:rPr>
  </w:style>
  <w:style w:type="character" w:customStyle="1" w:styleId="CommentSubjectChar">
    <w:name w:val="Comment Subject Char"/>
    <w:basedOn w:val="CommentTextChar"/>
    <w:link w:val="CommentSubject"/>
    <w:rsid w:val="00B66A50"/>
    <w:rPr>
      <w:rFonts w:ascii="Arial" w:hAnsi="Arial"/>
      <w:b/>
      <w:bCs/>
    </w:rPr>
  </w:style>
  <w:style w:type="paragraph" w:styleId="BalloonText">
    <w:name w:val="Balloon Text"/>
    <w:basedOn w:val="Normal"/>
    <w:link w:val="BalloonTextChar"/>
    <w:locked/>
    <w:rsid w:val="00B66A50"/>
    <w:pPr>
      <w:spacing w:before="0" w:after="0"/>
    </w:pPr>
    <w:rPr>
      <w:rFonts w:ascii="Tahoma" w:hAnsi="Tahoma" w:cs="Tahoma"/>
      <w:sz w:val="16"/>
      <w:szCs w:val="16"/>
    </w:rPr>
  </w:style>
  <w:style w:type="character" w:customStyle="1" w:styleId="BalloonTextChar">
    <w:name w:val="Balloon Text Char"/>
    <w:basedOn w:val="DefaultParagraphFont"/>
    <w:link w:val="BalloonText"/>
    <w:rsid w:val="00B66A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E02C2"/>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E8273A"/>
    <w:pPr>
      <w:ind w:left="720"/>
      <w:contextualSpacing/>
    </w:pPr>
  </w:style>
  <w:style w:type="character" w:styleId="CommentReference">
    <w:name w:val="annotation reference"/>
    <w:basedOn w:val="DefaultParagraphFont"/>
    <w:locked/>
    <w:rsid w:val="00B66A50"/>
    <w:rPr>
      <w:sz w:val="16"/>
      <w:szCs w:val="16"/>
    </w:rPr>
  </w:style>
  <w:style w:type="paragraph" w:styleId="CommentText">
    <w:name w:val="annotation text"/>
    <w:basedOn w:val="Normal"/>
    <w:link w:val="CommentTextChar"/>
    <w:locked/>
    <w:rsid w:val="00B66A50"/>
    <w:rPr>
      <w:sz w:val="20"/>
      <w:szCs w:val="20"/>
    </w:rPr>
  </w:style>
  <w:style w:type="character" w:customStyle="1" w:styleId="CommentTextChar">
    <w:name w:val="Comment Text Char"/>
    <w:basedOn w:val="DefaultParagraphFont"/>
    <w:link w:val="CommentText"/>
    <w:rsid w:val="00B66A50"/>
    <w:rPr>
      <w:rFonts w:ascii="Arial" w:hAnsi="Arial"/>
    </w:rPr>
  </w:style>
  <w:style w:type="paragraph" w:styleId="CommentSubject">
    <w:name w:val="annotation subject"/>
    <w:basedOn w:val="CommentText"/>
    <w:next w:val="CommentText"/>
    <w:link w:val="CommentSubjectChar"/>
    <w:locked/>
    <w:rsid w:val="00B66A50"/>
    <w:rPr>
      <w:b/>
      <w:bCs/>
    </w:rPr>
  </w:style>
  <w:style w:type="character" w:customStyle="1" w:styleId="CommentSubjectChar">
    <w:name w:val="Comment Subject Char"/>
    <w:basedOn w:val="CommentTextChar"/>
    <w:link w:val="CommentSubject"/>
    <w:rsid w:val="00B66A50"/>
    <w:rPr>
      <w:rFonts w:ascii="Arial" w:hAnsi="Arial"/>
      <w:b/>
      <w:bCs/>
    </w:rPr>
  </w:style>
  <w:style w:type="paragraph" w:styleId="BalloonText">
    <w:name w:val="Balloon Text"/>
    <w:basedOn w:val="Normal"/>
    <w:link w:val="BalloonTextChar"/>
    <w:locked/>
    <w:rsid w:val="00B66A50"/>
    <w:pPr>
      <w:spacing w:before="0" w:after="0"/>
    </w:pPr>
    <w:rPr>
      <w:rFonts w:ascii="Tahoma" w:hAnsi="Tahoma" w:cs="Tahoma"/>
      <w:sz w:val="16"/>
      <w:szCs w:val="16"/>
    </w:rPr>
  </w:style>
  <w:style w:type="character" w:customStyle="1" w:styleId="BalloonTextChar">
    <w:name w:val="Balloon Text Char"/>
    <w:basedOn w:val="DefaultParagraphFont"/>
    <w:link w:val="BalloonText"/>
    <w:rsid w:val="00B66A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umanrights.gov.au/notice-application-exemption-carnival-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3147</Words>
  <Characters>17944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21049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Anastacia Totoeva</dc:creator>
  <cp:lastModifiedBy>Lara Emery</cp:lastModifiedBy>
  <cp:revision>2</cp:revision>
  <cp:lastPrinted>2013-10-30T05:28:00Z</cp:lastPrinted>
  <dcterms:created xsi:type="dcterms:W3CDTF">2014-01-06T03:51:00Z</dcterms:created>
  <dcterms:modified xsi:type="dcterms:W3CDTF">2014-01-06T03:51:00Z</dcterms:modified>
</cp:coreProperties>
</file>