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C1F16" w14:textId="77777777" w:rsidR="008A2AF7" w:rsidRDefault="008A2AF7" w:rsidP="00061380">
      <w:pPr>
        <w:spacing w:before="0" w:after="0"/>
      </w:pPr>
    </w:p>
    <w:p w14:paraId="55B16648" w14:textId="77777777" w:rsidR="0013252A" w:rsidRDefault="0013252A" w:rsidP="00061380">
      <w:pPr>
        <w:spacing w:before="0" w:after="0"/>
      </w:pPr>
    </w:p>
    <w:p w14:paraId="11ADC973" w14:textId="6CEF5F04" w:rsidR="0013252A" w:rsidRDefault="0013252A" w:rsidP="0013252A">
      <w:pPr>
        <w:spacing w:before="0" w:after="0"/>
        <w:jc w:val="center"/>
        <w:rPr>
          <w:b/>
        </w:rPr>
      </w:pPr>
      <w:r>
        <w:rPr>
          <w:b/>
        </w:rPr>
        <w:t xml:space="preserve">Implementation of recommendations from </w:t>
      </w:r>
      <w:r>
        <w:rPr>
          <w:b/>
          <w:i/>
        </w:rPr>
        <w:t xml:space="preserve">Change the course: </w:t>
      </w:r>
      <w:r w:rsidR="002938E2">
        <w:rPr>
          <w:b/>
          <w:i/>
        </w:rPr>
        <w:br/>
      </w:r>
      <w:r>
        <w:rPr>
          <w:b/>
          <w:i/>
        </w:rPr>
        <w:t>National report on sexual assault and sexual harassment at Australian universities</w:t>
      </w:r>
    </w:p>
    <w:p w14:paraId="53160CD4" w14:textId="77777777" w:rsidR="0013252A" w:rsidRDefault="0013252A" w:rsidP="0013252A">
      <w:pPr>
        <w:spacing w:before="0" w:after="0"/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521"/>
        <w:gridCol w:w="5634"/>
      </w:tblGrid>
      <w:tr w:rsidR="0013252A" w14:paraId="131BFD0D" w14:textId="77777777" w:rsidTr="000D2B5C">
        <w:trPr>
          <w:trHeight w:val="276"/>
        </w:trPr>
        <w:tc>
          <w:tcPr>
            <w:tcW w:w="14560" w:type="dxa"/>
            <w:gridSpan w:val="3"/>
            <w:shd w:val="clear" w:color="auto" w:fill="C6D9F1" w:themeFill="text2" w:themeFillTint="33"/>
          </w:tcPr>
          <w:p w14:paraId="0FF708DF" w14:textId="378465C1" w:rsidR="0013252A" w:rsidRPr="0013252A" w:rsidRDefault="0013252A" w:rsidP="0013252A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University name: </w:t>
            </w:r>
            <w:r w:rsidR="001C33E4">
              <w:rPr>
                <w:b/>
              </w:rPr>
              <w:t>Australian Catholic University</w:t>
            </w:r>
          </w:p>
        </w:tc>
      </w:tr>
      <w:tr w:rsidR="0013252A" w14:paraId="03C7E542" w14:textId="77777777" w:rsidTr="00EA2E6A">
        <w:trPr>
          <w:trHeight w:val="276"/>
        </w:trPr>
        <w:tc>
          <w:tcPr>
            <w:tcW w:w="2405" w:type="dxa"/>
            <w:shd w:val="clear" w:color="auto" w:fill="D9D9D9" w:themeFill="background1" w:themeFillShade="D9"/>
          </w:tcPr>
          <w:p w14:paraId="33C78B61" w14:textId="77777777" w:rsidR="0013252A" w:rsidRPr="0013252A" w:rsidRDefault="0013252A" w:rsidP="0013252A">
            <w:pPr>
              <w:spacing w:before="0" w:after="0"/>
              <w:jc w:val="center"/>
              <w:rPr>
                <w:b/>
              </w:rPr>
            </w:pPr>
            <w:bookmarkStart w:id="0" w:name="_Hlk519601012"/>
            <w:r w:rsidRPr="0013252A">
              <w:rPr>
                <w:b/>
              </w:rPr>
              <w:t>Recommendation</w:t>
            </w:r>
            <w:r>
              <w:rPr>
                <w:b/>
              </w:rPr>
              <w:t xml:space="preserve"> no.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093ACFCC" w14:textId="77777777" w:rsidR="0013252A" w:rsidRDefault="0013252A" w:rsidP="0013252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Action already taken</w:t>
            </w:r>
          </w:p>
        </w:tc>
        <w:tc>
          <w:tcPr>
            <w:tcW w:w="5634" w:type="dxa"/>
            <w:shd w:val="clear" w:color="auto" w:fill="D9D9D9" w:themeFill="background1" w:themeFillShade="D9"/>
          </w:tcPr>
          <w:p w14:paraId="30428A7F" w14:textId="77777777" w:rsidR="0013252A" w:rsidRDefault="0013252A" w:rsidP="0013252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Planned/future action</w:t>
            </w:r>
          </w:p>
        </w:tc>
      </w:tr>
      <w:bookmarkEnd w:id="0"/>
      <w:tr w:rsidR="0013252A" w14:paraId="7EE03682" w14:textId="77777777" w:rsidTr="00EA2E6A">
        <w:trPr>
          <w:trHeight w:val="276"/>
        </w:trPr>
        <w:tc>
          <w:tcPr>
            <w:tcW w:w="2405" w:type="dxa"/>
          </w:tcPr>
          <w:p w14:paraId="26B2D485" w14:textId="77777777" w:rsidR="0013252A" w:rsidRPr="000108C4" w:rsidRDefault="0013252A" w:rsidP="002938E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2B28B4DF" w14:textId="03651679" w:rsidR="00FA738E" w:rsidRPr="000108C4" w:rsidRDefault="003C7D1D" w:rsidP="0094759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7" w:hanging="357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Established</w:t>
            </w:r>
            <w:r w:rsidR="00FA738E" w:rsidRPr="000108C4">
              <w:rPr>
                <w:rFonts w:cs="Arial"/>
                <w:sz w:val="20"/>
                <w:szCs w:val="20"/>
              </w:rPr>
              <w:t xml:space="preserve"> an RNA </w:t>
            </w:r>
            <w:r w:rsidR="002C4233">
              <w:rPr>
                <w:rFonts w:cs="Arial"/>
                <w:sz w:val="20"/>
                <w:szCs w:val="20"/>
              </w:rPr>
              <w:t>Advisory C</w:t>
            </w:r>
            <w:r w:rsidR="00FA738E" w:rsidRPr="000108C4">
              <w:rPr>
                <w:rFonts w:cs="Arial"/>
                <w:sz w:val="20"/>
                <w:szCs w:val="20"/>
              </w:rPr>
              <w:t>ommittee</w:t>
            </w:r>
            <w:r w:rsidR="002C4233">
              <w:rPr>
                <w:rFonts w:cs="Arial"/>
                <w:sz w:val="20"/>
                <w:szCs w:val="20"/>
              </w:rPr>
              <w:t xml:space="preserve"> (RNAAC)</w:t>
            </w:r>
            <w:r w:rsidR="00FA738E" w:rsidRPr="000108C4">
              <w:rPr>
                <w:rFonts w:cs="Arial"/>
                <w:sz w:val="20"/>
                <w:szCs w:val="20"/>
              </w:rPr>
              <w:t xml:space="preserve"> for consultation and advice</w:t>
            </w:r>
            <w:r w:rsidRPr="000108C4">
              <w:rPr>
                <w:rFonts w:cs="Arial"/>
                <w:sz w:val="20"/>
                <w:szCs w:val="20"/>
              </w:rPr>
              <w:t xml:space="preserve"> with</w:t>
            </w:r>
            <w:r w:rsidR="00FA738E" w:rsidRPr="000108C4">
              <w:rPr>
                <w:rFonts w:cs="Arial"/>
                <w:sz w:val="20"/>
                <w:szCs w:val="20"/>
              </w:rPr>
              <w:t xml:space="preserve"> representative</w:t>
            </w:r>
            <w:r w:rsidRPr="000108C4">
              <w:rPr>
                <w:rFonts w:cs="Arial"/>
                <w:sz w:val="20"/>
                <w:szCs w:val="20"/>
              </w:rPr>
              <w:t xml:space="preserve">s include students, staff and </w:t>
            </w:r>
            <w:r w:rsidR="00FA738E" w:rsidRPr="000108C4">
              <w:rPr>
                <w:rFonts w:cs="Arial"/>
                <w:sz w:val="20"/>
                <w:szCs w:val="20"/>
              </w:rPr>
              <w:t>member</w:t>
            </w:r>
            <w:r w:rsidRPr="000108C4">
              <w:rPr>
                <w:rFonts w:cs="Arial"/>
                <w:sz w:val="20"/>
                <w:szCs w:val="20"/>
              </w:rPr>
              <w:t>s</w:t>
            </w:r>
            <w:r w:rsidR="00FA738E" w:rsidRPr="000108C4">
              <w:rPr>
                <w:rFonts w:cs="Arial"/>
                <w:sz w:val="20"/>
                <w:szCs w:val="20"/>
              </w:rPr>
              <w:t xml:space="preserve"> of NSW Police. Three RNAAC meetings are scheduled each year.</w:t>
            </w:r>
          </w:p>
          <w:p w14:paraId="4587D81D" w14:textId="77777777" w:rsidR="00FA738E" w:rsidRPr="000108C4" w:rsidRDefault="00FA738E" w:rsidP="0094759D">
            <w:pPr>
              <w:pStyle w:val="ListParagraph"/>
              <w:spacing w:before="120" w:after="120"/>
              <w:ind w:left="360"/>
              <w:rPr>
                <w:rFonts w:cs="Arial"/>
                <w:sz w:val="20"/>
                <w:szCs w:val="20"/>
              </w:rPr>
            </w:pPr>
          </w:p>
          <w:p w14:paraId="4ED0E204" w14:textId="47F30C0E" w:rsidR="00FA738E" w:rsidRDefault="003C7D1D" w:rsidP="0094759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Developed </w:t>
            </w:r>
            <w:r w:rsidR="005766A0">
              <w:rPr>
                <w:rFonts w:cs="Arial"/>
                <w:sz w:val="20"/>
                <w:szCs w:val="20"/>
              </w:rPr>
              <w:t xml:space="preserve">an </w:t>
            </w:r>
            <w:r w:rsidR="00FA738E" w:rsidRPr="000108C4">
              <w:rPr>
                <w:rFonts w:cs="Arial"/>
                <w:sz w:val="20"/>
                <w:szCs w:val="20"/>
              </w:rPr>
              <w:t xml:space="preserve">ACU Action Plan </w:t>
            </w:r>
            <w:r w:rsidR="002872D9">
              <w:rPr>
                <w:rFonts w:cs="Arial"/>
                <w:sz w:val="20"/>
                <w:szCs w:val="20"/>
              </w:rPr>
              <w:t xml:space="preserve">consist of </w:t>
            </w:r>
            <w:r w:rsidR="00766FDA">
              <w:rPr>
                <w:rFonts w:cs="Arial"/>
                <w:sz w:val="20"/>
                <w:szCs w:val="20"/>
              </w:rPr>
              <w:t xml:space="preserve">activities and strategies </w:t>
            </w:r>
            <w:r w:rsidR="001B05AF" w:rsidRPr="000108C4">
              <w:rPr>
                <w:rFonts w:cs="Arial"/>
                <w:sz w:val="20"/>
                <w:szCs w:val="20"/>
              </w:rPr>
              <w:t>under</w:t>
            </w:r>
            <w:r w:rsidRPr="000108C4">
              <w:rPr>
                <w:rFonts w:cs="Arial"/>
                <w:sz w:val="20"/>
                <w:szCs w:val="20"/>
              </w:rPr>
              <w:t xml:space="preserve"> five sections:</w:t>
            </w:r>
            <w:r w:rsidR="00FA738E" w:rsidRPr="000108C4">
              <w:rPr>
                <w:rFonts w:cs="Arial"/>
                <w:sz w:val="20"/>
                <w:szCs w:val="20"/>
              </w:rPr>
              <w:t xml:space="preserve"> </w:t>
            </w:r>
          </w:p>
          <w:p w14:paraId="0BB8CF10" w14:textId="77777777" w:rsidR="002E42C9" w:rsidRPr="002E42C9" w:rsidRDefault="002E42C9" w:rsidP="0094759D">
            <w:pPr>
              <w:pStyle w:val="ListParagraph"/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614041B" w14:textId="1DCAFFA5" w:rsidR="00F13D9F" w:rsidRPr="000108C4" w:rsidRDefault="003C7D1D" w:rsidP="0094759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Submitted an RNA 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Briefing </w:t>
            </w:r>
            <w:r w:rsidRPr="000108C4">
              <w:rPr>
                <w:rFonts w:cs="Arial"/>
                <w:sz w:val="20"/>
                <w:szCs w:val="20"/>
              </w:rPr>
              <w:t xml:space="preserve">Paper </w:t>
            </w:r>
            <w:r w:rsidR="002E42C9">
              <w:rPr>
                <w:rFonts w:cs="Arial"/>
                <w:sz w:val="20"/>
                <w:szCs w:val="20"/>
              </w:rPr>
              <w:t>to</w:t>
            </w:r>
            <w:r w:rsidRPr="000108C4">
              <w:rPr>
                <w:rFonts w:cs="Arial"/>
                <w:sz w:val="20"/>
                <w:szCs w:val="20"/>
              </w:rPr>
              <w:t xml:space="preserve"> Senate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 in July 2017.</w:t>
            </w:r>
          </w:p>
          <w:p w14:paraId="214DBA3C" w14:textId="77777777" w:rsidR="00FA738E" w:rsidRPr="000108C4" w:rsidRDefault="00FA738E" w:rsidP="0094759D">
            <w:pPr>
              <w:pStyle w:val="ListParagraph"/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0EDA435E" w14:textId="1B700D3D" w:rsidR="001C33E4" w:rsidRPr="000108C4" w:rsidRDefault="00B450F7" w:rsidP="0094759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Provided updates 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to </w:t>
            </w:r>
            <w:r w:rsidRPr="000108C4">
              <w:rPr>
                <w:rFonts w:cs="Arial"/>
                <w:sz w:val="20"/>
                <w:szCs w:val="20"/>
              </w:rPr>
              <w:t xml:space="preserve">the </w:t>
            </w:r>
            <w:r w:rsidR="00FA738E" w:rsidRPr="000108C4">
              <w:rPr>
                <w:rFonts w:cs="Arial"/>
                <w:sz w:val="20"/>
                <w:szCs w:val="20"/>
              </w:rPr>
              <w:t xml:space="preserve">ACU </w:t>
            </w:r>
            <w:r w:rsidR="00F13D9F" w:rsidRPr="000108C4">
              <w:rPr>
                <w:rFonts w:cs="Arial"/>
                <w:sz w:val="20"/>
                <w:szCs w:val="20"/>
              </w:rPr>
              <w:t>Standards and Compliance Committee</w:t>
            </w:r>
            <w:r w:rsidR="003D0DBA">
              <w:rPr>
                <w:rFonts w:cs="Arial"/>
                <w:sz w:val="20"/>
                <w:szCs w:val="20"/>
              </w:rPr>
              <w:t xml:space="preserve"> in relation to TEQSA’s </w:t>
            </w:r>
            <w:r w:rsidR="003D0DBA" w:rsidRPr="00806E59">
              <w:rPr>
                <w:rFonts w:cs="Arial"/>
                <w:i/>
                <w:sz w:val="20"/>
                <w:szCs w:val="20"/>
              </w:rPr>
              <w:t>Higher Education Standards on Wellbeing and Safety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 </w:t>
            </w:r>
            <w:r w:rsidR="003C7D1D" w:rsidRPr="000108C4">
              <w:rPr>
                <w:rFonts w:cs="Arial"/>
                <w:sz w:val="20"/>
                <w:szCs w:val="20"/>
              </w:rPr>
              <w:t>i</w:t>
            </w:r>
            <w:r w:rsidR="00F13D9F" w:rsidRPr="000108C4">
              <w:rPr>
                <w:rFonts w:cs="Arial"/>
                <w:sz w:val="20"/>
                <w:szCs w:val="20"/>
              </w:rPr>
              <w:t>n November 2017 and April 2018.</w:t>
            </w:r>
          </w:p>
          <w:p w14:paraId="358FA6FE" w14:textId="6944C8DA" w:rsidR="00F13D9F" w:rsidRPr="000108C4" w:rsidRDefault="00F13D9F" w:rsidP="0094759D">
            <w:pPr>
              <w:pStyle w:val="ListParagraph"/>
              <w:spacing w:before="120" w:after="120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55BE69B9" w14:textId="06C60CE5" w:rsidR="00F66577" w:rsidRPr="0094759D" w:rsidRDefault="004C64DB" w:rsidP="0094759D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7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F66577" w:rsidRPr="000108C4">
              <w:rPr>
                <w:rFonts w:cs="Arial"/>
                <w:sz w:val="20"/>
                <w:szCs w:val="20"/>
              </w:rPr>
              <w:t xml:space="preserve">he RNA Advisory Committee </w:t>
            </w:r>
            <w:r>
              <w:rPr>
                <w:rFonts w:cs="Arial"/>
                <w:sz w:val="20"/>
                <w:szCs w:val="20"/>
              </w:rPr>
              <w:t xml:space="preserve">consisting of internal University and external stakeholders </w:t>
            </w:r>
            <w:r w:rsidR="002872D9">
              <w:rPr>
                <w:rFonts w:cs="Arial"/>
                <w:sz w:val="20"/>
                <w:szCs w:val="20"/>
              </w:rPr>
              <w:t>will continue to meet</w:t>
            </w:r>
            <w:r>
              <w:rPr>
                <w:rFonts w:cs="Arial"/>
                <w:sz w:val="20"/>
                <w:szCs w:val="20"/>
              </w:rPr>
              <w:t xml:space="preserve"> three times a year </w:t>
            </w:r>
            <w:r w:rsidR="00F66577" w:rsidRPr="000108C4">
              <w:rPr>
                <w:rFonts w:cs="Arial"/>
                <w:sz w:val="20"/>
                <w:szCs w:val="20"/>
              </w:rPr>
              <w:t>for consultation</w:t>
            </w:r>
            <w:r w:rsidR="002872D9">
              <w:rPr>
                <w:rFonts w:cs="Arial"/>
                <w:sz w:val="20"/>
                <w:szCs w:val="20"/>
              </w:rPr>
              <w:t xml:space="preserve"> and advice</w:t>
            </w:r>
            <w:r w:rsidR="00F66577" w:rsidRPr="000108C4">
              <w:rPr>
                <w:rFonts w:cs="Arial"/>
                <w:sz w:val="20"/>
                <w:szCs w:val="20"/>
              </w:rPr>
              <w:t xml:space="preserve"> </w:t>
            </w:r>
            <w:r w:rsidR="002872D9">
              <w:rPr>
                <w:rFonts w:cs="Arial"/>
                <w:sz w:val="20"/>
                <w:szCs w:val="20"/>
              </w:rPr>
              <w:t>on the implementation of the University’s Action Plan</w:t>
            </w:r>
            <w:r w:rsidR="00F66577" w:rsidRPr="000108C4">
              <w:rPr>
                <w:rFonts w:cs="Arial"/>
                <w:sz w:val="20"/>
                <w:szCs w:val="20"/>
              </w:rPr>
              <w:t>.</w:t>
            </w:r>
          </w:p>
          <w:p w14:paraId="724C0953" w14:textId="6F398548" w:rsidR="003C7D1D" w:rsidRPr="000108C4" w:rsidRDefault="00267611" w:rsidP="0094759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3C7D1D" w:rsidRPr="000108C4">
              <w:rPr>
                <w:rFonts w:cs="Arial"/>
                <w:sz w:val="20"/>
                <w:szCs w:val="20"/>
              </w:rPr>
              <w:t xml:space="preserve">rogress </w:t>
            </w:r>
            <w:r w:rsidR="000C6FF9">
              <w:rPr>
                <w:rFonts w:cs="Arial"/>
                <w:sz w:val="20"/>
                <w:szCs w:val="20"/>
              </w:rPr>
              <w:t xml:space="preserve">on the implementation of ACU Action Plan </w:t>
            </w:r>
            <w:r>
              <w:rPr>
                <w:rFonts w:cs="Arial"/>
                <w:sz w:val="20"/>
                <w:szCs w:val="20"/>
              </w:rPr>
              <w:t xml:space="preserve">is available </w:t>
            </w:r>
            <w:r w:rsidR="003C7D1D" w:rsidRPr="000108C4">
              <w:rPr>
                <w:rFonts w:cs="Arial"/>
                <w:sz w:val="20"/>
                <w:szCs w:val="20"/>
              </w:rPr>
              <w:t>to the Deputy Vice-Chancellor (Students, Learning and Teaching) and the Vice-Chancellor.</w:t>
            </w:r>
          </w:p>
          <w:p w14:paraId="6A364866" w14:textId="77777777" w:rsidR="003C7D1D" w:rsidRPr="000108C4" w:rsidRDefault="003C7D1D" w:rsidP="0094759D">
            <w:pPr>
              <w:pStyle w:val="ListParagraph"/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63062C59" w14:textId="134DC6FE" w:rsidR="000D2B5C" w:rsidRPr="0094759D" w:rsidRDefault="002E42C9" w:rsidP="0094759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="00780D85" w:rsidRPr="000108C4">
              <w:rPr>
                <w:rFonts w:cs="Arial"/>
                <w:sz w:val="20"/>
                <w:szCs w:val="20"/>
              </w:rPr>
              <w:t>he University’s p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rogress </w:t>
            </w:r>
            <w:r w:rsidR="00780D85" w:rsidRPr="000108C4">
              <w:rPr>
                <w:rFonts w:cs="Arial"/>
                <w:sz w:val="20"/>
                <w:szCs w:val="20"/>
              </w:rPr>
              <w:t xml:space="preserve">towards implementation of </w:t>
            </w:r>
            <w:r w:rsidR="00786A7F" w:rsidRPr="000108C4">
              <w:rPr>
                <w:rFonts w:cs="Arial"/>
                <w:sz w:val="20"/>
                <w:szCs w:val="20"/>
              </w:rPr>
              <w:t xml:space="preserve">Australian Human Rights </w:t>
            </w:r>
            <w:r w:rsidR="00780D85" w:rsidRPr="000108C4">
              <w:rPr>
                <w:rFonts w:cs="Arial"/>
                <w:sz w:val="20"/>
                <w:szCs w:val="20"/>
              </w:rPr>
              <w:t>C</w:t>
            </w:r>
            <w:r w:rsidR="00786A7F" w:rsidRPr="000108C4">
              <w:rPr>
                <w:rFonts w:cs="Arial"/>
                <w:sz w:val="20"/>
                <w:szCs w:val="20"/>
              </w:rPr>
              <w:t>ommission</w:t>
            </w:r>
            <w:r w:rsidR="00780D85" w:rsidRPr="000108C4">
              <w:rPr>
                <w:rFonts w:cs="Arial"/>
                <w:sz w:val="20"/>
                <w:szCs w:val="20"/>
              </w:rPr>
              <w:t xml:space="preserve">’s recommendations </w:t>
            </w:r>
            <w:r>
              <w:rPr>
                <w:rFonts w:cs="Arial"/>
                <w:sz w:val="20"/>
                <w:szCs w:val="20"/>
              </w:rPr>
              <w:t xml:space="preserve">to be published </w:t>
            </w:r>
            <w:r w:rsidR="00B06CB9" w:rsidRPr="000108C4">
              <w:rPr>
                <w:rFonts w:cs="Arial"/>
                <w:sz w:val="20"/>
                <w:szCs w:val="20"/>
              </w:rPr>
              <w:t xml:space="preserve">on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B06CB9" w:rsidRPr="000108C4">
              <w:rPr>
                <w:rFonts w:cs="Arial"/>
                <w:sz w:val="20"/>
                <w:szCs w:val="20"/>
              </w:rPr>
              <w:t>ACU website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 </w:t>
            </w:r>
            <w:r w:rsidR="00786A7F" w:rsidRPr="000108C4">
              <w:rPr>
                <w:rFonts w:cs="Arial"/>
                <w:sz w:val="20"/>
                <w:szCs w:val="20"/>
              </w:rPr>
              <w:t>by December 2018.</w:t>
            </w:r>
          </w:p>
        </w:tc>
      </w:tr>
      <w:tr w:rsidR="0013252A" w14:paraId="35550B6A" w14:textId="77777777" w:rsidTr="00EA2E6A">
        <w:trPr>
          <w:trHeight w:val="276"/>
        </w:trPr>
        <w:tc>
          <w:tcPr>
            <w:tcW w:w="2405" w:type="dxa"/>
          </w:tcPr>
          <w:p w14:paraId="7A9813CE" w14:textId="77777777" w:rsidR="0013252A" w:rsidRPr="000108C4" w:rsidRDefault="0013252A" w:rsidP="002938E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14:paraId="75940B4F" w14:textId="682EC439" w:rsidR="00F13D9F" w:rsidRPr="000108C4" w:rsidRDefault="00731FBB" w:rsidP="0094759D">
            <w:pPr>
              <w:pStyle w:val="ListParagraph"/>
              <w:numPr>
                <w:ilvl w:val="0"/>
                <w:numId w:val="18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Developed and published </w:t>
            </w:r>
            <w:r w:rsidR="00786A7F" w:rsidRPr="000108C4">
              <w:rPr>
                <w:rFonts w:cs="Arial"/>
                <w:sz w:val="20"/>
                <w:szCs w:val="20"/>
              </w:rPr>
              <w:t>o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nline resources </w:t>
            </w:r>
            <w:r w:rsidRPr="000108C4">
              <w:rPr>
                <w:rFonts w:cs="Arial"/>
                <w:sz w:val="20"/>
                <w:szCs w:val="20"/>
              </w:rPr>
              <w:t>on the Student Portal:</w:t>
            </w:r>
          </w:p>
          <w:p w14:paraId="4B82D71A" w14:textId="31DFEDDD" w:rsidR="00F13D9F" w:rsidRPr="000108C4" w:rsidRDefault="00731FBB" w:rsidP="0094759D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H</w:t>
            </w:r>
            <w:r w:rsidR="00F13D9F" w:rsidRPr="000108C4">
              <w:rPr>
                <w:rFonts w:cs="Arial"/>
                <w:sz w:val="20"/>
                <w:szCs w:val="20"/>
              </w:rPr>
              <w:t>ow to report a safety issue including sexual</w:t>
            </w:r>
            <w:r w:rsidRPr="000108C4">
              <w:rPr>
                <w:rFonts w:cs="Arial"/>
                <w:sz w:val="20"/>
                <w:szCs w:val="20"/>
              </w:rPr>
              <w:t xml:space="preserve"> assault and sexual harassment</w:t>
            </w:r>
          </w:p>
          <w:p w14:paraId="363C885E" w14:textId="39B67842" w:rsidR="00F13D9F" w:rsidRPr="000108C4" w:rsidRDefault="00731FBB" w:rsidP="0094759D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ACU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 support services</w:t>
            </w:r>
            <w:r w:rsidRPr="000108C4">
              <w:rPr>
                <w:rFonts w:cs="Arial"/>
                <w:sz w:val="20"/>
                <w:szCs w:val="20"/>
              </w:rPr>
              <w:t xml:space="preserve"> and e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xternal </w:t>
            </w:r>
            <w:r w:rsidRPr="000108C4">
              <w:rPr>
                <w:rFonts w:cs="Arial"/>
                <w:sz w:val="20"/>
                <w:szCs w:val="20"/>
              </w:rPr>
              <w:t xml:space="preserve">support </w:t>
            </w:r>
            <w:r w:rsidR="00F13D9F" w:rsidRPr="000108C4">
              <w:rPr>
                <w:rFonts w:cs="Arial"/>
                <w:sz w:val="20"/>
                <w:szCs w:val="20"/>
              </w:rPr>
              <w:t>c</w:t>
            </w:r>
            <w:r w:rsidRPr="000108C4">
              <w:rPr>
                <w:rFonts w:cs="Arial"/>
                <w:sz w:val="20"/>
                <w:szCs w:val="20"/>
              </w:rPr>
              <w:t>ontacts</w:t>
            </w:r>
          </w:p>
          <w:p w14:paraId="2FF46723" w14:textId="45A825A0" w:rsidR="00F13D9F" w:rsidRPr="0097394B" w:rsidRDefault="00731FBB" w:rsidP="0094759D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D</w:t>
            </w:r>
            <w:r w:rsidR="00F13D9F" w:rsidRPr="000108C4">
              <w:rPr>
                <w:rFonts w:cs="Arial"/>
                <w:sz w:val="20"/>
                <w:szCs w:val="20"/>
              </w:rPr>
              <w:t>efinition of sexual assa</w:t>
            </w:r>
            <w:r w:rsidRPr="000108C4">
              <w:rPr>
                <w:rFonts w:cs="Arial"/>
                <w:sz w:val="20"/>
                <w:szCs w:val="20"/>
              </w:rPr>
              <w:t>ult, sexual harassment and consent</w:t>
            </w:r>
            <w:r w:rsidR="00F13D9F" w:rsidRPr="0097394B">
              <w:rPr>
                <w:rFonts w:cs="Arial"/>
                <w:sz w:val="20"/>
                <w:szCs w:val="20"/>
              </w:rPr>
              <w:t xml:space="preserve"> </w:t>
            </w:r>
          </w:p>
          <w:p w14:paraId="4E257983" w14:textId="5633A707" w:rsidR="00F13D9F" w:rsidRPr="000108C4" w:rsidRDefault="00731FBB" w:rsidP="0094759D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S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afety in relationships and in the community </w:t>
            </w:r>
          </w:p>
          <w:p w14:paraId="0EB38197" w14:textId="69A4982B" w:rsidR="00F13D9F" w:rsidRPr="000108C4" w:rsidRDefault="00731FBB" w:rsidP="0094759D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Ethical bystander behaviour</w:t>
            </w:r>
          </w:p>
          <w:p w14:paraId="177F4005" w14:textId="1CAE3CBD" w:rsidR="00F13D9F" w:rsidRPr="000108C4" w:rsidRDefault="00731FBB" w:rsidP="0094759D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Mental Health First Aid (MHFA) Program</w:t>
            </w:r>
          </w:p>
          <w:p w14:paraId="2CE0E297" w14:textId="46CD3240" w:rsidR="00786A7F" w:rsidRPr="00961C85" w:rsidRDefault="00731FBB" w:rsidP="00961C85">
            <w:pPr>
              <w:pStyle w:val="ListParagraph"/>
              <w:numPr>
                <w:ilvl w:val="0"/>
                <w:numId w:val="19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Relevant ACU policies and procedures</w:t>
            </w:r>
          </w:p>
          <w:p w14:paraId="77D2D810" w14:textId="445FCA03" w:rsidR="0019134F" w:rsidRPr="0094759D" w:rsidRDefault="00D75683" w:rsidP="0094759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Promoted RNA </w:t>
            </w:r>
            <w:r w:rsidR="0025694E" w:rsidRPr="000108C4">
              <w:rPr>
                <w:rFonts w:cs="Arial"/>
                <w:sz w:val="20"/>
                <w:szCs w:val="20"/>
              </w:rPr>
              <w:t>during O-Week and in student orientation sessions.</w:t>
            </w:r>
          </w:p>
          <w:p w14:paraId="3B990A74" w14:textId="35DF3E03" w:rsidR="001B5FB1" w:rsidRPr="0094759D" w:rsidRDefault="005A38FB" w:rsidP="0094759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Updated</w:t>
            </w:r>
            <w:r w:rsidR="00786A7F" w:rsidRPr="000108C4">
              <w:rPr>
                <w:rFonts w:cs="Arial"/>
                <w:sz w:val="20"/>
                <w:szCs w:val="20"/>
              </w:rPr>
              <w:t xml:space="preserve"> f</w:t>
            </w:r>
            <w:r w:rsidR="00F13D9F" w:rsidRPr="000108C4">
              <w:rPr>
                <w:rFonts w:cs="Arial"/>
                <w:sz w:val="20"/>
                <w:szCs w:val="20"/>
              </w:rPr>
              <w:t>orms within Student Enrichment a</w:t>
            </w:r>
            <w:r w:rsidRPr="000108C4">
              <w:rPr>
                <w:rFonts w:cs="Arial"/>
                <w:sz w:val="20"/>
                <w:szCs w:val="20"/>
              </w:rPr>
              <w:t>nd Health, Sport and Wellbeing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 to include a declaration by student/staff on their commitment to </w:t>
            </w:r>
            <w:r w:rsidR="00E7770D">
              <w:rPr>
                <w:rFonts w:cs="Arial"/>
                <w:sz w:val="20"/>
                <w:szCs w:val="20"/>
              </w:rPr>
              <w:t xml:space="preserve">a safe and inclusive environment for students </w:t>
            </w:r>
            <w:r w:rsidR="00F13D9F" w:rsidRPr="000108C4">
              <w:rPr>
                <w:rFonts w:cs="Arial"/>
                <w:sz w:val="20"/>
                <w:szCs w:val="20"/>
              </w:rPr>
              <w:t xml:space="preserve">at ACU events and activities. </w:t>
            </w:r>
          </w:p>
          <w:p w14:paraId="1BB97E21" w14:textId="7AC8046C" w:rsidR="00862574" w:rsidRPr="0094759D" w:rsidRDefault="00F46986" w:rsidP="0094759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1B5FB1" w:rsidRPr="000108C4">
              <w:rPr>
                <w:rFonts w:cs="Arial"/>
                <w:sz w:val="20"/>
                <w:szCs w:val="20"/>
              </w:rPr>
              <w:t>ffective risk management</w:t>
            </w:r>
            <w:r>
              <w:rPr>
                <w:rFonts w:cs="Arial"/>
                <w:sz w:val="20"/>
                <w:szCs w:val="20"/>
              </w:rPr>
              <w:t xml:space="preserve"> developed and implemented</w:t>
            </w:r>
            <w:r w:rsidR="001B5FB1" w:rsidRPr="000108C4">
              <w:rPr>
                <w:rFonts w:cs="Arial"/>
                <w:sz w:val="20"/>
                <w:szCs w:val="20"/>
              </w:rPr>
              <w:t xml:space="preserve"> for student social events </w:t>
            </w:r>
            <w:r>
              <w:rPr>
                <w:rFonts w:cs="Arial"/>
                <w:sz w:val="20"/>
                <w:szCs w:val="20"/>
              </w:rPr>
              <w:t>including</w:t>
            </w:r>
            <w:r w:rsidR="001B5FB1" w:rsidRPr="000108C4">
              <w:rPr>
                <w:rFonts w:cs="Arial"/>
                <w:sz w:val="20"/>
                <w:szCs w:val="20"/>
              </w:rPr>
              <w:t xml:space="preserve"> the safe service of alcohol.</w:t>
            </w:r>
          </w:p>
          <w:p w14:paraId="373CCC55" w14:textId="524EC679" w:rsidR="002938E2" w:rsidRPr="0094759D" w:rsidRDefault="001C7D3C" w:rsidP="0094759D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Collaborated</w:t>
            </w:r>
            <w:r w:rsidR="005A38FB" w:rsidRPr="000108C4">
              <w:rPr>
                <w:rFonts w:cs="Arial"/>
                <w:sz w:val="20"/>
                <w:szCs w:val="20"/>
              </w:rPr>
              <w:t xml:space="preserve"> with Student Association on initiatives for a safer campu</w:t>
            </w:r>
            <w:r w:rsidR="005B5DA6" w:rsidRPr="000108C4">
              <w:rPr>
                <w:rFonts w:cs="Arial"/>
                <w:sz w:val="20"/>
                <w:szCs w:val="20"/>
              </w:rPr>
              <w:t xml:space="preserve">s, e.g. </w:t>
            </w:r>
            <w:r w:rsidR="00BA419F">
              <w:rPr>
                <w:rFonts w:cs="Arial"/>
                <w:sz w:val="20"/>
                <w:szCs w:val="20"/>
              </w:rPr>
              <w:t xml:space="preserve">peer-to-peer </w:t>
            </w:r>
            <w:r w:rsidR="005B5DA6" w:rsidRPr="000108C4">
              <w:rPr>
                <w:rFonts w:cs="Arial"/>
                <w:sz w:val="20"/>
                <w:szCs w:val="20"/>
              </w:rPr>
              <w:t>co</w:t>
            </w:r>
            <w:r w:rsidR="00BA419F">
              <w:rPr>
                <w:rFonts w:cs="Arial"/>
                <w:sz w:val="20"/>
                <w:szCs w:val="20"/>
              </w:rPr>
              <w:t>mmunications</w:t>
            </w:r>
            <w:r w:rsidR="005B5DA6" w:rsidRPr="000108C4">
              <w:rPr>
                <w:rFonts w:cs="Arial"/>
                <w:sz w:val="20"/>
                <w:szCs w:val="20"/>
              </w:rPr>
              <w:t xml:space="preserve"> via video and news feed on the Student Portal.</w:t>
            </w:r>
          </w:p>
        </w:tc>
        <w:tc>
          <w:tcPr>
            <w:tcW w:w="5634" w:type="dxa"/>
          </w:tcPr>
          <w:p w14:paraId="6D342622" w14:textId="7DF9A40D" w:rsidR="0025694E" w:rsidRPr="0094759D" w:rsidRDefault="001B5FB1" w:rsidP="0094759D">
            <w:pPr>
              <w:pStyle w:val="ListParagraph"/>
              <w:numPr>
                <w:ilvl w:val="0"/>
                <w:numId w:val="20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lastRenderedPageBreak/>
              <w:t>R</w:t>
            </w:r>
            <w:r w:rsidR="0025624E" w:rsidRPr="000108C4">
              <w:rPr>
                <w:rFonts w:cs="Arial"/>
                <w:sz w:val="20"/>
                <w:szCs w:val="20"/>
              </w:rPr>
              <w:t xml:space="preserve">eview </w:t>
            </w:r>
            <w:r w:rsidR="0025694E" w:rsidRPr="000108C4">
              <w:rPr>
                <w:rFonts w:cs="Arial"/>
                <w:sz w:val="20"/>
                <w:szCs w:val="20"/>
              </w:rPr>
              <w:t xml:space="preserve">the education program </w:t>
            </w:r>
            <w:r w:rsidR="009A201E">
              <w:rPr>
                <w:rFonts w:cs="Arial"/>
                <w:sz w:val="20"/>
                <w:szCs w:val="20"/>
              </w:rPr>
              <w:t xml:space="preserve">to </w:t>
            </w:r>
            <w:r w:rsidR="0025694E" w:rsidRPr="000108C4">
              <w:rPr>
                <w:rFonts w:cs="Arial"/>
                <w:sz w:val="20"/>
                <w:szCs w:val="20"/>
              </w:rPr>
              <w:t xml:space="preserve">developed by UA to ensure its appropriateness and relevance to ACU students. </w:t>
            </w:r>
          </w:p>
          <w:p w14:paraId="748B709A" w14:textId="5AC37D41" w:rsidR="00862574" w:rsidRPr="0094759D" w:rsidRDefault="0025694E" w:rsidP="0094759D">
            <w:pPr>
              <w:pStyle w:val="ListParagraph"/>
              <w:numPr>
                <w:ilvl w:val="0"/>
                <w:numId w:val="20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Develop an implementation plan </w:t>
            </w:r>
            <w:r w:rsidR="004A5BBD">
              <w:rPr>
                <w:rFonts w:cs="Arial"/>
                <w:sz w:val="20"/>
                <w:szCs w:val="20"/>
              </w:rPr>
              <w:t xml:space="preserve">which </w:t>
            </w:r>
            <w:r w:rsidRPr="000108C4">
              <w:rPr>
                <w:rFonts w:cs="Arial"/>
                <w:sz w:val="20"/>
                <w:szCs w:val="20"/>
              </w:rPr>
              <w:t>ensure</w:t>
            </w:r>
            <w:r w:rsidR="004A5BBD">
              <w:rPr>
                <w:rFonts w:cs="Arial"/>
                <w:sz w:val="20"/>
                <w:szCs w:val="20"/>
              </w:rPr>
              <w:t>s</w:t>
            </w:r>
            <w:r w:rsidRPr="000108C4">
              <w:rPr>
                <w:rFonts w:cs="Arial"/>
                <w:sz w:val="20"/>
                <w:szCs w:val="20"/>
              </w:rPr>
              <w:t xml:space="preserve"> the </w:t>
            </w:r>
            <w:r w:rsidR="00695336">
              <w:rPr>
                <w:rFonts w:cs="Arial"/>
                <w:sz w:val="20"/>
                <w:szCs w:val="20"/>
              </w:rPr>
              <w:t xml:space="preserve">education </w:t>
            </w:r>
            <w:r w:rsidRPr="000108C4">
              <w:rPr>
                <w:rFonts w:cs="Arial"/>
                <w:sz w:val="20"/>
                <w:szCs w:val="20"/>
              </w:rPr>
              <w:t xml:space="preserve">program is administered across all student cohorts, </w:t>
            </w:r>
            <w:r w:rsidR="004A5BBD">
              <w:rPr>
                <w:rFonts w:cs="Arial"/>
                <w:sz w:val="20"/>
                <w:szCs w:val="20"/>
              </w:rPr>
              <w:t>during</w:t>
            </w:r>
            <w:r w:rsidRPr="000108C4">
              <w:rPr>
                <w:rFonts w:cs="Arial"/>
                <w:sz w:val="20"/>
                <w:szCs w:val="20"/>
              </w:rPr>
              <w:t xml:space="preserve"> the Orientation program, </w:t>
            </w:r>
            <w:r w:rsidR="004A5BBD">
              <w:rPr>
                <w:rFonts w:cs="Arial"/>
                <w:sz w:val="20"/>
                <w:szCs w:val="20"/>
              </w:rPr>
              <w:t xml:space="preserve">in </w:t>
            </w:r>
            <w:r w:rsidRPr="000108C4">
              <w:rPr>
                <w:rFonts w:cs="Arial"/>
                <w:sz w:val="20"/>
                <w:szCs w:val="20"/>
              </w:rPr>
              <w:t xml:space="preserve">the compulsory program for student leaders </w:t>
            </w:r>
            <w:r w:rsidR="00D10ACC">
              <w:rPr>
                <w:rFonts w:cs="Arial"/>
                <w:sz w:val="20"/>
                <w:szCs w:val="20"/>
              </w:rPr>
              <w:t>and</w:t>
            </w:r>
            <w:r w:rsidRPr="000108C4">
              <w:rPr>
                <w:rFonts w:cs="Arial"/>
                <w:sz w:val="20"/>
                <w:szCs w:val="20"/>
              </w:rPr>
              <w:t xml:space="preserve"> as part of recognised co-curricular programs.</w:t>
            </w:r>
          </w:p>
          <w:p w14:paraId="01A85055" w14:textId="357AEA17" w:rsidR="001B5FB1" w:rsidRPr="000108C4" w:rsidRDefault="001B5FB1" w:rsidP="0094759D">
            <w:pPr>
              <w:pStyle w:val="ListParagraph"/>
              <w:numPr>
                <w:ilvl w:val="0"/>
                <w:numId w:val="20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Continue to promote respectful relationships and behaviours through various communications on </w:t>
            </w:r>
            <w:r w:rsidR="00695336">
              <w:rPr>
                <w:rFonts w:cs="Arial"/>
                <w:sz w:val="20"/>
                <w:szCs w:val="20"/>
              </w:rPr>
              <w:t xml:space="preserve">the </w:t>
            </w:r>
            <w:r w:rsidRPr="000108C4">
              <w:rPr>
                <w:rFonts w:cs="Arial"/>
                <w:sz w:val="20"/>
                <w:szCs w:val="20"/>
              </w:rPr>
              <w:t xml:space="preserve">Student Portal, </w:t>
            </w:r>
            <w:r w:rsidR="00695336">
              <w:rPr>
                <w:rFonts w:cs="Arial"/>
                <w:sz w:val="20"/>
                <w:szCs w:val="20"/>
              </w:rPr>
              <w:t xml:space="preserve">at </w:t>
            </w:r>
            <w:r w:rsidRPr="000108C4">
              <w:rPr>
                <w:rFonts w:cs="Arial"/>
                <w:sz w:val="20"/>
                <w:szCs w:val="20"/>
              </w:rPr>
              <w:t xml:space="preserve">campus events and </w:t>
            </w:r>
            <w:r w:rsidR="00695336">
              <w:rPr>
                <w:rFonts w:cs="Arial"/>
                <w:sz w:val="20"/>
                <w:szCs w:val="20"/>
              </w:rPr>
              <w:t xml:space="preserve">on </w:t>
            </w:r>
            <w:r w:rsidRPr="000108C4">
              <w:rPr>
                <w:rFonts w:cs="Arial"/>
                <w:sz w:val="20"/>
                <w:szCs w:val="20"/>
              </w:rPr>
              <w:t xml:space="preserve">social media. </w:t>
            </w:r>
          </w:p>
          <w:p w14:paraId="3277B484" w14:textId="57DA8C66" w:rsidR="0013252A" w:rsidRPr="000108C4" w:rsidRDefault="0013252A" w:rsidP="009475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13252A" w14:paraId="7811CF1A" w14:textId="77777777" w:rsidTr="00EA2E6A">
        <w:trPr>
          <w:trHeight w:val="276"/>
        </w:trPr>
        <w:tc>
          <w:tcPr>
            <w:tcW w:w="2405" w:type="dxa"/>
          </w:tcPr>
          <w:p w14:paraId="1AA3A4B9" w14:textId="77777777" w:rsidR="0013252A" w:rsidRPr="000108C4" w:rsidRDefault="0013252A" w:rsidP="002938E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14:paraId="1E711E8C" w14:textId="7D842F94" w:rsidR="000D2B5C" w:rsidRPr="000108C4" w:rsidRDefault="00835103" w:rsidP="0094759D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Developed </w:t>
            </w:r>
            <w:r w:rsidR="00793496">
              <w:rPr>
                <w:rFonts w:cs="Arial"/>
                <w:sz w:val="20"/>
                <w:szCs w:val="20"/>
              </w:rPr>
              <w:t xml:space="preserve">an </w:t>
            </w:r>
            <w:r w:rsidRPr="000108C4">
              <w:rPr>
                <w:rFonts w:cs="Arial"/>
                <w:sz w:val="20"/>
                <w:szCs w:val="20"/>
              </w:rPr>
              <w:t xml:space="preserve">RNA </w:t>
            </w:r>
            <w:r w:rsidR="00793496">
              <w:rPr>
                <w:rFonts w:cs="Arial"/>
                <w:sz w:val="20"/>
                <w:szCs w:val="20"/>
              </w:rPr>
              <w:t>section</w:t>
            </w:r>
            <w:r w:rsidRPr="000108C4">
              <w:rPr>
                <w:rFonts w:cs="Arial"/>
                <w:sz w:val="20"/>
                <w:szCs w:val="20"/>
              </w:rPr>
              <w:t xml:space="preserve"> on </w:t>
            </w:r>
            <w:r w:rsidR="001D49FA">
              <w:rPr>
                <w:rFonts w:cs="Arial"/>
                <w:sz w:val="20"/>
                <w:szCs w:val="20"/>
              </w:rPr>
              <w:t xml:space="preserve">the </w:t>
            </w:r>
            <w:r w:rsidRPr="000108C4">
              <w:rPr>
                <w:rFonts w:cs="Arial"/>
                <w:sz w:val="20"/>
                <w:szCs w:val="20"/>
              </w:rPr>
              <w:t xml:space="preserve">ACU </w:t>
            </w:r>
            <w:r w:rsidR="00793496">
              <w:rPr>
                <w:rFonts w:cs="Arial"/>
                <w:sz w:val="20"/>
                <w:szCs w:val="20"/>
              </w:rPr>
              <w:t>public website</w:t>
            </w:r>
            <w:r w:rsidRPr="000108C4">
              <w:rPr>
                <w:rFonts w:cs="Arial"/>
                <w:sz w:val="20"/>
                <w:szCs w:val="20"/>
              </w:rPr>
              <w:t xml:space="preserve"> and </w:t>
            </w:r>
            <w:r w:rsidR="001D49FA">
              <w:rPr>
                <w:rFonts w:cs="Arial"/>
                <w:sz w:val="20"/>
                <w:szCs w:val="20"/>
              </w:rPr>
              <w:t xml:space="preserve">on </w:t>
            </w:r>
            <w:r w:rsidR="00793496">
              <w:rPr>
                <w:rFonts w:cs="Arial"/>
                <w:sz w:val="20"/>
                <w:szCs w:val="20"/>
              </w:rPr>
              <w:t xml:space="preserve">the </w:t>
            </w:r>
            <w:r w:rsidRPr="000108C4">
              <w:rPr>
                <w:rFonts w:cs="Arial"/>
                <w:sz w:val="20"/>
                <w:szCs w:val="20"/>
              </w:rPr>
              <w:t>Student Portal:</w:t>
            </w:r>
          </w:p>
          <w:p w14:paraId="02FCCD54" w14:textId="6F9F416C" w:rsidR="00F266F4" w:rsidRPr="000108C4" w:rsidRDefault="00835103" w:rsidP="0094759D">
            <w:pPr>
              <w:pStyle w:val="ListParagraph"/>
              <w:numPr>
                <w:ilvl w:val="1"/>
                <w:numId w:val="21"/>
              </w:numPr>
              <w:spacing w:before="120" w:after="120"/>
              <w:ind w:left="742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ACU public site </w:t>
            </w:r>
            <w:r w:rsidR="0025624E" w:rsidRPr="000108C4">
              <w:rPr>
                <w:rFonts w:cs="Arial"/>
                <w:sz w:val="20"/>
                <w:szCs w:val="20"/>
              </w:rPr>
              <w:t>–</w:t>
            </w:r>
            <w:r w:rsidR="000D2B5C" w:rsidRPr="000108C4">
              <w:rPr>
                <w:rFonts w:cs="Arial"/>
                <w:sz w:val="20"/>
                <w:szCs w:val="20"/>
              </w:rPr>
              <w:t xml:space="preserve"> </w:t>
            </w:r>
            <w:hyperlink r:id="rId7" w:history="1">
              <w:r w:rsidR="0025624E" w:rsidRPr="000108C4">
                <w:rPr>
                  <w:rStyle w:val="Hyperlink"/>
                  <w:rFonts w:cs="Arial"/>
                  <w:sz w:val="20"/>
                  <w:szCs w:val="20"/>
                </w:rPr>
                <w:t>www.acu.edu.au/respect</w:t>
              </w:r>
            </w:hyperlink>
            <w:r w:rsidR="0025624E" w:rsidRPr="000108C4">
              <w:rPr>
                <w:rFonts w:cs="Arial"/>
                <w:sz w:val="20"/>
                <w:szCs w:val="20"/>
              </w:rPr>
              <w:t xml:space="preserve"> </w:t>
            </w:r>
          </w:p>
          <w:p w14:paraId="431D6D89" w14:textId="47F0466D" w:rsidR="000D2B5C" w:rsidRPr="0094759D" w:rsidRDefault="00835103" w:rsidP="0094759D">
            <w:pPr>
              <w:pStyle w:val="ListParagraph"/>
              <w:numPr>
                <w:ilvl w:val="1"/>
                <w:numId w:val="21"/>
              </w:numPr>
              <w:spacing w:before="120" w:after="120"/>
              <w:ind w:left="742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Student Portal </w:t>
            </w:r>
            <w:r w:rsidR="00B863AA" w:rsidRPr="000108C4">
              <w:rPr>
                <w:rFonts w:cs="Arial"/>
                <w:sz w:val="20"/>
                <w:szCs w:val="20"/>
              </w:rPr>
              <w:t xml:space="preserve">- </w:t>
            </w:r>
            <w:hyperlink r:id="rId8" w:history="1">
              <w:r w:rsidR="0025624E" w:rsidRPr="000108C4">
                <w:rPr>
                  <w:rStyle w:val="Hyperlink"/>
                  <w:rFonts w:cs="Arial"/>
                  <w:sz w:val="20"/>
                  <w:szCs w:val="20"/>
                </w:rPr>
                <w:t>http://studentportal.acu.edu.au/respect</w:t>
              </w:r>
            </w:hyperlink>
            <w:r w:rsidR="0025624E" w:rsidRPr="000108C4">
              <w:rPr>
                <w:rFonts w:cs="Arial"/>
                <w:sz w:val="20"/>
                <w:szCs w:val="20"/>
              </w:rPr>
              <w:t xml:space="preserve"> </w:t>
            </w:r>
          </w:p>
          <w:p w14:paraId="40B03C26" w14:textId="202F78A5" w:rsidR="00164AC2" w:rsidRPr="0094759D" w:rsidRDefault="004A54B8" w:rsidP="0094759D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Developed an</w:t>
            </w:r>
            <w:r w:rsidR="00164AC2" w:rsidRPr="000108C4">
              <w:rPr>
                <w:rFonts w:cs="Arial"/>
                <w:sz w:val="20"/>
                <w:szCs w:val="20"/>
              </w:rPr>
              <w:t xml:space="preserve"> i</w:t>
            </w:r>
            <w:r w:rsidR="000D2B5C" w:rsidRPr="000108C4">
              <w:rPr>
                <w:rFonts w:cs="Arial"/>
                <w:sz w:val="20"/>
                <w:szCs w:val="20"/>
              </w:rPr>
              <w:t xml:space="preserve">nformation sheet and </w:t>
            </w:r>
            <w:r w:rsidRPr="000108C4">
              <w:rPr>
                <w:rFonts w:cs="Arial"/>
                <w:sz w:val="20"/>
                <w:szCs w:val="20"/>
              </w:rPr>
              <w:t xml:space="preserve">a </w:t>
            </w:r>
            <w:r w:rsidR="000D2B5C" w:rsidRPr="000108C4">
              <w:rPr>
                <w:rFonts w:cs="Arial"/>
                <w:sz w:val="20"/>
                <w:szCs w:val="20"/>
              </w:rPr>
              <w:t xml:space="preserve">flowchart to guide staff in </w:t>
            </w:r>
            <w:r w:rsidR="00EE3486">
              <w:rPr>
                <w:rFonts w:cs="Arial"/>
                <w:sz w:val="20"/>
                <w:szCs w:val="20"/>
              </w:rPr>
              <w:t xml:space="preserve">the policies for </w:t>
            </w:r>
            <w:r w:rsidR="000D2B5C" w:rsidRPr="000108C4">
              <w:rPr>
                <w:rFonts w:cs="Arial"/>
                <w:sz w:val="20"/>
                <w:szCs w:val="20"/>
              </w:rPr>
              <w:t xml:space="preserve">responding to a </w:t>
            </w:r>
            <w:r w:rsidRPr="000108C4">
              <w:rPr>
                <w:rFonts w:cs="Arial"/>
                <w:sz w:val="20"/>
                <w:szCs w:val="20"/>
              </w:rPr>
              <w:t xml:space="preserve">student </w:t>
            </w:r>
            <w:r w:rsidR="000D2B5C" w:rsidRPr="000108C4">
              <w:rPr>
                <w:rFonts w:cs="Arial"/>
                <w:sz w:val="20"/>
                <w:szCs w:val="20"/>
              </w:rPr>
              <w:t>report of sexual assault and sexu</w:t>
            </w:r>
            <w:r w:rsidRPr="000108C4">
              <w:rPr>
                <w:rFonts w:cs="Arial"/>
                <w:sz w:val="20"/>
                <w:szCs w:val="20"/>
              </w:rPr>
              <w:t xml:space="preserve">al harassment. The documents are published on </w:t>
            </w:r>
            <w:r w:rsidR="001D49FA">
              <w:rPr>
                <w:rFonts w:cs="Arial"/>
                <w:sz w:val="20"/>
                <w:szCs w:val="20"/>
              </w:rPr>
              <w:t xml:space="preserve">the </w:t>
            </w:r>
            <w:r w:rsidR="00793496">
              <w:rPr>
                <w:rFonts w:cs="Arial"/>
                <w:sz w:val="20"/>
                <w:szCs w:val="20"/>
              </w:rPr>
              <w:t>ACU</w:t>
            </w:r>
            <w:r w:rsidRPr="000108C4">
              <w:rPr>
                <w:rFonts w:cs="Arial"/>
                <w:sz w:val="20"/>
                <w:szCs w:val="20"/>
              </w:rPr>
              <w:t xml:space="preserve"> Policy site: </w:t>
            </w:r>
            <w:hyperlink r:id="rId9" w:history="1">
              <w:r w:rsidR="00793496" w:rsidRPr="009B260C">
                <w:rPr>
                  <w:rStyle w:val="Hyperlink"/>
                  <w:rFonts w:cs="Arial"/>
                  <w:sz w:val="20"/>
                  <w:szCs w:val="20"/>
                </w:rPr>
                <w:t>https://www.acu.edu.au/policy/1339780</w:t>
              </w:r>
            </w:hyperlink>
            <w:r w:rsidR="00793496">
              <w:rPr>
                <w:rFonts w:cs="Arial"/>
                <w:sz w:val="20"/>
                <w:szCs w:val="20"/>
              </w:rPr>
              <w:t xml:space="preserve"> </w:t>
            </w:r>
          </w:p>
          <w:p w14:paraId="6A8618EB" w14:textId="5DAAC72D" w:rsidR="00793496" w:rsidRPr="0094759D" w:rsidRDefault="00862574" w:rsidP="0094759D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Developed an annual RNA Communication Plan targeting prospective students, current students, international students, residents at </w:t>
            </w:r>
            <w:r w:rsidR="00D669A6">
              <w:rPr>
                <w:rFonts w:cs="Arial"/>
                <w:sz w:val="20"/>
                <w:szCs w:val="20"/>
              </w:rPr>
              <w:t xml:space="preserve">the </w:t>
            </w:r>
            <w:r w:rsidRPr="000108C4">
              <w:rPr>
                <w:rFonts w:cs="Arial"/>
                <w:sz w:val="20"/>
                <w:szCs w:val="20"/>
              </w:rPr>
              <w:t xml:space="preserve">ACU </w:t>
            </w:r>
            <w:r w:rsidR="00DB4330">
              <w:rPr>
                <w:rFonts w:cs="Arial"/>
                <w:sz w:val="20"/>
                <w:szCs w:val="20"/>
              </w:rPr>
              <w:t xml:space="preserve">Managed </w:t>
            </w:r>
            <w:r w:rsidRPr="000108C4">
              <w:rPr>
                <w:rFonts w:cs="Arial"/>
                <w:sz w:val="20"/>
                <w:szCs w:val="20"/>
              </w:rPr>
              <w:t xml:space="preserve">Residences and current staff. </w:t>
            </w:r>
          </w:p>
          <w:p w14:paraId="12F2FE10" w14:textId="47B9AACC" w:rsidR="00AA273B" w:rsidRPr="00AA273B" w:rsidRDefault="001D49FA" w:rsidP="0094759D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Promoted</w:t>
            </w:r>
            <w:r w:rsidR="00164AC2" w:rsidRPr="000108C4">
              <w:rPr>
                <w:rFonts w:cs="Arial"/>
                <w:sz w:val="20"/>
                <w:szCs w:val="20"/>
              </w:rPr>
              <w:t xml:space="preserve"> i</w:t>
            </w:r>
            <w:r w:rsidR="004A54B8" w:rsidRPr="000108C4">
              <w:rPr>
                <w:rFonts w:cs="Arial"/>
                <w:sz w:val="20"/>
                <w:szCs w:val="20"/>
              </w:rPr>
              <w:t>nformation and support services,</w:t>
            </w:r>
            <w:r w:rsidR="00164AC2" w:rsidRPr="000108C4">
              <w:rPr>
                <w:rFonts w:cs="Arial"/>
                <w:sz w:val="20"/>
                <w:szCs w:val="20"/>
              </w:rPr>
              <w:t xml:space="preserve"> including adoption of the SafeZone app</w:t>
            </w:r>
            <w:r>
              <w:rPr>
                <w:rFonts w:cs="Arial"/>
                <w:sz w:val="20"/>
                <w:szCs w:val="20"/>
              </w:rPr>
              <w:t xml:space="preserve"> a</w:t>
            </w:r>
            <w:r w:rsidR="00164AC2" w:rsidRPr="000108C4">
              <w:rPr>
                <w:rFonts w:cs="Arial"/>
                <w:sz w:val="20"/>
                <w:szCs w:val="20"/>
              </w:rPr>
              <w:t>nd drop-in counselling services.</w:t>
            </w:r>
          </w:p>
        </w:tc>
        <w:tc>
          <w:tcPr>
            <w:tcW w:w="5634" w:type="dxa"/>
          </w:tcPr>
          <w:p w14:paraId="50A63EFF" w14:textId="026FD292" w:rsidR="004A54B8" w:rsidRPr="0094759D" w:rsidRDefault="004A54B8" w:rsidP="0094759D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Develop </w:t>
            </w:r>
            <w:r w:rsidR="00793496">
              <w:rPr>
                <w:rFonts w:cs="Arial"/>
                <w:sz w:val="20"/>
                <w:szCs w:val="20"/>
              </w:rPr>
              <w:t xml:space="preserve">an RNA section on </w:t>
            </w:r>
            <w:r w:rsidR="007C0415">
              <w:rPr>
                <w:rFonts w:cs="Arial"/>
                <w:sz w:val="20"/>
                <w:szCs w:val="20"/>
              </w:rPr>
              <w:t xml:space="preserve">the </w:t>
            </w:r>
            <w:r w:rsidR="00793496">
              <w:rPr>
                <w:rFonts w:cs="Arial"/>
                <w:sz w:val="20"/>
                <w:szCs w:val="20"/>
              </w:rPr>
              <w:t xml:space="preserve">ACU </w:t>
            </w:r>
            <w:r w:rsidR="007C0415">
              <w:rPr>
                <w:rFonts w:cs="Arial"/>
                <w:sz w:val="20"/>
                <w:szCs w:val="20"/>
              </w:rPr>
              <w:t xml:space="preserve">Staff Site in addition </w:t>
            </w:r>
            <w:r w:rsidR="00CA1C4C">
              <w:rPr>
                <w:rFonts w:cs="Arial"/>
                <w:sz w:val="20"/>
                <w:szCs w:val="20"/>
              </w:rPr>
              <w:t>to the public website and the Student Portal.</w:t>
            </w:r>
          </w:p>
          <w:p w14:paraId="298F9B11" w14:textId="4A02B9C6" w:rsidR="0061346D" w:rsidRPr="0094759D" w:rsidRDefault="000D2B5C" w:rsidP="0094759D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Continue</w:t>
            </w:r>
            <w:r w:rsidR="00793496">
              <w:rPr>
                <w:rFonts w:cs="Arial"/>
                <w:sz w:val="20"/>
                <w:szCs w:val="20"/>
              </w:rPr>
              <w:t xml:space="preserve"> implementing actions from the</w:t>
            </w:r>
            <w:r w:rsidRPr="000108C4">
              <w:rPr>
                <w:rFonts w:cs="Arial"/>
                <w:sz w:val="20"/>
                <w:szCs w:val="20"/>
              </w:rPr>
              <w:t xml:space="preserve"> RNA Communication Plan 2018</w:t>
            </w:r>
            <w:r w:rsidR="004C5576" w:rsidRPr="000108C4">
              <w:rPr>
                <w:rFonts w:cs="Arial"/>
                <w:sz w:val="20"/>
                <w:szCs w:val="20"/>
              </w:rPr>
              <w:t>.</w:t>
            </w:r>
          </w:p>
          <w:p w14:paraId="446B4282" w14:textId="0C602522" w:rsidR="0061346D" w:rsidRPr="000108C4" w:rsidRDefault="0061346D" w:rsidP="0094759D">
            <w:pPr>
              <w:pStyle w:val="ListParagraph"/>
              <w:numPr>
                <w:ilvl w:val="0"/>
                <w:numId w:val="21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Review </w:t>
            </w:r>
            <w:r w:rsidR="00B2196F">
              <w:rPr>
                <w:rFonts w:cs="Arial"/>
                <w:sz w:val="20"/>
                <w:szCs w:val="20"/>
              </w:rPr>
              <w:t xml:space="preserve">and implement </w:t>
            </w:r>
            <w:r w:rsidRPr="000108C4">
              <w:rPr>
                <w:rFonts w:cs="Arial"/>
                <w:sz w:val="20"/>
                <w:szCs w:val="20"/>
              </w:rPr>
              <w:t xml:space="preserve">the training modules </w:t>
            </w:r>
            <w:r w:rsidR="00B2196F">
              <w:rPr>
                <w:rFonts w:cs="Arial"/>
                <w:sz w:val="20"/>
                <w:szCs w:val="20"/>
              </w:rPr>
              <w:t xml:space="preserve">for staff and students </w:t>
            </w:r>
            <w:r w:rsidRPr="000108C4">
              <w:rPr>
                <w:rFonts w:cs="Arial"/>
                <w:sz w:val="20"/>
                <w:szCs w:val="20"/>
              </w:rPr>
              <w:t>developed by UA.</w:t>
            </w:r>
          </w:p>
          <w:p w14:paraId="51366307" w14:textId="77777777" w:rsidR="0061346D" w:rsidRPr="000108C4" w:rsidRDefault="0061346D" w:rsidP="0094759D">
            <w:pPr>
              <w:pStyle w:val="ListParagraph"/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</w:p>
          <w:p w14:paraId="0F096FC7" w14:textId="0C82D656" w:rsidR="001B5FB1" w:rsidRPr="00B96ECD" w:rsidRDefault="001B5FB1" w:rsidP="009475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13252A" w14:paraId="5F776DD2" w14:textId="77777777" w:rsidTr="00EA2E6A">
        <w:trPr>
          <w:trHeight w:val="276"/>
        </w:trPr>
        <w:tc>
          <w:tcPr>
            <w:tcW w:w="2405" w:type="dxa"/>
          </w:tcPr>
          <w:p w14:paraId="5E42FFEB" w14:textId="77777777" w:rsidR="0013252A" w:rsidRPr="000108C4" w:rsidRDefault="0013252A" w:rsidP="002938E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14:paraId="25978222" w14:textId="052F6845" w:rsidR="00222A10" w:rsidRPr="004F1D3F" w:rsidRDefault="00222A10" w:rsidP="004F1D3F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Reviewed ACU</w:t>
            </w:r>
            <w:r w:rsidR="00587F3E" w:rsidRPr="000108C4">
              <w:rPr>
                <w:rFonts w:cs="Arial"/>
                <w:sz w:val="20"/>
                <w:szCs w:val="20"/>
              </w:rPr>
              <w:t xml:space="preserve"> poli</w:t>
            </w:r>
            <w:r w:rsidR="00546BFD" w:rsidRPr="000108C4">
              <w:rPr>
                <w:rFonts w:cs="Arial"/>
                <w:sz w:val="20"/>
                <w:szCs w:val="20"/>
              </w:rPr>
              <w:t xml:space="preserve">cies, procedures and </w:t>
            </w:r>
            <w:r w:rsidR="00E3008D">
              <w:rPr>
                <w:rFonts w:cs="Arial"/>
                <w:sz w:val="20"/>
                <w:szCs w:val="20"/>
              </w:rPr>
              <w:t>processes</w:t>
            </w:r>
            <w:r w:rsidR="00546BFD" w:rsidRPr="000108C4">
              <w:rPr>
                <w:rFonts w:cs="Arial"/>
                <w:sz w:val="20"/>
                <w:szCs w:val="20"/>
              </w:rPr>
              <w:t xml:space="preserve"> </w:t>
            </w:r>
            <w:r w:rsidRPr="000108C4">
              <w:rPr>
                <w:rFonts w:cs="Arial"/>
                <w:sz w:val="20"/>
                <w:szCs w:val="20"/>
              </w:rPr>
              <w:t xml:space="preserve">in relation to sexual assault and sexual harassment. </w:t>
            </w:r>
          </w:p>
          <w:p w14:paraId="4C8267E8" w14:textId="77777777" w:rsidR="00E3008D" w:rsidRDefault="00222A10" w:rsidP="0094759D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Updated </w:t>
            </w:r>
            <w:r w:rsidR="00907A41" w:rsidRPr="000108C4">
              <w:rPr>
                <w:rFonts w:cs="Arial"/>
                <w:sz w:val="20"/>
                <w:szCs w:val="20"/>
              </w:rPr>
              <w:t>the following policies</w:t>
            </w:r>
            <w:r w:rsidR="00506D8D" w:rsidRPr="000108C4">
              <w:rPr>
                <w:rFonts w:cs="Arial"/>
                <w:sz w:val="20"/>
                <w:szCs w:val="20"/>
              </w:rPr>
              <w:t xml:space="preserve"> and their associated </w:t>
            </w:r>
            <w:r w:rsidR="00E3008D">
              <w:rPr>
                <w:rFonts w:cs="Arial"/>
                <w:sz w:val="20"/>
                <w:szCs w:val="20"/>
              </w:rPr>
              <w:t>procedures or guidelines:</w:t>
            </w:r>
          </w:p>
          <w:p w14:paraId="059BF87E" w14:textId="1F27FB33" w:rsidR="00546BFD" w:rsidRPr="000108C4" w:rsidRDefault="00907A41" w:rsidP="0094759D">
            <w:pPr>
              <w:pStyle w:val="ListParagraph"/>
              <w:numPr>
                <w:ilvl w:val="0"/>
                <w:numId w:val="23"/>
              </w:numPr>
              <w:spacing w:before="120" w:after="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i/>
                <w:sz w:val="20"/>
                <w:szCs w:val="20"/>
              </w:rPr>
              <w:t>Critic</w:t>
            </w:r>
            <w:r w:rsidR="00546BFD" w:rsidRPr="000108C4">
              <w:rPr>
                <w:rFonts w:cs="Arial"/>
                <w:i/>
                <w:sz w:val="20"/>
                <w:szCs w:val="20"/>
              </w:rPr>
              <w:t>al Incident Management Policy</w:t>
            </w:r>
            <w:r w:rsidR="00546BFD" w:rsidRPr="000108C4">
              <w:rPr>
                <w:rFonts w:cs="Arial"/>
                <w:sz w:val="20"/>
                <w:szCs w:val="20"/>
              </w:rPr>
              <w:t xml:space="preserve"> </w:t>
            </w:r>
          </w:p>
          <w:p w14:paraId="3F5CBC97" w14:textId="77777777" w:rsidR="00546BFD" w:rsidRPr="000108C4" w:rsidRDefault="00907A41" w:rsidP="0094759D">
            <w:pPr>
              <w:pStyle w:val="ListParagraph"/>
              <w:numPr>
                <w:ilvl w:val="0"/>
                <w:numId w:val="23"/>
              </w:numPr>
              <w:spacing w:before="120" w:after="0"/>
              <w:contextualSpacing w:val="0"/>
              <w:rPr>
                <w:rFonts w:cs="Arial"/>
                <w:i/>
                <w:sz w:val="20"/>
                <w:szCs w:val="20"/>
              </w:rPr>
            </w:pPr>
            <w:r w:rsidRPr="000108C4">
              <w:rPr>
                <w:rFonts w:cs="Arial"/>
                <w:i/>
                <w:sz w:val="20"/>
                <w:szCs w:val="20"/>
              </w:rPr>
              <w:lastRenderedPageBreak/>
              <w:t>Discrimination and Harassment Policy</w:t>
            </w:r>
          </w:p>
          <w:p w14:paraId="497B6A68" w14:textId="77777777" w:rsidR="00546BFD" w:rsidRPr="000108C4" w:rsidRDefault="00907A41" w:rsidP="0094759D">
            <w:pPr>
              <w:pStyle w:val="ListParagraph"/>
              <w:numPr>
                <w:ilvl w:val="0"/>
                <w:numId w:val="23"/>
              </w:numPr>
              <w:spacing w:before="120" w:after="0"/>
              <w:contextualSpacing w:val="0"/>
              <w:rPr>
                <w:rFonts w:cs="Arial"/>
                <w:i/>
                <w:sz w:val="20"/>
                <w:szCs w:val="20"/>
              </w:rPr>
            </w:pPr>
            <w:r w:rsidRPr="000108C4">
              <w:rPr>
                <w:rFonts w:cs="Arial"/>
                <w:i/>
                <w:sz w:val="20"/>
                <w:szCs w:val="20"/>
              </w:rPr>
              <w:t>Student Conduct and Discipline Policy</w:t>
            </w:r>
          </w:p>
          <w:p w14:paraId="44A2828D" w14:textId="329A7E2C" w:rsidR="002938E2" w:rsidRPr="0094759D" w:rsidRDefault="00907A41" w:rsidP="0094759D">
            <w:pPr>
              <w:pStyle w:val="ListParagraph"/>
              <w:numPr>
                <w:ilvl w:val="0"/>
                <w:numId w:val="23"/>
              </w:numPr>
              <w:spacing w:before="120" w:after="120"/>
              <w:contextualSpacing w:val="0"/>
              <w:rPr>
                <w:rFonts w:cs="Arial"/>
                <w:i/>
                <w:sz w:val="20"/>
                <w:szCs w:val="20"/>
              </w:rPr>
            </w:pPr>
            <w:r w:rsidRPr="000108C4">
              <w:rPr>
                <w:rFonts w:cs="Arial"/>
                <w:i/>
                <w:sz w:val="20"/>
                <w:szCs w:val="20"/>
              </w:rPr>
              <w:t>Student Complaint Management Policy</w:t>
            </w:r>
          </w:p>
          <w:p w14:paraId="4B60D4BB" w14:textId="2C9E4951" w:rsidR="00907A41" w:rsidRPr="00961C85" w:rsidRDefault="00222A10" w:rsidP="0094759D">
            <w:pPr>
              <w:pStyle w:val="ListParagraph"/>
              <w:numPr>
                <w:ilvl w:val="0"/>
                <w:numId w:val="22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Developed a</w:t>
            </w:r>
            <w:r w:rsidR="00907A41" w:rsidRPr="000108C4">
              <w:rPr>
                <w:rFonts w:cs="Arial"/>
                <w:sz w:val="20"/>
                <w:szCs w:val="20"/>
              </w:rPr>
              <w:t xml:space="preserve"> new </w:t>
            </w:r>
            <w:r w:rsidR="00907A41" w:rsidRPr="000108C4">
              <w:rPr>
                <w:rFonts w:cs="Arial"/>
                <w:i/>
                <w:sz w:val="20"/>
                <w:szCs w:val="20"/>
              </w:rPr>
              <w:t>Policy on Managing a Student Threatening Self-Harm</w:t>
            </w:r>
            <w:r w:rsidR="00533639" w:rsidRPr="000108C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34" w:type="dxa"/>
          </w:tcPr>
          <w:p w14:paraId="0A62102B" w14:textId="2AE55E1A" w:rsidR="0061346D" w:rsidRPr="0094759D" w:rsidRDefault="00F21643" w:rsidP="0094759D">
            <w:pPr>
              <w:pStyle w:val="ListParagraph"/>
              <w:numPr>
                <w:ilvl w:val="0"/>
                <w:numId w:val="24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lastRenderedPageBreak/>
              <w:t xml:space="preserve">Continue to undertake </w:t>
            </w:r>
            <w:r w:rsidR="003636A1" w:rsidRPr="000108C4">
              <w:rPr>
                <w:rFonts w:cs="Arial"/>
                <w:sz w:val="20"/>
                <w:szCs w:val="20"/>
              </w:rPr>
              <w:t xml:space="preserve">internal reviews of existing university policies and processes. This will extend to </w:t>
            </w:r>
            <w:r w:rsidR="00547982">
              <w:rPr>
                <w:rFonts w:cs="Arial"/>
                <w:sz w:val="20"/>
                <w:szCs w:val="20"/>
              </w:rPr>
              <w:t xml:space="preserve">policies and procedures in relation to </w:t>
            </w:r>
            <w:r w:rsidR="00472AA2">
              <w:rPr>
                <w:rFonts w:cs="Arial"/>
                <w:sz w:val="20"/>
                <w:szCs w:val="20"/>
              </w:rPr>
              <w:t>sexua</w:t>
            </w:r>
            <w:r w:rsidR="003636A1" w:rsidRPr="000108C4">
              <w:rPr>
                <w:rFonts w:cs="Arial"/>
                <w:sz w:val="20"/>
                <w:szCs w:val="20"/>
              </w:rPr>
              <w:t>l assault and sexual ha</w:t>
            </w:r>
            <w:r w:rsidR="00472AA2">
              <w:rPr>
                <w:rFonts w:cs="Arial"/>
                <w:sz w:val="20"/>
                <w:szCs w:val="20"/>
              </w:rPr>
              <w:t>rassment</w:t>
            </w:r>
            <w:r w:rsidR="003636A1" w:rsidRPr="000108C4">
              <w:rPr>
                <w:rFonts w:cs="Arial"/>
                <w:sz w:val="20"/>
                <w:szCs w:val="20"/>
              </w:rPr>
              <w:t>. Findings and recommended actions will be reported to the RNA Advisory Committee.</w:t>
            </w:r>
          </w:p>
          <w:p w14:paraId="62A798FA" w14:textId="08EDD655" w:rsidR="0061346D" w:rsidRPr="000108C4" w:rsidRDefault="00082B9D" w:rsidP="0094759D">
            <w:pPr>
              <w:pStyle w:val="ListParagraph"/>
              <w:numPr>
                <w:ilvl w:val="0"/>
                <w:numId w:val="24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</w:t>
            </w:r>
            <w:r w:rsidR="0061346D" w:rsidRPr="000108C4">
              <w:rPr>
                <w:rFonts w:cs="Arial"/>
                <w:sz w:val="20"/>
                <w:szCs w:val="20"/>
              </w:rPr>
              <w:t>eview and enhance the University’s current pol</w:t>
            </w:r>
            <w:r w:rsidR="00E3008D">
              <w:rPr>
                <w:rFonts w:cs="Arial"/>
                <w:sz w:val="20"/>
                <w:szCs w:val="20"/>
              </w:rPr>
              <w:t>icies and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3008D">
              <w:rPr>
                <w:rFonts w:cs="Arial"/>
                <w:sz w:val="20"/>
                <w:szCs w:val="20"/>
              </w:rPr>
              <w:t>supporting resources</w:t>
            </w:r>
            <w:r>
              <w:rPr>
                <w:rFonts w:cs="Arial"/>
                <w:sz w:val="20"/>
                <w:szCs w:val="20"/>
              </w:rPr>
              <w:t xml:space="preserve"> according to </w:t>
            </w:r>
            <w:r w:rsidRPr="000108C4">
              <w:rPr>
                <w:rFonts w:cs="Arial"/>
                <w:sz w:val="20"/>
                <w:szCs w:val="20"/>
              </w:rPr>
              <w:t>UA’s best practice guidelines</w:t>
            </w:r>
            <w:r w:rsidR="0061346D" w:rsidRPr="000108C4">
              <w:rPr>
                <w:rFonts w:cs="Arial"/>
                <w:sz w:val="20"/>
                <w:szCs w:val="20"/>
              </w:rPr>
              <w:t>.</w:t>
            </w:r>
          </w:p>
          <w:p w14:paraId="5CCDD529" w14:textId="3E6581B7" w:rsidR="0013252A" w:rsidRPr="000108C4" w:rsidRDefault="0013252A" w:rsidP="009475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13252A" w14:paraId="6BEC448D" w14:textId="77777777" w:rsidTr="00EA2E6A">
        <w:trPr>
          <w:trHeight w:val="276"/>
        </w:trPr>
        <w:tc>
          <w:tcPr>
            <w:tcW w:w="2405" w:type="dxa"/>
          </w:tcPr>
          <w:p w14:paraId="03BCE8A9" w14:textId="77777777" w:rsidR="0013252A" w:rsidRPr="000108C4" w:rsidRDefault="0013252A" w:rsidP="002938E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521" w:type="dxa"/>
          </w:tcPr>
          <w:p w14:paraId="067D53EE" w14:textId="77777777" w:rsidR="00107091" w:rsidRDefault="00107091" w:rsidP="0094759D">
            <w:pPr>
              <w:pStyle w:val="ListParagraph"/>
              <w:numPr>
                <w:ilvl w:val="0"/>
                <w:numId w:val="24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Stakeholders </w:t>
            </w:r>
            <w:r w:rsidR="00A30D04" w:rsidRPr="000108C4">
              <w:rPr>
                <w:rFonts w:cs="Arial"/>
                <w:sz w:val="20"/>
                <w:szCs w:val="20"/>
              </w:rPr>
              <w:t>more likely to receive disclosures of sexual assa</w:t>
            </w:r>
            <w:r>
              <w:rPr>
                <w:rFonts w:cs="Arial"/>
                <w:sz w:val="20"/>
                <w:szCs w:val="20"/>
              </w:rPr>
              <w:t>ult and sexual harassment are identified as being within student facing services.</w:t>
            </w:r>
          </w:p>
          <w:p w14:paraId="4A826220" w14:textId="77777777" w:rsidR="00867001" w:rsidRPr="000108C4" w:rsidRDefault="00867001" w:rsidP="0094759D">
            <w:pPr>
              <w:pStyle w:val="ListParagraph"/>
              <w:spacing w:before="120" w:after="120"/>
              <w:ind w:left="360"/>
              <w:contextualSpacing w:val="0"/>
              <w:rPr>
                <w:rFonts w:cs="Arial"/>
                <w:sz w:val="20"/>
                <w:szCs w:val="20"/>
              </w:rPr>
            </w:pPr>
          </w:p>
          <w:p w14:paraId="013646EF" w14:textId="7F932945" w:rsidR="000D2B5C" w:rsidRPr="000108C4" w:rsidRDefault="000D2B5C" w:rsidP="009475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49A67196" w14:textId="48F29DCD" w:rsidR="00867001" w:rsidRPr="0094759D" w:rsidRDefault="0061346D" w:rsidP="0094759D">
            <w:pPr>
              <w:pStyle w:val="ListParagraph"/>
              <w:numPr>
                <w:ilvl w:val="0"/>
                <w:numId w:val="24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Review the first responder training program </w:t>
            </w:r>
            <w:r w:rsidR="00107091">
              <w:rPr>
                <w:rFonts w:cs="Arial"/>
                <w:sz w:val="20"/>
                <w:szCs w:val="20"/>
              </w:rPr>
              <w:t>developed</w:t>
            </w:r>
            <w:r w:rsidRPr="000108C4">
              <w:rPr>
                <w:rFonts w:cs="Arial"/>
                <w:sz w:val="20"/>
                <w:szCs w:val="20"/>
              </w:rPr>
              <w:t xml:space="preserve"> by UA and </w:t>
            </w:r>
            <w:r w:rsidR="00107091">
              <w:rPr>
                <w:rFonts w:cs="Arial"/>
                <w:sz w:val="20"/>
                <w:szCs w:val="20"/>
              </w:rPr>
              <w:t>offer</w:t>
            </w:r>
            <w:r w:rsidRPr="000108C4">
              <w:rPr>
                <w:rFonts w:cs="Arial"/>
                <w:sz w:val="20"/>
                <w:szCs w:val="20"/>
              </w:rPr>
              <w:t xml:space="preserve"> </w:t>
            </w:r>
            <w:r w:rsidR="00E3008D">
              <w:rPr>
                <w:rFonts w:cs="Arial"/>
                <w:sz w:val="20"/>
                <w:szCs w:val="20"/>
              </w:rPr>
              <w:t>the program</w:t>
            </w:r>
            <w:r w:rsidR="00107091">
              <w:rPr>
                <w:rFonts w:cs="Arial"/>
                <w:sz w:val="20"/>
                <w:szCs w:val="20"/>
              </w:rPr>
              <w:t xml:space="preserve"> to all staff and student leaders</w:t>
            </w:r>
            <w:r w:rsidRPr="000108C4">
              <w:rPr>
                <w:rFonts w:cs="Arial"/>
                <w:sz w:val="20"/>
                <w:szCs w:val="20"/>
              </w:rPr>
              <w:t xml:space="preserve"> with consideration to the University’s policies and procedures.</w:t>
            </w:r>
          </w:p>
          <w:p w14:paraId="1A4BE065" w14:textId="7A7804D7" w:rsidR="00882737" w:rsidRPr="00961C85" w:rsidRDefault="001B5FB1" w:rsidP="0094759D">
            <w:pPr>
              <w:pStyle w:val="ListParagraph"/>
              <w:numPr>
                <w:ilvl w:val="0"/>
                <w:numId w:val="24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Implement UA’s principles to guide interaction between supervisors and postgraduate students.</w:t>
            </w:r>
          </w:p>
        </w:tc>
      </w:tr>
      <w:tr w:rsidR="0013252A" w14:paraId="12DEA7B9" w14:textId="77777777" w:rsidTr="00EA2E6A">
        <w:trPr>
          <w:trHeight w:val="276"/>
        </w:trPr>
        <w:tc>
          <w:tcPr>
            <w:tcW w:w="2405" w:type="dxa"/>
          </w:tcPr>
          <w:p w14:paraId="620ED3F6" w14:textId="77777777" w:rsidR="0013252A" w:rsidRPr="000108C4" w:rsidRDefault="0013252A" w:rsidP="002938E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14:paraId="2F7BCF8F" w14:textId="3F9EC788" w:rsidR="008C502F" w:rsidRPr="000108C4" w:rsidRDefault="009F57EA" w:rsidP="0094759D">
            <w:pPr>
              <w:pStyle w:val="ListParagraph"/>
              <w:numPr>
                <w:ilvl w:val="0"/>
                <w:numId w:val="26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8C502F" w:rsidRPr="000108C4">
              <w:rPr>
                <w:rFonts w:cs="Arial"/>
                <w:sz w:val="20"/>
                <w:szCs w:val="20"/>
              </w:rPr>
              <w:t xml:space="preserve">tudents’ needs for counselling and disability services </w:t>
            </w:r>
            <w:r>
              <w:rPr>
                <w:rFonts w:cs="Arial"/>
                <w:sz w:val="20"/>
                <w:szCs w:val="20"/>
              </w:rPr>
              <w:t xml:space="preserve">are monitored </w:t>
            </w:r>
            <w:r w:rsidR="008C502F" w:rsidRPr="000108C4">
              <w:rPr>
                <w:rFonts w:cs="Arial"/>
                <w:sz w:val="20"/>
                <w:szCs w:val="20"/>
              </w:rPr>
              <w:t>through data collection and program evaluation</w:t>
            </w:r>
            <w:r w:rsidR="00F87520">
              <w:rPr>
                <w:rFonts w:cs="Arial"/>
                <w:sz w:val="20"/>
                <w:szCs w:val="20"/>
              </w:rPr>
              <w:t>.</w:t>
            </w:r>
          </w:p>
          <w:p w14:paraId="6AE8F2CD" w14:textId="77777777" w:rsidR="00882737" w:rsidRPr="000108C4" w:rsidRDefault="00882737" w:rsidP="009475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  <w:p w14:paraId="6DE67AD4" w14:textId="71D544A0" w:rsidR="000D2B5C" w:rsidRPr="000108C4" w:rsidRDefault="000D2B5C" w:rsidP="009475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252E6776" w14:textId="59E362C3" w:rsidR="008C502F" w:rsidRPr="00961C85" w:rsidRDefault="008C502F" w:rsidP="00961C85">
            <w:pPr>
              <w:pStyle w:val="ListParagraph"/>
              <w:numPr>
                <w:ilvl w:val="0"/>
                <w:numId w:val="26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Develop system and processes to collect and store confidential information related to disclosures and reports of sexual assault and sexual harassment.</w:t>
            </w:r>
          </w:p>
          <w:p w14:paraId="16FD4C4B" w14:textId="404993E1" w:rsidR="0013252A" w:rsidRPr="00961C85" w:rsidRDefault="008C502F" w:rsidP="0094759D">
            <w:pPr>
              <w:pStyle w:val="ListParagraph"/>
              <w:numPr>
                <w:ilvl w:val="0"/>
                <w:numId w:val="26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Provide de-identified reports to the Vice-Chancellor </w:t>
            </w:r>
            <w:r w:rsidR="0016136D">
              <w:rPr>
                <w:rFonts w:cs="Arial"/>
                <w:sz w:val="20"/>
                <w:szCs w:val="20"/>
              </w:rPr>
              <w:t>every six months.</w:t>
            </w:r>
          </w:p>
        </w:tc>
      </w:tr>
      <w:tr w:rsidR="0013252A" w14:paraId="6A5D1D6D" w14:textId="77777777" w:rsidTr="00EA2E6A">
        <w:trPr>
          <w:trHeight w:val="276"/>
        </w:trPr>
        <w:tc>
          <w:tcPr>
            <w:tcW w:w="2405" w:type="dxa"/>
          </w:tcPr>
          <w:p w14:paraId="02D52819" w14:textId="77777777" w:rsidR="0013252A" w:rsidRPr="000108C4" w:rsidRDefault="0013252A" w:rsidP="002938E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14:paraId="3C4716EC" w14:textId="66DDBA52" w:rsidR="0028474F" w:rsidRPr="0094759D" w:rsidRDefault="00FF5766" w:rsidP="0094759D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Reviewed</w:t>
            </w:r>
            <w:r w:rsidR="006C4BAE" w:rsidRPr="000108C4">
              <w:rPr>
                <w:rFonts w:cs="Arial"/>
                <w:sz w:val="20"/>
                <w:szCs w:val="20"/>
              </w:rPr>
              <w:t xml:space="preserve"> the </w:t>
            </w:r>
            <w:r w:rsidR="00C30C10">
              <w:rPr>
                <w:rFonts w:cs="Arial"/>
                <w:sz w:val="20"/>
                <w:szCs w:val="20"/>
              </w:rPr>
              <w:t xml:space="preserve">capacity of the </w:t>
            </w:r>
            <w:r w:rsidR="006C4BAE" w:rsidRPr="000108C4">
              <w:rPr>
                <w:rFonts w:cs="Arial"/>
                <w:sz w:val="20"/>
                <w:szCs w:val="20"/>
              </w:rPr>
              <w:t>Counselling Service</w:t>
            </w:r>
            <w:r w:rsidR="003636A1" w:rsidRPr="000108C4">
              <w:rPr>
                <w:rFonts w:cs="Arial"/>
                <w:sz w:val="20"/>
                <w:szCs w:val="20"/>
              </w:rPr>
              <w:t xml:space="preserve"> to respond to students’ request for counselling and the associated waiting time. </w:t>
            </w:r>
          </w:p>
          <w:p w14:paraId="157912E5" w14:textId="3ABC914D" w:rsidR="0028474F" w:rsidRPr="0094759D" w:rsidRDefault="006C4BAE" w:rsidP="0094759D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Provided ACU counsellors with</w:t>
            </w:r>
            <w:r w:rsidR="003636A1" w:rsidRPr="000108C4">
              <w:rPr>
                <w:rFonts w:cs="Arial"/>
                <w:sz w:val="20"/>
                <w:szCs w:val="20"/>
              </w:rPr>
              <w:t xml:space="preserve"> specialist professional development </w:t>
            </w:r>
            <w:proofErr w:type="gramStart"/>
            <w:r w:rsidR="003636A1" w:rsidRPr="000108C4">
              <w:rPr>
                <w:rFonts w:cs="Arial"/>
                <w:sz w:val="20"/>
                <w:szCs w:val="20"/>
              </w:rPr>
              <w:t>in the area of</w:t>
            </w:r>
            <w:proofErr w:type="gramEnd"/>
            <w:r w:rsidR="003636A1" w:rsidRPr="000108C4">
              <w:rPr>
                <w:rFonts w:cs="Arial"/>
                <w:sz w:val="20"/>
                <w:szCs w:val="20"/>
              </w:rPr>
              <w:t xml:space="preserve"> sexual assault and trauma</w:t>
            </w:r>
            <w:r w:rsidR="00A2703B">
              <w:rPr>
                <w:rFonts w:cs="Arial"/>
                <w:sz w:val="20"/>
                <w:szCs w:val="20"/>
              </w:rPr>
              <w:t>. This</w:t>
            </w:r>
            <w:r w:rsidRPr="000108C4">
              <w:rPr>
                <w:rFonts w:cs="Arial"/>
                <w:sz w:val="20"/>
                <w:szCs w:val="20"/>
              </w:rPr>
              <w:t xml:space="preserve"> was</w:t>
            </w:r>
            <w:r w:rsidR="00A2703B">
              <w:rPr>
                <w:rFonts w:cs="Arial"/>
                <w:sz w:val="20"/>
                <w:szCs w:val="20"/>
              </w:rPr>
              <w:t xml:space="preserve"> conducted by </w:t>
            </w:r>
            <w:r w:rsidR="003636A1" w:rsidRPr="000108C4">
              <w:rPr>
                <w:rFonts w:cs="Arial"/>
                <w:sz w:val="20"/>
                <w:szCs w:val="20"/>
              </w:rPr>
              <w:t xml:space="preserve">Canberra Rape Crisis Centre, CASA House (The </w:t>
            </w:r>
            <w:r w:rsidRPr="000108C4">
              <w:rPr>
                <w:rFonts w:cs="Arial"/>
                <w:sz w:val="20"/>
                <w:szCs w:val="20"/>
              </w:rPr>
              <w:t xml:space="preserve">Centre Against Sexual Assault) </w:t>
            </w:r>
            <w:r w:rsidR="003636A1" w:rsidRPr="000108C4">
              <w:rPr>
                <w:rFonts w:cs="Arial"/>
                <w:sz w:val="20"/>
                <w:szCs w:val="20"/>
              </w:rPr>
              <w:t xml:space="preserve">and Northern Sydney Sexual Assault Service. </w:t>
            </w:r>
          </w:p>
          <w:p w14:paraId="44EEAD12" w14:textId="39B442C1" w:rsidR="0028474F" w:rsidRPr="0094759D" w:rsidRDefault="00C44C3C" w:rsidP="0094759D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Provided </w:t>
            </w:r>
            <w:r w:rsidR="003636A1" w:rsidRPr="000108C4">
              <w:rPr>
                <w:rFonts w:cs="Arial"/>
                <w:sz w:val="20"/>
                <w:szCs w:val="20"/>
              </w:rPr>
              <w:t xml:space="preserve">ACU counsellors </w:t>
            </w:r>
            <w:r w:rsidRPr="000108C4">
              <w:rPr>
                <w:rFonts w:cs="Arial"/>
                <w:sz w:val="20"/>
                <w:szCs w:val="20"/>
              </w:rPr>
              <w:t>with</w:t>
            </w:r>
            <w:r w:rsidR="003636A1" w:rsidRPr="000108C4">
              <w:rPr>
                <w:rFonts w:cs="Arial"/>
                <w:sz w:val="20"/>
                <w:szCs w:val="20"/>
              </w:rPr>
              <w:t xml:space="preserve"> training on working with gender diverse clients through Queer Space.</w:t>
            </w:r>
          </w:p>
          <w:p w14:paraId="466FE9EC" w14:textId="00EAE16D" w:rsidR="000C0A82" w:rsidRPr="00961C85" w:rsidRDefault="00C44C3C" w:rsidP="0094759D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Provided ACU counsellors with </w:t>
            </w:r>
            <w:r w:rsidR="003636A1" w:rsidRPr="000108C4">
              <w:rPr>
                <w:rFonts w:cs="Arial"/>
                <w:sz w:val="20"/>
                <w:szCs w:val="20"/>
              </w:rPr>
              <w:t>access to</w:t>
            </w:r>
            <w:r w:rsidRPr="000108C4">
              <w:rPr>
                <w:rFonts w:cs="Arial"/>
                <w:sz w:val="20"/>
                <w:szCs w:val="20"/>
              </w:rPr>
              <w:t xml:space="preserve"> trauma specialist</w:t>
            </w:r>
            <w:r w:rsidR="00C56A2A">
              <w:rPr>
                <w:rFonts w:cs="Arial"/>
                <w:sz w:val="20"/>
                <w:szCs w:val="20"/>
              </w:rPr>
              <w:t>s</w:t>
            </w:r>
            <w:r w:rsidRPr="000108C4">
              <w:rPr>
                <w:rFonts w:cs="Arial"/>
                <w:sz w:val="20"/>
                <w:szCs w:val="20"/>
              </w:rPr>
              <w:t xml:space="preserve"> for referral, </w:t>
            </w:r>
            <w:r w:rsidR="003636A1" w:rsidRPr="000108C4">
              <w:rPr>
                <w:rFonts w:cs="Arial"/>
                <w:sz w:val="20"/>
                <w:szCs w:val="20"/>
              </w:rPr>
              <w:t>as appropriate.</w:t>
            </w:r>
          </w:p>
        </w:tc>
        <w:tc>
          <w:tcPr>
            <w:tcW w:w="5634" w:type="dxa"/>
          </w:tcPr>
          <w:p w14:paraId="4E6DEE55" w14:textId="607F6B74" w:rsidR="0013252A" w:rsidRPr="000108C4" w:rsidRDefault="0061346D" w:rsidP="0094759D">
            <w:pPr>
              <w:pStyle w:val="ListParagraph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 xml:space="preserve">Implement </w:t>
            </w:r>
            <w:r w:rsidR="002A013C" w:rsidRPr="000108C4">
              <w:rPr>
                <w:rFonts w:cs="Arial"/>
                <w:sz w:val="20"/>
                <w:szCs w:val="20"/>
              </w:rPr>
              <w:t>UA’s</w:t>
            </w:r>
            <w:r w:rsidRPr="000108C4">
              <w:rPr>
                <w:rFonts w:cs="Arial"/>
                <w:sz w:val="20"/>
                <w:szCs w:val="20"/>
              </w:rPr>
              <w:t xml:space="preserve"> specialist training module for </w:t>
            </w:r>
            <w:r w:rsidR="0019134F" w:rsidRPr="000108C4">
              <w:rPr>
                <w:rFonts w:cs="Arial"/>
                <w:sz w:val="20"/>
                <w:szCs w:val="20"/>
              </w:rPr>
              <w:t>all ACU</w:t>
            </w:r>
            <w:r w:rsidRPr="000108C4">
              <w:rPr>
                <w:rFonts w:cs="Arial"/>
                <w:sz w:val="20"/>
                <w:szCs w:val="20"/>
              </w:rPr>
              <w:t xml:space="preserve"> counsellors.</w:t>
            </w:r>
          </w:p>
        </w:tc>
      </w:tr>
      <w:tr w:rsidR="0013252A" w14:paraId="5F855433" w14:textId="77777777" w:rsidTr="00EA2E6A">
        <w:trPr>
          <w:trHeight w:val="276"/>
        </w:trPr>
        <w:tc>
          <w:tcPr>
            <w:tcW w:w="2405" w:type="dxa"/>
          </w:tcPr>
          <w:p w14:paraId="113EC3AE" w14:textId="77777777" w:rsidR="0013252A" w:rsidRPr="000108C4" w:rsidRDefault="0013252A" w:rsidP="002938E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6521" w:type="dxa"/>
          </w:tcPr>
          <w:p w14:paraId="2FE59EF6" w14:textId="66FE69D5" w:rsidR="0019134F" w:rsidRPr="00961C85" w:rsidRDefault="0019134F" w:rsidP="00961C85">
            <w:pPr>
              <w:pStyle w:val="ListParagraph"/>
              <w:numPr>
                <w:ilvl w:val="0"/>
                <w:numId w:val="27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Agreed to participate in the follow-up national student survey in three years’ time.</w:t>
            </w:r>
          </w:p>
        </w:tc>
        <w:tc>
          <w:tcPr>
            <w:tcW w:w="5634" w:type="dxa"/>
          </w:tcPr>
          <w:p w14:paraId="7DC72553" w14:textId="398B145C" w:rsidR="0013252A" w:rsidRPr="000108C4" w:rsidRDefault="0019134F" w:rsidP="0094759D">
            <w:pPr>
              <w:pStyle w:val="ListParagraph"/>
              <w:numPr>
                <w:ilvl w:val="0"/>
                <w:numId w:val="27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0108C4">
              <w:rPr>
                <w:rFonts w:cs="Arial"/>
                <w:sz w:val="20"/>
                <w:szCs w:val="20"/>
              </w:rPr>
              <w:t>P</w:t>
            </w:r>
            <w:r w:rsidR="000D2B5C" w:rsidRPr="000108C4">
              <w:rPr>
                <w:rFonts w:cs="Arial"/>
                <w:sz w:val="20"/>
                <w:szCs w:val="20"/>
              </w:rPr>
              <w:t>articipate in the national survey in 2019/2020.</w:t>
            </w:r>
          </w:p>
          <w:p w14:paraId="1710186A" w14:textId="29E62932" w:rsidR="000D2B5C" w:rsidRPr="000108C4" w:rsidRDefault="000D2B5C" w:rsidP="009475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13252A" w14:paraId="422F310F" w14:textId="77777777" w:rsidTr="00EA2E6A">
        <w:trPr>
          <w:trHeight w:val="276"/>
        </w:trPr>
        <w:tc>
          <w:tcPr>
            <w:tcW w:w="2405" w:type="dxa"/>
          </w:tcPr>
          <w:p w14:paraId="18FC237D" w14:textId="77777777" w:rsidR="0013252A" w:rsidRPr="000108C4" w:rsidRDefault="0013252A" w:rsidP="002938E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bookmarkStart w:id="1" w:name="_Hlk519601001"/>
            <w:r w:rsidRPr="000108C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14:paraId="4C90C85F" w14:textId="156A6A43" w:rsidR="00E74082" w:rsidRPr="008B0685" w:rsidRDefault="0019134F" w:rsidP="0094759D">
            <w:pPr>
              <w:pStyle w:val="ListParagraph"/>
              <w:numPr>
                <w:ilvl w:val="0"/>
                <w:numId w:val="28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8B0685">
              <w:rPr>
                <w:rFonts w:cs="Arial"/>
                <w:sz w:val="20"/>
                <w:szCs w:val="20"/>
              </w:rPr>
              <w:t xml:space="preserve">Provided ongoing training </w:t>
            </w:r>
            <w:r w:rsidR="004A1C21" w:rsidRPr="008B0685">
              <w:rPr>
                <w:rFonts w:cs="Arial"/>
                <w:sz w:val="20"/>
                <w:szCs w:val="20"/>
              </w:rPr>
              <w:t xml:space="preserve">including </w:t>
            </w:r>
            <w:r w:rsidR="00E74082" w:rsidRPr="008B0685">
              <w:rPr>
                <w:rFonts w:cs="Arial"/>
                <w:sz w:val="20"/>
                <w:szCs w:val="20"/>
              </w:rPr>
              <w:t xml:space="preserve">the </w:t>
            </w:r>
            <w:r w:rsidR="0098699A" w:rsidRPr="008B0685">
              <w:rPr>
                <w:rFonts w:cs="Arial"/>
                <w:sz w:val="20"/>
                <w:szCs w:val="20"/>
              </w:rPr>
              <w:t>upholding</w:t>
            </w:r>
            <w:r w:rsidR="00E74082" w:rsidRPr="008B0685">
              <w:rPr>
                <w:rFonts w:cs="Arial"/>
                <w:sz w:val="20"/>
                <w:szCs w:val="20"/>
              </w:rPr>
              <w:t xml:space="preserve"> of</w:t>
            </w:r>
            <w:r w:rsidR="0098699A" w:rsidRPr="008B0685">
              <w:rPr>
                <w:rFonts w:cs="Arial"/>
                <w:sz w:val="20"/>
                <w:szCs w:val="20"/>
              </w:rPr>
              <w:t xml:space="preserve"> principles </w:t>
            </w:r>
            <w:r w:rsidR="00E74082" w:rsidRPr="008B0685">
              <w:rPr>
                <w:rFonts w:cs="Arial"/>
                <w:sz w:val="20"/>
                <w:szCs w:val="20"/>
              </w:rPr>
              <w:t>in the ACU Student Handbook and risk management for all staff at the ACU Managed Residences.</w:t>
            </w:r>
          </w:p>
          <w:p w14:paraId="224D325C" w14:textId="5685D8AB" w:rsidR="0019134F" w:rsidRPr="008B0685" w:rsidRDefault="0019134F" w:rsidP="0094759D">
            <w:pPr>
              <w:pStyle w:val="ListParagraph"/>
              <w:numPr>
                <w:ilvl w:val="0"/>
                <w:numId w:val="28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8B0685">
              <w:rPr>
                <w:rFonts w:cs="Arial"/>
                <w:sz w:val="20"/>
                <w:szCs w:val="20"/>
              </w:rPr>
              <w:t xml:space="preserve">Included ‘RNA Statement’ in </w:t>
            </w:r>
            <w:r w:rsidR="00240BD1" w:rsidRPr="008B0685">
              <w:rPr>
                <w:rFonts w:cs="Arial"/>
                <w:sz w:val="20"/>
                <w:szCs w:val="20"/>
              </w:rPr>
              <w:t xml:space="preserve">the </w:t>
            </w:r>
            <w:r w:rsidRPr="008B0685">
              <w:rPr>
                <w:rFonts w:cs="Arial"/>
                <w:sz w:val="20"/>
                <w:szCs w:val="20"/>
              </w:rPr>
              <w:t xml:space="preserve">ACU Student Handbook 2018 which is signed by residents before check-in occurs. </w:t>
            </w:r>
          </w:p>
          <w:p w14:paraId="1BEA28A9" w14:textId="4CAB2920" w:rsidR="003636A1" w:rsidRPr="0094759D" w:rsidRDefault="0019134F" w:rsidP="0094759D">
            <w:pPr>
              <w:pStyle w:val="ListParagraph"/>
              <w:numPr>
                <w:ilvl w:val="0"/>
                <w:numId w:val="28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 w:rsidRPr="008B0685">
              <w:rPr>
                <w:rFonts w:cs="Arial"/>
                <w:sz w:val="20"/>
                <w:szCs w:val="20"/>
              </w:rPr>
              <w:t>Distributed letters from the Dep</w:t>
            </w:r>
            <w:r w:rsidRPr="000108C4">
              <w:rPr>
                <w:rFonts w:cs="Arial"/>
                <w:sz w:val="20"/>
                <w:szCs w:val="20"/>
              </w:rPr>
              <w:t xml:space="preserve">uty Vice-Chancellor (Students, Learning and Teaching), which emphasise zero tolerance for sexual assault and harassment, to all residents of ACU </w:t>
            </w:r>
            <w:r w:rsidR="00DB4330">
              <w:rPr>
                <w:rFonts w:cs="Arial"/>
                <w:sz w:val="20"/>
                <w:szCs w:val="20"/>
              </w:rPr>
              <w:t xml:space="preserve">Managed </w:t>
            </w:r>
            <w:r w:rsidRPr="000108C4">
              <w:rPr>
                <w:rFonts w:cs="Arial"/>
                <w:sz w:val="20"/>
                <w:szCs w:val="20"/>
              </w:rPr>
              <w:t>Residences</w:t>
            </w:r>
            <w:r w:rsidR="00B641CE">
              <w:rPr>
                <w:rFonts w:cs="Arial"/>
                <w:sz w:val="20"/>
                <w:szCs w:val="20"/>
              </w:rPr>
              <w:t xml:space="preserve"> in</w:t>
            </w:r>
            <w:r w:rsidRPr="000108C4">
              <w:rPr>
                <w:rFonts w:cs="Arial"/>
                <w:sz w:val="20"/>
                <w:szCs w:val="20"/>
              </w:rPr>
              <w:t xml:space="preserve"> NSW (Camperdown), ACT (Canberra) and Vic (Ballarat). The letter</w:t>
            </w:r>
            <w:r w:rsidR="00B641CE">
              <w:rPr>
                <w:rFonts w:cs="Arial"/>
                <w:sz w:val="20"/>
                <w:szCs w:val="20"/>
              </w:rPr>
              <w:t>s</w:t>
            </w:r>
            <w:r w:rsidRPr="000108C4">
              <w:rPr>
                <w:rFonts w:cs="Arial"/>
                <w:sz w:val="20"/>
                <w:szCs w:val="20"/>
              </w:rPr>
              <w:t xml:space="preserve"> </w:t>
            </w:r>
            <w:r w:rsidR="00B641CE">
              <w:rPr>
                <w:rFonts w:cs="Arial"/>
                <w:sz w:val="20"/>
                <w:szCs w:val="20"/>
              </w:rPr>
              <w:t>were</w:t>
            </w:r>
            <w:r w:rsidRPr="000108C4">
              <w:rPr>
                <w:rFonts w:cs="Arial"/>
                <w:sz w:val="20"/>
                <w:szCs w:val="20"/>
              </w:rPr>
              <w:t xml:space="preserve"> distributed in September 2017 and April 2018</w:t>
            </w:r>
            <w:r w:rsidR="00B641C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634" w:type="dxa"/>
          </w:tcPr>
          <w:p w14:paraId="002EF7B8" w14:textId="73071ABA" w:rsidR="001D7641" w:rsidRPr="0094759D" w:rsidRDefault="00704109" w:rsidP="0094759D">
            <w:pPr>
              <w:pStyle w:val="ListParagraph"/>
              <w:numPr>
                <w:ilvl w:val="0"/>
                <w:numId w:val="24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8C502F" w:rsidRPr="000108C4">
              <w:rPr>
                <w:rFonts w:cs="Arial"/>
                <w:sz w:val="20"/>
                <w:szCs w:val="20"/>
              </w:rPr>
              <w:t xml:space="preserve">taff at </w:t>
            </w:r>
            <w:r w:rsidR="00240BD1">
              <w:rPr>
                <w:rFonts w:cs="Arial"/>
                <w:sz w:val="20"/>
                <w:szCs w:val="20"/>
              </w:rPr>
              <w:t xml:space="preserve">the </w:t>
            </w:r>
            <w:r w:rsidR="008C502F" w:rsidRPr="000108C4">
              <w:rPr>
                <w:rFonts w:cs="Arial"/>
                <w:sz w:val="20"/>
                <w:szCs w:val="20"/>
              </w:rPr>
              <w:t xml:space="preserve">ACU </w:t>
            </w:r>
            <w:r w:rsidR="00DB4330">
              <w:rPr>
                <w:rFonts w:cs="Arial"/>
                <w:sz w:val="20"/>
                <w:szCs w:val="20"/>
              </w:rPr>
              <w:t>Managed</w:t>
            </w:r>
            <w:r w:rsidR="008C502F" w:rsidRPr="000108C4">
              <w:rPr>
                <w:rFonts w:cs="Arial"/>
                <w:sz w:val="20"/>
                <w:szCs w:val="20"/>
              </w:rPr>
              <w:t xml:space="preserve"> Residences to complete first responder training </w:t>
            </w:r>
            <w:r w:rsidR="0019134F" w:rsidRPr="000108C4">
              <w:rPr>
                <w:rFonts w:cs="Arial"/>
                <w:sz w:val="20"/>
                <w:szCs w:val="20"/>
              </w:rPr>
              <w:t xml:space="preserve">program </w:t>
            </w:r>
            <w:r w:rsidR="008C502F" w:rsidRPr="000108C4">
              <w:rPr>
                <w:rFonts w:cs="Arial"/>
                <w:sz w:val="20"/>
                <w:szCs w:val="20"/>
              </w:rPr>
              <w:t>developed by</w:t>
            </w:r>
            <w:r w:rsidR="002B5D60">
              <w:rPr>
                <w:rFonts w:cs="Arial"/>
                <w:sz w:val="20"/>
                <w:szCs w:val="20"/>
              </w:rPr>
              <w:t xml:space="preserve"> UA, when it becomes available. </w:t>
            </w:r>
          </w:p>
          <w:p w14:paraId="7059C443" w14:textId="4C307A0E" w:rsidR="008C502F" w:rsidRPr="000108C4" w:rsidRDefault="002B5D60" w:rsidP="0094759D">
            <w:pPr>
              <w:pStyle w:val="ListParagraph"/>
              <w:numPr>
                <w:ilvl w:val="0"/>
                <w:numId w:val="24"/>
              </w:numPr>
              <w:spacing w:before="120" w:after="12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8C502F" w:rsidRPr="000108C4">
              <w:rPr>
                <w:rFonts w:cs="Arial"/>
                <w:sz w:val="20"/>
                <w:szCs w:val="20"/>
              </w:rPr>
              <w:t>ontinue promoting the resources related to RNA</w:t>
            </w:r>
            <w:r w:rsidR="008B69F8">
              <w:rPr>
                <w:rFonts w:cs="Arial"/>
                <w:sz w:val="20"/>
                <w:szCs w:val="20"/>
              </w:rPr>
              <w:t xml:space="preserve"> to staff and students at the ACU Managed Residences.</w:t>
            </w:r>
          </w:p>
          <w:p w14:paraId="0126A25B" w14:textId="10BF4604" w:rsidR="008C502F" w:rsidRPr="000108C4" w:rsidRDefault="008C502F" w:rsidP="0094759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2779E88A" w14:textId="77777777" w:rsidR="0013252A" w:rsidRPr="0013252A" w:rsidRDefault="0013252A" w:rsidP="0013252A">
      <w:pPr>
        <w:spacing w:before="0" w:after="0"/>
        <w:jc w:val="center"/>
        <w:rPr>
          <w:b/>
        </w:rPr>
      </w:pPr>
      <w:bookmarkStart w:id="2" w:name="_GoBack"/>
      <w:bookmarkEnd w:id="1"/>
      <w:bookmarkEnd w:id="2"/>
    </w:p>
    <w:sectPr w:rsidR="0013252A" w:rsidRPr="0013252A" w:rsidSect="0013252A">
      <w:headerReference w:type="default" r:id="rId10"/>
      <w:footerReference w:type="default" r:id="rId11"/>
      <w:headerReference w:type="first" r:id="rId12"/>
      <w:endnotePr>
        <w:numFmt w:val="decimal"/>
      </w:endnotePr>
      <w:pgSz w:w="16838" w:h="11906" w:orient="landscape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D0E2A" w14:textId="77777777" w:rsidR="004A1C21" w:rsidRDefault="004A1C21" w:rsidP="00F14C6D">
      <w:r>
        <w:separator/>
      </w:r>
    </w:p>
  </w:endnote>
  <w:endnote w:type="continuationSeparator" w:id="0">
    <w:p w14:paraId="0F3E02CE" w14:textId="77777777" w:rsidR="004A1C21" w:rsidRDefault="004A1C21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3382" w14:textId="7E917541" w:rsidR="004A1C21" w:rsidRDefault="004A1C21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8B0685">
      <w:rPr>
        <w:noProof/>
      </w:rPr>
      <w:t>4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ABE24" w14:textId="77777777" w:rsidR="004A1C21" w:rsidRDefault="004A1C21" w:rsidP="00F14C6D">
      <w:r>
        <w:separator/>
      </w:r>
    </w:p>
  </w:footnote>
  <w:footnote w:type="continuationSeparator" w:id="0">
    <w:p w14:paraId="697D3A66" w14:textId="77777777" w:rsidR="004A1C21" w:rsidRDefault="004A1C21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0424" w14:textId="77777777" w:rsidR="004A1C21" w:rsidRDefault="004A1C21">
    <w:pPr>
      <w:pStyle w:val="Header"/>
    </w:pPr>
    <w:r w:rsidRPr="000C2F75"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0F4EE1CC" wp14:editId="603916E4">
          <wp:extent cx="2208530" cy="754380"/>
          <wp:effectExtent l="0" t="0" r="0" b="0"/>
          <wp:docPr id="1" name="Picture 1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58F2B" w14:textId="77777777" w:rsidR="004A1C21" w:rsidRDefault="004A1C21">
    <w:pPr>
      <w:pStyle w:val="Header"/>
    </w:pPr>
    <w:r w:rsidRPr="000C2F75">
      <w:rPr>
        <w:rFonts w:cs="ArialMT"/>
        <w:b/>
        <w:noProof/>
        <w:color w:val="000000"/>
        <w:spacing w:val="-20"/>
        <w:sz w:val="32"/>
      </w:rPr>
      <w:drawing>
        <wp:anchor distT="0" distB="0" distL="114300" distR="114300" simplePos="0" relativeHeight="251658240" behindDoc="0" locked="0" layoutInCell="1" allowOverlap="1" wp14:anchorId="0930031F" wp14:editId="11F46B05">
          <wp:simplePos x="0" y="0"/>
          <wp:positionH relativeFrom="column">
            <wp:posOffset>-263053</wp:posOffset>
          </wp:positionH>
          <wp:positionV relativeFrom="paragraph">
            <wp:posOffset>-152031</wp:posOffset>
          </wp:positionV>
          <wp:extent cx="2208530" cy="754380"/>
          <wp:effectExtent l="0" t="0" r="1270" b="7620"/>
          <wp:wrapSquare wrapText="bothSides"/>
          <wp:docPr id="2" name="Picture 2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7394C"/>
    <w:multiLevelType w:val="hybridMultilevel"/>
    <w:tmpl w:val="6A2C79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1D05DA"/>
    <w:multiLevelType w:val="hybridMultilevel"/>
    <w:tmpl w:val="6EAA0A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EC2670"/>
    <w:multiLevelType w:val="hybridMultilevel"/>
    <w:tmpl w:val="19C041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934BBD"/>
    <w:multiLevelType w:val="hybridMultilevel"/>
    <w:tmpl w:val="CE285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C46DE"/>
    <w:multiLevelType w:val="hybridMultilevel"/>
    <w:tmpl w:val="6E4CE2A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F4D50BE"/>
    <w:multiLevelType w:val="hybridMultilevel"/>
    <w:tmpl w:val="969ECAEC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26B03"/>
    <w:multiLevelType w:val="hybridMultilevel"/>
    <w:tmpl w:val="AEB6E9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6704"/>
    <w:multiLevelType w:val="hybridMultilevel"/>
    <w:tmpl w:val="0018E99A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3E2B36E2"/>
    <w:multiLevelType w:val="hybridMultilevel"/>
    <w:tmpl w:val="3EDCD6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36508DC"/>
    <w:multiLevelType w:val="hybridMultilevel"/>
    <w:tmpl w:val="0FBE3D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F63D88"/>
    <w:multiLevelType w:val="hybridMultilevel"/>
    <w:tmpl w:val="A2D2EE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4078C"/>
    <w:multiLevelType w:val="hybridMultilevel"/>
    <w:tmpl w:val="66622CA0"/>
    <w:lvl w:ilvl="0" w:tplc="0C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201AF"/>
    <w:multiLevelType w:val="hybridMultilevel"/>
    <w:tmpl w:val="AE0442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DC29A9"/>
    <w:multiLevelType w:val="hybridMultilevel"/>
    <w:tmpl w:val="E3D035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3"/>
  </w:num>
  <w:num w:numId="12">
    <w:abstractNumId w:val="21"/>
  </w:num>
  <w:num w:numId="13">
    <w:abstractNumId w:val="15"/>
  </w:num>
  <w:num w:numId="14">
    <w:abstractNumId w:val="22"/>
  </w:num>
  <w:num w:numId="15">
    <w:abstractNumId w:val="16"/>
  </w:num>
  <w:num w:numId="16">
    <w:abstractNumId w:val="27"/>
  </w:num>
  <w:num w:numId="17">
    <w:abstractNumId w:val="20"/>
  </w:num>
  <w:num w:numId="18">
    <w:abstractNumId w:val="24"/>
  </w:num>
  <w:num w:numId="19">
    <w:abstractNumId w:val="14"/>
  </w:num>
  <w:num w:numId="20">
    <w:abstractNumId w:val="11"/>
  </w:num>
  <w:num w:numId="21">
    <w:abstractNumId w:val="19"/>
  </w:num>
  <w:num w:numId="22">
    <w:abstractNumId w:val="10"/>
  </w:num>
  <w:num w:numId="23">
    <w:abstractNumId w:val="13"/>
  </w:num>
  <w:num w:numId="24">
    <w:abstractNumId w:val="12"/>
  </w:num>
  <w:num w:numId="25">
    <w:abstractNumId w:val="18"/>
  </w:num>
  <w:num w:numId="26">
    <w:abstractNumId w:val="17"/>
  </w:num>
  <w:num w:numId="27">
    <w:abstractNumId w:val="28"/>
  </w:num>
  <w:num w:numId="28">
    <w:abstractNumId w:val="26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2A"/>
    <w:rsid w:val="000108C4"/>
    <w:rsid w:val="0001254B"/>
    <w:rsid w:val="00013272"/>
    <w:rsid w:val="00021134"/>
    <w:rsid w:val="00021C19"/>
    <w:rsid w:val="000540A0"/>
    <w:rsid w:val="000579B1"/>
    <w:rsid w:val="00061380"/>
    <w:rsid w:val="00074750"/>
    <w:rsid w:val="00074CD6"/>
    <w:rsid w:val="00077EB4"/>
    <w:rsid w:val="00082B9D"/>
    <w:rsid w:val="0009693D"/>
    <w:rsid w:val="000B0A5D"/>
    <w:rsid w:val="000C0A82"/>
    <w:rsid w:val="000C6FF9"/>
    <w:rsid w:val="000C7FA1"/>
    <w:rsid w:val="000D2B5C"/>
    <w:rsid w:val="001011C8"/>
    <w:rsid w:val="00107091"/>
    <w:rsid w:val="00132462"/>
    <w:rsid w:val="0013252A"/>
    <w:rsid w:val="00140077"/>
    <w:rsid w:val="001523D8"/>
    <w:rsid w:val="001566D4"/>
    <w:rsid w:val="0016136D"/>
    <w:rsid w:val="00162A8D"/>
    <w:rsid w:val="00164AC2"/>
    <w:rsid w:val="00184098"/>
    <w:rsid w:val="001867A2"/>
    <w:rsid w:val="0019134F"/>
    <w:rsid w:val="001A5D46"/>
    <w:rsid w:val="001B0353"/>
    <w:rsid w:val="001B05AF"/>
    <w:rsid w:val="001B5FB1"/>
    <w:rsid w:val="001C139C"/>
    <w:rsid w:val="001C33E4"/>
    <w:rsid w:val="001C451B"/>
    <w:rsid w:val="001C7D3C"/>
    <w:rsid w:val="001D49FA"/>
    <w:rsid w:val="001D7641"/>
    <w:rsid w:val="001F2BBB"/>
    <w:rsid w:val="0020759E"/>
    <w:rsid w:val="00222A10"/>
    <w:rsid w:val="00231ED1"/>
    <w:rsid w:val="0023303F"/>
    <w:rsid w:val="00240BD1"/>
    <w:rsid w:val="0024300C"/>
    <w:rsid w:val="0024557E"/>
    <w:rsid w:val="0025624E"/>
    <w:rsid w:val="0025694E"/>
    <w:rsid w:val="00267611"/>
    <w:rsid w:val="002702D9"/>
    <w:rsid w:val="0028225C"/>
    <w:rsid w:val="0028474F"/>
    <w:rsid w:val="002872D9"/>
    <w:rsid w:val="002938E2"/>
    <w:rsid w:val="002A013C"/>
    <w:rsid w:val="002B5D60"/>
    <w:rsid w:val="002C4233"/>
    <w:rsid w:val="002E42C9"/>
    <w:rsid w:val="003040CA"/>
    <w:rsid w:val="0031012C"/>
    <w:rsid w:val="00310ED4"/>
    <w:rsid w:val="0031492A"/>
    <w:rsid w:val="00316504"/>
    <w:rsid w:val="00316C1A"/>
    <w:rsid w:val="00321AF0"/>
    <w:rsid w:val="003517AD"/>
    <w:rsid w:val="003558D1"/>
    <w:rsid w:val="0036044B"/>
    <w:rsid w:val="003636A1"/>
    <w:rsid w:val="00377C8F"/>
    <w:rsid w:val="00387EA4"/>
    <w:rsid w:val="003931C7"/>
    <w:rsid w:val="003955AE"/>
    <w:rsid w:val="00395B25"/>
    <w:rsid w:val="003A533F"/>
    <w:rsid w:val="003B18A7"/>
    <w:rsid w:val="003C256A"/>
    <w:rsid w:val="003C7D1D"/>
    <w:rsid w:val="003D0DBA"/>
    <w:rsid w:val="003F0CEE"/>
    <w:rsid w:val="004215B3"/>
    <w:rsid w:val="0042525A"/>
    <w:rsid w:val="00444303"/>
    <w:rsid w:val="004561BE"/>
    <w:rsid w:val="00462D4C"/>
    <w:rsid w:val="00472AA2"/>
    <w:rsid w:val="00473DB9"/>
    <w:rsid w:val="00474063"/>
    <w:rsid w:val="00476EEA"/>
    <w:rsid w:val="00494D4B"/>
    <w:rsid w:val="004A1C21"/>
    <w:rsid w:val="004A54B8"/>
    <w:rsid w:val="004A5BBD"/>
    <w:rsid w:val="004A722D"/>
    <w:rsid w:val="004C5576"/>
    <w:rsid w:val="004C64DB"/>
    <w:rsid w:val="004F1D3F"/>
    <w:rsid w:val="004F3A80"/>
    <w:rsid w:val="004F474A"/>
    <w:rsid w:val="004F53EF"/>
    <w:rsid w:val="00503E04"/>
    <w:rsid w:val="00504B28"/>
    <w:rsid w:val="00506D8D"/>
    <w:rsid w:val="00513540"/>
    <w:rsid w:val="00522CED"/>
    <w:rsid w:val="00533639"/>
    <w:rsid w:val="00546BFD"/>
    <w:rsid w:val="00547982"/>
    <w:rsid w:val="00554C04"/>
    <w:rsid w:val="005766A0"/>
    <w:rsid w:val="00587F3E"/>
    <w:rsid w:val="005A38FB"/>
    <w:rsid w:val="005B5DA6"/>
    <w:rsid w:val="005B7515"/>
    <w:rsid w:val="005C1654"/>
    <w:rsid w:val="005D04F4"/>
    <w:rsid w:val="005D1F34"/>
    <w:rsid w:val="005F5F45"/>
    <w:rsid w:val="0061346D"/>
    <w:rsid w:val="00655C8E"/>
    <w:rsid w:val="00674A06"/>
    <w:rsid w:val="00690313"/>
    <w:rsid w:val="00695336"/>
    <w:rsid w:val="00696390"/>
    <w:rsid w:val="006A6BB3"/>
    <w:rsid w:val="006B3680"/>
    <w:rsid w:val="006C4BAE"/>
    <w:rsid w:val="006D5B94"/>
    <w:rsid w:val="006D5EE5"/>
    <w:rsid w:val="006E06ED"/>
    <w:rsid w:val="006E06F5"/>
    <w:rsid w:val="007039FC"/>
    <w:rsid w:val="00704109"/>
    <w:rsid w:val="00706FAB"/>
    <w:rsid w:val="00707793"/>
    <w:rsid w:val="00707F11"/>
    <w:rsid w:val="007169BB"/>
    <w:rsid w:val="00725D5E"/>
    <w:rsid w:val="00731FBB"/>
    <w:rsid w:val="007548CA"/>
    <w:rsid w:val="00766FDA"/>
    <w:rsid w:val="00770727"/>
    <w:rsid w:val="00770DCB"/>
    <w:rsid w:val="00775485"/>
    <w:rsid w:val="00777CA0"/>
    <w:rsid w:val="00780D85"/>
    <w:rsid w:val="007841E1"/>
    <w:rsid w:val="00786A7F"/>
    <w:rsid w:val="00793496"/>
    <w:rsid w:val="007A516B"/>
    <w:rsid w:val="007C0415"/>
    <w:rsid w:val="007D40BD"/>
    <w:rsid w:val="007E1866"/>
    <w:rsid w:val="007E6434"/>
    <w:rsid w:val="00805918"/>
    <w:rsid w:val="00806E59"/>
    <w:rsid w:val="00807600"/>
    <w:rsid w:val="00810ABF"/>
    <w:rsid w:val="008125EE"/>
    <w:rsid w:val="00815C06"/>
    <w:rsid w:val="0083209A"/>
    <w:rsid w:val="00833B1C"/>
    <w:rsid w:val="00835103"/>
    <w:rsid w:val="00862574"/>
    <w:rsid w:val="00867001"/>
    <w:rsid w:val="00871D91"/>
    <w:rsid w:val="008724DE"/>
    <w:rsid w:val="00882737"/>
    <w:rsid w:val="008A2AF7"/>
    <w:rsid w:val="008A3D57"/>
    <w:rsid w:val="008A4659"/>
    <w:rsid w:val="008A5953"/>
    <w:rsid w:val="008B0685"/>
    <w:rsid w:val="008B69F8"/>
    <w:rsid w:val="008C502F"/>
    <w:rsid w:val="008E3D60"/>
    <w:rsid w:val="0090165F"/>
    <w:rsid w:val="00907A41"/>
    <w:rsid w:val="00921CB7"/>
    <w:rsid w:val="00923C4F"/>
    <w:rsid w:val="009472C4"/>
    <w:rsid w:val="0094759D"/>
    <w:rsid w:val="00950E88"/>
    <w:rsid w:val="00961C85"/>
    <w:rsid w:val="00966C2F"/>
    <w:rsid w:val="0097394B"/>
    <w:rsid w:val="009802F3"/>
    <w:rsid w:val="0098699A"/>
    <w:rsid w:val="009A201E"/>
    <w:rsid w:val="009A5753"/>
    <w:rsid w:val="009C5FB8"/>
    <w:rsid w:val="009E7FC4"/>
    <w:rsid w:val="009F51D9"/>
    <w:rsid w:val="009F57EA"/>
    <w:rsid w:val="009F7AAC"/>
    <w:rsid w:val="00A02F56"/>
    <w:rsid w:val="00A0406E"/>
    <w:rsid w:val="00A050A3"/>
    <w:rsid w:val="00A2703B"/>
    <w:rsid w:val="00A30D04"/>
    <w:rsid w:val="00A41355"/>
    <w:rsid w:val="00A43B92"/>
    <w:rsid w:val="00A44720"/>
    <w:rsid w:val="00A6179E"/>
    <w:rsid w:val="00A66F67"/>
    <w:rsid w:val="00AA273B"/>
    <w:rsid w:val="00AA52CB"/>
    <w:rsid w:val="00AB1B24"/>
    <w:rsid w:val="00AC27AB"/>
    <w:rsid w:val="00AC6A34"/>
    <w:rsid w:val="00AE76EB"/>
    <w:rsid w:val="00B06CB9"/>
    <w:rsid w:val="00B2196F"/>
    <w:rsid w:val="00B22697"/>
    <w:rsid w:val="00B277E0"/>
    <w:rsid w:val="00B450F7"/>
    <w:rsid w:val="00B52E2D"/>
    <w:rsid w:val="00B641CE"/>
    <w:rsid w:val="00B76653"/>
    <w:rsid w:val="00B863AA"/>
    <w:rsid w:val="00B95E1D"/>
    <w:rsid w:val="00B96ECD"/>
    <w:rsid w:val="00BA262D"/>
    <w:rsid w:val="00BA419F"/>
    <w:rsid w:val="00BC79EB"/>
    <w:rsid w:val="00C076F2"/>
    <w:rsid w:val="00C150C8"/>
    <w:rsid w:val="00C247EB"/>
    <w:rsid w:val="00C25BDA"/>
    <w:rsid w:val="00C30C10"/>
    <w:rsid w:val="00C44C3C"/>
    <w:rsid w:val="00C53971"/>
    <w:rsid w:val="00C54FB1"/>
    <w:rsid w:val="00C560C6"/>
    <w:rsid w:val="00C56A2A"/>
    <w:rsid w:val="00C5730D"/>
    <w:rsid w:val="00C80F9F"/>
    <w:rsid w:val="00CA0D78"/>
    <w:rsid w:val="00CA1C4C"/>
    <w:rsid w:val="00CB27A8"/>
    <w:rsid w:val="00CE0E6C"/>
    <w:rsid w:val="00CE7182"/>
    <w:rsid w:val="00CF75D8"/>
    <w:rsid w:val="00D10ACC"/>
    <w:rsid w:val="00D36D90"/>
    <w:rsid w:val="00D65C76"/>
    <w:rsid w:val="00D669A6"/>
    <w:rsid w:val="00D75683"/>
    <w:rsid w:val="00DA2F73"/>
    <w:rsid w:val="00DA42E8"/>
    <w:rsid w:val="00DA4CE2"/>
    <w:rsid w:val="00DB4330"/>
    <w:rsid w:val="00DC193F"/>
    <w:rsid w:val="00DC3C4F"/>
    <w:rsid w:val="00DC462F"/>
    <w:rsid w:val="00E24FA3"/>
    <w:rsid w:val="00E3008D"/>
    <w:rsid w:val="00E328CD"/>
    <w:rsid w:val="00E45954"/>
    <w:rsid w:val="00E74082"/>
    <w:rsid w:val="00E75D90"/>
    <w:rsid w:val="00E7770D"/>
    <w:rsid w:val="00E835AF"/>
    <w:rsid w:val="00E97EF8"/>
    <w:rsid w:val="00EA2E6A"/>
    <w:rsid w:val="00EA3FE6"/>
    <w:rsid w:val="00EE3486"/>
    <w:rsid w:val="00EE44D7"/>
    <w:rsid w:val="00EE60C6"/>
    <w:rsid w:val="00F13D9F"/>
    <w:rsid w:val="00F14C6D"/>
    <w:rsid w:val="00F21643"/>
    <w:rsid w:val="00F2458B"/>
    <w:rsid w:val="00F266F4"/>
    <w:rsid w:val="00F3100E"/>
    <w:rsid w:val="00F46986"/>
    <w:rsid w:val="00F66577"/>
    <w:rsid w:val="00F70B1E"/>
    <w:rsid w:val="00F71A6E"/>
    <w:rsid w:val="00F87520"/>
    <w:rsid w:val="00F9078E"/>
    <w:rsid w:val="00F95982"/>
    <w:rsid w:val="00FA738E"/>
    <w:rsid w:val="00FB7201"/>
    <w:rsid w:val="00FC582E"/>
    <w:rsid w:val="00FD754C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0EDC228"/>
  <w15:chartTrackingRefBased/>
  <w15:docId w15:val="{C2009D65-4F36-4131-B293-E36DD91D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semiHidden/>
    <w:unhideWhenUsed/>
    <w:locked/>
    <w:rsid w:val="001325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25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33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2B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portal.acu.edu.au/respec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u.edu.au/respec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cu.edu.au/policy/13397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Camilla Gebicki</dc:creator>
  <cp:keywords/>
  <dc:description/>
  <cp:lastModifiedBy>Pamela Sarly</cp:lastModifiedBy>
  <cp:revision>114</cp:revision>
  <dcterms:created xsi:type="dcterms:W3CDTF">2018-07-10T03:46:00Z</dcterms:created>
  <dcterms:modified xsi:type="dcterms:W3CDTF">2018-07-17T04:33:00Z</dcterms:modified>
</cp:coreProperties>
</file>