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BFCEA" w14:textId="4F083E63" w:rsidR="00591951" w:rsidRPr="00654793" w:rsidRDefault="009D0ECA"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12EAF1E1" wp14:editId="02D9D482">
                <wp:simplePos x="0" y="0"/>
                <wp:positionH relativeFrom="column">
                  <wp:posOffset>2896819</wp:posOffset>
                </wp:positionH>
                <wp:positionV relativeFrom="paragraph">
                  <wp:posOffset>-48311</wp:posOffset>
                </wp:positionV>
                <wp:extent cx="2845130" cy="180685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130" cy="1806855"/>
                        </a:xfrm>
                        <a:prstGeom prst="rect">
                          <a:avLst/>
                        </a:prstGeom>
                        <a:noFill/>
                        <a:ln w="6350">
                          <a:noFill/>
                        </a:ln>
                        <a:effectLst/>
                      </wps:spPr>
                      <wps:txbx>
                        <w:txbxContent>
                          <w:p w14:paraId="5167DD66" w14:textId="29ED044E" w:rsidR="00F366FC" w:rsidRPr="009D0ECA" w:rsidRDefault="00F366FC" w:rsidP="00FD01B5">
                            <w:pPr>
                              <w:pStyle w:val="MainTitle"/>
                              <w:rPr>
                                <w:sz w:val="40"/>
                                <w:szCs w:val="40"/>
                              </w:rPr>
                            </w:pPr>
                            <w:r>
                              <w:rPr>
                                <w:sz w:val="40"/>
                                <w:szCs w:val="40"/>
                              </w:rPr>
                              <w:t>NSW J</w:t>
                            </w:r>
                            <w:bookmarkStart w:id="0" w:name="_GoBack"/>
                            <w:bookmarkEnd w:id="0"/>
                            <w:r>
                              <w:rPr>
                                <w:sz w:val="40"/>
                                <w:szCs w:val="40"/>
                              </w:rPr>
                              <w:t xml:space="preserve">uvenile Justice: Human rights and the use of force </w:t>
                            </w:r>
                          </w:p>
                          <w:p w14:paraId="18A5660D" w14:textId="77777777" w:rsidR="00F366FC" w:rsidRDefault="00F366FC"/>
                          <w:p w14:paraId="1C48CBF4"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w:t>
                            </w:r>
                            <w:proofErr w:type="gramStart"/>
                            <w:r w:rsidRPr="009D0ECA">
                              <w:rPr>
                                <w:sz w:val="40"/>
                                <w:szCs w:val="40"/>
                              </w:rPr>
                              <w:t>is managed</w:t>
                            </w:r>
                            <w:proofErr w:type="gramEnd"/>
                          </w:p>
                          <w:p w14:paraId="2FC51134" w14:textId="77777777" w:rsidR="00F366FC" w:rsidRDefault="00F366FC"/>
                          <w:p w14:paraId="3631CF42"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w:t>
                            </w:r>
                            <w:proofErr w:type="gramStart"/>
                            <w:r w:rsidRPr="009D0ECA">
                              <w:rPr>
                                <w:sz w:val="40"/>
                                <w:szCs w:val="40"/>
                              </w:rPr>
                              <w:t>is managed</w:t>
                            </w:r>
                            <w:proofErr w:type="gramEnd"/>
                          </w:p>
                          <w:p w14:paraId="2FE8E8E0" w14:textId="77777777" w:rsidR="00F366FC" w:rsidRDefault="00F366FC"/>
                          <w:p w14:paraId="153AA14F"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w:t>
                            </w:r>
                            <w:proofErr w:type="gramStart"/>
                            <w:r w:rsidRPr="009D0ECA">
                              <w:rPr>
                                <w:sz w:val="40"/>
                                <w:szCs w:val="40"/>
                              </w:rPr>
                              <w:t>is managed</w:t>
                            </w:r>
                            <w:proofErr w:type="gramEnd"/>
                          </w:p>
                          <w:p w14:paraId="054B1591" w14:textId="77777777" w:rsidR="00F366FC" w:rsidRDefault="00F366FC"/>
                          <w:p w14:paraId="2C870231"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w:t>
                            </w:r>
                            <w:proofErr w:type="gramStart"/>
                            <w:r w:rsidRPr="009D0ECA">
                              <w:rPr>
                                <w:sz w:val="40"/>
                                <w:szCs w:val="40"/>
                              </w:rPr>
                              <w:t>is managed</w:t>
                            </w:r>
                            <w:proofErr w:type="gramEnd"/>
                          </w:p>
                          <w:p w14:paraId="526BD336" w14:textId="77777777" w:rsidR="00F366FC" w:rsidRDefault="00F366FC"/>
                          <w:p w14:paraId="0D92AE6A"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w:t>
                            </w:r>
                            <w:proofErr w:type="gramStart"/>
                            <w:r w:rsidRPr="009D0ECA">
                              <w:rPr>
                                <w:sz w:val="40"/>
                                <w:szCs w:val="40"/>
                              </w:rPr>
                              <w:t>is managed</w:t>
                            </w:r>
                            <w:proofErr w:type="gramEnd"/>
                          </w:p>
                          <w:p w14:paraId="4F39CC48" w14:textId="77777777" w:rsidR="00F366FC" w:rsidRDefault="00F366FC"/>
                          <w:p w14:paraId="775ED3B3"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w:t>
                            </w:r>
                            <w:proofErr w:type="gramStart"/>
                            <w:r w:rsidRPr="009D0ECA">
                              <w:rPr>
                                <w:sz w:val="40"/>
                                <w:szCs w:val="40"/>
                              </w:rPr>
                              <w:t>is managed</w:t>
                            </w:r>
                            <w:proofErr w:type="gramEnd"/>
                          </w:p>
                          <w:p w14:paraId="0BEC694D" w14:textId="77777777" w:rsidR="00F366FC" w:rsidRDefault="00F366FC"/>
                          <w:p w14:paraId="07905869"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w:t>
                            </w:r>
                            <w:proofErr w:type="gramStart"/>
                            <w:r w:rsidRPr="009D0ECA">
                              <w:rPr>
                                <w:sz w:val="40"/>
                                <w:szCs w:val="40"/>
                              </w:rPr>
                              <w:t>is managed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AF1E1" id="_x0000_t202" coordsize="21600,21600" o:spt="202" path="m,l,21600r21600,l21600,xe">
                <v:stroke joinstyle="miter"/>
                <v:path gradientshapeok="t" o:connecttype="rect"/>
              </v:shapetype>
              <v:shape id="Text Box 1" o:spid="_x0000_s1026" type="#_x0000_t202" style="position:absolute;margin-left:228.1pt;margin-top:-3.8pt;width:224.05pt;height:14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" filled="f" stroked="f" strokeweight=".5pt">
                <v:path arrowok="t"/>
                <v:textbox>
                  <w:txbxContent>
                    <w:p w14:paraId="5167DD66" w14:textId="29ED044E" w:rsidR="00F366FC" w:rsidRPr="009D0ECA" w:rsidRDefault="00F366FC" w:rsidP="00FD01B5">
                      <w:pPr>
                        <w:pStyle w:val="MainTitle"/>
                        <w:rPr>
                          <w:sz w:val="40"/>
                          <w:szCs w:val="40"/>
                        </w:rPr>
                      </w:pPr>
                      <w:r>
                        <w:rPr>
                          <w:sz w:val="40"/>
                          <w:szCs w:val="40"/>
                        </w:rPr>
                        <w:t xml:space="preserve">NSW Juvenile Justice: Human rights and the use of force </w:t>
                      </w:r>
                    </w:p>
                    <w:p w14:paraId="18A5660D" w14:textId="77777777" w:rsidR="00F366FC" w:rsidRDefault="00F366FC"/>
                    <w:p w14:paraId="1C48CBF4"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is managed</w:t>
                      </w:r>
                    </w:p>
                    <w:p w14:paraId="2FC51134" w14:textId="77777777" w:rsidR="00F366FC" w:rsidRDefault="00F366FC"/>
                    <w:p w14:paraId="3631CF42"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is managed</w:t>
                      </w:r>
                    </w:p>
                    <w:p w14:paraId="2FE8E8E0" w14:textId="77777777" w:rsidR="00F366FC" w:rsidRDefault="00F366FC"/>
                    <w:p w14:paraId="153AA14F"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is managed</w:t>
                      </w:r>
                    </w:p>
                    <w:p w14:paraId="054B1591" w14:textId="77777777" w:rsidR="00F366FC" w:rsidRDefault="00F366FC"/>
                    <w:p w14:paraId="2C870231"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is managed</w:t>
                      </w:r>
                    </w:p>
                    <w:p w14:paraId="526BD336" w14:textId="77777777" w:rsidR="00F366FC" w:rsidRDefault="00F366FC"/>
                    <w:p w14:paraId="0D92AE6A"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is managed</w:t>
                      </w:r>
                    </w:p>
                    <w:p w14:paraId="4F39CC48" w14:textId="77777777" w:rsidR="00F366FC" w:rsidRDefault="00F366FC"/>
                    <w:p w14:paraId="775ED3B3"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is managed</w:t>
                      </w:r>
                    </w:p>
                    <w:p w14:paraId="0BEC694D" w14:textId="77777777" w:rsidR="00F366FC" w:rsidRDefault="00F366FC"/>
                    <w:p w14:paraId="07905869" w14:textId="77777777" w:rsidR="00F366FC" w:rsidRPr="009D0ECA" w:rsidRDefault="00F366FC" w:rsidP="00FD01B5">
                      <w:pPr>
                        <w:pStyle w:val="MainTitle"/>
                        <w:rPr>
                          <w:sz w:val="40"/>
                          <w:szCs w:val="40"/>
                        </w:rPr>
                      </w:pPr>
                      <w:r w:rsidRPr="009D0ECA">
                        <w:rPr>
                          <w:sz w:val="40"/>
                          <w:szCs w:val="40"/>
                        </w:rPr>
                        <w:t>How use of force against detainees in juvenile justice centres</w:t>
                      </w:r>
                      <w:r>
                        <w:rPr>
                          <w:sz w:val="40"/>
                          <w:szCs w:val="40"/>
                        </w:rPr>
                        <w:t xml:space="preserve"> in NSW</w:t>
                      </w:r>
                      <w:r w:rsidRPr="009D0ECA">
                        <w:rPr>
                          <w:sz w:val="40"/>
                          <w:szCs w:val="40"/>
                        </w:rPr>
                        <w:t xml:space="preserve"> is managed</w:t>
                      </w:r>
                    </w:p>
                  </w:txbxContent>
                </v:textbox>
              </v:shape>
            </w:pict>
          </mc:Fallback>
        </mc:AlternateContent>
      </w:r>
    </w:p>
    <w:p w14:paraId="71E266A9" w14:textId="3C538357" w:rsidR="00591951" w:rsidRPr="00827DE2" w:rsidRDefault="00850C24"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24C38B34" wp14:editId="0401B0E9">
                <wp:simplePos x="0" y="0"/>
                <wp:positionH relativeFrom="column">
                  <wp:posOffset>1937665</wp:posOffset>
                </wp:positionH>
                <wp:positionV relativeFrom="paragraph">
                  <wp:posOffset>1322858</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2E3CC68E" w14:textId="1C75C6EC" w:rsidR="00F366FC" w:rsidRPr="00B74219" w:rsidRDefault="009E0BCB" w:rsidP="002863D7">
                            <w:pPr>
                              <w:pStyle w:val="Date"/>
                            </w:pPr>
                            <w:r w:rsidRPr="009E0BCB">
                              <w:t>31</w:t>
                            </w:r>
                            <w:r w:rsidR="00F366FC" w:rsidRPr="009E0BCB">
                              <w:t xml:space="preserve"> May 2017</w:t>
                            </w:r>
                          </w:p>
                          <w:p w14:paraId="6C9A02E9" w14:textId="77777777" w:rsidR="00F366FC" w:rsidRDefault="00F366FC"/>
                          <w:p w14:paraId="6B6E8FDD" w14:textId="77777777" w:rsidR="00F366FC" w:rsidRPr="00B74219" w:rsidRDefault="00F366FC" w:rsidP="002863D7">
                            <w:pPr>
                              <w:pStyle w:val="Date"/>
                            </w:pPr>
                            <w:r w:rsidRPr="002863D7">
                              <w:t>[</w:t>
                            </w:r>
                            <w:r>
                              <w:t>XX May 2017</w:t>
                            </w:r>
                            <w:r w:rsidRPr="002863D7">
                              <w:t>]</w:t>
                            </w:r>
                          </w:p>
                          <w:p w14:paraId="0B920ECB" w14:textId="77777777" w:rsidR="00F366FC" w:rsidRDefault="00F366FC"/>
                          <w:p w14:paraId="7D4E3ECF" w14:textId="77777777" w:rsidR="00F366FC" w:rsidRPr="00B74219" w:rsidRDefault="00F366FC" w:rsidP="002863D7">
                            <w:pPr>
                              <w:pStyle w:val="Date"/>
                            </w:pPr>
                            <w:r w:rsidRPr="002863D7">
                              <w:t>[</w:t>
                            </w:r>
                            <w:r>
                              <w:t>XX May 2017</w:t>
                            </w:r>
                            <w:r w:rsidRPr="002863D7">
                              <w:t>]</w:t>
                            </w:r>
                          </w:p>
                          <w:p w14:paraId="3DCC8CD3" w14:textId="77777777" w:rsidR="00F366FC" w:rsidRDefault="00F366FC"/>
                          <w:p w14:paraId="6B435DC8" w14:textId="77777777" w:rsidR="00F366FC" w:rsidRPr="00B74219" w:rsidRDefault="00F366FC" w:rsidP="002863D7">
                            <w:pPr>
                              <w:pStyle w:val="Date"/>
                            </w:pPr>
                            <w:r w:rsidRPr="002863D7">
                              <w:t>[</w:t>
                            </w:r>
                            <w:r>
                              <w:t>XX May 2017</w:t>
                            </w:r>
                            <w:r w:rsidRPr="002863D7">
                              <w:t>]</w:t>
                            </w:r>
                          </w:p>
                          <w:p w14:paraId="1271A769" w14:textId="77777777" w:rsidR="00F366FC" w:rsidRDefault="00F366FC"/>
                          <w:p w14:paraId="2D303466" w14:textId="77777777" w:rsidR="00F366FC" w:rsidRPr="00B74219" w:rsidRDefault="00F366FC" w:rsidP="002863D7">
                            <w:pPr>
                              <w:pStyle w:val="Date"/>
                            </w:pPr>
                            <w:r w:rsidRPr="002863D7">
                              <w:t>[</w:t>
                            </w:r>
                            <w:r>
                              <w:t>XX May 2017</w:t>
                            </w:r>
                            <w:r w:rsidRPr="002863D7">
                              <w:t>]</w:t>
                            </w:r>
                          </w:p>
                          <w:p w14:paraId="2D56EAF2" w14:textId="77777777" w:rsidR="00F366FC" w:rsidRDefault="00F366FC"/>
                          <w:p w14:paraId="7A802119" w14:textId="77777777" w:rsidR="00F366FC" w:rsidRPr="00B74219" w:rsidRDefault="00F366FC" w:rsidP="002863D7">
                            <w:pPr>
                              <w:pStyle w:val="Date"/>
                            </w:pPr>
                            <w:r w:rsidRPr="002863D7">
                              <w:t>[</w:t>
                            </w:r>
                            <w:r>
                              <w:t>XX May 2017</w:t>
                            </w:r>
                            <w:r w:rsidRPr="002863D7">
                              <w:t>]</w:t>
                            </w:r>
                          </w:p>
                          <w:p w14:paraId="2082BE76" w14:textId="77777777" w:rsidR="00F366FC" w:rsidRDefault="00F366FC"/>
                          <w:p w14:paraId="52D16A71" w14:textId="77777777" w:rsidR="00F366FC" w:rsidRPr="00B74219" w:rsidRDefault="00F366FC" w:rsidP="002863D7">
                            <w:pPr>
                              <w:pStyle w:val="Date"/>
                            </w:pPr>
                            <w:r w:rsidRPr="002863D7">
                              <w:t>[</w:t>
                            </w:r>
                            <w:r>
                              <w:t>XX May 2017</w:t>
                            </w:r>
                            <w:r w:rsidRPr="002863D7">
                              <w:t>]</w:t>
                            </w:r>
                          </w:p>
                          <w:p w14:paraId="46ED4605" w14:textId="77777777" w:rsidR="00F366FC" w:rsidRDefault="00F366FC"/>
                          <w:p w14:paraId="17A406E9" w14:textId="77777777" w:rsidR="00F366FC" w:rsidRPr="00B74219" w:rsidRDefault="00F366FC" w:rsidP="002863D7">
                            <w:pPr>
                              <w:pStyle w:val="Date"/>
                            </w:pPr>
                            <w:r w:rsidRPr="002863D7">
                              <w:t>[</w:t>
                            </w:r>
                            <w:r>
                              <w:t>XX May 2017</w:t>
                            </w:r>
                            <w:r w:rsidRPr="002863D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38B34" id="_x0000_t202" coordsize="21600,21600" o:spt="202" path="m,l,21600r21600,l21600,xe">
                <v:stroke joinstyle="miter"/>
                <v:path gradientshapeok="t" o:connecttype="rect"/>
              </v:shapetype>
              <v:shape id="Text Box 4" o:spid="_x0000_s1027" type="#_x0000_t202" style="position:absolute;left:0;text-align:left;margin-left:152.55pt;margin-top:104.1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" filled="f" stroked="f" strokeweight=".5pt">
                <v:path arrowok="t"/>
                <v:textbox>
                  <w:txbxContent>
                    <w:p w14:paraId="2E3CC68E" w14:textId="1C75C6EC" w:rsidR="00F366FC" w:rsidRPr="00B74219" w:rsidRDefault="009E0BCB" w:rsidP="002863D7">
                      <w:pPr>
                        <w:pStyle w:val="Date"/>
                      </w:pPr>
                      <w:r w:rsidRPr="009E0BCB">
                        <w:t>31</w:t>
                      </w:r>
                      <w:r w:rsidR="00F366FC" w:rsidRPr="009E0BCB">
                        <w:t xml:space="preserve"> May 2017</w:t>
                      </w:r>
                    </w:p>
                    <w:p w14:paraId="6C9A02E9" w14:textId="77777777" w:rsidR="00F366FC" w:rsidRDefault="00F366FC"/>
                    <w:p w14:paraId="6B6E8FDD" w14:textId="77777777" w:rsidR="00F366FC" w:rsidRPr="00B74219" w:rsidRDefault="00F366FC" w:rsidP="002863D7">
                      <w:pPr>
                        <w:pStyle w:val="Date"/>
                      </w:pPr>
                      <w:r w:rsidRPr="002863D7">
                        <w:t>[</w:t>
                      </w:r>
                      <w:r>
                        <w:t>XX May 2017</w:t>
                      </w:r>
                      <w:r w:rsidRPr="002863D7">
                        <w:t>]</w:t>
                      </w:r>
                    </w:p>
                    <w:p w14:paraId="0B920ECB" w14:textId="77777777" w:rsidR="00F366FC" w:rsidRDefault="00F366FC"/>
                    <w:p w14:paraId="7D4E3ECF" w14:textId="77777777" w:rsidR="00F366FC" w:rsidRPr="00B74219" w:rsidRDefault="00F366FC" w:rsidP="002863D7">
                      <w:pPr>
                        <w:pStyle w:val="Date"/>
                      </w:pPr>
                      <w:r w:rsidRPr="002863D7">
                        <w:t>[</w:t>
                      </w:r>
                      <w:r>
                        <w:t>XX May 2017</w:t>
                      </w:r>
                      <w:r w:rsidRPr="002863D7">
                        <w:t>]</w:t>
                      </w:r>
                    </w:p>
                    <w:p w14:paraId="3DCC8CD3" w14:textId="77777777" w:rsidR="00F366FC" w:rsidRDefault="00F366FC"/>
                    <w:p w14:paraId="6B435DC8" w14:textId="77777777" w:rsidR="00F366FC" w:rsidRPr="00B74219" w:rsidRDefault="00F366FC" w:rsidP="002863D7">
                      <w:pPr>
                        <w:pStyle w:val="Date"/>
                      </w:pPr>
                      <w:r w:rsidRPr="002863D7">
                        <w:t>[</w:t>
                      </w:r>
                      <w:r>
                        <w:t>XX May 2017</w:t>
                      </w:r>
                      <w:r w:rsidRPr="002863D7">
                        <w:t>]</w:t>
                      </w:r>
                    </w:p>
                    <w:p w14:paraId="1271A769" w14:textId="77777777" w:rsidR="00F366FC" w:rsidRDefault="00F366FC"/>
                    <w:p w14:paraId="2D303466" w14:textId="77777777" w:rsidR="00F366FC" w:rsidRPr="00B74219" w:rsidRDefault="00F366FC" w:rsidP="002863D7">
                      <w:pPr>
                        <w:pStyle w:val="Date"/>
                      </w:pPr>
                      <w:r w:rsidRPr="002863D7">
                        <w:t>[</w:t>
                      </w:r>
                      <w:r>
                        <w:t>XX May 2017</w:t>
                      </w:r>
                      <w:r w:rsidRPr="002863D7">
                        <w:t>]</w:t>
                      </w:r>
                    </w:p>
                    <w:p w14:paraId="2D56EAF2" w14:textId="77777777" w:rsidR="00F366FC" w:rsidRDefault="00F366FC"/>
                    <w:p w14:paraId="7A802119" w14:textId="77777777" w:rsidR="00F366FC" w:rsidRPr="00B74219" w:rsidRDefault="00F366FC" w:rsidP="002863D7">
                      <w:pPr>
                        <w:pStyle w:val="Date"/>
                      </w:pPr>
                      <w:r w:rsidRPr="002863D7">
                        <w:t>[</w:t>
                      </w:r>
                      <w:r>
                        <w:t>XX May 2017</w:t>
                      </w:r>
                      <w:r w:rsidRPr="002863D7">
                        <w:t>]</w:t>
                      </w:r>
                    </w:p>
                    <w:p w14:paraId="2082BE76" w14:textId="77777777" w:rsidR="00F366FC" w:rsidRDefault="00F366FC"/>
                    <w:p w14:paraId="52D16A71" w14:textId="77777777" w:rsidR="00F366FC" w:rsidRPr="00B74219" w:rsidRDefault="00F366FC" w:rsidP="002863D7">
                      <w:pPr>
                        <w:pStyle w:val="Date"/>
                      </w:pPr>
                      <w:r w:rsidRPr="002863D7">
                        <w:t>[</w:t>
                      </w:r>
                      <w:r>
                        <w:t>XX May 2017</w:t>
                      </w:r>
                      <w:r w:rsidRPr="002863D7">
                        <w:t>]</w:t>
                      </w:r>
                    </w:p>
                    <w:p w14:paraId="46ED4605" w14:textId="77777777" w:rsidR="00F366FC" w:rsidRDefault="00F366FC"/>
                    <w:p w14:paraId="17A406E9" w14:textId="77777777" w:rsidR="00F366FC" w:rsidRPr="00B74219" w:rsidRDefault="00F366FC" w:rsidP="002863D7">
                      <w:pPr>
                        <w:pStyle w:val="Date"/>
                      </w:pPr>
                      <w:r w:rsidRPr="002863D7">
                        <w:t>[</w:t>
                      </w:r>
                      <w:r>
                        <w:t>XX May 2017</w:t>
                      </w:r>
                      <w:r w:rsidRPr="002863D7">
                        <w: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FAD7FD1" wp14:editId="4CD98287">
                <wp:simplePos x="0" y="0"/>
                <wp:positionH relativeFrom="column">
                  <wp:posOffset>1128395</wp:posOffset>
                </wp:positionH>
                <wp:positionV relativeFrom="paragraph">
                  <wp:posOffset>312039</wp:posOffset>
                </wp:positionV>
                <wp:extent cx="4606290"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504825"/>
                        </a:xfrm>
                        <a:prstGeom prst="rect">
                          <a:avLst/>
                        </a:prstGeom>
                        <a:noFill/>
                        <a:ln w="6350">
                          <a:noFill/>
                        </a:ln>
                        <a:effectLst/>
                      </wps:spPr>
                      <wps:txbx>
                        <w:txbxContent>
                          <w:p w14:paraId="67DCFB64" w14:textId="77777777" w:rsidR="00F366FC" w:rsidRPr="00A7676D" w:rsidRDefault="00F366FC" w:rsidP="00A11307">
                            <w:pPr>
                              <w:pStyle w:val="Subtitle"/>
                              <w:rPr>
                                <w:sz w:val="24"/>
                              </w:rPr>
                            </w:pPr>
                            <w:bookmarkStart w:id="1" w:name="_Toc483489011"/>
                            <w:bookmarkStart w:id="2" w:name="_Toc483553937"/>
                            <w:bookmarkStart w:id="3" w:name="_Toc483576068"/>
                            <w:bookmarkStart w:id="4" w:name="_Toc483582838"/>
                            <w:bookmarkStart w:id="5" w:name="_Toc483902008"/>
                            <w:bookmarkStart w:id="6" w:name="_Toc481767814"/>
                            <w:bookmarkStart w:id="7" w:name="_Toc481767847"/>
                            <w:bookmarkStart w:id="8" w:name="_Toc483488339"/>
                            <w:bookmarkStart w:id="9" w:name="_Toc483488982"/>
                            <w:r w:rsidRPr="00A7676D">
                              <w:rPr>
                                <w:sz w:val="24"/>
                              </w:rPr>
                              <w:t>Australian Human Rights Commission Submission to the nsw inspector of custodial services</w:t>
                            </w:r>
                            <w:bookmarkEnd w:id="1"/>
                            <w:bookmarkEnd w:id="2"/>
                            <w:bookmarkEnd w:id="3"/>
                            <w:bookmarkEnd w:id="4"/>
                            <w:bookmarkEnd w:id="5"/>
                          </w:p>
                          <w:p w14:paraId="23A527C9" w14:textId="77777777" w:rsidR="00F366FC" w:rsidRDefault="00F366FC"/>
                          <w:p w14:paraId="11F4188C" w14:textId="77777777" w:rsidR="00F366FC" w:rsidRPr="00A7676D" w:rsidRDefault="00F366FC" w:rsidP="00A11307">
                            <w:pPr>
                              <w:pStyle w:val="Subtitle"/>
                              <w:rPr>
                                <w:sz w:val="24"/>
                              </w:rPr>
                            </w:pPr>
                            <w:bookmarkStart w:id="10" w:name="_Toc483489012"/>
                            <w:bookmarkStart w:id="11" w:name="_Toc483553938"/>
                            <w:bookmarkStart w:id="12" w:name="_Toc483576069"/>
                            <w:bookmarkStart w:id="13" w:name="_Toc483582839"/>
                            <w:bookmarkStart w:id="14" w:name="_Toc483902009"/>
                            <w:r w:rsidRPr="00A7676D">
                              <w:rPr>
                                <w:sz w:val="24"/>
                              </w:rPr>
                              <w:t>Australian Human Rights Commission Submission to the nsw inspector of custodial services</w:t>
                            </w:r>
                            <w:bookmarkEnd w:id="10"/>
                            <w:bookmarkEnd w:id="11"/>
                            <w:bookmarkEnd w:id="12"/>
                            <w:bookmarkEnd w:id="13"/>
                            <w:bookmarkEnd w:id="14"/>
                          </w:p>
                          <w:p w14:paraId="5C5E741F" w14:textId="77777777" w:rsidR="00F366FC" w:rsidRDefault="00F366FC"/>
                          <w:p w14:paraId="2E99AB1F" w14:textId="77777777" w:rsidR="00F366FC" w:rsidRPr="00A7676D" w:rsidRDefault="00F366FC" w:rsidP="00A11307">
                            <w:pPr>
                              <w:pStyle w:val="Subtitle"/>
                              <w:rPr>
                                <w:sz w:val="24"/>
                              </w:rPr>
                            </w:pPr>
                            <w:bookmarkStart w:id="15" w:name="_Toc483489013"/>
                            <w:bookmarkStart w:id="16" w:name="_Toc483553939"/>
                            <w:bookmarkStart w:id="17" w:name="_Toc483576070"/>
                            <w:bookmarkStart w:id="18" w:name="_Toc483582840"/>
                            <w:bookmarkStart w:id="19" w:name="_Toc483902010"/>
                            <w:r w:rsidRPr="00A7676D">
                              <w:rPr>
                                <w:sz w:val="24"/>
                              </w:rPr>
                              <w:t>Australian Human Rights Commission Submission to the nsw inspector of custodial services</w:t>
                            </w:r>
                            <w:bookmarkEnd w:id="15"/>
                            <w:bookmarkEnd w:id="16"/>
                            <w:bookmarkEnd w:id="17"/>
                            <w:bookmarkEnd w:id="18"/>
                            <w:bookmarkEnd w:id="19"/>
                          </w:p>
                          <w:p w14:paraId="58468047" w14:textId="77777777" w:rsidR="00F366FC" w:rsidRDefault="00F366FC"/>
                          <w:p w14:paraId="23B41097" w14:textId="77777777" w:rsidR="00F366FC" w:rsidRPr="00A7676D" w:rsidRDefault="00F366FC" w:rsidP="00A11307">
                            <w:pPr>
                              <w:pStyle w:val="Subtitle"/>
                              <w:rPr>
                                <w:sz w:val="24"/>
                              </w:rPr>
                            </w:pPr>
                            <w:bookmarkStart w:id="20" w:name="_Toc483489014"/>
                            <w:bookmarkStart w:id="21" w:name="_Toc483553940"/>
                            <w:bookmarkStart w:id="22" w:name="_Toc483576071"/>
                            <w:bookmarkStart w:id="23" w:name="_Toc483582841"/>
                            <w:bookmarkStart w:id="24" w:name="_Toc483902011"/>
                            <w:r w:rsidRPr="00A7676D">
                              <w:rPr>
                                <w:sz w:val="24"/>
                              </w:rPr>
                              <w:t>Australian Human Rights Commission Submission to the nsw inspector of custodial services</w:t>
                            </w:r>
                            <w:bookmarkEnd w:id="20"/>
                            <w:bookmarkEnd w:id="21"/>
                            <w:bookmarkEnd w:id="22"/>
                            <w:bookmarkEnd w:id="23"/>
                            <w:bookmarkEnd w:id="24"/>
                          </w:p>
                          <w:p w14:paraId="4DED40CE" w14:textId="77777777" w:rsidR="00F366FC" w:rsidRDefault="00F366FC"/>
                          <w:p w14:paraId="21DBF169" w14:textId="77777777" w:rsidR="00F366FC" w:rsidRPr="00A7676D" w:rsidRDefault="00F366FC" w:rsidP="00A11307">
                            <w:pPr>
                              <w:pStyle w:val="Subtitle"/>
                              <w:rPr>
                                <w:sz w:val="24"/>
                              </w:rPr>
                            </w:pPr>
                            <w:bookmarkStart w:id="25" w:name="_Toc483489015"/>
                            <w:bookmarkStart w:id="26" w:name="_Toc483553941"/>
                            <w:bookmarkStart w:id="27" w:name="_Toc483576072"/>
                            <w:bookmarkStart w:id="28" w:name="_Toc483582842"/>
                            <w:bookmarkStart w:id="29" w:name="_Toc483902012"/>
                            <w:r w:rsidRPr="00A7676D">
                              <w:rPr>
                                <w:sz w:val="24"/>
                              </w:rPr>
                              <w:t>Australian Human Rights Commission Submission to the nsw inspector of custodial services</w:t>
                            </w:r>
                            <w:bookmarkEnd w:id="25"/>
                            <w:bookmarkEnd w:id="26"/>
                            <w:bookmarkEnd w:id="27"/>
                            <w:bookmarkEnd w:id="28"/>
                            <w:bookmarkEnd w:id="29"/>
                          </w:p>
                          <w:p w14:paraId="0DC90311" w14:textId="77777777" w:rsidR="00F366FC" w:rsidRDefault="00F366FC"/>
                          <w:p w14:paraId="7387664F" w14:textId="77777777" w:rsidR="00F366FC" w:rsidRPr="00A7676D" w:rsidRDefault="00F366FC" w:rsidP="00A11307">
                            <w:pPr>
                              <w:pStyle w:val="Subtitle"/>
                              <w:rPr>
                                <w:sz w:val="24"/>
                              </w:rPr>
                            </w:pPr>
                            <w:bookmarkStart w:id="30" w:name="_Toc483489016"/>
                            <w:bookmarkStart w:id="31" w:name="_Toc483553942"/>
                            <w:bookmarkStart w:id="32" w:name="_Toc483576073"/>
                            <w:bookmarkStart w:id="33" w:name="_Toc483582843"/>
                            <w:bookmarkStart w:id="34" w:name="_Toc483902013"/>
                            <w:r w:rsidRPr="00A7676D">
                              <w:rPr>
                                <w:sz w:val="24"/>
                              </w:rPr>
                              <w:t>Australian Human Rights Commission Submission to the nsw inspector of custodial services</w:t>
                            </w:r>
                            <w:bookmarkEnd w:id="30"/>
                            <w:bookmarkEnd w:id="31"/>
                            <w:bookmarkEnd w:id="32"/>
                            <w:bookmarkEnd w:id="33"/>
                            <w:bookmarkEnd w:id="34"/>
                          </w:p>
                          <w:p w14:paraId="2C6CDB50" w14:textId="77777777" w:rsidR="00F366FC" w:rsidRDefault="00F366FC"/>
                          <w:p w14:paraId="67265437" w14:textId="77777777" w:rsidR="00F366FC" w:rsidRPr="00A7676D" w:rsidRDefault="00F366FC" w:rsidP="00A11307">
                            <w:pPr>
                              <w:pStyle w:val="Subtitle"/>
                              <w:rPr>
                                <w:sz w:val="24"/>
                              </w:rPr>
                            </w:pPr>
                            <w:bookmarkStart w:id="35" w:name="_Toc483489017"/>
                            <w:bookmarkStart w:id="36" w:name="_Toc483553943"/>
                            <w:bookmarkStart w:id="37" w:name="_Toc483576074"/>
                            <w:bookmarkStart w:id="38" w:name="_Toc483582844"/>
                            <w:bookmarkStart w:id="39" w:name="_Toc483902014"/>
                            <w:r w:rsidRPr="00A7676D">
                              <w:rPr>
                                <w:sz w:val="24"/>
                              </w:rPr>
                              <w:t>Australian Human Rights Commission Submission to the nsw inspector of custodial services</w:t>
                            </w:r>
                            <w:bookmarkEnd w:id="35"/>
                            <w:bookmarkEnd w:id="36"/>
                            <w:bookmarkEnd w:id="37"/>
                            <w:bookmarkEnd w:id="38"/>
                            <w:bookmarkEnd w:id="39"/>
                          </w:p>
                          <w:p w14:paraId="4479BF1C" w14:textId="77777777" w:rsidR="00F366FC" w:rsidRDefault="00F366FC"/>
                          <w:p w14:paraId="0DA57C0D" w14:textId="77777777" w:rsidR="00F366FC" w:rsidRPr="00A7676D" w:rsidRDefault="00F366FC" w:rsidP="00A11307">
                            <w:pPr>
                              <w:pStyle w:val="Subtitle"/>
                              <w:rPr>
                                <w:sz w:val="24"/>
                              </w:rPr>
                            </w:pPr>
                            <w:bookmarkStart w:id="40" w:name="_Toc483489018"/>
                            <w:bookmarkStart w:id="41" w:name="_Toc483553944"/>
                            <w:bookmarkStart w:id="42" w:name="_Toc483576075"/>
                            <w:bookmarkStart w:id="43" w:name="_Toc483582845"/>
                            <w:bookmarkStart w:id="44" w:name="_Toc483902015"/>
                            <w:r w:rsidRPr="00A7676D">
                              <w:rPr>
                                <w:sz w:val="24"/>
                              </w:rPr>
                              <w:t>Australian Human Rights Commission Submission to the nsw inspector of custodial services</w:t>
                            </w:r>
                            <w:bookmarkEnd w:id="40"/>
                            <w:bookmarkEnd w:id="41"/>
                            <w:bookmarkEnd w:id="42"/>
                            <w:bookmarkEnd w:id="43"/>
                            <w:bookmarkEnd w:id="44"/>
                          </w:p>
                          <w:p w14:paraId="2094C143" w14:textId="77777777" w:rsidR="00F366FC" w:rsidRDefault="00F366FC"/>
                          <w:p w14:paraId="58D252D1" w14:textId="77777777" w:rsidR="00F366FC" w:rsidRPr="00A7676D" w:rsidRDefault="00F366FC" w:rsidP="00A11307">
                            <w:pPr>
                              <w:pStyle w:val="Subtitle"/>
                              <w:rPr>
                                <w:sz w:val="24"/>
                              </w:rPr>
                            </w:pPr>
                            <w:bookmarkStart w:id="45" w:name="_Toc483489019"/>
                            <w:bookmarkStart w:id="46" w:name="_Toc483553945"/>
                            <w:bookmarkStart w:id="47" w:name="_Toc483576076"/>
                            <w:bookmarkStart w:id="48" w:name="_Toc483582846"/>
                            <w:bookmarkStart w:id="49" w:name="_Toc483902016"/>
                            <w:r w:rsidRPr="00A7676D">
                              <w:rPr>
                                <w:sz w:val="24"/>
                              </w:rPr>
                              <w:t>Australian Human Rights Commission Submission to the nsw inspector of custodial services</w:t>
                            </w:r>
                            <w:bookmarkEnd w:id="6"/>
                            <w:bookmarkEnd w:id="7"/>
                            <w:bookmarkEnd w:id="8"/>
                            <w:bookmarkEnd w:id="9"/>
                            <w:bookmarkEnd w:id="45"/>
                            <w:bookmarkEnd w:id="46"/>
                            <w:bookmarkEnd w:id="47"/>
                            <w:bookmarkEnd w:id="48"/>
                            <w:bookmarkEnd w:id="49"/>
                          </w:p>
                          <w:p w14:paraId="17C004AE" w14:textId="77777777" w:rsidR="00F366FC" w:rsidRDefault="00F366FC"/>
                          <w:p w14:paraId="3C803824" w14:textId="77777777" w:rsidR="00F366FC" w:rsidRPr="00A7676D" w:rsidRDefault="00F366FC" w:rsidP="00A11307">
                            <w:pPr>
                              <w:pStyle w:val="Subtitle"/>
                              <w:rPr>
                                <w:sz w:val="24"/>
                              </w:rPr>
                            </w:pPr>
                            <w:bookmarkStart w:id="50" w:name="_Toc481767815"/>
                            <w:bookmarkStart w:id="51" w:name="_Toc481767848"/>
                            <w:bookmarkStart w:id="52" w:name="_Toc483488340"/>
                            <w:bookmarkStart w:id="53" w:name="_Toc483488983"/>
                            <w:bookmarkStart w:id="54" w:name="_Toc483489020"/>
                            <w:bookmarkStart w:id="55" w:name="_Toc483553946"/>
                            <w:bookmarkStart w:id="56" w:name="_Toc483576077"/>
                            <w:bookmarkStart w:id="57" w:name="_Toc483582847"/>
                            <w:bookmarkStart w:id="58" w:name="_Toc483902017"/>
                            <w:r w:rsidRPr="00A7676D">
                              <w:rPr>
                                <w:sz w:val="24"/>
                              </w:rPr>
                              <w:t>Australian Human Rights Commission Submission to the nsw inspector of custodial services</w:t>
                            </w:r>
                            <w:bookmarkEnd w:id="50"/>
                            <w:bookmarkEnd w:id="51"/>
                            <w:bookmarkEnd w:id="52"/>
                            <w:bookmarkEnd w:id="53"/>
                            <w:bookmarkEnd w:id="54"/>
                            <w:bookmarkEnd w:id="55"/>
                            <w:bookmarkEnd w:id="56"/>
                            <w:bookmarkEnd w:id="57"/>
                            <w:bookmarkEnd w:id="58"/>
                          </w:p>
                          <w:p w14:paraId="1DF68802" w14:textId="77777777" w:rsidR="00F366FC" w:rsidRDefault="00F366FC"/>
                          <w:p w14:paraId="15CC80C8" w14:textId="77777777" w:rsidR="00F366FC" w:rsidRPr="00A7676D" w:rsidRDefault="00F366FC" w:rsidP="00A11307">
                            <w:pPr>
                              <w:pStyle w:val="Subtitle"/>
                              <w:rPr>
                                <w:sz w:val="24"/>
                              </w:rPr>
                            </w:pPr>
                            <w:bookmarkStart w:id="59" w:name="_Toc481767816"/>
                            <w:bookmarkStart w:id="60" w:name="_Toc481767849"/>
                            <w:bookmarkStart w:id="61" w:name="_Toc483488341"/>
                            <w:bookmarkStart w:id="62" w:name="_Toc483488984"/>
                            <w:bookmarkStart w:id="63" w:name="_Toc483489021"/>
                            <w:bookmarkStart w:id="64" w:name="_Toc483553947"/>
                            <w:bookmarkStart w:id="65" w:name="_Toc483576078"/>
                            <w:bookmarkStart w:id="66" w:name="_Toc483582848"/>
                            <w:bookmarkStart w:id="67" w:name="_Toc483902018"/>
                            <w:r w:rsidRPr="00A7676D">
                              <w:rPr>
                                <w:sz w:val="24"/>
                              </w:rPr>
                              <w:t>Australian Human Rights Commission Submission to the nsw inspector of custodial services</w:t>
                            </w:r>
                            <w:bookmarkEnd w:id="59"/>
                            <w:bookmarkEnd w:id="60"/>
                            <w:bookmarkEnd w:id="61"/>
                            <w:bookmarkEnd w:id="62"/>
                            <w:bookmarkEnd w:id="63"/>
                            <w:bookmarkEnd w:id="64"/>
                            <w:bookmarkEnd w:id="65"/>
                            <w:bookmarkEnd w:id="66"/>
                            <w:bookmarkEnd w:id="67"/>
                          </w:p>
                          <w:p w14:paraId="61753A24" w14:textId="77777777" w:rsidR="00F366FC" w:rsidRDefault="00F366FC"/>
                          <w:p w14:paraId="69446DD6" w14:textId="77777777" w:rsidR="00F366FC" w:rsidRPr="00A7676D" w:rsidRDefault="00F366FC" w:rsidP="00A11307">
                            <w:pPr>
                              <w:pStyle w:val="Subtitle"/>
                              <w:rPr>
                                <w:sz w:val="24"/>
                              </w:rPr>
                            </w:pPr>
                            <w:bookmarkStart w:id="68" w:name="_Toc481767817"/>
                            <w:bookmarkStart w:id="69" w:name="_Toc481767850"/>
                            <w:bookmarkStart w:id="70" w:name="_Toc483488342"/>
                            <w:bookmarkStart w:id="71" w:name="_Toc483488985"/>
                            <w:bookmarkStart w:id="72" w:name="_Toc483489022"/>
                            <w:bookmarkStart w:id="73" w:name="_Toc483553948"/>
                            <w:bookmarkStart w:id="74" w:name="_Toc483576079"/>
                            <w:bookmarkStart w:id="75" w:name="_Toc483582849"/>
                            <w:bookmarkStart w:id="76" w:name="_Toc483902019"/>
                            <w:r w:rsidRPr="00A7676D">
                              <w:rPr>
                                <w:sz w:val="24"/>
                              </w:rPr>
                              <w:t>Australian Human Rights Commission Submission to the nsw inspector of custodial services</w:t>
                            </w:r>
                            <w:bookmarkEnd w:id="68"/>
                            <w:bookmarkEnd w:id="69"/>
                            <w:bookmarkEnd w:id="70"/>
                            <w:bookmarkEnd w:id="71"/>
                            <w:bookmarkEnd w:id="72"/>
                            <w:bookmarkEnd w:id="73"/>
                            <w:bookmarkEnd w:id="74"/>
                            <w:bookmarkEnd w:id="75"/>
                            <w:bookmarkEnd w:id="76"/>
                          </w:p>
                          <w:p w14:paraId="0136A721" w14:textId="77777777" w:rsidR="00F366FC" w:rsidRDefault="00F366FC"/>
                          <w:p w14:paraId="28B63E2F" w14:textId="77777777" w:rsidR="00F366FC" w:rsidRPr="00A7676D" w:rsidRDefault="00F366FC" w:rsidP="00A11307">
                            <w:pPr>
                              <w:pStyle w:val="Subtitle"/>
                              <w:rPr>
                                <w:sz w:val="24"/>
                              </w:rPr>
                            </w:pPr>
                            <w:bookmarkStart w:id="77" w:name="_Toc481767818"/>
                            <w:bookmarkStart w:id="78" w:name="_Toc481767851"/>
                            <w:bookmarkStart w:id="79" w:name="_Toc483488343"/>
                            <w:bookmarkStart w:id="80" w:name="_Toc483488986"/>
                            <w:bookmarkStart w:id="81" w:name="_Toc483489023"/>
                            <w:bookmarkStart w:id="82" w:name="_Toc483553949"/>
                            <w:bookmarkStart w:id="83" w:name="_Toc483576080"/>
                            <w:bookmarkStart w:id="84" w:name="_Toc483582850"/>
                            <w:bookmarkStart w:id="85" w:name="_Toc483902020"/>
                            <w:r w:rsidRPr="00A7676D">
                              <w:rPr>
                                <w:sz w:val="24"/>
                              </w:rPr>
                              <w:t>Australian Human Rights Commission Submission to the nsw inspector of custodial services</w:t>
                            </w:r>
                            <w:bookmarkEnd w:id="77"/>
                            <w:bookmarkEnd w:id="78"/>
                            <w:bookmarkEnd w:id="79"/>
                            <w:bookmarkEnd w:id="80"/>
                            <w:bookmarkEnd w:id="81"/>
                            <w:bookmarkEnd w:id="82"/>
                            <w:bookmarkEnd w:id="83"/>
                            <w:bookmarkEnd w:id="84"/>
                            <w:bookmarkEnd w:id="85"/>
                          </w:p>
                          <w:p w14:paraId="727C5675" w14:textId="77777777" w:rsidR="00F366FC" w:rsidRDefault="00F366FC"/>
                          <w:p w14:paraId="270DB37D" w14:textId="77777777" w:rsidR="00F366FC" w:rsidRPr="00A7676D" w:rsidRDefault="00F366FC" w:rsidP="00A11307">
                            <w:pPr>
                              <w:pStyle w:val="Subtitle"/>
                              <w:rPr>
                                <w:sz w:val="24"/>
                              </w:rPr>
                            </w:pPr>
                            <w:bookmarkStart w:id="86" w:name="_Toc481767819"/>
                            <w:bookmarkStart w:id="87" w:name="_Toc481767852"/>
                            <w:bookmarkStart w:id="88" w:name="_Toc483488344"/>
                            <w:bookmarkStart w:id="89" w:name="_Toc483488987"/>
                            <w:bookmarkStart w:id="90" w:name="_Toc483489024"/>
                            <w:bookmarkStart w:id="91" w:name="_Toc483553950"/>
                            <w:bookmarkStart w:id="92" w:name="_Toc483576081"/>
                            <w:bookmarkStart w:id="93" w:name="_Toc483582851"/>
                            <w:bookmarkStart w:id="94" w:name="_Toc483902021"/>
                            <w:r w:rsidRPr="00A7676D">
                              <w:rPr>
                                <w:sz w:val="24"/>
                              </w:rPr>
                              <w:t>Australian Human Rights Commission Submission to the nsw inspector of custodial services</w:t>
                            </w:r>
                            <w:bookmarkEnd w:id="86"/>
                            <w:bookmarkEnd w:id="87"/>
                            <w:bookmarkEnd w:id="88"/>
                            <w:bookmarkEnd w:id="89"/>
                            <w:bookmarkEnd w:id="90"/>
                            <w:bookmarkEnd w:id="91"/>
                            <w:bookmarkEnd w:id="92"/>
                            <w:bookmarkEnd w:id="93"/>
                            <w:bookmarkEnd w:id="94"/>
                          </w:p>
                          <w:p w14:paraId="53AB90B6" w14:textId="77777777" w:rsidR="00F366FC" w:rsidRDefault="00F366FC"/>
                          <w:p w14:paraId="77DB68D6" w14:textId="77777777" w:rsidR="00F366FC" w:rsidRPr="00A7676D" w:rsidRDefault="00F366FC" w:rsidP="00A11307">
                            <w:pPr>
                              <w:pStyle w:val="Subtitle"/>
                              <w:rPr>
                                <w:sz w:val="24"/>
                              </w:rPr>
                            </w:pPr>
                            <w:bookmarkStart w:id="95" w:name="_Toc481767820"/>
                            <w:bookmarkStart w:id="96" w:name="_Toc481767853"/>
                            <w:bookmarkStart w:id="97" w:name="_Toc483488345"/>
                            <w:bookmarkStart w:id="98" w:name="_Toc483488988"/>
                            <w:bookmarkStart w:id="99" w:name="_Toc483489025"/>
                            <w:bookmarkStart w:id="100" w:name="_Toc483553951"/>
                            <w:bookmarkStart w:id="101" w:name="_Toc483576082"/>
                            <w:bookmarkStart w:id="102" w:name="_Toc483582852"/>
                            <w:bookmarkStart w:id="103" w:name="_Toc483902022"/>
                            <w:r w:rsidRPr="00A7676D">
                              <w:rPr>
                                <w:sz w:val="24"/>
                              </w:rPr>
                              <w:t>Australian Human Rights Commission Submission to the nsw inspector of custodial services</w:t>
                            </w:r>
                            <w:bookmarkEnd w:id="95"/>
                            <w:bookmarkEnd w:id="96"/>
                            <w:bookmarkEnd w:id="97"/>
                            <w:bookmarkEnd w:id="98"/>
                            <w:bookmarkEnd w:id="99"/>
                            <w:bookmarkEnd w:id="100"/>
                            <w:bookmarkEnd w:id="101"/>
                            <w:bookmarkEnd w:id="102"/>
                            <w:bookmarkEnd w:id="103"/>
                          </w:p>
                          <w:p w14:paraId="3751C7F6" w14:textId="77777777" w:rsidR="00F366FC" w:rsidRDefault="00F366FC"/>
                          <w:p w14:paraId="577109B3" w14:textId="77777777" w:rsidR="00F366FC" w:rsidRPr="00A7676D" w:rsidRDefault="00F366FC" w:rsidP="00A11307">
                            <w:pPr>
                              <w:pStyle w:val="Subtitle"/>
                              <w:rPr>
                                <w:sz w:val="24"/>
                              </w:rPr>
                            </w:pPr>
                            <w:bookmarkStart w:id="104" w:name="_Toc481767821"/>
                            <w:bookmarkStart w:id="105" w:name="_Toc481767854"/>
                            <w:bookmarkStart w:id="106" w:name="_Toc483488346"/>
                            <w:bookmarkStart w:id="107" w:name="_Toc483488989"/>
                            <w:bookmarkStart w:id="108" w:name="_Toc483489026"/>
                            <w:bookmarkStart w:id="109" w:name="_Toc483553952"/>
                            <w:bookmarkStart w:id="110" w:name="_Toc483576083"/>
                            <w:bookmarkStart w:id="111" w:name="_Toc483582853"/>
                            <w:bookmarkStart w:id="112" w:name="_Toc483902023"/>
                            <w:r w:rsidRPr="00A7676D">
                              <w:rPr>
                                <w:sz w:val="24"/>
                              </w:rPr>
                              <w:t>Australian Human Rights Commission Submission to the nsw inspector of custodial services</w:t>
                            </w:r>
                            <w:bookmarkEnd w:id="104"/>
                            <w:bookmarkEnd w:id="105"/>
                            <w:bookmarkEnd w:id="106"/>
                            <w:bookmarkEnd w:id="107"/>
                            <w:bookmarkEnd w:id="108"/>
                            <w:bookmarkEnd w:id="109"/>
                            <w:bookmarkEnd w:id="110"/>
                            <w:bookmarkEnd w:id="111"/>
                            <w:bookmarkEnd w:id="1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D7FD1" id="Text Box 3" o:spid="_x0000_s1028" type="#_x0000_t202" style="position:absolute;left:0;text-align:left;margin-left:88.85pt;margin-top:24.55pt;width:362.7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" filled="f" stroked="f" strokeweight=".5pt">
                <v:path arrowok="t"/>
                <v:textbox>
                  <w:txbxContent>
                    <w:p w14:paraId="67DCFB64" w14:textId="77777777" w:rsidR="00F366FC" w:rsidRPr="00A7676D" w:rsidRDefault="00F366FC" w:rsidP="00A11307">
                      <w:pPr>
                        <w:pStyle w:val="Subtitle"/>
                        <w:rPr>
                          <w:sz w:val="24"/>
                        </w:rPr>
                      </w:pPr>
                      <w:bookmarkStart w:id="112" w:name="_Toc483489011"/>
                      <w:bookmarkStart w:id="113" w:name="_Toc483553937"/>
                      <w:bookmarkStart w:id="114" w:name="_Toc483576068"/>
                      <w:bookmarkStart w:id="115" w:name="_Toc483582838"/>
                      <w:bookmarkStart w:id="116" w:name="_Toc481767814"/>
                      <w:bookmarkStart w:id="117" w:name="_Toc481767847"/>
                      <w:bookmarkStart w:id="118" w:name="_Toc483488339"/>
                      <w:bookmarkStart w:id="119" w:name="_Toc483488982"/>
                      <w:bookmarkStart w:id="120" w:name="_Toc483902008"/>
                      <w:r w:rsidRPr="00A7676D">
                        <w:rPr>
                          <w:sz w:val="24"/>
                        </w:rPr>
                        <w:t>Australian Human Rights Commission Submission to the nsw inspector of custodial services</w:t>
                      </w:r>
                      <w:bookmarkEnd w:id="112"/>
                      <w:bookmarkEnd w:id="113"/>
                      <w:bookmarkEnd w:id="114"/>
                      <w:bookmarkEnd w:id="115"/>
                      <w:bookmarkEnd w:id="120"/>
                    </w:p>
                    <w:p w14:paraId="23A527C9" w14:textId="77777777" w:rsidR="00F366FC" w:rsidRDefault="00F366FC"/>
                    <w:p w14:paraId="11F4188C" w14:textId="77777777" w:rsidR="00F366FC" w:rsidRPr="00A7676D" w:rsidRDefault="00F366FC" w:rsidP="00A11307">
                      <w:pPr>
                        <w:pStyle w:val="Subtitle"/>
                        <w:rPr>
                          <w:sz w:val="24"/>
                        </w:rPr>
                      </w:pPr>
                      <w:bookmarkStart w:id="121" w:name="_Toc483489012"/>
                      <w:bookmarkStart w:id="122" w:name="_Toc483553938"/>
                      <w:bookmarkStart w:id="123" w:name="_Toc483576069"/>
                      <w:bookmarkStart w:id="124" w:name="_Toc483582839"/>
                      <w:bookmarkStart w:id="125" w:name="_Toc483902009"/>
                      <w:r w:rsidRPr="00A7676D">
                        <w:rPr>
                          <w:sz w:val="24"/>
                        </w:rPr>
                        <w:t>Australian Human Rights Commission Submission to the nsw inspector of custodial services</w:t>
                      </w:r>
                      <w:bookmarkEnd w:id="121"/>
                      <w:bookmarkEnd w:id="122"/>
                      <w:bookmarkEnd w:id="123"/>
                      <w:bookmarkEnd w:id="124"/>
                      <w:bookmarkEnd w:id="125"/>
                    </w:p>
                    <w:p w14:paraId="5C5E741F" w14:textId="77777777" w:rsidR="00F366FC" w:rsidRDefault="00F366FC"/>
                    <w:p w14:paraId="2E99AB1F" w14:textId="77777777" w:rsidR="00F366FC" w:rsidRPr="00A7676D" w:rsidRDefault="00F366FC" w:rsidP="00A11307">
                      <w:pPr>
                        <w:pStyle w:val="Subtitle"/>
                        <w:rPr>
                          <w:sz w:val="24"/>
                        </w:rPr>
                      </w:pPr>
                      <w:bookmarkStart w:id="126" w:name="_Toc483489013"/>
                      <w:bookmarkStart w:id="127" w:name="_Toc483553939"/>
                      <w:bookmarkStart w:id="128" w:name="_Toc483576070"/>
                      <w:bookmarkStart w:id="129" w:name="_Toc483582840"/>
                      <w:bookmarkStart w:id="130" w:name="_Toc483902010"/>
                      <w:r w:rsidRPr="00A7676D">
                        <w:rPr>
                          <w:sz w:val="24"/>
                        </w:rPr>
                        <w:t>Australian Human Rights Commission Submission to the nsw inspector of custodial services</w:t>
                      </w:r>
                      <w:bookmarkEnd w:id="126"/>
                      <w:bookmarkEnd w:id="127"/>
                      <w:bookmarkEnd w:id="128"/>
                      <w:bookmarkEnd w:id="129"/>
                      <w:bookmarkEnd w:id="130"/>
                    </w:p>
                    <w:p w14:paraId="58468047" w14:textId="77777777" w:rsidR="00F366FC" w:rsidRDefault="00F366FC"/>
                    <w:p w14:paraId="23B41097" w14:textId="77777777" w:rsidR="00F366FC" w:rsidRPr="00A7676D" w:rsidRDefault="00F366FC" w:rsidP="00A11307">
                      <w:pPr>
                        <w:pStyle w:val="Subtitle"/>
                        <w:rPr>
                          <w:sz w:val="24"/>
                        </w:rPr>
                      </w:pPr>
                      <w:bookmarkStart w:id="131" w:name="_Toc483489014"/>
                      <w:bookmarkStart w:id="132" w:name="_Toc483553940"/>
                      <w:bookmarkStart w:id="133" w:name="_Toc483576071"/>
                      <w:bookmarkStart w:id="134" w:name="_Toc483582841"/>
                      <w:bookmarkStart w:id="135" w:name="_Toc483902011"/>
                      <w:r w:rsidRPr="00A7676D">
                        <w:rPr>
                          <w:sz w:val="24"/>
                        </w:rPr>
                        <w:t>Australian Human Rights Commission Submission to the nsw inspector of custodial services</w:t>
                      </w:r>
                      <w:bookmarkEnd w:id="131"/>
                      <w:bookmarkEnd w:id="132"/>
                      <w:bookmarkEnd w:id="133"/>
                      <w:bookmarkEnd w:id="134"/>
                      <w:bookmarkEnd w:id="135"/>
                    </w:p>
                    <w:p w14:paraId="4DED40CE" w14:textId="77777777" w:rsidR="00F366FC" w:rsidRDefault="00F366FC"/>
                    <w:p w14:paraId="21DBF169" w14:textId="77777777" w:rsidR="00F366FC" w:rsidRPr="00A7676D" w:rsidRDefault="00F366FC" w:rsidP="00A11307">
                      <w:pPr>
                        <w:pStyle w:val="Subtitle"/>
                        <w:rPr>
                          <w:sz w:val="24"/>
                        </w:rPr>
                      </w:pPr>
                      <w:bookmarkStart w:id="136" w:name="_Toc483489015"/>
                      <w:bookmarkStart w:id="137" w:name="_Toc483553941"/>
                      <w:bookmarkStart w:id="138" w:name="_Toc483576072"/>
                      <w:bookmarkStart w:id="139" w:name="_Toc483582842"/>
                      <w:bookmarkStart w:id="140" w:name="_Toc483902012"/>
                      <w:r w:rsidRPr="00A7676D">
                        <w:rPr>
                          <w:sz w:val="24"/>
                        </w:rPr>
                        <w:t>Australian Human Rights Commission Submission to the nsw inspector of custodial services</w:t>
                      </w:r>
                      <w:bookmarkEnd w:id="136"/>
                      <w:bookmarkEnd w:id="137"/>
                      <w:bookmarkEnd w:id="138"/>
                      <w:bookmarkEnd w:id="139"/>
                      <w:bookmarkEnd w:id="140"/>
                    </w:p>
                    <w:p w14:paraId="0DC90311" w14:textId="77777777" w:rsidR="00F366FC" w:rsidRDefault="00F366FC"/>
                    <w:p w14:paraId="7387664F" w14:textId="77777777" w:rsidR="00F366FC" w:rsidRPr="00A7676D" w:rsidRDefault="00F366FC" w:rsidP="00A11307">
                      <w:pPr>
                        <w:pStyle w:val="Subtitle"/>
                        <w:rPr>
                          <w:sz w:val="24"/>
                        </w:rPr>
                      </w:pPr>
                      <w:bookmarkStart w:id="141" w:name="_Toc483489016"/>
                      <w:bookmarkStart w:id="142" w:name="_Toc483553942"/>
                      <w:bookmarkStart w:id="143" w:name="_Toc483576073"/>
                      <w:bookmarkStart w:id="144" w:name="_Toc483582843"/>
                      <w:bookmarkStart w:id="145" w:name="_Toc483902013"/>
                      <w:r w:rsidRPr="00A7676D">
                        <w:rPr>
                          <w:sz w:val="24"/>
                        </w:rPr>
                        <w:t>Australian Human Rights Commission Submission to the nsw inspector of custodial services</w:t>
                      </w:r>
                      <w:bookmarkEnd w:id="141"/>
                      <w:bookmarkEnd w:id="142"/>
                      <w:bookmarkEnd w:id="143"/>
                      <w:bookmarkEnd w:id="144"/>
                      <w:bookmarkEnd w:id="145"/>
                    </w:p>
                    <w:p w14:paraId="2C6CDB50" w14:textId="77777777" w:rsidR="00F366FC" w:rsidRDefault="00F366FC"/>
                    <w:p w14:paraId="67265437" w14:textId="77777777" w:rsidR="00F366FC" w:rsidRPr="00A7676D" w:rsidRDefault="00F366FC" w:rsidP="00A11307">
                      <w:pPr>
                        <w:pStyle w:val="Subtitle"/>
                        <w:rPr>
                          <w:sz w:val="24"/>
                        </w:rPr>
                      </w:pPr>
                      <w:bookmarkStart w:id="146" w:name="_Toc483489017"/>
                      <w:bookmarkStart w:id="147" w:name="_Toc483553943"/>
                      <w:bookmarkStart w:id="148" w:name="_Toc483576074"/>
                      <w:bookmarkStart w:id="149" w:name="_Toc483582844"/>
                      <w:bookmarkStart w:id="150" w:name="_Toc483902014"/>
                      <w:r w:rsidRPr="00A7676D">
                        <w:rPr>
                          <w:sz w:val="24"/>
                        </w:rPr>
                        <w:t>Australian Human Rights Commission Submission to the nsw inspector of custodial services</w:t>
                      </w:r>
                      <w:bookmarkEnd w:id="146"/>
                      <w:bookmarkEnd w:id="147"/>
                      <w:bookmarkEnd w:id="148"/>
                      <w:bookmarkEnd w:id="149"/>
                      <w:bookmarkEnd w:id="150"/>
                    </w:p>
                    <w:p w14:paraId="4479BF1C" w14:textId="77777777" w:rsidR="00F366FC" w:rsidRDefault="00F366FC"/>
                    <w:p w14:paraId="0DA57C0D" w14:textId="77777777" w:rsidR="00F366FC" w:rsidRPr="00A7676D" w:rsidRDefault="00F366FC" w:rsidP="00A11307">
                      <w:pPr>
                        <w:pStyle w:val="Subtitle"/>
                        <w:rPr>
                          <w:sz w:val="24"/>
                        </w:rPr>
                      </w:pPr>
                      <w:bookmarkStart w:id="151" w:name="_Toc483489018"/>
                      <w:bookmarkStart w:id="152" w:name="_Toc483553944"/>
                      <w:bookmarkStart w:id="153" w:name="_Toc483576075"/>
                      <w:bookmarkStart w:id="154" w:name="_Toc483582845"/>
                      <w:bookmarkStart w:id="155" w:name="_Toc483902015"/>
                      <w:r w:rsidRPr="00A7676D">
                        <w:rPr>
                          <w:sz w:val="24"/>
                        </w:rPr>
                        <w:t>Australian Human Rights Commission Submission to the nsw inspector of custodial services</w:t>
                      </w:r>
                      <w:bookmarkEnd w:id="151"/>
                      <w:bookmarkEnd w:id="152"/>
                      <w:bookmarkEnd w:id="153"/>
                      <w:bookmarkEnd w:id="154"/>
                      <w:bookmarkEnd w:id="155"/>
                    </w:p>
                    <w:p w14:paraId="2094C143" w14:textId="77777777" w:rsidR="00F366FC" w:rsidRDefault="00F366FC"/>
                    <w:p w14:paraId="58D252D1" w14:textId="77777777" w:rsidR="00F366FC" w:rsidRPr="00A7676D" w:rsidRDefault="00F366FC" w:rsidP="00A11307">
                      <w:pPr>
                        <w:pStyle w:val="Subtitle"/>
                        <w:rPr>
                          <w:sz w:val="24"/>
                        </w:rPr>
                      </w:pPr>
                      <w:bookmarkStart w:id="156" w:name="_Toc483489019"/>
                      <w:bookmarkStart w:id="157" w:name="_Toc483553945"/>
                      <w:bookmarkStart w:id="158" w:name="_Toc483576076"/>
                      <w:bookmarkStart w:id="159" w:name="_Toc483582846"/>
                      <w:bookmarkStart w:id="160" w:name="_Toc483902016"/>
                      <w:r w:rsidRPr="00A7676D">
                        <w:rPr>
                          <w:sz w:val="24"/>
                        </w:rPr>
                        <w:t>Australian Human Rights Commission Submission to the nsw inspector of custodial services</w:t>
                      </w:r>
                      <w:bookmarkEnd w:id="116"/>
                      <w:bookmarkEnd w:id="117"/>
                      <w:bookmarkEnd w:id="118"/>
                      <w:bookmarkEnd w:id="119"/>
                      <w:bookmarkEnd w:id="156"/>
                      <w:bookmarkEnd w:id="157"/>
                      <w:bookmarkEnd w:id="158"/>
                      <w:bookmarkEnd w:id="159"/>
                      <w:bookmarkEnd w:id="160"/>
                    </w:p>
                    <w:p w14:paraId="17C004AE" w14:textId="77777777" w:rsidR="00F366FC" w:rsidRDefault="00F366FC"/>
                    <w:p w14:paraId="3C803824" w14:textId="77777777" w:rsidR="00F366FC" w:rsidRPr="00A7676D" w:rsidRDefault="00F366FC" w:rsidP="00A11307">
                      <w:pPr>
                        <w:pStyle w:val="Subtitle"/>
                        <w:rPr>
                          <w:sz w:val="24"/>
                        </w:rPr>
                      </w:pPr>
                      <w:bookmarkStart w:id="161" w:name="_Toc481767815"/>
                      <w:bookmarkStart w:id="162" w:name="_Toc481767848"/>
                      <w:bookmarkStart w:id="163" w:name="_Toc483488340"/>
                      <w:bookmarkStart w:id="164" w:name="_Toc483488983"/>
                      <w:bookmarkStart w:id="165" w:name="_Toc483489020"/>
                      <w:bookmarkStart w:id="166" w:name="_Toc483553946"/>
                      <w:bookmarkStart w:id="167" w:name="_Toc483576077"/>
                      <w:bookmarkStart w:id="168" w:name="_Toc483582847"/>
                      <w:bookmarkStart w:id="169" w:name="_Toc483902017"/>
                      <w:r w:rsidRPr="00A7676D">
                        <w:rPr>
                          <w:sz w:val="24"/>
                        </w:rPr>
                        <w:t>Australian Human Rights Commission Submission to the nsw inspector of custodial services</w:t>
                      </w:r>
                      <w:bookmarkEnd w:id="161"/>
                      <w:bookmarkEnd w:id="162"/>
                      <w:bookmarkEnd w:id="163"/>
                      <w:bookmarkEnd w:id="164"/>
                      <w:bookmarkEnd w:id="165"/>
                      <w:bookmarkEnd w:id="166"/>
                      <w:bookmarkEnd w:id="167"/>
                      <w:bookmarkEnd w:id="168"/>
                      <w:bookmarkEnd w:id="169"/>
                    </w:p>
                    <w:p w14:paraId="1DF68802" w14:textId="77777777" w:rsidR="00F366FC" w:rsidRDefault="00F366FC"/>
                    <w:p w14:paraId="15CC80C8" w14:textId="77777777" w:rsidR="00F366FC" w:rsidRPr="00A7676D" w:rsidRDefault="00F366FC" w:rsidP="00A11307">
                      <w:pPr>
                        <w:pStyle w:val="Subtitle"/>
                        <w:rPr>
                          <w:sz w:val="24"/>
                        </w:rPr>
                      </w:pPr>
                      <w:bookmarkStart w:id="170" w:name="_Toc481767816"/>
                      <w:bookmarkStart w:id="171" w:name="_Toc481767849"/>
                      <w:bookmarkStart w:id="172" w:name="_Toc483488341"/>
                      <w:bookmarkStart w:id="173" w:name="_Toc483488984"/>
                      <w:bookmarkStart w:id="174" w:name="_Toc483489021"/>
                      <w:bookmarkStart w:id="175" w:name="_Toc483553947"/>
                      <w:bookmarkStart w:id="176" w:name="_Toc483576078"/>
                      <w:bookmarkStart w:id="177" w:name="_Toc483582848"/>
                      <w:bookmarkStart w:id="178" w:name="_Toc483902018"/>
                      <w:r w:rsidRPr="00A7676D">
                        <w:rPr>
                          <w:sz w:val="24"/>
                        </w:rPr>
                        <w:t>Australian Human Rights Commission Submission to the nsw inspector of custodial services</w:t>
                      </w:r>
                      <w:bookmarkEnd w:id="170"/>
                      <w:bookmarkEnd w:id="171"/>
                      <w:bookmarkEnd w:id="172"/>
                      <w:bookmarkEnd w:id="173"/>
                      <w:bookmarkEnd w:id="174"/>
                      <w:bookmarkEnd w:id="175"/>
                      <w:bookmarkEnd w:id="176"/>
                      <w:bookmarkEnd w:id="177"/>
                      <w:bookmarkEnd w:id="178"/>
                    </w:p>
                    <w:p w14:paraId="61753A24" w14:textId="77777777" w:rsidR="00F366FC" w:rsidRDefault="00F366FC"/>
                    <w:p w14:paraId="69446DD6" w14:textId="77777777" w:rsidR="00F366FC" w:rsidRPr="00A7676D" w:rsidRDefault="00F366FC" w:rsidP="00A11307">
                      <w:pPr>
                        <w:pStyle w:val="Subtitle"/>
                        <w:rPr>
                          <w:sz w:val="24"/>
                        </w:rPr>
                      </w:pPr>
                      <w:bookmarkStart w:id="179" w:name="_Toc481767817"/>
                      <w:bookmarkStart w:id="180" w:name="_Toc481767850"/>
                      <w:bookmarkStart w:id="181" w:name="_Toc483488342"/>
                      <w:bookmarkStart w:id="182" w:name="_Toc483488985"/>
                      <w:bookmarkStart w:id="183" w:name="_Toc483489022"/>
                      <w:bookmarkStart w:id="184" w:name="_Toc483553948"/>
                      <w:bookmarkStart w:id="185" w:name="_Toc483576079"/>
                      <w:bookmarkStart w:id="186" w:name="_Toc483582849"/>
                      <w:bookmarkStart w:id="187" w:name="_Toc483902019"/>
                      <w:r w:rsidRPr="00A7676D">
                        <w:rPr>
                          <w:sz w:val="24"/>
                        </w:rPr>
                        <w:t>Australian Human Rights Commission Submission to the nsw inspector of custodial services</w:t>
                      </w:r>
                      <w:bookmarkEnd w:id="179"/>
                      <w:bookmarkEnd w:id="180"/>
                      <w:bookmarkEnd w:id="181"/>
                      <w:bookmarkEnd w:id="182"/>
                      <w:bookmarkEnd w:id="183"/>
                      <w:bookmarkEnd w:id="184"/>
                      <w:bookmarkEnd w:id="185"/>
                      <w:bookmarkEnd w:id="186"/>
                      <w:bookmarkEnd w:id="187"/>
                    </w:p>
                    <w:p w14:paraId="0136A721" w14:textId="77777777" w:rsidR="00F366FC" w:rsidRDefault="00F366FC"/>
                    <w:p w14:paraId="28B63E2F" w14:textId="77777777" w:rsidR="00F366FC" w:rsidRPr="00A7676D" w:rsidRDefault="00F366FC" w:rsidP="00A11307">
                      <w:pPr>
                        <w:pStyle w:val="Subtitle"/>
                        <w:rPr>
                          <w:sz w:val="24"/>
                        </w:rPr>
                      </w:pPr>
                      <w:bookmarkStart w:id="188" w:name="_Toc481767818"/>
                      <w:bookmarkStart w:id="189" w:name="_Toc481767851"/>
                      <w:bookmarkStart w:id="190" w:name="_Toc483488343"/>
                      <w:bookmarkStart w:id="191" w:name="_Toc483488986"/>
                      <w:bookmarkStart w:id="192" w:name="_Toc483489023"/>
                      <w:bookmarkStart w:id="193" w:name="_Toc483553949"/>
                      <w:bookmarkStart w:id="194" w:name="_Toc483576080"/>
                      <w:bookmarkStart w:id="195" w:name="_Toc483582850"/>
                      <w:bookmarkStart w:id="196" w:name="_Toc483902020"/>
                      <w:r w:rsidRPr="00A7676D">
                        <w:rPr>
                          <w:sz w:val="24"/>
                        </w:rPr>
                        <w:t>Australian Human Rights Commission Submission to the nsw inspector of custodial services</w:t>
                      </w:r>
                      <w:bookmarkEnd w:id="188"/>
                      <w:bookmarkEnd w:id="189"/>
                      <w:bookmarkEnd w:id="190"/>
                      <w:bookmarkEnd w:id="191"/>
                      <w:bookmarkEnd w:id="192"/>
                      <w:bookmarkEnd w:id="193"/>
                      <w:bookmarkEnd w:id="194"/>
                      <w:bookmarkEnd w:id="195"/>
                      <w:bookmarkEnd w:id="196"/>
                    </w:p>
                    <w:p w14:paraId="727C5675" w14:textId="77777777" w:rsidR="00F366FC" w:rsidRDefault="00F366FC"/>
                    <w:p w14:paraId="270DB37D" w14:textId="77777777" w:rsidR="00F366FC" w:rsidRPr="00A7676D" w:rsidRDefault="00F366FC" w:rsidP="00A11307">
                      <w:pPr>
                        <w:pStyle w:val="Subtitle"/>
                        <w:rPr>
                          <w:sz w:val="24"/>
                        </w:rPr>
                      </w:pPr>
                      <w:bookmarkStart w:id="197" w:name="_Toc481767819"/>
                      <w:bookmarkStart w:id="198" w:name="_Toc481767852"/>
                      <w:bookmarkStart w:id="199" w:name="_Toc483488344"/>
                      <w:bookmarkStart w:id="200" w:name="_Toc483488987"/>
                      <w:bookmarkStart w:id="201" w:name="_Toc483489024"/>
                      <w:bookmarkStart w:id="202" w:name="_Toc483553950"/>
                      <w:bookmarkStart w:id="203" w:name="_Toc483576081"/>
                      <w:bookmarkStart w:id="204" w:name="_Toc483582851"/>
                      <w:bookmarkStart w:id="205" w:name="_Toc483902021"/>
                      <w:r w:rsidRPr="00A7676D">
                        <w:rPr>
                          <w:sz w:val="24"/>
                        </w:rPr>
                        <w:t>Australian Human Rights Commission Submission to the nsw inspector of custodial services</w:t>
                      </w:r>
                      <w:bookmarkEnd w:id="197"/>
                      <w:bookmarkEnd w:id="198"/>
                      <w:bookmarkEnd w:id="199"/>
                      <w:bookmarkEnd w:id="200"/>
                      <w:bookmarkEnd w:id="201"/>
                      <w:bookmarkEnd w:id="202"/>
                      <w:bookmarkEnd w:id="203"/>
                      <w:bookmarkEnd w:id="204"/>
                      <w:bookmarkEnd w:id="205"/>
                    </w:p>
                    <w:p w14:paraId="53AB90B6" w14:textId="77777777" w:rsidR="00F366FC" w:rsidRDefault="00F366FC"/>
                    <w:p w14:paraId="77DB68D6" w14:textId="77777777" w:rsidR="00F366FC" w:rsidRPr="00A7676D" w:rsidRDefault="00F366FC" w:rsidP="00A11307">
                      <w:pPr>
                        <w:pStyle w:val="Subtitle"/>
                        <w:rPr>
                          <w:sz w:val="24"/>
                        </w:rPr>
                      </w:pPr>
                      <w:bookmarkStart w:id="206" w:name="_Toc481767820"/>
                      <w:bookmarkStart w:id="207" w:name="_Toc481767853"/>
                      <w:bookmarkStart w:id="208" w:name="_Toc483488345"/>
                      <w:bookmarkStart w:id="209" w:name="_Toc483488988"/>
                      <w:bookmarkStart w:id="210" w:name="_Toc483489025"/>
                      <w:bookmarkStart w:id="211" w:name="_Toc483553951"/>
                      <w:bookmarkStart w:id="212" w:name="_Toc483576082"/>
                      <w:bookmarkStart w:id="213" w:name="_Toc483582852"/>
                      <w:bookmarkStart w:id="214" w:name="_Toc483902022"/>
                      <w:r w:rsidRPr="00A7676D">
                        <w:rPr>
                          <w:sz w:val="24"/>
                        </w:rPr>
                        <w:t>Australian Human Rights Commission Submission to the nsw inspector of custodial services</w:t>
                      </w:r>
                      <w:bookmarkEnd w:id="206"/>
                      <w:bookmarkEnd w:id="207"/>
                      <w:bookmarkEnd w:id="208"/>
                      <w:bookmarkEnd w:id="209"/>
                      <w:bookmarkEnd w:id="210"/>
                      <w:bookmarkEnd w:id="211"/>
                      <w:bookmarkEnd w:id="212"/>
                      <w:bookmarkEnd w:id="213"/>
                      <w:bookmarkEnd w:id="214"/>
                    </w:p>
                    <w:p w14:paraId="3751C7F6" w14:textId="77777777" w:rsidR="00F366FC" w:rsidRDefault="00F366FC"/>
                    <w:p w14:paraId="577109B3" w14:textId="77777777" w:rsidR="00F366FC" w:rsidRPr="00A7676D" w:rsidRDefault="00F366FC" w:rsidP="00A11307">
                      <w:pPr>
                        <w:pStyle w:val="Subtitle"/>
                        <w:rPr>
                          <w:sz w:val="24"/>
                        </w:rPr>
                      </w:pPr>
                      <w:bookmarkStart w:id="215" w:name="_Toc481767821"/>
                      <w:bookmarkStart w:id="216" w:name="_Toc481767854"/>
                      <w:bookmarkStart w:id="217" w:name="_Toc483488346"/>
                      <w:bookmarkStart w:id="218" w:name="_Toc483488989"/>
                      <w:bookmarkStart w:id="219" w:name="_Toc483489026"/>
                      <w:bookmarkStart w:id="220" w:name="_Toc483553952"/>
                      <w:bookmarkStart w:id="221" w:name="_Toc483576083"/>
                      <w:bookmarkStart w:id="222" w:name="_Toc483582853"/>
                      <w:bookmarkStart w:id="223" w:name="_Toc483902023"/>
                      <w:r w:rsidRPr="00A7676D">
                        <w:rPr>
                          <w:sz w:val="24"/>
                        </w:rPr>
                        <w:t>Australian Human Rights Commission Submission to the nsw inspector of custodial services</w:t>
                      </w:r>
                      <w:bookmarkEnd w:id="215"/>
                      <w:bookmarkEnd w:id="216"/>
                      <w:bookmarkEnd w:id="217"/>
                      <w:bookmarkEnd w:id="218"/>
                      <w:bookmarkEnd w:id="219"/>
                      <w:bookmarkEnd w:id="220"/>
                      <w:bookmarkEnd w:id="221"/>
                      <w:bookmarkEnd w:id="222"/>
                      <w:bookmarkEnd w:id="223"/>
                    </w:p>
                  </w:txbxContent>
                </v:textbox>
              </v:shape>
            </w:pict>
          </mc:Fallback>
        </mc:AlternateContent>
      </w:r>
    </w:p>
    <w:p w14:paraId="15895071" w14:textId="77777777" w:rsidR="00B924E6" w:rsidRDefault="00B924E6" w:rsidP="00E26B28">
      <w:pPr>
        <w:sectPr w:rsidR="00B924E6" w:rsidSect="00850C24">
          <w:headerReference w:type="even" r:id="rId8"/>
          <w:headerReference w:type="default" r:id="rId9"/>
          <w:footerReference w:type="default" r:id="rId10"/>
          <w:headerReference w:type="first" r:id="rId11"/>
          <w:footerReference w:type="first" r:id="rId12"/>
          <w:type w:val="continuous"/>
          <w:pgSz w:w="11906" w:h="16838" w:code="9"/>
          <w:pgMar w:top="1440" w:right="1440" w:bottom="1440" w:left="1440" w:header="277" w:footer="415" w:gutter="0"/>
          <w:cols w:space="708"/>
          <w:titlePg/>
          <w:docGrid w:linePitch="360"/>
        </w:sectPr>
      </w:pPr>
      <w:bookmarkStart w:id="113" w:name="_Toc209316062"/>
      <w:bookmarkEnd w:id="113"/>
    </w:p>
    <w:p w14:paraId="44C90792" w14:textId="77777777" w:rsidR="00B84603" w:rsidRDefault="00B63D24" w:rsidP="003C66A4">
      <w:pPr>
        <w:rPr>
          <w:noProof/>
        </w:rPr>
      </w:pPr>
      <w:bookmarkStart w:id="114" w:name="_Toc207761829"/>
      <w:r w:rsidRPr="00907336">
        <w:rPr>
          <w:b/>
          <w:sz w:val="28"/>
          <w:szCs w:val="28"/>
        </w:rPr>
        <w:lastRenderedPageBreak/>
        <w:t>Table of Contents</w:t>
      </w:r>
      <w:bookmarkEnd w:id="114"/>
      <w:r>
        <w:fldChar w:fldCharType="begin"/>
      </w:r>
      <w:r>
        <w:instrText xml:space="preserve"> TOC \o "1-4" \h \z \u </w:instrText>
      </w:r>
      <w:r>
        <w:fldChar w:fldCharType="separate"/>
      </w:r>
    </w:p>
    <w:p w14:paraId="38C9010B" w14:textId="2DE8AE88" w:rsidR="00B84603" w:rsidRDefault="009E0BCB">
      <w:pPr>
        <w:pStyle w:val="TOC1"/>
        <w:rPr>
          <w:rFonts w:asciiTheme="minorHAnsi" w:eastAsiaTheme="minorEastAsia" w:hAnsiTheme="minorHAnsi" w:cstheme="minorBidi"/>
          <w:b w:val="0"/>
          <w:szCs w:val="22"/>
        </w:rPr>
      </w:pPr>
      <w:hyperlink w:anchor="_Toc483902024" w:history="1">
        <w:r w:rsidR="00B84603" w:rsidRPr="00A336F2">
          <w:rPr>
            <w:rStyle w:val="Hyperlink"/>
          </w:rPr>
          <w:t>1</w:t>
        </w:r>
        <w:r w:rsidR="00B84603">
          <w:rPr>
            <w:rFonts w:asciiTheme="minorHAnsi" w:eastAsiaTheme="minorEastAsia" w:hAnsiTheme="minorHAnsi" w:cstheme="minorBidi"/>
            <w:b w:val="0"/>
            <w:szCs w:val="22"/>
          </w:rPr>
          <w:tab/>
        </w:r>
        <w:r w:rsidR="00B84603" w:rsidRPr="00A336F2">
          <w:rPr>
            <w:rStyle w:val="Hyperlink"/>
          </w:rPr>
          <w:t>Introduction</w:t>
        </w:r>
        <w:r w:rsidR="00B84603">
          <w:rPr>
            <w:webHidden/>
          </w:rPr>
          <w:tab/>
        </w:r>
        <w:r w:rsidR="00B84603">
          <w:rPr>
            <w:webHidden/>
          </w:rPr>
          <w:fldChar w:fldCharType="begin"/>
        </w:r>
        <w:r w:rsidR="00B84603">
          <w:rPr>
            <w:webHidden/>
          </w:rPr>
          <w:instrText xml:space="preserve"> PAGEREF _Toc483902024 \h </w:instrText>
        </w:r>
        <w:r w:rsidR="00B84603">
          <w:rPr>
            <w:webHidden/>
          </w:rPr>
        </w:r>
        <w:r w:rsidR="00B84603">
          <w:rPr>
            <w:webHidden/>
          </w:rPr>
          <w:fldChar w:fldCharType="separate"/>
        </w:r>
        <w:r w:rsidR="007F0B69">
          <w:rPr>
            <w:webHidden/>
          </w:rPr>
          <w:t>3</w:t>
        </w:r>
        <w:r w:rsidR="00B84603">
          <w:rPr>
            <w:webHidden/>
          </w:rPr>
          <w:fldChar w:fldCharType="end"/>
        </w:r>
      </w:hyperlink>
    </w:p>
    <w:p w14:paraId="1239D63F" w14:textId="0BA9A8B5" w:rsidR="00B84603" w:rsidRDefault="009E0BCB">
      <w:pPr>
        <w:pStyle w:val="TOC1"/>
        <w:rPr>
          <w:rFonts w:asciiTheme="minorHAnsi" w:eastAsiaTheme="minorEastAsia" w:hAnsiTheme="minorHAnsi" w:cstheme="minorBidi"/>
          <w:b w:val="0"/>
          <w:szCs w:val="22"/>
        </w:rPr>
      </w:pPr>
      <w:hyperlink w:anchor="_Toc483902025" w:history="1">
        <w:r w:rsidR="00B84603" w:rsidRPr="00A336F2">
          <w:rPr>
            <w:rStyle w:val="Hyperlink"/>
          </w:rPr>
          <w:t>2</w:t>
        </w:r>
        <w:r w:rsidR="00B84603">
          <w:rPr>
            <w:rFonts w:asciiTheme="minorHAnsi" w:eastAsiaTheme="minorEastAsia" w:hAnsiTheme="minorHAnsi" w:cstheme="minorBidi"/>
            <w:b w:val="0"/>
            <w:szCs w:val="22"/>
          </w:rPr>
          <w:tab/>
        </w:r>
        <w:r w:rsidR="00B84603" w:rsidRPr="00A336F2">
          <w:rPr>
            <w:rStyle w:val="Hyperlink"/>
          </w:rPr>
          <w:t>Recommendations</w:t>
        </w:r>
        <w:r w:rsidR="00B84603">
          <w:rPr>
            <w:webHidden/>
          </w:rPr>
          <w:tab/>
        </w:r>
        <w:r w:rsidR="00B84603">
          <w:rPr>
            <w:webHidden/>
          </w:rPr>
          <w:fldChar w:fldCharType="begin"/>
        </w:r>
        <w:r w:rsidR="00B84603">
          <w:rPr>
            <w:webHidden/>
          </w:rPr>
          <w:instrText xml:space="preserve"> PAGEREF _Toc483902025 \h </w:instrText>
        </w:r>
        <w:r w:rsidR="00B84603">
          <w:rPr>
            <w:webHidden/>
          </w:rPr>
        </w:r>
        <w:r w:rsidR="00B84603">
          <w:rPr>
            <w:webHidden/>
          </w:rPr>
          <w:fldChar w:fldCharType="separate"/>
        </w:r>
        <w:r w:rsidR="007F0B69">
          <w:rPr>
            <w:webHidden/>
          </w:rPr>
          <w:t>3</w:t>
        </w:r>
        <w:r w:rsidR="00B84603">
          <w:rPr>
            <w:webHidden/>
          </w:rPr>
          <w:fldChar w:fldCharType="end"/>
        </w:r>
      </w:hyperlink>
    </w:p>
    <w:p w14:paraId="4FDCDACB" w14:textId="24CE4494" w:rsidR="00B84603" w:rsidRDefault="009E0BCB">
      <w:pPr>
        <w:pStyle w:val="TOC1"/>
        <w:rPr>
          <w:rFonts w:asciiTheme="minorHAnsi" w:eastAsiaTheme="minorEastAsia" w:hAnsiTheme="minorHAnsi" w:cstheme="minorBidi"/>
          <w:b w:val="0"/>
          <w:szCs w:val="22"/>
        </w:rPr>
      </w:pPr>
      <w:hyperlink w:anchor="_Toc483902026" w:history="1">
        <w:r w:rsidR="00B84603" w:rsidRPr="00A336F2">
          <w:rPr>
            <w:rStyle w:val="Hyperlink"/>
          </w:rPr>
          <w:t>3</w:t>
        </w:r>
        <w:r w:rsidR="00B84603">
          <w:rPr>
            <w:rFonts w:asciiTheme="minorHAnsi" w:eastAsiaTheme="minorEastAsia" w:hAnsiTheme="minorHAnsi" w:cstheme="minorBidi"/>
            <w:b w:val="0"/>
            <w:szCs w:val="22"/>
          </w:rPr>
          <w:tab/>
        </w:r>
        <w:r w:rsidR="00B84603" w:rsidRPr="00A336F2">
          <w:rPr>
            <w:rStyle w:val="Hyperlink"/>
          </w:rPr>
          <w:t>Relevant international human rights standards</w:t>
        </w:r>
        <w:r w:rsidR="00B84603">
          <w:rPr>
            <w:webHidden/>
          </w:rPr>
          <w:tab/>
        </w:r>
        <w:r w:rsidR="00B84603">
          <w:rPr>
            <w:webHidden/>
          </w:rPr>
          <w:fldChar w:fldCharType="begin"/>
        </w:r>
        <w:r w:rsidR="00B84603">
          <w:rPr>
            <w:webHidden/>
          </w:rPr>
          <w:instrText xml:space="preserve"> PAGEREF _Toc483902026 \h </w:instrText>
        </w:r>
        <w:r w:rsidR="00B84603">
          <w:rPr>
            <w:webHidden/>
          </w:rPr>
        </w:r>
        <w:r w:rsidR="00B84603">
          <w:rPr>
            <w:webHidden/>
          </w:rPr>
          <w:fldChar w:fldCharType="separate"/>
        </w:r>
        <w:r w:rsidR="007F0B69">
          <w:rPr>
            <w:webHidden/>
          </w:rPr>
          <w:t>4</w:t>
        </w:r>
        <w:r w:rsidR="00B84603">
          <w:rPr>
            <w:webHidden/>
          </w:rPr>
          <w:fldChar w:fldCharType="end"/>
        </w:r>
      </w:hyperlink>
    </w:p>
    <w:p w14:paraId="66C28884" w14:textId="12B8EA60" w:rsidR="00B84603" w:rsidRDefault="009E0BCB">
      <w:pPr>
        <w:pStyle w:val="TOC2"/>
        <w:rPr>
          <w:rFonts w:asciiTheme="minorHAnsi" w:eastAsiaTheme="minorEastAsia" w:hAnsiTheme="minorHAnsi" w:cstheme="minorBidi"/>
          <w:b w:val="0"/>
          <w:i w:val="0"/>
          <w:sz w:val="22"/>
          <w:szCs w:val="22"/>
        </w:rPr>
      </w:pPr>
      <w:hyperlink w:anchor="_Toc483902027" w:history="1">
        <w:r w:rsidR="00B84603" w:rsidRPr="00A336F2">
          <w:rPr>
            <w:rStyle w:val="Hyperlink"/>
          </w:rPr>
          <w:t>3.1</w:t>
        </w:r>
        <w:r w:rsidR="00B84603">
          <w:rPr>
            <w:rFonts w:asciiTheme="minorHAnsi" w:eastAsiaTheme="minorEastAsia" w:hAnsiTheme="minorHAnsi" w:cstheme="minorBidi"/>
            <w:b w:val="0"/>
            <w:i w:val="0"/>
            <w:sz w:val="22"/>
            <w:szCs w:val="22"/>
          </w:rPr>
          <w:tab/>
        </w:r>
        <w:r w:rsidR="00B84603" w:rsidRPr="00A336F2">
          <w:rPr>
            <w:rStyle w:val="Hyperlink"/>
          </w:rPr>
          <w:t>CRC</w:t>
        </w:r>
        <w:r w:rsidR="00B84603">
          <w:rPr>
            <w:webHidden/>
          </w:rPr>
          <w:tab/>
        </w:r>
        <w:r w:rsidR="00B84603">
          <w:rPr>
            <w:webHidden/>
          </w:rPr>
          <w:fldChar w:fldCharType="begin"/>
        </w:r>
        <w:r w:rsidR="00B84603">
          <w:rPr>
            <w:webHidden/>
          </w:rPr>
          <w:instrText xml:space="preserve"> PAGEREF _Toc483902027 \h </w:instrText>
        </w:r>
        <w:r w:rsidR="00B84603">
          <w:rPr>
            <w:webHidden/>
          </w:rPr>
        </w:r>
        <w:r w:rsidR="00B84603">
          <w:rPr>
            <w:webHidden/>
          </w:rPr>
          <w:fldChar w:fldCharType="separate"/>
        </w:r>
        <w:r w:rsidR="007F0B69">
          <w:rPr>
            <w:webHidden/>
          </w:rPr>
          <w:t>4</w:t>
        </w:r>
        <w:r w:rsidR="00B84603">
          <w:rPr>
            <w:webHidden/>
          </w:rPr>
          <w:fldChar w:fldCharType="end"/>
        </w:r>
      </w:hyperlink>
    </w:p>
    <w:p w14:paraId="4FFC29F0" w14:textId="45D6B580" w:rsidR="00B84603" w:rsidRDefault="009E0BCB">
      <w:pPr>
        <w:pStyle w:val="TOC2"/>
        <w:rPr>
          <w:rFonts w:asciiTheme="minorHAnsi" w:eastAsiaTheme="minorEastAsia" w:hAnsiTheme="minorHAnsi" w:cstheme="minorBidi"/>
          <w:b w:val="0"/>
          <w:i w:val="0"/>
          <w:sz w:val="22"/>
          <w:szCs w:val="22"/>
        </w:rPr>
      </w:pPr>
      <w:hyperlink w:anchor="_Toc483902028" w:history="1">
        <w:r w:rsidR="00B84603" w:rsidRPr="00A336F2">
          <w:rPr>
            <w:rStyle w:val="Hyperlink"/>
          </w:rPr>
          <w:t>3.2</w:t>
        </w:r>
        <w:r w:rsidR="00B84603">
          <w:rPr>
            <w:rFonts w:asciiTheme="minorHAnsi" w:eastAsiaTheme="minorEastAsia" w:hAnsiTheme="minorHAnsi" w:cstheme="minorBidi"/>
            <w:b w:val="0"/>
            <w:i w:val="0"/>
            <w:sz w:val="22"/>
            <w:szCs w:val="22"/>
          </w:rPr>
          <w:tab/>
        </w:r>
        <w:r w:rsidR="00B84603" w:rsidRPr="00A336F2">
          <w:rPr>
            <w:rStyle w:val="Hyperlink"/>
          </w:rPr>
          <w:t>ICCPR</w:t>
        </w:r>
        <w:r w:rsidR="00B84603">
          <w:rPr>
            <w:webHidden/>
          </w:rPr>
          <w:tab/>
        </w:r>
        <w:r w:rsidR="00B84603">
          <w:rPr>
            <w:webHidden/>
          </w:rPr>
          <w:fldChar w:fldCharType="begin"/>
        </w:r>
        <w:r w:rsidR="00B84603">
          <w:rPr>
            <w:webHidden/>
          </w:rPr>
          <w:instrText xml:space="preserve"> PAGEREF _Toc483902028 \h </w:instrText>
        </w:r>
        <w:r w:rsidR="00B84603">
          <w:rPr>
            <w:webHidden/>
          </w:rPr>
        </w:r>
        <w:r w:rsidR="00B84603">
          <w:rPr>
            <w:webHidden/>
          </w:rPr>
          <w:fldChar w:fldCharType="separate"/>
        </w:r>
        <w:r w:rsidR="007F0B69">
          <w:rPr>
            <w:webHidden/>
          </w:rPr>
          <w:t>5</w:t>
        </w:r>
        <w:r w:rsidR="00B84603">
          <w:rPr>
            <w:webHidden/>
          </w:rPr>
          <w:fldChar w:fldCharType="end"/>
        </w:r>
      </w:hyperlink>
    </w:p>
    <w:p w14:paraId="17E1AAF1" w14:textId="18955DA3" w:rsidR="00B84603" w:rsidRDefault="009E0BCB">
      <w:pPr>
        <w:pStyle w:val="TOC2"/>
        <w:rPr>
          <w:rFonts w:asciiTheme="minorHAnsi" w:eastAsiaTheme="minorEastAsia" w:hAnsiTheme="minorHAnsi" w:cstheme="minorBidi"/>
          <w:b w:val="0"/>
          <w:i w:val="0"/>
          <w:sz w:val="22"/>
          <w:szCs w:val="22"/>
        </w:rPr>
      </w:pPr>
      <w:hyperlink w:anchor="_Toc483902029" w:history="1">
        <w:r w:rsidR="00B84603" w:rsidRPr="00A336F2">
          <w:rPr>
            <w:rStyle w:val="Hyperlink"/>
          </w:rPr>
          <w:t>3.3</w:t>
        </w:r>
        <w:r w:rsidR="00B84603">
          <w:rPr>
            <w:rFonts w:asciiTheme="minorHAnsi" w:eastAsiaTheme="minorEastAsia" w:hAnsiTheme="minorHAnsi" w:cstheme="minorBidi"/>
            <w:b w:val="0"/>
            <w:i w:val="0"/>
            <w:sz w:val="22"/>
            <w:szCs w:val="22"/>
          </w:rPr>
          <w:tab/>
        </w:r>
        <w:r w:rsidR="00B84603" w:rsidRPr="00A336F2">
          <w:rPr>
            <w:rStyle w:val="Hyperlink"/>
          </w:rPr>
          <w:t>CAT</w:t>
        </w:r>
        <w:r w:rsidR="00B84603">
          <w:rPr>
            <w:webHidden/>
          </w:rPr>
          <w:tab/>
        </w:r>
        <w:r w:rsidR="00B84603">
          <w:rPr>
            <w:webHidden/>
          </w:rPr>
          <w:fldChar w:fldCharType="begin"/>
        </w:r>
        <w:r w:rsidR="00B84603">
          <w:rPr>
            <w:webHidden/>
          </w:rPr>
          <w:instrText xml:space="preserve"> PAGEREF _Toc483902029 \h </w:instrText>
        </w:r>
        <w:r w:rsidR="00B84603">
          <w:rPr>
            <w:webHidden/>
          </w:rPr>
        </w:r>
        <w:r w:rsidR="00B84603">
          <w:rPr>
            <w:webHidden/>
          </w:rPr>
          <w:fldChar w:fldCharType="separate"/>
        </w:r>
        <w:r w:rsidR="007F0B69">
          <w:rPr>
            <w:webHidden/>
          </w:rPr>
          <w:t>5</w:t>
        </w:r>
        <w:r w:rsidR="00B84603">
          <w:rPr>
            <w:webHidden/>
          </w:rPr>
          <w:fldChar w:fldCharType="end"/>
        </w:r>
      </w:hyperlink>
    </w:p>
    <w:p w14:paraId="47678F5B" w14:textId="72780445" w:rsidR="00B84603" w:rsidRDefault="009E0BCB">
      <w:pPr>
        <w:pStyle w:val="TOC2"/>
        <w:rPr>
          <w:rFonts w:asciiTheme="minorHAnsi" w:eastAsiaTheme="minorEastAsia" w:hAnsiTheme="minorHAnsi" w:cstheme="minorBidi"/>
          <w:b w:val="0"/>
          <w:i w:val="0"/>
          <w:sz w:val="22"/>
          <w:szCs w:val="22"/>
        </w:rPr>
      </w:pPr>
      <w:hyperlink w:anchor="_Toc483902030" w:history="1">
        <w:r w:rsidR="00B84603" w:rsidRPr="00A336F2">
          <w:rPr>
            <w:rStyle w:val="Hyperlink"/>
          </w:rPr>
          <w:t>3.4</w:t>
        </w:r>
        <w:r w:rsidR="00B84603">
          <w:rPr>
            <w:rFonts w:asciiTheme="minorHAnsi" w:eastAsiaTheme="minorEastAsia" w:hAnsiTheme="minorHAnsi" w:cstheme="minorBidi"/>
            <w:b w:val="0"/>
            <w:i w:val="0"/>
            <w:sz w:val="22"/>
            <w:szCs w:val="22"/>
          </w:rPr>
          <w:tab/>
        </w:r>
        <w:r w:rsidR="00B84603" w:rsidRPr="00A336F2">
          <w:rPr>
            <w:rStyle w:val="Hyperlink"/>
          </w:rPr>
          <w:t>OPCAT</w:t>
        </w:r>
        <w:r w:rsidR="00B84603">
          <w:rPr>
            <w:webHidden/>
          </w:rPr>
          <w:tab/>
        </w:r>
        <w:r w:rsidR="00B84603">
          <w:rPr>
            <w:webHidden/>
          </w:rPr>
          <w:fldChar w:fldCharType="begin"/>
        </w:r>
        <w:r w:rsidR="00B84603">
          <w:rPr>
            <w:webHidden/>
          </w:rPr>
          <w:instrText xml:space="preserve"> PAGEREF _Toc483902030 \h </w:instrText>
        </w:r>
        <w:r w:rsidR="00B84603">
          <w:rPr>
            <w:webHidden/>
          </w:rPr>
        </w:r>
        <w:r w:rsidR="00B84603">
          <w:rPr>
            <w:webHidden/>
          </w:rPr>
          <w:fldChar w:fldCharType="separate"/>
        </w:r>
        <w:r w:rsidR="007F0B69">
          <w:rPr>
            <w:webHidden/>
          </w:rPr>
          <w:t>5</w:t>
        </w:r>
        <w:r w:rsidR="00B84603">
          <w:rPr>
            <w:webHidden/>
          </w:rPr>
          <w:fldChar w:fldCharType="end"/>
        </w:r>
      </w:hyperlink>
    </w:p>
    <w:p w14:paraId="6AF36B8D" w14:textId="5D9FEAC9" w:rsidR="00B84603" w:rsidRDefault="009E0BCB">
      <w:pPr>
        <w:pStyle w:val="TOC1"/>
        <w:rPr>
          <w:rFonts w:asciiTheme="minorHAnsi" w:eastAsiaTheme="minorEastAsia" w:hAnsiTheme="minorHAnsi" w:cstheme="minorBidi"/>
          <w:b w:val="0"/>
          <w:szCs w:val="22"/>
        </w:rPr>
      </w:pPr>
      <w:hyperlink w:anchor="_Toc483902031" w:history="1">
        <w:r w:rsidR="00B84603" w:rsidRPr="00A336F2">
          <w:rPr>
            <w:rStyle w:val="Hyperlink"/>
          </w:rPr>
          <w:t>4</w:t>
        </w:r>
        <w:r w:rsidR="00B84603">
          <w:rPr>
            <w:rFonts w:asciiTheme="minorHAnsi" w:eastAsiaTheme="minorEastAsia" w:hAnsiTheme="minorHAnsi" w:cstheme="minorBidi"/>
            <w:b w:val="0"/>
            <w:szCs w:val="22"/>
          </w:rPr>
          <w:tab/>
        </w:r>
        <w:r w:rsidR="00B84603" w:rsidRPr="00A336F2">
          <w:rPr>
            <w:rStyle w:val="Hyperlink"/>
          </w:rPr>
          <w:t>Isolation and the use of force</w:t>
        </w:r>
        <w:r w:rsidR="00B84603">
          <w:rPr>
            <w:webHidden/>
          </w:rPr>
          <w:tab/>
        </w:r>
        <w:r w:rsidR="00B84603">
          <w:rPr>
            <w:webHidden/>
          </w:rPr>
          <w:fldChar w:fldCharType="begin"/>
        </w:r>
        <w:r w:rsidR="00B84603">
          <w:rPr>
            <w:webHidden/>
          </w:rPr>
          <w:instrText xml:space="preserve"> PAGEREF _Toc483902031 \h </w:instrText>
        </w:r>
        <w:r w:rsidR="00B84603">
          <w:rPr>
            <w:webHidden/>
          </w:rPr>
        </w:r>
        <w:r w:rsidR="00B84603">
          <w:rPr>
            <w:webHidden/>
          </w:rPr>
          <w:fldChar w:fldCharType="separate"/>
        </w:r>
        <w:r w:rsidR="007F0B69">
          <w:rPr>
            <w:webHidden/>
          </w:rPr>
          <w:t>6</w:t>
        </w:r>
        <w:r w:rsidR="00B84603">
          <w:rPr>
            <w:webHidden/>
          </w:rPr>
          <w:fldChar w:fldCharType="end"/>
        </w:r>
      </w:hyperlink>
    </w:p>
    <w:p w14:paraId="1771E3BB" w14:textId="037D4077" w:rsidR="00B84603" w:rsidRDefault="009E0BCB">
      <w:pPr>
        <w:pStyle w:val="TOC2"/>
        <w:rPr>
          <w:rFonts w:asciiTheme="minorHAnsi" w:eastAsiaTheme="minorEastAsia" w:hAnsiTheme="minorHAnsi" w:cstheme="minorBidi"/>
          <w:b w:val="0"/>
          <w:i w:val="0"/>
          <w:sz w:val="22"/>
          <w:szCs w:val="22"/>
        </w:rPr>
      </w:pPr>
      <w:hyperlink w:anchor="_Toc483902032" w:history="1">
        <w:r w:rsidR="00B84603" w:rsidRPr="00A336F2">
          <w:rPr>
            <w:rStyle w:val="Hyperlink"/>
          </w:rPr>
          <w:t>4.1</w:t>
        </w:r>
        <w:r w:rsidR="00B84603">
          <w:rPr>
            <w:rFonts w:asciiTheme="minorHAnsi" w:eastAsiaTheme="minorEastAsia" w:hAnsiTheme="minorHAnsi" w:cstheme="minorBidi"/>
            <w:b w:val="0"/>
            <w:i w:val="0"/>
            <w:sz w:val="22"/>
            <w:szCs w:val="22"/>
          </w:rPr>
          <w:tab/>
        </w:r>
        <w:r w:rsidR="00B84603" w:rsidRPr="00A336F2">
          <w:rPr>
            <w:rStyle w:val="Hyperlink"/>
          </w:rPr>
          <w:t>Confinement and Segregation</w:t>
        </w:r>
        <w:r w:rsidR="00B84603">
          <w:rPr>
            <w:webHidden/>
          </w:rPr>
          <w:tab/>
        </w:r>
        <w:r w:rsidR="00B84603">
          <w:rPr>
            <w:webHidden/>
          </w:rPr>
          <w:fldChar w:fldCharType="begin"/>
        </w:r>
        <w:r w:rsidR="00B84603">
          <w:rPr>
            <w:webHidden/>
          </w:rPr>
          <w:instrText xml:space="preserve"> PAGEREF _Toc483902032 \h </w:instrText>
        </w:r>
        <w:r w:rsidR="00B84603">
          <w:rPr>
            <w:webHidden/>
          </w:rPr>
        </w:r>
        <w:r w:rsidR="00B84603">
          <w:rPr>
            <w:webHidden/>
          </w:rPr>
          <w:fldChar w:fldCharType="separate"/>
        </w:r>
        <w:r w:rsidR="007F0B69">
          <w:rPr>
            <w:webHidden/>
          </w:rPr>
          <w:t>6</w:t>
        </w:r>
        <w:r w:rsidR="00B84603">
          <w:rPr>
            <w:webHidden/>
          </w:rPr>
          <w:fldChar w:fldCharType="end"/>
        </w:r>
      </w:hyperlink>
    </w:p>
    <w:p w14:paraId="073A38CE" w14:textId="74C14582" w:rsidR="00B84603" w:rsidRDefault="009E0BCB">
      <w:pPr>
        <w:pStyle w:val="TOC2"/>
        <w:rPr>
          <w:rFonts w:asciiTheme="minorHAnsi" w:eastAsiaTheme="minorEastAsia" w:hAnsiTheme="minorHAnsi" w:cstheme="minorBidi"/>
          <w:b w:val="0"/>
          <w:i w:val="0"/>
          <w:sz w:val="22"/>
          <w:szCs w:val="22"/>
        </w:rPr>
      </w:pPr>
      <w:hyperlink w:anchor="_Toc483902033" w:history="1">
        <w:r w:rsidR="00B84603" w:rsidRPr="00A336F2">
          <w:rPr>
            <w:rStyle w:val="Hyperlink"/>
          </w:rPr>
          <w:t>4.2</w:t>
        </w:r>
        <w:r w:rsidR="00B84603">
          <w:rPr>
            <w:rFonts w:asciiTheme="minorHAnsi" w:eastAsiaTheme="minorEastAsia" w:hAnsiTheme="minorHAnsi" w:cstheme="minorBidi"/>
            <w:b w:val="0"/>
            <w:i w:val="0"/>
            <w:sz w:val="22"/>
            <w:szCs w:val="22"/>
          </w:rPr>
          <w:tab/>
        </w:r>
        <w:r w:rsidR="00B84603" w:rsidRPr="00A336F2">
          <w:rPr>
            <w:rStyle w:val="Hyperlink"/>
          </w:rPr>
          <w:t>Use of force or restraints</w:t>
        </w:r>
        <w:r w:rsidR="00B84603">
          <w:rPr>
            <w:webHidden/>
          </w:rPr>
          <w:tab/>
        </w:r>
        <w:r w:rsidR="00B84603">
          <w:rPr>
            <w:webHidden/>
          </w:rPr>
          <w:fldChar w:fldCharType="begin"/>
        </w:r>
        <w:r w:rsidR="00B84603">
          <w:rPr>
            <w:webHidden/>
          </w:rPr>
          <w:instrText xml:space="preserve"> PAGEREF _Toc483902033 \h </w:instrText>
        </w:r>
        <w:r w:rsidR="00B84603">
          <w:rPr>
            <w:webHidden/>
          </w:rPr>
        </w:r>
        <w:r w:rsidR="00B84603">
          <w:rPr>
            <w:webHidden/>
          </w:rPr>
          <w:fldChar w:fldCharType="separate"/>
        </w:r>
        <w:r w:rsidR="007F0B69">
          <w:rPr>
            <w:webHidden/>
          </w:rPr>
          <w:t>7</w:t>
        </w:r>
        <w:r w:rsidR="00B84603">
          <w:rPr>
            <w:webHidden/>
          </w:rPr>
          <w:fldChar w:fldCharType="end"/>
        </w:r>
      </w:hyperlink>
    </w:p>
    <w:p w14:paraId="5FA1EF55" w14:textId="1BABCE70" w:rsidR="00B84603" w:rsidRDefault="009E0BCB">
      <w:pPr>
        <w:pStyle w:val="TOC1"/>
        <w:rPr>
          <w:rFonts w:asciiTheme="minorHAnsi" w:eastAsiaTheme="minorEastAsia" w:hAnsiTheme="minorHAnsi" w:cstheme="minorBidi"/>
          <w:b w:val="0"/>
          <w:szCs w:val="22"/>
        </w:rPr>
      </w:pPr>
      <w:hyperlink w:anchor="_Toc483902034" w:history="1">
        <w:r w:rsidR="00B84603" w:rsidRPr="00A336F2">
          <w:rPr>
            <w:rStyle w:val="Hyperlink"/>
          </w:rPr>
          <w:t>5</w:t>
        </w:r>
        <w:r w:rsidR="00B84603">
          <w:rPr>
            <w:rFonts w:asciiTheme="minorHAnsi" w:eastAsiaTheme="minorEastAsia" w:hAnsiTheme="minorHAnsi" w:cstheme="minorBidi"/>
            <w:b w:val="0"/>
            <w:szCs w:val="22"/>
          </w:rPr>
          <w:tab/>
        </w:r>
        <w:r w:rsidR="00B84603" w:rsidRPr="00A336F2">
          <w:rPr>
            <w:rStyle w:val="Hyperlink"/>
          </w:rPr>
          <w:t>Alternatives to the use of force and isolation</w:t>
        </w:r>
        <w:r w:rsidR="00B84603">
          <w:rPr>
            <w:webHidden/>
          </w:rPr>
          <w:tab/>
        </w:r>
        <w:r w:rsidR="00B84603">
          <w:rPr>
            <w:webHidden/>
          </w:rPr>
          <w:fldChar w:fldCharType="begin"/>
        </w:r>
        <w:r w:rsidR="00B84603">
          <w:rPr>
            <w:webHidden/>
          </w:rPr>
          <w:instrText xml:space="preserve"> PAGEREF _Toc483902034 \h </w:instrText>
        </w:r>
        <w:r w:rsidR="00B84603">
          <w:rPr>
            <w:webHidden/>
          </w:rPr>
        </w:r>
        <w:r w:rsidR="00B84603">
          <w:rPr>
            <w:webHidden/>
          </w:rPr>
          <w:fldChar w:fldCharType="separate"/>
        </w:r>
        <w:r w:rsidR="007F0B69">
          <w:rPr>
            <w:webHidden/>
          </w:rPr>
          <w:t>8</w:t>
        </w:r>
        <w:r w:rsidR="00B84603">
          <w:rPr>
            <w:webHidden/>
          </w:rPr>
          <w:fldChar w:fldCharType="end"/>
        </w:r>
      </w:hyperlink>
    </w:p>
    <w:p w14:paraId="62676811" w14:textId="1C115A0E" w:rsidR="00B84603" w:rsidRDefault="009E0BCB">
      <w:pPr>
        <w:pStyle w:val="TOC1"/>
        <w:rPr>
          <w:rFonts w:asciiTheme="minorHAnsi" w:eastAsiaTheme="minorEastAsia" w:hAnsiTheme="minorHAnsi" w:cstheme="minorBidi"/>
          <w:b w:val="0"/>
          <w:szCs w:val="22"/>
        </w:rPr>
      </w:pPr>
      <w:hyperlink w:anchor="_Toc483902035" w:history="1">
        <w:r w:rsidR="00B84603" w:rsidRPr="00A336F2">
          <w:rPr>
            <w:rStyle w:val="Hyperlink"/>
          </w:rPr>
          <w:t xml:space="preserve">Appendix A: CASE NOTE </w:t>
        </w:r>
        <w:r w:rsidR="00B84603" w:rsidRPr="00A336F2">
          <w:rPr>
            <w:rStyle w:val="Hyperlink"/>
            <w:i/>
          </w:rPr>
          <w:t>Certain children v Min. for Families and Children and Ors</w:t>
        </w:r>
        <w:r w:rsidR="00B84603">
          <w:rPr>
            <w:webHidden/>
          </w:rPr>
          <w:tab/>
        </w:r>
        <w:r w:rsidR="00B84603">
          <w:rPr>
            <w:webHidden/>
          </w:rPr>
          <w:fldChar w:fldCharType="begin"/>
        </w:r>
        <w:r w:rsidR="00B84603">
          <w:rPr>
            <w:webHidden/>
          </w:rPr>
          <w:instrText xml:space="preserve"> PAGEREF _Toc483902035 \h </w:instrText>
        </w:r>
        <w:r w:rsidR="00B84603">
          <w:rPr>
            <w:webHidden/>
          </w:rPr>
        </w:r>
        <w:r w:rsidR="00B84603">
          <w:rPr>
            <w:webHidden/>
          </w:rPr>
          <w:fldChar w:fldCharType="separate"/>
        </w:r>
        <w:r w:rsidR="007F0B69">
          <w:rPr>
            <w:webHidden/>
          </w:rPr>
          <w:t>10</w:t>
        </w:r>
        <w:r w:rsidR="00B84603">
          <w:rPr>
            <w:webHidden/>
          </w:rPr>
          <w:fldChar w:fldCharType="end"/>
        </w:r>
      </w:hyperlink>
    </w:p>
    <w:p w14:paraId="589F0E75" w14:textId="77777777" w:rsidR="00B34946" w:rsidRDefault="00B63D24" w:rsidP="00B63D24">
      <w:r>
        <w:fldChar w:fldCharType="end"/>
      </w:r>
    </w:p>
    <w:p w14:paraId="68FA79C4" w14:textId="77777777" w:rsidR="00B34946" w:rsidRDefault="00B34946">
      <w:pPr>
        <w:spacing w:before="0" w:after="0"/>
      </w:pPr>
      <w:r>
        <w:br w:type="page"/>
      </w:r>
    </w:p>
    <w:p w14:paraId="6C1E372E" w14:textId="16863433" w:rsidR="00BC0351" w:rsidRPr="00BC0351" w:rsidRDefault="00B34946" w:rsidP="00BC0351">
      <w:pPr>
        <w:pStyle w:val="Heading1"/>
      </w:pPr>
      <w:bookmarkStart w:id="115" w:name="_Toc207761830"/>
      <w:bookmarkStart w:id="116" w:name="_Toc209578266"/>
      <w:bookmarkStart w:id="117" w:name="_Toc483902024"/>
      <w:r w:rsidRPr="001E1304">
        <w:lastRenderedPageBreak/>
        <w:t>Introduction</w:t>
      </w:r>
      <w:bookmarkEnd w:id="115"/>
      <w:bookmarkEnd w:id="116"/>
      <w:bookmarkEnd w:id="117"/>
      <w:r w:rsidRPr="001E1304">
        <w:t xml:space="preserve"> </w:t>
      </w:r>
    </w:p>
    <w:p w14:paraId="5E37DDE3" w14:textId="25A65055" w:rsidR="00795734" w:rsidRDefault="00795734" w:rsidP="00795734">
      <w:pPr>
        <w:pStyle w:val="SubmissionNormal"/>
      </w:pPr>
      <w:r w:rsidRPr="00DF02DA">
        <w:t>The Aus</w:t>
      </w:r>
      <w:r w:rsidR="008D4129">
        <w:t>tralian Human Rights Commission</w:t>
      </w:r>
      <w:r w:rsidR="008D4129" w:rsidRPr="00DF02DA">
        <w:t xml:space="preserve"> </w:t>
      </w:r>
      <w:r w:rsidR="00A97764">
        <w:t>makes this submission to the</w:t>
      </w:r>
      <w:r w:rsidRPr="00DF02DA">
        <w:t xml:space="preserve"> I</w:t>
      </w:r>
      <w:r w:rsidR="00A97764">
        <w:t xml:space="preserve">nspector of Custodial Services </w:t>
      </w:r>
      <w:r w:rsidRPr="00DF02DA">
        <w:t>on its examinat</w:t>
      </w:r>
      <w:r w:rsidR="007654B2">
        <w:t xml:space="preserve">ion of the use of force and the use of separation, segregation and confinement of detainees in juvenile justice centres in NSW. </w:t>
      </w:r>
      <w:r w:rsidRPr="00DF02DA">
        <w:t xml:space="preserve"> </w:t>
      </w:r>
    </w:p>
    <w:p w14:paraId="2048492C" w14:textId="6D37BCAB" w:rsidR="00795734" w:rsidRDefault="00795734" w:rsidP="00795734">
      <w:pPr>
        <w:pStyle w:val="SubmissionNormal"/>
      </w:pPr>
      <w:r>
        <w:t>The Commission</w:t>
      </w:r>
      <w:r w:rsidRPr="00DF02DA">
        <w:t xml:space="preserve"> </w:t>
      </w:r>
      <w:r w:rsidRPr="00910FDB">
        <w:t>commend</w:t>
      </w:r>
      <w:r>
        <w:t>s</w:t>
      </w:r>
      <w:r w:rsidRPr="00910FDB">
        <w:t xml:space="preserve"> the Inspector for taking a leadership role on this matter</w:t>
      </w:r>
      <w:r>
        <w:t xml:space="preserve">, </w:t>
      </w:r>
      <w:r w:rsidR="008D4129">
        <w:t>to identify and implement best practice in the context of management of youth justice detention</w:t>
      </w:r>
      <w:r w:rsidRPr="00910FDB">
        <w:t>.</w:t>
      </w:r>
      <w:r w:rsidRPr="00DF02DA">
        <w:t xml:space="preserve"> </w:t>
      </w:r>
      <w:r w:rsidRPr="005F297A">
        <w:t>Youth justice detention and its oversight continues to be a key area of work for the Commission.</w:t>
      </w:r>
    </w:p>
    <w:p w14:paraId="102BF28E" w14:textId="13A8E107" w:rsidR="00795734" w:rsidRPr="006C3746" w:rsidRDefault="00795734" w:rsidP="00795734">
      <w:pPr>
        <w:pStyle w:val="SubmissionNormal"/>
      </w:pPr>
      <w:r w:rsidRPr="006C3746">
        <w:t xml:space="preserve">In </w:t>
      </w:r>
      <w:proofErr w:type="gramStart"/>
      <w:r w:rsidRPr="006C3746">
        <w:t>2016</w:t>
      </w:r>
      <w:proofErr w:type="gramEnd"/>
      <w:r w:rsidRPr="006C3746">
        <w:t xml:space="preserve"> </w:t>
      </w:r>
      <w:r w:rsidRPr="006C3746">
        <w:rPr>
          <w:bCs/>
        </w:rPr>
        <w:t xml:space="preserve">the National Children’s Commissioner </w:t>
      </w:r>
      <w:r w:rsidR="00667C36">
        <w:rPr>
          <w:bCs/>
        </w:rPr>
        <w:t xml:space="preserve">(NCC) </w:t>
      </w:r>
      <w:r w:rsidRPr="006C3746">
        <w:t xml:space="preserve">conducted a national examination of the oversight mechanisms in youth justice detention in Australia. </w:t>
      </w:r>
      <w:r w:rsidR="00667C36">
        <w:t xml:space="preserve">As part of NCC’s examination, she consulted with children who </w:t>
      </w:r>
      <w:r w:rsidR="00667C36" w:rsidRPr="00667C36">
        <w:rPr>
          <w:rFonts w:cs="Arial"/>
        </w:rPr>
        <w:t xml:space="preserve">raised the damaging effects of the use of collective punishment, physical force, segregation, and isolation. </w:t>
      </w:r>
      <w:r w:rsidRPr="006C3746">
        <w:t xml:space="preserve">The key findings and recommendations from this examination </w:t>
      </w:r>
      <w:proofErr w:type="gramStart"/>
      <w:r w:rsidRPr="006C3746">
        <w:t>were published</w:t>
      </w:r>
      <w:proofErr w:type="gramEnd"/>
      <w:r w:rsidRPr="006C3746">
        <w:t xml:space="preserve"> in the </w:t>
      </w:r>
      <w:r w:rsidRPr="005F297A">
        <w:t>Children’s Righ</w:t>
      </w:r>
      <w:r w:rsidR="007654B2" w:rsidRPr="005F297A">
        <w:t>ts Report</w:t>
      </w:r>
      <w:r w:rsidR="005F297A">
        <w:t xml:space="preserve"> 2016</w:t>
      </w:r>
      <w:r w:rsidRPr="005F297A">
        <w:t>.</w:t>
      </w:r>
      <w:r w:rsidR="00D769D4" w:rsidRPr="005F297A">
        <w:rPr>
          <w:rStyle w:val="EndnoteReference"/>
        </w:rPr>
        <w:endnoteReference w:id="1"/>
      </w:r>
      <w:r w:rsidRPr="006C3746">
        <w:t xml:space="preserve"> </w:t>
      </w:r>
    </w:p>
    <w:p w14:paraId="0104F5B3" w14:textId="47AF10BD" w:rsidR="00795734" w:rsidRPr="006C3746" w:rsidRDefault="00795734" w:rsidP="00795734">
      <w:pPr>
        <w:pStyle w:val="SubmissionNormal"/>
      </w:pPr>
      <w:r w:rsidRPr="006C3746">
        <w:t xml:space="preserve">On 21 February </w:t>
      </w:r>
      <w:proofErr w:type="gramStart"/>
      <w:r w:rsidRPr="006C3746">
        <w:t>2017</w:t>
      </w:r>
      <w:proofErr w:type="gramEnd"/>
      <w:r w:rsidRPr="006C3746">
        <w:t xml:space="preserve"> the National Children’s Commissioner wrote to the NSW Premier about the Commissioner’s examination, and offered </w:t>
      </w:r>
      <w:r w:rsidR="008D4129" w:rsidRPr="006C3746">
        <w:t xml:space="preserve">her support in moving forward in this area. </w:t>
      </w:r>
      <w:r w:rsidR="004C747F" w:rsidRPr="006C3746">
        <w:t xml:space="preserve">On 27 April </w:t>
      </w:r>
      <w:proofErr w:type="gramStart"/>
      <w:r w:rsidR="004C747F" w:rsidRPr="006C3746">
        <w:t>2017</w:t>
      </w:r>
      <w:proofErr w:type="gramEnd"/>
      <w:r w:rsidR="004C747F" w:rsidRPr="006C3746">
        <w:t xml:space="preserve"> t</w:t>
      </w:r>
      <w:r w:rsidRPr="006C3746">
        <w:t xml:space="preserve">he NSW Premier responded to the Commissioner’s letter, </w:t>
      </w:r>
      <w:r w:rsidR="004C747F" w:rsidRPr="006C3746">
        <w:t>saying that NSW agencies are currently reviewing the arrangements for overseeing youth justice detention, and other places of detention, against OPCAT standards.</w:t>
      </w:r>
      <w:r w:rsidRPr="006C3746">
        <w:t xml:space="preserve"> </w:t>
      </w:r>
    </w:p>
    <w:p w14:paraId="36528BC6" w14:textId="15FF3CD8" w:rsidR="00B34946" w:rsidRDefault="003B2E30" w:rsidP="00795734">
      <w:pPr>
        <w:pStyle w:val="SubmissionNormal"/>
      </w:pPr>
      <w:r>
        <w:t xml:space="preserve">This submission addresses </w:t>
      </w:r>
      <w:r w:rsidR="00F85B5E">
        <w:t xml:space="preserve">three aspects of the Terms of Reference. Firstly, </w:t>
      </w:r>
      <w:r w:rsidR="00DF6CC8">
        <w:t xml:space="preserve">it analyses what </w:t>
      </w:r>
      <w:r w:rsidR="00D76E8A">
        <w:t xml:space="preserve">the </w:t>
      </w:r>
      <w:r w:rsidR="00DF6CC8">
        <w:t xml:space="preserve">domestic law </w:t>
      </w:r>
      <w:r w:rsidR="00D76E8A">
        <w:t>is</w:t>
      </w:r>
      <w:r w:rsidR="00DF6CC8">
        <w:t xml:space="preserve"> regarding the use of force and isolation (including separation, segregation and confinement) of child detainees</w:t>
      </w:r>
      <w:r w:rsidR="00D76E8A">
        <w:t xml:space="preserve">. Secondly, it assesses the validity of domestic legislation in the context of the </w:t>
      </w:r>
      <w:r w:rsidR="00037E58">
        <w:t xml:space="preserve">relevant </w:t>
      </w:r>
      <w:r>
        <w:t xml:space="preserve">international </w:t>
      </w:r>
      <w:r w:rsidR="00037E58">
        <w:t>human rights standards; and t</w:t>
      </w:r>
      <w:r w:rsidR="00D76E8A">
        <w:t>hirdly, the submission</w:t>
      </w:r>
      <w:r w:rsidR="00037E58">
        <w:t xml:space="preserve"> proposes alternative strategies to the use of force. </w:t>
      </w:r>
      <w:r w:rsidR="00D76E8A">
        <w:t xml:space="preserve"> </w:t>
      </w:r>
    </w:p>
    <w:p w14:paraId="17C90A2B" w14:textId="4E1410B8" w:rsidR="00B34946" w:rsidRPr="00E36012" w:rsidRDefault="00B34946" w:rsidP="00BC0351">
      <w:pPr>
        <w:pStyle w:val="Heading1"/>
      </w:pPr>
      <w:bookmarkStart w:id="118" w:name="_Toc162769291"/>
      <w:bookmarkStart w:id="119" w:name="_Toc207761832"/>
      <w:bookmarkStart w:id="120" w:name="_Toc209578268"/>
      <w:bookmarkStart w:id="121" w:name="_Toc483902025"/>
      <w:r w:rsidRPr="00E36012">
        <w:t>Recommendations</w:t>
      </w:r>
      <w:bookmarkEnd w:id="118"/>
      <w:bookmarkEnd w:id="119"/>
      <w:bookmarkEnd w:id="120"/>
      <w:bookmarkEnd w:id="121"/>
    </w:p>
    <w:p w14:paraId="0F6B44CD" w14:textId="4FEE2533" w:rsidR="003C3BDE" w:rsidRDefault="0056088C" w:rsidP="00E36012">
      <w:pPr>
        <w:pStyle w:val="SubmissionNormal"/>
        <w:numPr>
          <w:ilvl w:val="0"/>
          <w:numId w:val="0"/>
        </w:numPr>
        <w:ind w:left="720"/>
      </w:pPr>
      <w:r w:rsidRPr="00E36012">
        <w:t>The Australian Human R</w:t>
      </w:r>
      <w:r w:rsidR="00D01F4D">
        <w:t>ights Commission recommends</w:t>
      </w:r>
      <w:r w:rsidRPr="00E36012">
        <w:t xml:space="preserve">: </w:t>
      </w:r>
    </w:p>
    <w:p w14:paraId="0FDC9A67" w14:textId="2AD19A37" w:rsidR="00F838E2" w:rsidRDefault="00F838E2" w:rsidP="00F838E2">
      <w:pPr>
        <w:pStyle w:val="SubmissionNormal"/>
        <w:numPr>
          <w:ilvl w:val="0"/>
          <w:numId w:val="0"/>
        </w:numPr>
        <w:ind w:left="720"/>
        <w:rPr>
          <w:rFonts w:cs="Arial"/>
          <w:lang w:eastAsia="zh-CN"/>
        </w:rPr>
      </w:pPr>
      <w:r>
        <w:rPr>
          <w:b/>
        </w:rPr>
        <w:t xml:space="preserve">Recommendation 1: </w:t>
      </w:r>
      <w:r w:rsidRPr="00635BB0">
        <w:rPr>
          <w:rFonts w:cs="Arial"/>
          <w:lang w:eastAsia="zh-CN"/>
        </w:rPr>
        <w:t xml:space="preserve">that the Inspector </w:t>
      </w:r>
      <w:proofErr w:type="gramStart"/>
      <w:r w:rsidRPr="00635BB0">
        <w:rPr>
          <w:rFonts w:cs="Arial"/>
          <w:lang w:eastAsia="zh-CN"/>
        </w:rPr>
        <w:t>take OPCAT’s oversight mechanisms into account</w:t>
      </w:r>
      <w:proofErr w:type="gramEnd"/>
      <w:r w:rsidRPr="00635BB0">
        <w:rPr>
          <w:rFonts w:cs="Arial"/>
          <w:lang w:eastAsia="zh-CN"/>
        </w:rPr>
        <w:t xml:space="preserve"> when reviewing the use of isolation in NSW juvenile justice centres.</w:t>
      </w:r>
    </w:p>
    <w:p w14:paraId="1D1C08E8" w14:textId="44020EF3" w:rsidR="00F838E2" w:rsidRDefault="00F838E2" w:rsidP="00F838E2">
      <w:pPr>
        <w:pStyle w:val="SubmissionNormal"/>
        <w:numPr>
          <w:ilvl w:val="0"/>
          <w:numId w:val="0"/>
        </w:numPr>
        <w:ind w:left="720"/>
        <w:rPr>
          <w:b/>
        </w:rPr>
      </w:pPr>
      <w:r>
        <w:rPr>
          <w:b/>
        </w:rPr>
        <w:t>Recommendation 2:</w:t>
      </w:r>
      <w:r>
        <w:t xml:space="preserve"> that the Inspector strengthens and develops consistency between the reporting requirements for confinement and segregation in NSW juvenile justice centres. </w:t>
      </w:r>
      <w:r w:rsidRPr="00DA4AB8">
        <w:t xml:space="preserve"> </w:t>
      </w:r>
      <w:r>
        <w:t xml:space="preserve"> </w:t>
      </w:r>
    </w:p>
    <w:p w14:paraId="2CC4551B" w14:textId="27303B90" w:rsidR="00AE7219" w:rsidRDefault="00AE7219" w:rsidP="00AE7219">
      <w:pPr>
        <w:pStyle w:val="SubmissionNormal"/>
        <w:numPr>
          <w:ilvl w:val="0"/>
          <w:numId w:val="0"/>
        </w:numPr>
        <w:ind w:left="720"/>
        <w:rPr>
          <w:rFonts w:cs="Arial"/>
        </w:rPr>
      </w:pPr>
      <w:r>
        <w:rPr>
          <w:rFonts w:cs="Arial"/>
          <w:b/>
        </w:rPr>
        <w:t xml:space="preserve">Recommendation 3: </w:t>
      </w:r>
      <w:r>
        <w:rPr>
          <w:rFonts w:cs="Arial"/>
        </w:rPr>
        <w:t>that clause 65 of the Regulation</w:t>
      </w:r>
      <w:r>
        <w:rPr>
          <w:rFonts w:cs="Arial"/>
          <w:i/>
        </w:rPr>
        <w:t xml:space="preserve"> </w:t>
      </w:r>
      <w:proofErr w:type="gramStart"/>
      <w:r w:rsidRPr="00A7785C">
        <w:rPr>
          <w:rFonts w:cs="Arial"/>
        </w:rPr>
        <w:t>is reviewed</w:t>
      </w:r>
      <w:proofErr w:type="gramEnd"/>
      <w:r w:rsidRPr="00A7785C">
        <w:rPr>
          <w:rFonts w:cs="Arial"/>
        </w:rPr>
        <w:t xml:space="preserve"> to ensure the scope of the use of force is narrowed</w:t>
      </w:r>
      <w:r>
        <w:rPr>
          <w:rFonts w:cs="Arial"/>
        </w:rPr>
        <w:t>.</w:t>
      </w:r>
    </w:p>
    <w:p w14:paraId="0301C321" w14:textId="17616E9E" w:rsidR="00AE7219" w:rsidRPr="00B36DC0" w:rsidRDefault="00AE7219" w:rsidP="00AE7219">
      <w:pPr>
        <w:pStyle w:val="SubmissionNormal"/>
        <w:numPr>
          <w:ilvl w:val="0"/>
          <w:numId w:val="0"/>
        </w:numPr>
        <w:ind w:left="720"/>
      </w:pPr>
      <w:r w:rsidRPr="006B3722">
        <w:rPr>
          <w:b/>
        </w:rPr>
        <w:t>Recommendation</w:t>
      </w:r>
      <w:r>
        <w:rPr>
          <w:b/>
        </w:rPr>
        <w:t xml:space="preserve"> 4</w:t>
      </w:r>
      <w:r w:rsidRPr="006B3722">
        <w:rPr>
          <w:b/>
        </w:rPr>
        <w:t>:</w:t>
      </w:r>
      <w:r w:rsidRPr="00B36DC0">
        <w:t xml:space="preserve"> that more specific and robust monitoring and reporting processes </w:t>
      </w:r>
      <w:proofErr w:type="gramStart"/>
      <w:r w:rsidRPr="00B36DC0">
        <w:t>are implemented</w:t>
      </w:r>
      <w:proofErr w:type="gramEnd"/>
      <w:r w:rsidRPr="00B36DC0">
        <w:t xml:space="preserve"> for when force or restraints are used against child detainees. </w:t>
      </w:r>
    </w:p>
    <w:p w14:paraId="75A7860D" w14:textId="56BAD1BC" w:rsidR="00AE7219" w:rsidRDefault="00AE7219" w:rsidP="00AE7219">
      <w:pPr>
        <w:pStyle w:val="SubmissionNormal"/>
        <w:numPr>
          <w:ilvl w:val="0"/>
          <w:numId w:val="0"/>
        </w:numPr>
        <w:ind w:left="720"/>
        <w:rPr>
          <w:rFonts w:cs="Arial"/>
          <w:lang w:eastAsia="zh-CN"/>
        </w:rPr>
      </w:pPr>
      <w:r>
        <w:rPr>
          <w:rFonts w:cs="Arial"/>
          <w:b/>
          <w:lang w:eastAsia="zh-CN"/>
        </w:rPr>
        <w:lastRenderedPageBreak/>
        <w:t>Recommendation 5:</w:t>
      </w:r>
      <w:r>
        <w:rPr>
          <w:rFonts w:cs="Arial"/>
          <w:lang w:eastAsia="zh-CN"/>
        </w:rPr>
        <w:t xml:space="preserve"> that the NSW Inspector </w:t>
      </w:r>
      <w:proofErr w:type="gramStart"/>
      <w:r>
        <w:rPr>
          <w:rFonts w:cs="Arial"/>
          <w:lang w:eastAsia="zh-CN"/>
        </w:rPr>
        <w:t>take OPCAT’s oversight mechanisms into account</w:t>
      </w:r>
      <w:proofErr w:type="gramEnd"/>
      <w:r>
        <w:rPr>
          <w:rFonts w:cs="Arial"/>
          <w:lang w:eastAsia="zh-CN"/>
        </w:rPr>
        <w:t xml:space="preserve"> when reviewing </w:t>
      </w:r>
      <w:r w:rsidR="009409D6">
        <w:rPr>
          <w:rFonts w:cs="Arial"/>
          <w:lang w:eastAsia="zh-CN"/>
        </w:rPr>
        <w:t>t</w:t>
      </w:r>
      <w:r>
        <w:rPr>
          <w:rFonts w:cs="Arial"/>
          <w:lang w:eastAsia="zh-CN"/>
        </w:rPr>
        <w:t>he use of force and restraints in NSW juvenile justice centres.</w:t>
      </w:r>
    </w:p>
    <w:p w14:paraId="6EF158AD" w14:textId="5BF1B7B1" w:rsidR="00CD34FC" w:rsidRPr="009746D6" w:rsidRDefault="00CD34FC" w:rsidP="00CD34FC">
      <w:pPr>
        <w:pStyle w:val="SubmissionNormal"/>
        <w:numPr>
          <w:ilvl w:val="0"/>
          <w:numId w:val="0"/>
        </w:numPr>
        <w:ind w:left="720"/>
        <w:rPr>
          <w:highlight w:val="yellow"/>
        </w:rPr>
      </w:pPr>
      <w:r>
        <w:rPr>
          <w:b/>
        </w:rPr>
        <w:t>Recommendation 6</w:t>
      </w:r>
      <w:r w:rsidRPr="00902727">
        <w:rPr>
          <w:b/>
        </w:rPr>
        <w:t>:</w:t>
      </w:r>
      <w:r>
        <w:t xml:space="preserve"> that the Inspector develops </w:t>
      </w:r>
      <w:r w:rsidRPr="009746D6">
        <w:t>al</w:t>
      </w:r>
      <w:r>
        <w:t xml:space="preserve">ternative management techniques to the use of force, restraints and isolation. </w:t>
      </w:r>
    </w:p>
    <w:p w14:paraId="4D22291C" w14:textId="15C03E71" w:rsidR="004B2232" w:rsidRDefault="004B2232" w:rsidP="00370812">
      <w:pPr>
        <w:pStyle w:val="Heading1"/>
      </w:pPr>
      <w:bookmarkStart w:id="122" w:name="_Toc483902026"/>
      <w:r>
        <w:t xml:space="preserve">Relevant </w:t>
      </w:r>
      <w:r w:rsidR="00923F84">
        <w:t xml:space="preserve">international </w:t>
      </w:r>
      <w:r>
        <w:t>human rights standards</w:t>
      </w:r>
      <w:bookmarkEnd w:id="122"/>
    </w:p>
    <w:p w14:paraId="0EF84A7F" w14:textId="0A471B3B" w:rsidR="003C448C" w:rsidRPr="003C448C" w:rsidRDefault="006F5AA3" w:rsidP="00C70425">
      <w:pPr>
        <w:pStyle w:val="SubmissionNormal"/>
      </w:pPr>
      <w:r>
        <w:t>There are a number</w:t>
      </w:r>
      <w:r w:rsidR="003977D4">
        <w:t xml:space="preserve"> of international human rights </w:t>
      </w:r>
      <w:r w:rsidR="006854AF">
        <w:t>treaties,</w:t>
      </w:r>
      <w:r w:rsidR="003977D4">
        <w:t xml:space="preserve"> which are relevant to this Inquiry including the </w:t>
      </w:r>
      <w:r w:rsidR="003977D4" w:rsidRPr="003977D4">
        <w:rPr>
          <w:i/>
        </w:rPr>
        <w:t>Convention on the Rights of the Child</w:t>
      </w:r>
      <w:r w:rsidR="00025955">
        <w:rPr>
          <w:i/>
        </w:rPr>
        <w:t xml:space="preserve"> </w:t>
      </w:r>
      <w:r w:rsidR="00025955" w:rsidRPr="00682C8D">
        <w:t>(CRC)</w:t>
      </w:r>
      <w:r w:rsidR="006854AF">
        <w:t>,</w:t>
      </w:r>
      <w:r w:rsidR="00025955" w:rsidRPr="00025955">
        <w:rPr>
          <w:rStyle w:val="EndnoteReference"/>
        </w:rPr>
        <w:t xml:space="preserve"> </w:t>
      </w:r>
      <w:r w:rsidR="00025955">
        <w:rPr>
          <w:rStyle w:val="EndnoteReference"/>
        </w:rPr>
        <w:endnoteReference w:id="2"/>
      </w:r>
      <w:r w:rsidR="003977D4">
        <w:t xml:space="preserve"> the </w:t>
      </w:r>
      <w:r w:rsidR="003977D4" w:rsidRPr="003977D4">
        <w:rPr>
          <w:i/>
        </w:rPr>
        <w:t>International Covenant on Civil and Political Rights</w:t>
      </w:r>
      <w:r w:rsidR="0057505B">
        <w:rPr>
          <w:i/>
        </w:rPr>
        <w:t xml:space="preserve"> </w:t>
      </w:r>
      <w:r w:rsidR="0057505B" w:rsidRPr="00682C8D">
        <w:t>(ICCPR</w:t>
      </w:r>
      <w:r w:rsidR="00B63960" w:rsidRPr="00682C8D">
        <w:t>)</w:t>
      </w:r>
      <w:r w:rsidR="006854AF">
        <w:t>,</w:t>
      </w:r>
      <w:r w:rsidR="00025955">
        <w:rPr>
          <w:rStyle w:val="EndnoteReference"/>
          <w:rFonts w:cs="Arial"/>
          <w:i/>
          <w:lang w:eastAsia="zh-CN"/>
        </w:rPr>
        <w:endnoteReference w:id="3"/>
      </w:r>
      <w:r w:rsidR="003977D4" w:rsidRPr="003C448C">
        <w:t xml:space="preserve"> the</w:t>
      </w:r>
      <w:r w:rsidR="003977D4">
        <w:rPr>
          <w:i/>
        </w:rPr>
        <w:t xml:space="preserve"> Convention against </w:t>
      </w:r>
      <w:r w:rsidR="003C448C">
        <w:rPr>
          <w:i/>
        </w:rPr>
        <w:t>Torture</w:t>
      </w:r>
      <w:r w:rsidR="00583AB4" w:rsidRPr="00583AB4">
        <w:t xml:space="preserve"> </w:t>
      </w:r>
      <w:r w:rsidR="00583AB4" w:rsidRPr="00583AB4">
        <w:rPr>
          <w:i/>
        </w:rPr>
        <w:t>and Other Cruel, Inhuman or Degrading Treatment or Punishment</w:t>
      </w:r>
      <w:r w:rsidR="00C511EB">
        <w:rPr>
          <w:i/>
        </w:rPr>
        <w:t xml:space="preserve"> </w:t>
      </w:r>
      <w:r w:rsidR="00C511EB">
        <w:t>(CAT)</w:t>
      </w:r>
      <w:r w:rsidR="006854AF">
        <w:rPr>
          <w:i/>
        </w:rPr>
        <w:t>,</w:t>
      </w:r>
      <w:r w:rsidR="00583AB4">
        <w:rPr>
          <w:rStyle w:val="EndnoteReference"/>
          <w:i/>
        </w:rPr>
        <w:endnoteReference w:id="4"/>
      </w:r>
      <w:r w:rsidR="003C448C">
        <w:rPr>
          <w:i/>
        </w:rPr>
        <w:t xml:space="preserve"> </w:t>
      </w:r>
      <w:r w:rsidR="003C448C" w:rsidRPr="003C448C">
        <w:t xml:space="preserve">and </w:t>
      </w:r>
      <w:r w:rsidR="003C448C" w:rsidRPr="00923F84">
        <w:t>the</w:t>
      </w:r>
      <w:r w:rsidR="003C448C" w:rsidRPr="00923F84">
        <w:rPr>
          <w:i/>
        </w:rPr>
        <w:t xml:space="preserve"> Optional Protocol to the Convention </w:t>
      </w:r>
      <w:proofErr w:type="gramStart"/>
      <w:r w:rsidR="003C448C" w:rsidRPr="00923F84">
        <w:rPr>
          <w:i/>
        </w:rPr>
        <w:t>Against</w:t>
      </w:r>
      <w:proofErr w:type="gramEnd"/>
      <w:r w:rsidR="003C448C" w:rsidRPr="00923F84">
        <w:rPr>
          <w:i/>
        </w:rPr>
        <w:t xml:space="preserve"> Torture</w:t>
      </w:r>
      <w:r w:rsidR="003B2E30" w:rsidRPr="00923F84">
        <w:rPr>
          <w:i/>
        </w:rPr>
        <w:t xml:space="preserve"> </w:t>
      </w:r>
      <w:r w:rsidR="003B2E30" w:rsidRPr="00682C8D">
        <w:t>(OPCAT)</w:t>
      </w:r>
      <w:r w:rsidR="006854AF">
        <w:rPr>
          <w:i/>
        </w:rPr>
        <w:t>.</w:t>
      </w:r>
      <w:r w:rsidR="00923F84">
        <w:rPr>
          <w:rStyle w:val="EndnoteReference"/>
          <w:i/>
        </w:rPr>
        <w:endnoteReference w:id="5"/>
      </w:r>
      <w:r w:rsidR="003C448C">
        <w:rPr>
          <w:i/>
        </w:rPr>
        <w:t xml:space="preserve"> </w:t>
      </w:r>
      <w:r w:rsidR="003C448C" w:rsidRPr="003C448C">
        <w:t xml:space="preserve">These </w:t>
      </w:r>
      <w:r w:rsidR="00923F84">
        <w:t xml:space="preserve">international </w:t>
      </w:r>
      <w:r w:rsidR="003C448C" w:rsidRPr="003C448C">
        <w:t xml:space="preserve">human rights standards are a benchmark for governments to work </w:t>
      </w:r>
      <w:proofErr w:type="gramStart"/>
      <w:r w:rsidR="003C448C" w:rsidRPr="003C448C">
        <w:t>towards</w:t>
      </w:r>
      <w:proofErr w:type="gramEnd"/>
      <w:r w:rsidR="003C448C" w:rsidRPr="003C448C">
        <w:t xml:space="preserve">. </w:t>
      </w:r>
    </w:p>
    <w:p w14:paraId="148EF983" w14:textId="5EDBC0EE" w:rsidR="00D832BB" w:rsidRPr="00795734" w:rsidRDefault="00D832BB" w:rsidP="00C70425">
      <w:pPr>
        <w:pStyle w:val="Heading2"/>
      </w:pPr>
      <w:bookmarkStart w:id="123" w:name="_Toc483902027"/>
      <w:r w:rsidRPr="00DF02DA">
        <w:t>CRC</w:t>
      </w:r>
      <w:bookmarkEnd w:id="123"/>
    </w:p>
    <w:p w14:paraId="55BE9B9E" w14:textId="4DF4CBB9" w:rsidR="003F1971" w:rsidRDefault="00D832BB" w:rsidP="003F1971">
      <w:pPr>
        <w:pStyle w:val="SubmissionNormal"/>
      </w:pPr>
      <w:r w:rsidRPr="003F1971">
        <w:t>The CRC provides the overarching international human rights legal framework for the protection, promotion and fulfilment of the rights of children.</w:t>
      </w:r>
      <w:r w:rsidR="003977D4" w:rsidRPr="003F1971">
        <w:t xml:space="preserve"> </w:t>
      </w:r>
      <w:r w:rsidR="003F1971">
        <w:t xml:space="preserve">Of importance are the four key </w:t>
      </w:r>
      <w:proofErr w:type="gramStart"/>
      <w:r w:rsidR="003F1971">
        <w:t>principles which</w:t>
      </w:r>
      <w:proofErr w:type="gramEnd"/>
      <w:r w:rsidR="003F1971">
        <w:t xml:space="preserve"> underpin the CRC. These </w:t>
      </w:r>
      <w:r w:rsidR="006854AF">
        <w:t>are</w:t>
      </w:r>
      <w:r w:rsidR="003F1971">
        <w:t xml:space="preserve">: </w:t>
      </w:r>
    </w:p>
    <w:p w14:paraId="7E81F675" w14:textId="1BAA3D4B" w:rsidR="003F1971" w:rsidRPr="003F1971" w:rsidRDefault="00D832BB" w:rsidP="003F1971">
      <w:pPr>
        <w:pStyle w:val="SubmissionNormal"/>
        <w:numPr>
          <w:ilvl w:val="0"/>
          <w:numId w:val="29"/>
        </w:numPr>
        <w:rPr>
          <w:b/>
        </w:rPr>
      </w:pPr>
      <w:r w:rsidRPr="003F1971">
        <w:rPr>
          <w:b/>
        </w:rPr>
        <w:t>Non-discrimination (Article 2)</w:t>
      </w:r>
    </w:p>
    <w:p w14:paraId="69D52BCF" w14:textId="56BF4B73" w:rsidR="003F1971" w:rsidRPr="003F1971" w:rsidRDefault="00D832BB" w:rsidP="003F1971">
      <w:pPr>
        <w:pStyle w:val="SubmissionNormal"/>
        <w:numPr>
          <w:ilvl w:val="0"/>
          <w:numId w:val="29"/>
        </w:numPr>
        <w:rPr>
          <w:b/>
        </w:rPr>
      </w:pPr>
      <w:r w:rsidRPr="003F1971">
        <w:rPr>
          <w:b/>
        </w:rPr>
        <w:t>The best interests of the child (Article 3)</w:t>
      </w:r>
    </w:p>
    <w:p w14:paraId="18B8FE45" w14:textId="68993D9D" w:rsidR="003F1971" w:rsidRPr="003F1971" w:rsidRDefault="003F1971" w:rsidP="003F1971">
      <w:pPr>
        <w:pStyle w:val="SubmissionNormal"/>
        <w:numPr>
          <w:ilvl w:val="0"/>
          <w:numId w:val="29"/>
        </w:numPr>
        <w:rPr>
          <w:b/>
        </w:rPr>
      </w:pPr>
      <w:r w:rsidRPr="003F1971">
        <w:rPr>
          <w:b/>
        </w:rPr>
        <w:t>E</w:t>
      </w:r>
      <w:r w:rsidR="00D832BB" w:rsidRPr="003F1971">
        <w:rPr>
          <w:b/>
        </w:rPr>
        <w:t>nsuring the child’s survival and development (Article 6)</w:t>
      </w:r>
    </w:p>
    <w:p w14:paraId="640587B5" w14:textId="07DE0730" w:rsidR="003F1971" w:rsidRPr="003F1971" w:rsidRDefault="00D832BB" w:rsidP="003F1971">
      <w:pPr>
        <w:pStyle w:val="SubmissionNormal"/>
        <w:numPr>
          <w:ilvl w:val="0"/>
          <w:numId w:val="29"/>
        </w:numPr>
        <w:rPr>
          <w:b/>
        </w:rPr>
      </w:pPr>
      <w:r w:rsidRPr="003F1971">
        <w:rPr>
          <w:b/>
        </w:rPr>
        <w:t>Participation / right to be heard (Article 12)</w:t>
      </w:r>
    </w:p>
    <w:p w14:paraId="42217577" w14:textId="4468195C" w:rsidR="006F5AA3" w:rsidRDefault="003F1971" w:rsidP="003F1971">
      <w:pPr>
        <w:pStyle w:val="SubmissionNormal"/>
      </w:pPr>
      <w:r>
        <w:t xml:space="preserve">In addition to these, the following rights </w:t>
      </w:r>
      <w:r w:rsidR="00D832BB" w:rsidRPr="003F1971">
        <w:t>are particularly relevant</w:t>
      </w:r>
      <w:r w:rsidR="001114A3">
        <w:t xml:space="preserve"> to t</w:t>
      </w:r>
      <w:r w:rsidR="006C4063">
        <w:t>his Inquiry</w:t>
      </w:r>
      <w:r w:rsidR="006854AF">
        <w:t>:</w:t>
      </w:r>
      <w:r w:rsidR="006C4063">
        <w:t xml:space="preserve"> </w:t>
      </w:r>
      <w:r w:rsidR="006F5AA3">
        <w:t xml:space="preserve"> </w:t>
      </w:r>
    </w:p>
    <w:p w14:paraId="6453B1C4" w14:textId="7C3EBE55" w:rsidR="00D832BB" w:rsidRPr="00DF02DA" w:rsidRDefault="00D832BB" w:rsidP="00D832BB">
      <w:pPr>
        <w:pStyle w:val="Body"/>
        <w:numPr>
          <w:ilvl w:val="0"/>
          <w:numId w:val="19"/>
        </w:numPr>
        <w:spacing w:before="0" w:after="120"/>
        <w:ind w:left="1080"/>
        <w:rPr>
          <w:rFonts w:cs="Arial"/>
          <w:lang w:val="en-AU"/>
        </w:rPr>
      </w:pPr>
      <w:r w:rsidRPr="00DF02DA">
        <w:rPr>
          <w:rFonts w:cs="Arial"/>
          <w:b/>
          <w:lang w:val="en-AU"/>
        </w:rPr>
        <w:t>Article 19</w:t>
      </w:r>
      <w:r w:rsidR="00832E88">
        <w:rPr>
          <w:rFonts w:cs="Arial"/>
          <w:b/>
          <w:lang w:val="en-AU"/>
        </w:rPr>
        <w:t xml:space="preserve">: </w:t>
      </w:r>
      <w:r w:rsidR="00832E88" w:rsidRPr="00BC4CBF">
        <w:rPr>
          <w:rFonts w:cs="Arial"/>
          <w:lang w:val="en-AU"/>
        </w:rPr>
        <w:t>State</w:t>
      </w:r>
      <w:r w:rsidR="00657791" w:rsidRPr="00BC4CBF">
        <w:rPr>
          <w:rFonts w:cs="Arial"/>
          <w:lang w:val="en-AU"/>
        </w:rPr>
        <w:t xml:space="preserve"> Parties’ responsibility to protect children from</w:t>
      </w:r>
      <w:r w:rsidRPr="00BC4CBF">
        <w:rPr>
          <w:rFonts w:cs="Arial"/>
          <w:lang w:val="en-AU"/>
        </w:rPr>
        <w:t xml:space="preserve"> physical or mental violence, injury or abuse, neglect or negligent treatment, maltreatment or exploitation.</w:t>
      </w:r>
    </w:p>
    <w:p w14:paraId="79D78B95" w14:textId="66B8DC2A" w:rsidR="00D832BB" w:rsidRPr="00DF02DA" w:rsidRDefault="00D832BB" w:rsidP="00D832BB">
      <w:pPr>
        <w:pStyle w:val="Body"/>
        <w:numPr>
          <w:ilvl w:val="0"/>
          <w:numId w:val="19"/>
        </w:numPr>
        <w:spacing w:before="0" w:after="120"/>
        <w:ind w:left="1080" w:hanging="357"/>
        <w:rPr>
          <w:rFonts w:cs="Arial"/>
          <w:lang w:val="en-AU"/>
        </w:rPr>
      </w:pPr>
      <w:r w:rsidRPr="00DF02DA">
        <w:rPr>
          <w:rFonts w:cs="Arial"/>
          <w:b/>
          <w:lang w:val="en-AU"/>
        </w:rPr>
        <w:t>Article 37</w:t>
      </w:r>
      <w:r w:rsidR="00657791">
        <w:rPr>
          <w:rFonts w:cs="Arial"/>
          <w:b/>
          <w:lang w:val="en-AU"/>
        </w:rPr>
        <w:t>:</w:t>
      </w:r>
      <w:r w:rsidRPr="00DF02DA">
        <w:rPr>
          <w:rFonts w:cs="Arial"/>
          <w:lang w:val="en-AU"/>
        </w:rPr>
        <w:t xml:space="preserve"> </w:t>
      </w:r>
    </w:p>
    <w:p w14:paraId="5D12DC19" w14:textId="77777777" w:rsidR="00D832BB" w:rsidRPr="00DF02DA" w:rsidRDefault="00D832BB" w:rsidP="00D832BB">
      <w:pPr>
        <w:pStyle w:val="ListParagraph"/>
        <w:numPr>
          <w:ilvl w:val="1"/>
          <w:numId w:val="18"/>
        </w:numPr>
        <w:pBdr>
          <w:top w:val="nil"/>
          <w:left w:val="nil"/>
          <w:bottom w:val="nil"/>
          <w:right w:val="nil"/>
          <w:between w:val="nil"/>
          <w:bar w:val="nil"/>
        </w:pBdr>
        <w:spacing w:before="0" w:after="120"/>
        <w:ind w:left="1800" w:hanging="357"/>
        <w:contextualSpacing w:val="0"/>
        <w:rPr>
          <w:rFonts w:cs="Arial"/>
        </w:rPr>
      </w:pPr>
      <w:r w:rsidRPr="00DF02DA">
        <w:rPr>
          <w:rFonts w:cs="Arial"/>
        </w:rPr>
        <w:t>No child shall be subjected to torture or other cruel, inhuman or degrading treatment or punishment;</w:t>
      </w:r>
    </w:p>
    <w:p w14:paraId="3792866C" w14:textId="051F2699" w:rsidR="00D832BB" w:rsidRPr="00DF02DA" w:rsidRDefault="00D832BB" w:rsidP="00D832BB">
      <w:pPr>
        <w:pStyle w:val="ListParagraph"/>
        <w:numPr>
          <w:ilvl w:val="1"/>
          <w:numId w:val="18"/>
        </w:numPr>
        <w:pBdr>
          <w:top w:val="nil"/>
          <w:left w:val="nil"/>
          <w:bottom w:val="nil"/>
          <w:right w:val="nil"/>
          <w:between w:val="nil"/>
          <w:bar w:val="nil"/>
        </w:pBdr>
        <w:spacing w:before="0" w:after="120"/>
        <w:ind w:left="1800" w:hanging="357"/>
        <w:contextualSpacing w:val="0"/>
        <w:rPr>
          <w:rFonts w:cs="Arial"/>
        </w:rPr>
      </w:pPr>
      <w:r w:rsidRPr="00DF02DA">
        <w:rPr>
          <w:rFonts w:cs="Arial"/>
        </w:rPr>
        <w:t xml:space="preserve">No child shall be deprived of </w:t>
      </w:r>
      <w:proofErr w:type="gramStart"/>
      <w:r w:rsidRPr="00DF02DA">
        <w:rPr>
          <w:rFonts w:cs="Arial"/>
        </w:rPr>
        <w:t>their</w:t>
      </w:r>
      <w:proofErr w:type="gramEnd"/>
      <w:r w:rsidRPr="00DF02DA">
        <w:rPr>
          <w:rFonts w:cs="Arial"/>
        </w:rPr>
        <w:t xml:space="preserve"> liberty unlawfully or arbitrarily. </w:t>
      </w:r>
    </w:p>
    <w:p w14:paraId="2ABED998" w14:textId="77777777" w:rsidR="00657791" w:rsidRDefault="00D832BB" w:rsidP="00657791">
      <w:pPr>
        <w:pStyle w:val="ListParagraph"/>
        <w:numPr>
          <w:ilvl w:val="1"/>
          <w:numId w:val="18"/>
        </w:numPr>
        <w:pBdr>
          <w:top w:val="nil"/>
          <w:left w:val="nil"/>
          <w:bottom w:val="nil"/>
          <w:right w:val="nil"/>
          <w:between w:val="nil"/>
          <w:bar w:val="nil"/>
        </w:pBdr>
        <w:spacing w:before="0" w:after="120"/>
        <w:ind w:left="1800" w:hanging="357"/>
        <w:contextualSpacing w:val="0"/>
        <w:rPr>
          <w:rFonts w:cs="Arial"/>
        </w:rPr>
      </w:pPr>
      <w:proofErr w:type="gramStart"/>
      <w:r w:rsidRPr="00DF02DA">
        <w:rPr>
          <w:rFonts w:cs="Arial"/>
        </w:rPr>
        <w:t>Every child deprived of their</w:t>
      </w:r>
      <w:proofErr w:type="gramEnd"/>
      <w:r w:rsidRPr="00DF02DA">
        <w:rPr>
          <w:rFonts w:cs="Arial"/>
        </w:rPr>
        <w:t xml:space="preserve"> liberty shall be treated with humanity.</w:t>
      </w:r>
    </w:p>
    <w:p w14:paraId="7A4E3973" w14:textId="68DE1454" w:rsidR="00657791" w:rsidRPr="00657791" w:rsidRDefault="00D832BB" w:rsidP="00657791">
      <w:pPr>
        <w:pStyle w:val="ListParagraph"/>
        <w:numPr>
          <w:ilvl w:val="1"/>
          <w:numId w:val="18"/>
        </w:numPr>
        <w:pBdr>
          <w:top w:val="nil"/>
          <w:left w:val="nil"/>
          <w:bottom w:val="nil"/>
          <w:right w:val="nil"/>
          <w:between w:val="nil"/>
          <w:bar w:val="nil"/>
        </w:pBdr>
        <w:spacing w:before="0" w:after="120"/>
        <w:ind w:left="1800" w:hanging="357"/>
        <w:contextualSpacing w:val="0"/>
        <w:rPr>
          <w:rFonts w:cs="Arial"/>
        </w:rPr>
      </w:pPr>
      <w:r w:rsidRPr="00657791">
        <w:rPr>
          <w:rFonts w:cs="Arial"/>
        </w:rPr>
        <w:t>Every child deprived of their liberty shall have the right to prompt access to legal an</w:t>
      </w:r>
      <w:r w:rsidR="00657791" w:rsidRPr="00657791">
        <w:rPr>
          <w:rFonts w:cs="Arial"/>
        </w:rPr>
        <w:t xml:space="preserve">d other appropriate assistance. </w:t>
      </w:r>
    </w:p>
    <w:p w14:paraId="445C7844" w14:textId="6CC17910" w:rsidR="00D832BB" w:rsidRPr="00657791" w:rsidRDefault="00D832BB" w:rsidP="001C0185">
      <w:pPr>
        <w:pStyle w:val="ListParagraph"/>
        <w:numPr>
          <w:ilvl w:val="0"/>
          <w:numId w:val="20"/>
        </w:numPr>
        <w:pBdr>
          <w:top w:val="nil"/>
          <w:left w:val="nil"/>
          <w:bottom w:val="nil"/>
          <w:right w:val="nil"/>
          <w:between w:val="nil"/>
          <w:bar w:val="nil"/>
        </w:pBdr>
        <w:spacing w:before="0" w:after="120"/>
        <w:ind w:left="1080" w:hanging="357"/>
        <w:contextualSpacing w:val="0"/>
        <w:rPr>
          <w:rFonts w:cs="Arial"/>
        </w:rPr>
      </w:pPr>
      <w:r w:rsidRPr="00657791">
        <w:rPr>
          <w:rFonts w:cs="Arial"/>
          <w:b/>
        </w:rPr>
        <w:t>Article 39</w:t>
      </w:r>
      <w:r w:rsidR="00657791">
        <w:rPr>
          <w:rFonts w:cs="Arial"/>
          <w:b/>
        </w:rPr>
        <w:t>:</w:t>
      </w:r>
      <w:r w:rsidRPr="00657791">
        <w:rPr>
          <w:rFonts w:cs="Arial"/>
        </w:rPr>
        <w:t xml:space="preserve"> States Parties</w:t>
      </w:r>
      <w:r w:rsidR="00657791">
        <w:rPr>
          <w:rFonts w:cs="Arial"/>
        </w:rPr>
        <w:t>’</w:t>
      </w:r>
      <w:r w:rsidRPr="00657791">
        <w:rPr>
          <w:rFonts w:cs="Arial"/>
        </w:rPr>
        <w:t xml:space="preserve"> </w:t>
      </w:r>
      <w:r w:rsidR="00657791">
        <w:rPr>
          <w:rFonts w:cs="Arial"/>
        </w:rPr>
        <w:t xml:space="preserve">responsibility to </w:t>
      </w:r>
      <w:r w:rsidRPr="00657791">
        <w:rPr>
          <w:rFonts w:cs="Arial"/>
        </w:rPr>
        <w:t>promote the physical and psychological recover</w:t>
      </w:r>
      <w:r w:rsidR="00657791">
        <w:rPr>
          <w:rFonts w:cs="Arial"/>
        </w:rPr>
        <w:t xml:space="preserve">y and social reintegration of </w:t>
      </w:r>
      <w:r w:rsidRPr="00657791">
        <w:rPr>
          <w:rFonts w:cs="Arial"/>
        </w:rPr>
        <w:t>child victim</w:t>
      </w:r>
      <w:r w:rsidR="00657791">
        <w:rPr>
          <w:rFonts w:cs="Arial"/>
        </w:rPr>
        <w:t>s.</w:t>
      </w:r>
    </w:p>
    <w:p w14:paraId="0BA0C81A" w14:textId="77777777" w:rsidR="006854AF" w:rsidRPr="00682C8D" w:rsidRDefault="00D832BB" w:rsidP="00D832BB">
      <w:pPr>
        <w:pStyle w:val="Body"/>
        <w:numPr>
          <w:ilvl w:val="0"/>
          <w:numId w:val="20"/>
        </w:numPr>
        <w:spacing w:before="0" w:after="0"/>
        <w:ind w:left="1080" w:hanging="357"/>
        <w:rPr>
          <w:rFonts w:cs="Arial"/>
          <w:lang w:val="en-AU"/>
        </w:rPr>
      </w:pPr>
      <w:r w:rsidRPr="00DF02DA">
        <w:rPr>
          <w:rFonts w:cs="Arial"/>
          <w:b/>
          <w:lang w:val="en-AU"/>
        </w:rPr>
        <w:t>Article 40</w:t>
      </w:r>
      <w:r w:rsidR="00657791">
        <w:rPr>
          <w:rFonts w:cs="Arial"/>
          <w:b/>
          <w:lang w:val="en-AU"/>
        </w:rPr>
        <w:t xml:space="preserve">: </w:t>
      </w:r>
      <w:r w:rsidR="00657791" w:rsidRPr="00BC4CBF">
        <w:rPr>
          <w:rFonts w:cs="Arial"/>
          <w:lang w:val="en-AU"/>
        </w:rPr>
        <w:t xml:space="preserve">Right to treatment promoting </w:t>
      </w:r>
      <w:r w:rsidRPr="00BC4CBF">
        <w:rPr>
          <w:rFonts w:cs="Arial"/>
          <w:shd w:val="clear" w:color="auto" w:fill="FFFFFF"/>
        </w:rPr>
        <w:t>chil</w:t>
      </w:r>
      <w:r w:rsidR="001114A3" w:rsidRPr="00BC4CBF">
        <w:rPr>
          <w:rFonts w:cs="Arial"/>
          <w:shd w:val="clear" w:color="auto" w:fill="FFFFFF"/>
        </w:rPr>
        <w:t>d's sense of dignity and worth.</w:t>
      </w:r>
    </w:p>
    <w:p w14:paraId="758999EF" w14:textId="77777777" w:rsidR="006854AF" w:rsidRDefault="006854AF" w:rsidP="00682C8D">
      <w:pPr>
        <w:pStyle w:val="Body"/>
        <w:spacing w:before="0" w:after="0"/>
        <w:rPr>
          <w:rFonts w:cs="Arial"/>
          <w:shd w:val="clear" w:color="auto" w:fill="FFFFFF"/>
        </w:rPr>
      </w:pPr>
    </w:p>
    <w:p w14:paraId="2A7E9AC0" w14:textId="54A82301" w:rsidR="00D832BB" w:rsidRPr="00BC4CBF" w:rsidRDefault="006854AF" w:rsidP="00682C8D">
      <w:pPr>
        <w:pStyle w:val="SubmissionNormal"/>
        <w:rPr>
          <w:rFonts w:cs="Arial"/>
        </w:rPr>
      </w:pPr>
      <w:r>
        <w:lastRenderedPageBreak/>
        <w:t xml:space="preserve">These articles make specific mention of the responsibility of State Parties to protect children from injury, abuse, </w:t>
      </w:r>
      <w:proofErr w:type="gramStart"/>
      <w:r>
        <w:t>neglect or negligent treatment, torture, inhuman or degrading treatment</w:t>
      </w:r>
      <w:proofErr w:type="gramEnd"/>
      <w:r>
        <w:t xml:space="preserve"> or punishment.</w:t>
      </w:r>
      <w:r w:rsidR="001114A3" w:rsidRPr="00BC4CBF">
        <w:rPr>
          <w:rFonts w:cs="Arial"/>
          <w:shd w:val="clear" w:color="auto" w:fill="FFFFFF"/>
        </w:rPr>
        <w:t xml:space="preserve"> </w:t>
      </w:r>
    </w:p>
    <w:p w14:paraId="1718644B" w14:textId="35FFC876" w:rsidR="00025955" w:rsidRDefault="006854AF" w:rsidP="00D832BB">
      <w:pPr>
        <w:pStyle w:val="Heading2"/>
      </w:pPr>
      <w:r>
        <w:t xml:space="preserve"> </w:t>
      </w:r>
      <w:bookmarkStart w:id="124" w:name="_Toc483902028"/>
      <w:r w:rsidR="0057505B">
        <w:t>ICCPR</w:t>
      </w:r>
      <w:bookmarkEnd w:id="124"/>
    </w:p>
    <w:p w14:paraId="6169745A" w14:textId="44208570" w:rsidR="00572A79" w:rsidRPr="00516D1C" w:rsidRDefault="0020484F" w:rsidP="00025955">
      <w:pPr>
        <w:pStyle w:val="SubmissionNormal"/>
      </w:pPr>
      <w:r w:rsidRPr="00516D1C">
        <w:t xml:space="preserve">The </w:t>
      </w:r>
      <w:r w:rsidR="006854AF" w:rsidRPr="00516D1C">
        <w:t>ICCPR</w:t>
      </w:r>
      <w:r w:rsidRPr="00516D1C">
        <w:t xml:space="preserve"> commits </w:t>
      </w:r>
      <w:r w:rsidR="0008089E" w:rsidRPr="00516D1C">
        <w:t>States Parties</w:t>
      </w:r>
      <w:r w:rsidRPr="00516D1C">
        <w:t xml:space="preserve"> to protect the civil and political rights of individuals.</w:t>
      </w:r>
      <w:r w:rsidR="00572A79" w:rsidRPr="00516D1C">
        <w:t xml:space="preserve"> Of relevance to this submission is Article </w:t>
      </w:r>
      <w:proofErr w:type="gramStart"/>
      <w:r w:rsidR="00572A79" w:rsidRPr="00516D1C">
        <w:t>7 which</w:t>
      </w:r>
      <w:proofErr w:type="gramEnd"/>
      <w:r w:rsidR="00572A79" w:rsidRPr="00516D1C">
        <w:t xml:space="preserve"> prohibits the torture, cruel and inhuman </w:t>
      </w:r>
      <w:r w:rsidR="00F13984" w:rsidRPr="00516D1C">
        <w:t xml:space="preserve">or degrading </w:t>
      </w:r>
      <w:r w:rsidR="00572A79" w:rsidRPr="00516D1C">
        <w:t>treatment and punishment of any person.</w:t>
      </w:r>
      <w:r w:rsidR="00F13984" w:rsidRPr="00516D1C">
        <w:rPr>
          <w:rStyle w:val="EndnoteReference"/>
        </w:rPr>
        <w:endnoteReference w:id="6"/>
      </w:r>
      <w:r w:rsidR="00572A79" w:rsidRPr="00516D1C">
        <w:t xml:space="preserve"> </w:t>
      </w:r>
      <w:r w:rsidRPr="00516D1C">
        <w:t xml:space="preserve">  </w:t>
      </w:r>
    </w:p>
    <w:p w14:paraId="6E87FC1F" w14:textId="66222DD0" w:rsidR="00025955" w:rsidRPr="00516D1C" w:rsidRDefault="00572A79" w:rsidP="00025955">
      <w:pPr>
        <w:pStyle w:val="SubmissionNormal"/>
      </w:pPr>
      <w:r w:rsidRPr="00516D1C">
        <w:t xml:space="preserve">Australia ratified the </w:t>
      </w:r>
      <w:r w:rsidR="00EB28CE" w:rsidRPr="00516D1C">
        <w:t xml:space="preserve">ICCPR in 1980. </w:t>
      </w:r>
      <w:r w:rsidRPr="00516D1C">
        <w:t xml:space="preserve"> </w:t>
      </w:r>
    </w:p>
    <w:p w14:paraId="0A85D556" w14:textId="31971841" w:rsidR="006B7227" w:rsidRDefault="006B7227" w:rsidP="00D832BB">
      <w:pPr>
        <w:pStyle w:val="Heading2"/>
      </w:pPr>
      <w:bookmarkStart w:id="125" w:name="_Toc483902029"/>
      <w:r>
        <w:t>CAT</w:t>
      </w:r>
      <w:bookmarkEnd w:id="125"/>
    </w:p>
    <w:p w14:paraId="7C7B2767" w14:textId="6AC6DC2A" w:rsidR="002D2C22" w:rsidRDefault="002D2C22" w:rsidP="002D2C22">
      <w:pPr>
        <w:pStyle w:val="SubmissionNormal"/>
      </w:pPr>
      <w:r>
        <w:t>Australia ratified CAT in 1989</w:t>
      </w:r>
      <w:r w:rsidR="0008089E">
        <w:t xml:space="preserve">. Article 16 </w:t>
      </w:r>
      <w:r w:rsidR="000A0C60">
        <w:t xml:space="preserve">prohibits </w:t>
      </w:r>
      <w:r>
        <w:t>acts of torture</w:t>
      </w:r>
      <w:r w:rsidR="000A0C60">
        <w:t>, cruel, inhuman or degrading treatment or punishment carried out by public officials on behalf of a state or territory.</w:t>
      </w:r>
      <w:r w:rsidR="00583AB4">
        <w:rPr>
          <w:rStyle w:val="EndnoteReference"/>
        </w:rPr>
        <w:endnoteReference w:id="7"/>
      </w:r>
      <w:r w:rsidR="000A0C60">
        <w:t xml:space="preserve"> </w:t>
      </w:r>
    </w:p>
    <w:p w14:paraId="4AA869FB" w14:textId="797877C2" w:rsidR="0008089E" w:rsidRPr="0003400E" w:rsidRDefault="0008089E" w:rsidP="002D10DA">
      <w:pPr>
        <w:pStyle w:val="SubmissionNormal"/>
      </w:pPr>
      <w:r>
        <w:rPr>
          <w:rFonts w:cs="Arial"/>
          <w:lang w:eastAsia="zh-CN"/>
        </w:rPr>
        <w:t>T</w:t>
      </w:r>
      <w:r w:rsidR="002D10DA" w:rsidRPr="00893F38">
        <w:rPr>
          <w:rFonts w:cs="Arial"/>
          <w:lang w:eastAsia="zh-CN"/>
        </w:rPr>
        <w:t xml:space="preserve">he </w:t>
      </w:r>
      <w:r w:rsidR="00923F84">
        <w:rPr>
          <w:rFonts w:cs="Arial"/>
          <w:lang w:eastAsia="zh-CN"/>
        </w:rPr>
        <w:t xml:space="preserve">UN </w:t>
      </w:r>
      <w:r w:rsidR="002D10DA" w:rsidRPr="00893F38">
        <w:rPr>
          <w:rFonts w:cs="Arial"/>
          <w:lang w:eastAsia="zh-CN"/>
        </w:rPr>
        <w:t xml:space="preserve">Subcommittee on Prevention of Torture and Other Cruel, Inhuman or Degrading Treatment or Punishment </w:t>
      </w:r>
      <w:r w:rsidR="00D1683A">
        <w:rPr>
          <w:rFonts w:cs="Arial"/>
          <w:lang w:eastAsia="zh-CN"/>
        </w:rPr>
        <w:t xml:space="preserve">(SPT) </w:t>
      </w:r>
      <w:r w:rsidR="002D10DA" w:rsidRPr="00893F38">
        <w:rPr>
          <w:rFonts w:cs="Arial"/>
          <w:lang w:eastAsia="zh-CN"/>
        </w:rPr>
        <w:t>has stated that prolonged solitary confinement may amount to an act of torture and other cruel, inhuman or degrading treatment or punishment</w:t>
      </w:r>
      <w:r w:rsidR="002D10DA">
        <w:rPr>
          <w:rFonts w:cs="Arial"/>
          <w:lang w:eastAsia="zh-CN"/>
        </w:rPr>
        <w:t xml:space="preserve">. </w:t>
      </w:r>
    </w:p>
    <w:p w14:paraId="5EC38395" w14:textId="52407767" w:rsidR="002D10DA" w:rsidRPr="00893F38" w:rsidRDefault="002D10DA" w:rsidP="002D10DA">
      <w:pPr>
        <w:pStyle w:val="SubmissionNormal"/>
      </w:pPr>
      <w:r>
        <w:rPr>
          <w:rFonts w:cs="Arial"/>
          <w:lang w:eastAsia="zh-CN"/>
        </w:rPr>
        <w:t xml:space="preserve">The </w:t>
      </w:r>
      <w:r w:rsidR="00B37E00">
        <w:rPr>
          <w:rFonts w:cs="Arial"/>
          <w:lang w:eastAsia="zh-CN"/>
        </w:rPr>
        <w:t xml:space="preserve">SPT </w:t>
      </w:r>
      <w:r>
        <w:rPr>
          <w:rFonts w:cs="Arial"/>
          <w:lang w:eastAsia="zh-CN"/>
        </w:rPr>
        <w:t xml:space="preserve">has </w:t>
      </w:r>
      <w:r w:rsidRPr="00893F38">
        <w:rPr>
          <w:rFonts w:cs="Arial"/>
          <w:lang w:eastAsia="zh-CN"/>
        </w:rPr>
        <w:t xml:space="preserve">recommended that solitary confinement </w:t>
      </w:r>
      <w:proofErr w:type="gramStart"/>
      <w:r w:rsidRPr="00893F38">
        <w:rPr>
          <w:rFonts w:cs="Arial"/>
          <w:lang w:eastAsia="zh-CN"/>
        </w:rPr>
        <w:t>should not be used</w:t>
      </w:r>
      <w:proofErr w:type="gramEnd"/>
      <w:r w:rsidRPr="00893F38">
        <w:rPr>
          <w:rFonts w:cs="Arial"/>
          <w:lang w:eastAsia="zh-CN"/>
        </w:rPr>
        <w:t xml:space="preserve"> on children.</w:t>
      </w:r>
      <w:r w:rsidRPr="00DF02DA">
        <w:rPr>
          <w:rStyle w:val="EndnoteReference"/>
          <w:rFonts w:cs="Arial"/>
          <w:sz w:val="24"/>
          <w:lang w:eastAsia="zh-CN"/>
        </w:rPr>
        <w:endnoteReference w:id="8"/>
      </w:r>
    </w:p>
    <w:p w14:paraId="56038D9E" w14:textId="7E208D14" w:rsidR="00D832BB" w:rsidRPr="00923F84" w:rsidRDefault="00923F84" w:rsidP="00D832BB">
      <w:pPr>
        <w:pStyle w:val="Heading2"/>
      </w:pPr>
      <w:bookmarkStart w:id="126" w:name="_Toc483902030"/>
      <w:r w:rsidRPr="00923F84">
        <w:t>OPCAT</w:t>
      </w:r>
      <w:bookmarkEnd w:id="126"/>
    </w:p>
    <w:p w14:paraId="615CC661" w14:textId="77777777" w:rsidR="00D832BB" w:rsidRPr="00032535" w:rsidRDefault="00D832BB" w:rsidP="00D832BB">
      <w:pPr>
        <w:pStyle w:val="SubmissionNormal"/>
      </w:pPr>
      <w:r w:rsidRPr="00032535">
        <w:rPr>
          <w:rFonts w:cs="Arial"/>
        </w:rPr>
        <w:t xml:space="preserve">Since signing OPCAT in 2009, the </w:t>
      </w:r>
      <w:r>
        <w:rPr>
          <w:rFonts w:cs="Arial"/>
        </w:rPr>
        <w:t>Australian</w:t>
      </w:r>
      <w:r w:rsidRPr="00032535">
        <w:rPr>
          <w:rFonts w:cs="Arial"/>
        </w:rPr>
        <w:t xml:space="preserve"> Government has taken steps towards its ratification and imple</w:t>
      </w:r>
      <w:r>
        <w:rPr>
          <w:rFonts w:cs="Arial"/>
        </w:rPr>
        <w:t xml:space="preserve">mentation. In February </w:t>
      </w:r>
      <w:proofErr w:type="gramStart"/>
      <w:r>
        <w:rPr>
          <w:rFonts w:cs="Arial"/>
        </w:rPr>
        <w:t>2017</w:t>
      </w:r>
      <w:proofErr w:type="gramEnd"/>
      <w:r>
        <w:rPr>
          <w:rFonts w:cs="Arial"/>
        </w:rPr>
        <w:t xml:space="preserve"> the</w:t>
      </w:r>
      <w:r w:rsidRPr="00032535">
        <w:rPr>
          <w:rFonts w:cs="Arial"/>
        </w:rPr>
        <w:t xml:space="preserve"> Government announced its intention to ratify OPCAT by December 2017.</w:t>
      </w:r>
      <w:r w:rsidRPr="00DF02DA">
        <w:rPr>
          <w:rStyle w:val="EndnoteReference"/>
          <w:rFonts w:cs="Arial"/>
          <w:sz w:val="24"/>
        </w:rPr>
        <w:endnoteReference w:id="9"/>
      </w:r>
      <w:r w:rsidRPr="00032535">
        <w:rPr>
          <w:rFonts w:cs="Arial"/>
        </w:rPr>
        <w:t xml:space="preserve"> </w:t>
      </w:r>
    </w:p>
    <w:p w14:paraId="62D94C8F" w14:textId="77777777" w:rsidR="0092450E" w:rsidRPr="0092450E" w:rsidRDefault="00D832BB" w:rsidP="00D832BB">
      <w:pPr>
        <w:pStyle w:val="SubmissionNormal"/>
      </w:pPr>
      <w:r w:rsidRPr="00032535">
        <w:rPr>
          <w:rFonts w:cs="Arial"/>
        </w:rPr>
        <w:t>OPCAT requires the Government to put into place new and expanded oversight mechanisms to prevent torture and other cruel, inhuman or degrading treatment or punishment in places of detention and closed environments. It aims to enable States Parties to implement their existing commitments under the</w:t>
      </w:r>
      <w:r w:rsidR="003B2E30">
        <w:rPr>
          <w:rFonts w:cs="Arial"/>
        </w:rPr>
        <w:t xml:space="preserve"> CAT.</w:t>
      </w:r>
      <w:r w:rsidR="00923F84">
        <w:rPr>
          <w:rFonts w:cs="Arial"/>
        </w:rPr>
        <w:t xml:space="preserve"> </w:t>
      </w:r>
    </w:p>
    <w:p w14:paraId="3F336B3A" w14:textId="24DDF9D1" w:rsidR="00D832BB" w:rsidRPr="00032535" w:rsidRDefault="0092450E" w:rsidP="00D832BB">
      <w:pPr>
        <w:pStyle w:val="SubmissionNormal"/>
      </w:pPr>
      <w:r>
        <w:rPr>
          <w:rFonts w:cs="Arial"/>
        </w:rPr>
        <w:t xml:space="preserve">OPCAT is </w:t>
      </w:r>
      <w:r w:rsidR="00923F84">
        <w:rPr>
          <w:rFonts w:cs="Arial"/>
        </w:rPr>
        <w:t xml:space="preserve">relevant to this submission </w:t>
      </w:r>
      <w:r w:rsidR="00F72676">
        <w:rPr>
          <w:rFonts w:cs="Arial"/>
        </w:rPr>
        <w:t xml:space="preserve">because </w:t>
      </w:r>
      <w:r w:rsidR="00923F84">
        <w:rPr>
          <w:rFonts w:cs="Arial"/>
        </w:rPr>
        <w:t xml:space="preserve">the mechanisms required under the Optional Protocol should be implemented to ensure </w:t>
      </w:r>
      <w:proofErr w:type="gramStart"/>
      <w:r w:rsidR="00923F84">
        <w:rPr>
          <w:rFonts w:cs="Arial"/>
        </w:rPr>
        <w:t>children and young people in juveni</w:t>
      </w:r>
      <w:r>
        <w:rPr>
          <w:rFonts w:cs="Arial"/>
        </w:rPr>
        <w:t>le justice centres are protected</w:t>
      </w:r>
      <w:proofErr w:type="gramEnd"/>
      <w:r>
        <w:rPr>
          <w:rFonts w:cs="Arial"/>
        </w:rPr>
        <w:t xml:space="preserve"> and their rights upheld through transparent and accountable processes. </w:t>
      </w:r>
    </w:p>
    <w:p w14:paraId="32A570CE" w14:textId="48FDAD0C" w:rsidR="00D832BB" w:rsidRPr="0083616F" w:rsidRDefault="00D832BB" w:rsidP="00D832BB">
      <w:pPr>
        <w:pStyle w:val="SubmissionNormal"/>
      </w:pPr>
      <w:r w:rsidRPr="00032535">
        <w:rPr>
          <w:rFonts w:cs="Arial"/>
        </w:rPr>
        <w:t>OPCAT sets out a monitoring system comprised of two complementary and independent expert bodies at the international and national levels:</w:t>
      </w:r>
    </w:p>
    <w:p w14:paraId="0FE5556C" w14:textId="6509FA92" w:rsidR="00D832BB" w:rsidRPr="00032535" w:rsidRDefault="00D832BB" w:rsidP="00D832BB">
      <w:pPr>
        <w:pStyle w:val="ListParagraph"/>
        <w:numPr>
          <w:ilvl w:val="0"/>
          <w:numId w:val="21"/>
        </w:numPr>
        <w:spacing w:before="0" w:after="120"/>
        <w:ind w:left="1077" w:hanging="357"/>
        <w:contextualSpacing w:val="0"/>
        <w:rPr>
          <w:rFonts w:cs="Arial"/>
        </w:rPr>
      </w:pPr>
      <w:r w:rsidRPr="00032535">
        <w:rPr>
          <w:rFonts w:cs="Arial"/>
        </w:rPr>
        <w:t>The SPT</w:t>
      </w:r>
      <w:r w:rsidR="00D1683A">
        <w:rPr>
          <w:rFonts w:cs="Arial"/>
        </w:rPr>
        <w:t xml:space="preserve">, which has </w:t>
      </w:r>
      <w:r w:rsidRPr="00032535">
        <w:rPr>
          <w:rFonts w:cs="Arial"/>
        </w:rPr>
        <w:t>powers to conduct visits to any place of detention within Australia</w:t>
      </w:r>
    </w:p>
    <w:p w14:paraId="6C0AC7C1" w14:textId="77777777" w:rsidR="00D832BB" w:rsidRPr="00032535" w:rsidRDefault="00D832BB" w:rsidP="00D832BB">
      <w:pPr>
        <w:pStyle w:val="ListParagraph"/>
        <w:numPr>
          <w:ilvl w:val="0"/>
          <w:numId w:val="21"/>
        </w:numPr>
        <w:rPr>
          <w:rFonts w:cs="Arial"/>
        </w:rPr>
      </w:pPr>
      <w:r w:rsidRPr="00032535">
        <w:rPr>
          <w:rFonts w:cs="Arial"/>
        </w:rPr>
        <w:lastRenderedPageBreak/>
        <w:t>A National Preventive Mechanism (NPM), a body (or series of bodies) that monitors any place of detention within Australia. To be a NPM, a body must meet certain criteria under OPCAT,</w:t>
      </w:r>
      <w:r w:rsidRPr="00DF02DA">
        <w:rPr>
          <w:rStyle w:val="EndnoteReference"/>
          <w:rFonts w:cs="Arial"/>
          <w:sz w:val="24"/>
        </w:rPr>
        <w:endnoteReference w:id="10"/>
      </w:r>
      <w:r w:rsidRPr="00032535">
        <w:rPr>
          <w:rFonts w:cs="Arial"/>
        </w:rPr>
        <w:t xml:space="preserve"> including functional independence; right to access information; access to places of detention; and annual reporting requirements.</w:t>
      </w:r>
    </w:p>
    <w:p w14:paraId="749E27CD" w14:textId="77777777" w:rsidR="00D832BB" w:rsidRPr="008204A7" w:rsidRDefault="00D832BB" w:rsidP="00D832BB">
      <w:pPr>
        <w:pStyle w:val="Body"/>
        <w:spacing w:before="0" w:after="0"/>
        <w:ind w:left="720"/>
        <w:rPr>
          <w:rFonts w:cs="Arial"/>
          <w:lang w:val="en-AU"/>
        </w:rPr>
      </w:pPr>
      <w:r w:rsidRPr="004B5B26">
        <w:rPr>
          <w:rFonts w:cs="Arial"/>
          <w:lang w:val="en-AU"/>
        </w:rPr>
        <w:t xml:space="preserve">These mechanisms </w:t>
      </w:r>
      <w:proofErr w:type="gramStart"/>
      <w:r w:rsidRPr="004B5B26">
        <w:rPr>
          <w:rFonts w:cs="Arial"/>
          <w:lang w:val="en-AU"/>
        </w:rPr>
        <w:t>are intended</w:t>
      </w:r>
      <w:proofErr w:type="gramEnd"/>
      <w:r w:rsidRPr="004B5B26">
        <w:rPr>
          <w:rFonts w:cs="Arial"/>
          <w:lang w:val="en-AU"/>
        </w:rPr>
        <w:t xml:space="preserve"> to be preventative in nature, and deliver technical assistance to agencies so that they can build capacity and improve standards and practices</w:t>
      </w:r>
      <w:r>
        <w:rPr>
          <w:rFonts w:cs="Arial"/>
          <w:lang w:val="en-AU"/>
        </w:rPr>
        <w:t xml:space="preserve"> over </w:t>
      </w:r>
      <w:r w:rsidRPr="004B5B26">
        <w:rPr>
          <w:rFonts w:cs="Arial"/>
          <w:lang w:val="en-AU"/>
        </w:rPr>
        <w:t>time.</w:t>
      </w:r>
    </w:p>
    <w:p w14:paraId="76F3F61F" w14:textId="268D7091" w:rsidR="00370812" w:rsidRDefault="00667C36" w:rsidP="00370812">
      <w:pPr>
        <w:pStyle w:val="Heading1"/>
      </w:pPr>
      <w:bookmarkStart w:id="127" w:name="_Toc483902031"/>
      <w:r>
        <w:t>Isolation and t</w:t>
      </w:r>
      <w:r w:rsidR="00370812" w:rsidRPr="00DF02DA">
        <w:t xml:space="preserve">he use of </w:t>
      </w:r>
      <w:r w:rsidR="00370812">
        <w:t>force</w:t>
      </w:r>
      <w:bookmarkEnd w:id="127"/>
      <w:r w:rsidR="00370812">
        <w:t xml:space="preserve"> </w:t>
      </w:r>
    </w:p>
    <w:p w14:paraId="132C6A0E" w14:textId="5C56F2DF" w:rsidR="00370812" w:rsidRPr="00370812" w:rsidRDefault="00370812" w:rsidP="00370812">
      <w:pPr>
        <w:pStyle w:val="Heading2"/>
      </w:pPr>
      <w:bookmarkStart w:id="128" w:name="_Toc483902032"/>
      <w:r>
        <w:t>Confinement and Segregation</w:t>
      </w:r>
      <w:bookmarkEnd w:id="128"/>
    </w:p>
    <w:p w14:paraId="160014C5" w14:textId="5B783C95" w:rsidR="00571B14" w:rsidRPr="00571B14" w:rsidRDefault="00370812" w:rsidP="003C448C">
      <w:pPr>
        <w:pStyle w:val="SubmissionNormal"/>
      </w:pPr>
      <w:r w:rsidRPr="00571B14">
        <w:rPr>
          <w:rFonts w:cs="Arial"/>
        </w:rPr>
        <w:t xml:space="preserve">In NSW, section 21(1) of the </w:t>
      </w:r>
      <w:r w:rsidRPr="00571B14">
        <w:rPr>
          <w:rFonts w:cs="Arial"/>
          <w:i/>
        </w:rPr>
        <w:t>Children (Detention Centres) Act 1987</w:t>
      </w:r>
      <w:r w:rsidRPr="00571B14">
        <w:rPr>
          <w:rFonts w:cs="Arial"/>
        </w:rPr>
        <w:t xml:space="preserve"> provides that a child detainee in a juvenile justice centre </w:t>
      </w:r>
      <w:proofErr w:type="gramStart"/>
      <w:r w:rsidRPr="00571B14">
        <w:rPr>
          <w:rFonts w:cs="Arial"/>
        </w:rPr>
        <w:t>may be confined</w:t>
      </w:r>
      <w:proofErr w:type="gramEnd"/>
      <w:r w:rsidRPr="00571B14">
        <w:rPr>
          <w:rFonts w:cs="Arial"/>
        </w:rPr>
        <w:t xml:space="preserve"> as a form of punishment for misbehaviour. The period of confinement must not exceed 12 hours, or 24 hours for detainees over the age of 16 years.</w:t>
      </w:r>
      <w:r w:rsidR="00571B14" w:rsidRPr="00571B14">
        <w:rPr>
          <w:rFonts w:cs="Arial"/>
        </w:rPr>
        <w:t xml:space="preserve"> </w:t>
      </w:r>
    </w:p>
    <w:p w14:paraId="4BC9100A" w14:textId="77777777" w:rsidR="007B6E46" w:rsidRPr="007B6E46" w:rsidRDefault="00370812" w:rsidP="003C448C">
      <w:pPr>
        <w:pStyle w:val="SubmissionNormal"/>
      </w:pPr>
      <w:r w:rsidRPr="00571B14">
        <w:rPr>
          <w:rFonts w:cs="Arial"/>
        </w:rPr>
        <w:t xml:space="preserve">Section 19 of the Act limits the use of segregation of a child detainee to protect the safety of the detainee or other people. Segregation specifically </w:t>
      </w:r>
      <w:proofErr w:type="gramStart"/>
      <w:r w:rsidRPr="00571B14">
        <w:rPr>
          <w:rFonts w:cs="Arial"/>
        </w:rPr>
        <w:t>may not be used</w:t>
      </w:r>
      <w:proofErr w:type="gramEnd"/>
      <w:r w:rsidRPr="00571B14">
        <w:rPr>
          <w:rFonts w:cs="Arial"/>
        </w:rPr>
        <w:t xml:space="preserve"> for punishment.</w:t>
      </w:r>
      <w:r w:rsidRPr="00DF02DA">
        <w:rPr>
          <w:vertAlign w:val="superscript"/>
        </w:rPr>
        <w:endnoteReference w:id="11"/>
      </w:r>
      <w:r w:rsidRPr="00571B14">
        <w:rPr>
          <w:rFonts w:cs="Arial"/>
        </w:rPr>
        <w:t xml:space="preserve"> Conditions </w:t>
      </w:r>
      <w:proofErr w:type="gramStart"/>
      <w:r w:rsidRPr="00571B14">
        <w:rPr>
          <w:rFonts w:cs="Arial"/>
        </w:rPr>
        <w:t>are imposed</w:t>
      </w:r>
      <w:proofErr w:type="gramEnd"/>
      <w:r w:rsidRPr="00571B14">
        <w:rPr>
          <w:rFonts w:cs="Arial"/>
        </w:rPr>
        <w:t xml:space="preserve"> on the use of segregation, including in relation to the duration (not longer than three hours without the approval of the Secretary of the Department of Justice), environment, and supervision.</w:t>
      </w:r>
      <w:r w:rsidRPr="00DF02DA">
        <w:rPr>
          <w:vertAlign w:val="superscript"/>
        </w:rPr>
        <w:endnoteReference w:id="12"/>
      </w:r>
      <w:r w:rsidRPr="00571B14">
        <w:rPr>
          <w:rFonts w:cs="Arial"/>
        </w:rPr>
        <w:t xml:space="preserve"> Segregation </w:t>
      </w:r>
      <w:proofErr w:type="gramStart"/>
      <w:r w:rsidRPr="00571B14">
        <w:rPr>
          <w:rFonts w:cs="Arial"/>
        </w:rPr>
        <w:t>must not be used</w:t>
      </w:r>
      <w:proofErr w:type="gramEnd"/>
      <w:r w:rsidRPr="00571B14">
        <w:rPr>
          <w:rFonts w:cs="Arial"/>
        </w:rPr>
        <w:t xml:space="preserve"> unless the centre manager is satisfied that there is no practicable alternative to protect the safety of the detainee or others.</w:t>
      </w:r>
      <w:r w:rsidRPr="00DF02DA">
        <w:rPr>
          <w:vertAlign w:val="superscript"/>
        </w:rPr>
        <w:endnoteReference w:id="13"/>
      </w:r>
      <w:r w:rsidRPr="00571B14">
        <w:rPr>
          <w:rFonts w:cs="Arial"/>
        </w:rPr>
        <w:t xml:space="preserve"> If approved by the Secretary, it appears that a child detainee may be segregated for an indefinite </w:t>
      </w:r>
      <w:proofErr w:type="gramStart"/>
      <w:r w:rsidRPr="00571B14">
        <w:rPr>
          <w:rFonts w:cs="Arial"/>
        </w:rPr>
        <w:t>period of time</w:t>
      </w:r>
      <w:proofErr w:type="gramEnd"/>
      <w:r w:rsidRPr="00571B14">
        <w:rPr>
          <w:rFonts w:cs="Arial"/>
        </w:rPr>
        <w:t>.</w:t>
      </w:r>
      <w:r w:rsidR="00571B14">
        <w:rPr>
          <w:rFonts w:cs="Arial"/>
        </w:rPr>
        <w:t xml:space="preserve"> </w:t>
      </w:r>
    </w:p>
    <w:p w14:paraId="3EA3526C" w14:textId="7A4BF2DC" w:rsidR="00466D63" w:rsidRPr="00C000FF" w:rsidRDefault="00466D63" w:rsidP="0079264C">
      <w:pPr>
        <w:pStyle w:val="SubmissionNormal"/>
        <w:rPr>
          <w:rFonts w:cs="Arial"/>
        </w:rPr>
      </w:pPr>
      <w:r w:rsidRPr="00C000FF">
        <w:t>I</w:t>
      </w:r>
      <w:r w:rsidR="00537B87" w:rsidRPr="00C000FF">
        <w:t>t is unclear what reporting is required following the confine</w:t>
      </w:r>
      <w:r w:rsidR="0079264C" w:rsidRPr="00C000FF">
        <w:t>ment of child detainees</w:t>
      </w:r>
      <w:r w:rsidRPr="00C50ABF">
        <w:t xml:space="preserve"> under </w:t>
      </w:r>
      <w:r w:rsidRPr="006B3722">
        <w:t>section 21 of the Act</w:t>
      </w:r>
      <w:r w:rsidR="00537B87" w:rsidRPr="0003400E">
        <w:t>. I</w:t>
      </w:r>
      <w:r w:rsidR="007B6E46" w:rsidRPr="0003400E">
        <w:t>n</w:t>
      </w:r>
      <w:r w:rsidR="00571B14" w:rsidRPr="0003400E">
        <w:t xml:space="preserve"> contrast</w:t>
      </w:r>
      <w:r w:rsidR="00537B87" w:rsidRPr="0003400E">
        <w:t>,</w:t>
      </w:r>
      <w:r w:rsidR="007B6E46" w:rsidRPr="0003400E">
        <w:t xml:space="preserve"> section 19 </w:t>
      </w:r>
      <w:r w:rsidR="00571B14" w:rsidRPr="0003400E">
        <w:t>directs that the centre man</w:t>
      </w:r>
      <w:r w:rsidR="001C0185" w:rsidRPr="0003400E">
        <w:t>ager must keep a record of any</w:t>
      </w:r>
      <w:r w:rsidR="00571B14" w:rsidRPr="0003400E">
        <w:t xml:space="preserve"> segregation</w:t>
      </w:r>
      <w:r w:rsidR="007B6E46" w:rsidRPr="0003400E">
        <w:t>, forwarding a copy of the details of segregation to the Secretary and the detainee (within 24 hours of the segregation).</w:t>
      </w:r>
      <w:r w:rsidR="007B6E46" w:rsidRPr="00C000FF">
        <w:rPr>
          <w:rStyle w:val="EndnoteReference"/>
          <w:rFonts w:cs="Arial"/>
        </w:rPr>
        <w:endnoteReference w:id="14"/>
      </w:r>
      <w:r w:rsidR="0079264C" w:rsidRPr="00C000FF">
        <w:t xml:space="preserve"> </w:t>
      </w:r>
    </w:p>
    <w:p w14:paraId="4A912018" w14:textId="5BC4E1B9" w:rsidR="001C0185" w:rsidRPr="00E23CF0" w:rsidRDefault="00175CE4" w:rsidP="00D942B7">
      <w:pPr>
        <w:pStyle w:val="SubmissionNormal"/>
      </w:pPr>
      <w:r w:rsidRPr="00E23CF0">
        <w:t>The scope and flexibility of the legislation</w:t>
      </w:r>
      <w:r w:rsidR="001C0185" w:rsidRPr="00E23CF0">
        <w:t xml:space="preserve"> enabling the legal confinement and segregation of child detainees at the discretion of centre managers and as a form of punishment, is inconsistent with international human rights standards. </w:t>
      </w:r>
      <w:r w:rsidR="00D942B7" w:rsidRPr="00D942B7">
        <w:rPr>
          <w:rFonts w:cs="Arial"/>
        </w:rPr>
        <w:t>The Commission further notes that there is overwhelming research that isolation, particularly prolonged confinement, can cause serious psychological damage, and does not lead to a reduction in violence or recidivism.</w:t>
      </w:r>
      <w:r w:rsidR="00D942B7" w:rsidRPr="00D942B7">
        <w:rPr>
          <w:rStyle w:val="EndnoteReference"/>
          <w:rFonts w:cs="Arial"/>
          <w:sz w:val="24"/>
        </w:rPr>
        <w:endnoteReference w:id="15"/>
      </w:r>
    </w:p>
    <w:p w14:paraId="64731098" w14:textId="19383866" w:rsidR="00564F66" w:rsidRPr="00564F66" w:rsidRDefault="00D01F4D" w:rsidP="00564F66">
      <w:pPr>
        <w:pStyle w:val="SubmissionNormal"/>
      </w:pPr>
      <w:r>
        <w:t>T</w:t>
      </w:r>
      <w:r w:rsidR="00021460" w:rsidRPr="00021460">
        <w:t>he isolation (confinement and/or segregation) of child detai</w:t>
      </w:r>
      <w:r w:rsidR="00564F66">
        <w:t>nees is in breach of articles</w:t>
      </w:r>
      <w:r w:rsidR="00021460" w:rsidRPr="00021460">
        <w:t xml:space="preserve"> 3 and 37 of the CRC</w:t>
      </w:r>
      <w:r w:rsidR="00021460">
        <w:t>.</w:t>
      </w:r>
      <w:r w:rsidR="00564F66">
        <w:t xml:space="preserve"> Article 3 maintains that all actions concerning children </w:t>
      </w:r>
      <w:proofErr w:type="gramStart"/>
      <w:r w:rsidR="00564F66">
        <w:t>should be made</w:t>
      </w:r>
      <w:proofErr w:type="gramEnd"/>
      <w:r w:rsidR="00564F66">
        <w:t xml:space="preserve"> with the best interests of the child as a primary consideration. </w:t>
      </w:r>
      <w:r w:rsidR="00F72676">
        <w:t>A</w:t>
      </w:r>
      <w:r w:rsidR="00564F66">
        <w:t xml:space="preserve">rticle 37 provides that children </w:t>
      </w:r>
      <w:proofErr w:type="gramStart"/>
      <w:r w:rsidR="00564F66">
        <w:t>should not be subjected</w:t>
      </w:r>
      <w:proofErr w:type="gramEnd"/>
      <w:r w:rsidR="00564F66">
        <w:t xml:space="preserve"> to torture or other inhuman or degrading treatment or punishment and that no child should be </w:t>
      </w:r>
      <w:r w:rsidR="00FE0874">
        <w:t>deprived</w:t>
      </w:r>
      <w:r w:rsidR="00564F66">
        <w:t xml:space="preserve"> of their liberty, either unlawfully or lawfully.</w:t>
      </w:r>
      <w:r w:rsidR="00843DCB">
        <w:rPr>
          <w:rStyle w:val="EndnoteReference"/>
        </w:rPr>
        <w:endnoteReference w:id="16"/>
      </w:r>
      <w:r w:rsidR="00564F66">
        <w:t xml:space="preserve"> I</w:t>
      </w:r>
      <w:r w:rsidR="00080AD5">
        <w:t>n view of the obligations contained within the CRC, the Commission considers that the confinement and segregation of children violates the rights of the child.</w:t>
      </w:r>
      <w:r w:rsidR="00FE0874">
        <w:t xml:space="preserve"> </w:t>
      </w:r>
      <w:r w:rsidR="00564F66">
        <w:t xml:space="preserve"> </w:t>
      </w:r>
      <w:r w:rsidR="00021460">
        <w:t xml:space="preserve"> </w:t>
      </w:r>
    </w:p>
    <w:p w14:paraId="51A0DCC3" w14:textId="35E766E0" w:rsidR="00E23CF0" w:rsidRPr="00021460" w:rsidRDefault="00302703" w:rsidP="00246F33">
      <w:pPr>
        <w:pStyle w:val="SubmissionNormal"/>
      </w:pPr>
      <w:r>
        <w:lastRenderedPageBreak/>
        <w:t>T</w:t>
      </w:r>
      <w:r w:rsidR="00DF1504">
        <w:t>he</w:t>
      </w:r>
      <w:r w:rsidR="00246F33">
        <w:t xml:space="preserve"> Special Rapporteur on T</w:t>
      </w:r>
      <w:r w:rsidR="00246F33" w:rsidRPr="00246F33">
        <w:t>orture and other cruel, inhuman or degrading treatment or punishment</w:t>
      </w:r>
      <w:r w:rsidR="00246F33">
        <w:t xml:space="preserve"> has noted that the</w:t>
      </w:r>
      <w:r w:rsidR="00DF1504">
        <w:t xml:space="preserve"> Committee on the Rights of the Child </w:t>
      </w:r>
      <w:r w:rsidR="0057505B">
        <w:t>h</w:t>
      </w:r>
      <w:r w:rsidR="00DF1504">
        <w:t xml:space="preserve">as </w:t>
      </w:r>
      <w:r w:rsidR="00246F33">
        <w:t>‘</w:t>
      </w:r>
      <w:r w:rsidR="00DF1504">
        <w:t>urged State Parties to prohibit and abolish the use of solitary confinement against children</w:t>
      </w:r>
      <w:r w:rsidR="00246F33">
        <w:t>’</w:t>
      </w:r>
      <w:r w:rsidR="00DF1504">
        <w:t>.</w:t>
      </w:r>
      <w:r w:rsidR="006C3746">
        <w:rPr>
          <w:rStyle w:val="EndnoteReference"/>
        </w:rPr>
        <w:endnoteReference w:id="17"/>
      </w:r>
      <w:r w:rsidR="00DF1504">
        <w:t xml:space="preserve"> In its General Comment, No 10, the Committee stated that any disciplinary measures in </w:t>
      </w:r>
      <w:r w:rsidR="00843DCB">
        <w:t xml:space="preserve">the </w:t>
      </w:r>
      <w:r w:rsidR="00DF1504">
        <w:t>institutional care of juveniles must be consistent with the CRC and that any violation of article 37 is ‘strictly forbidden’.</w:t>
      </w:r>
      <w:r w:rsidR="006C3746">
        <w:rPr>
          <w:rStyle w:val="EndnoteReference"/>
        </w:rPr>
        <w:endnoteReference w:id="18"/>
      </w:r>
    </w:p>
    <w:p w14:paraId="2128E65C" w14:textId="5BE814B9" w:rsidR="00752B1B" w:rsidRPr="001248AF" w:rsidRDefault="00D01F4D" w:rsidP="006C3746">
      <w:pPr>
        <w:pStyle w:val="SubmissionNormal"/>
      </w:pPr>
      <w:r>
        <w:rPr>
          <w:rFonts w:cs="Arial"/>
        </w:rPr>
        <w:t>The s</w:t>
      </w:r>
      <w:r w:rsidR="00752B1B" w:rsidRPr="00B63960">
        <w:rPr>
          <w:rFonts w:cs="Arial"/>
        </w:rPr>
        <w:t>olitary confinement a</w:t>
      </w:r>
      <w:r w:rsidR="00302703">
        <w:rPr>
          <w:rFonts w:cs="Arial"/>
        </w:rPr>
        <w:t xml:space="preserve">nd isolation of any person, </w:t>
      </w:r>
      <w:r w:rsidR="00752B1B" w:rsidRPr="00B63960">
        <w:rPr>
          <w:rFonts w:cs="Arial"/>
        </w:rPr>
        <w:t>particularly children, is cruel, inhuman or degrading treatment and violates article 7 of the</w:t>
      </w:r>
      <w:r w:rsidR="0057505B">
        <w:rPr>
          <w:rFonts w:cs="Arial"/>
        </w:rPr>
        <w:t xml:space="preserve"> ICCPR</w:t>
      </w:r>
      <w:r w:rsidR="00752B1B" w:rsidRPr="00B63960">
        <w:rPr>
          <w:rFonts w:cs="Arial"/>
          <w:i/>
        </w:rPr>
        <w:t xml:space="preserve"> </w:t>
      </w:r>
      <w:r w:rsidR="00752B1B" w:rsidRPr="00B63960">
        <w:rPr>
          <w:rFonts w:cs="Arial"/>
        </w:rPr>
        <w:t>and article 16 of CAT.</w:t>
      </w:r>
      <w:r w:rsidR="00752B1B" w:rsidRPr="00B63960">
        <w:rPr>
          <w:rStyle w:val="EndnoteReference"/>
          <w:rFonts w:cs="Arial"/>
          <w:sz w:val="24"/>
          <w:lang w:eastAsia="zh-CN"/>
        </w:rPr>
        <w:endnoteReference w:id="19"/>
      </w:r>
      <w:r w:rsidR="00752B1B" w:rsidRPr="00B63960">
        <w:rPr>
          <w:rFonts w:cs="Arial"/>
        </w:rPr>
        <w:t xml:space="preserve"> </w:t>
      </w:r>
      <w:r w:rsidR="00302703">
        <w:rPr>
          <w:rFonts w:cs="Arial"/>
        </w:rPr>
        <w:t>T</w:t>
      </w:r>
      <w:r w:rsidR="00752B1B" w:rsidRPr="00B63960">
        <w:rPr>
          <w:rFonts w:cs="Arial"/>
        </w:rPr>
        <w:t>he UN Special Rapporteur on Torture</w:t>
      </w:r>
      <w:r w:rsidR="00CF046A" w:rsidRPr="00CF046A">
        <w:t xml:space="preserve"> </w:t>
      </w:r>
      <w:r w:rsidR="00CF046A" w:rsidRPr="00246F33">
        <w:t>and other cruel, inhuman or degrading treatment or punishment</w:t>
      </w:r>
      <w:r w:rsidR="00752B1B" w:rsidRPr="00B63960">
        <w:rPr>
          <w:rFonts w:cs="Arial"/>
        </w:rPr>
        <w:t xml:space="preserve"> </w:t>
      </w:r>
      <w:r w:rsidR="00752B1B" w:rsidRPr="00B63960">
        <w:rPr>
          <w:rFonts w:cs="Arial"/>
          <w:lang w:eastAsia="zh-CN"/>
        </w:rPr>
        <w:t>recommended that States</w:t>
      </w:r>
      <w:r w:rsidR="00CF046A">
        <w:rPr>
          <w:rFonts w:cs="Arial"/>
          <w:lang w:eastAsia="zh-CN"/>
        </w:rPr>
        <w:t xml:space="preserve"> abolish solitary confinement for children and i</w:t>
      </w:r>
      <w:r w:rsidR="004F186A">
        <w:rPr>
          <w:rFonts w:cs="Arial"/>
          <w:lang w:eastAsia="zh-CN"/>
        </w:rPr>
        <w:t xml:space="preserve">mplement </w:t>
      </w:r>
      <w:r w:rsidR="00CF046A">
        <w:rPr>
          <w:rFonts w:cs="Arial"/>
          <w:lang w:eastAsia="zh-CN"/>
        </w:rPr>
        <w:t>alternative disciplinary</w:t>
      </w:r>
      <w:r w:rsidR="004F186A">
        <w:rPr>
          <w:rFonts w:cs="Arial"/>
          <w:lang w:eastAsia="zh-CN"/>
        </w:rPr>
        <w:t xml:space="preserve"> methods</w:t>
      </w:r>
      <w:r w:rsidR="00752B1B" w:rsidRPr="00B63960">
        <w:rPr>
          <w:rFonts w:cs="Arial"/>
          <w:lang w:eastAsia="zh-CN"/>
        </w:rPr>
        <w:t>.</w:t>
      </w:r>
      <w:r w:rsidR="00752B1B" w:rsidRPr="00B63960">
        <w:rPr>
          <w:rStyle w:val="EndnoteReference"/>
          <w:rFonts w:cs="Arial"/>
          <w:sz w:val="24"/>
          <w:lang w:eastAsia="zh-CN"/>
        </w:rPr>
        <w:endnoteReference w:id="20"/>
      </w:r>
    </w:p>
    <w:p w14:paraId="34590110" w14:textId="00DBA3D9" w:rsidR="000C0B44" w:rsidRDefault="00635BB0" w:rsidP="000C0B44">
      <w:pPr>
        <w:pStyle w:val="SubmissionNormal"/>
      </w:pPr>
      <w:r>
        <w:t>Further, a</w:t>
      </w:r>
      <w:r w:rsidR="000C0B44">
        <w:t xml:space="preserve"> recent judgment of the Supreme Court of Victoria</w:t>
      </w:r>
      <w:r>
        <w:t xml:space="preserve"> held that isolation, confinement and use of force is in breach of human rights. I</w:t>
      </w:r>
      <w:r w:rsidR="000C0B44">
        <w:t xml:space="preserve">n the matter of </w:t>
      </w:r>
      <w:r w:rsidR="000C0B44" w:rsidRPr="000C0B44">
        <w:rPr>
          <w:i/>
        </w:rPr>
        <w:t xml:space="preserve">Certain Children v Min. for Families and Children and </w:t>
      </w:r>
      <w:proofErr w:type="spellStart"/>
      <w:r w:rsidR="000C0B44" w:rsidRPr="000C0B44">
        <w:rPr>
          <w:i/>
        </w:rPr>
        <w:t>Ors</w:t>
      </w:r>
      <w:proofErr w:type="spellEnd"/>
      <w:r>
        <w:t xml:space="preserve">, the Court held that </w:t>
      </w:r>
      <w:r w:rsidR="000C0B44">
        <w:t>the use of isolation, confinement and segregation against child detainees detrimentally affected the inherent dignity of children and the fundamental rehabilitative objectives of care in detention.</w:t>
      </w:r>
      <w:r w:rsidR="00FD4952">
        <w:rPr>
          <w:rStyle w:val="EndnoteReference"/>
        </w:rPr>
        <w:endnoteReference w:id="21"/>
      </w:r>
      <w:r w:rsidR="000C0B44">
        <w:t xml:space="preserve"> </w:t>
      </w:r>
    </w:p>
    <w:p w14:paraId="6B079B0D" w14:textId="77777777" w:rsidR="0064125A" w:rsidRDefault="000C0B44" w:rsidP="000C0B44">
      <w:pPr>
        <w:pStyle w:val="SubmissionNormal"/>
      </w:pPr>
      <w:r>
        <w:t>This jud</w:t>
      </w:r>
      <w:r w:rsidR="004609B6">
        <w:t xml:space="preserve">gement </w:t>
      </w:r>
      <w:proofErr w:type="gramStart"/>
      <w:r w:rsidR="004609B6">
        <w:t>can also be linked</w:t>
      </w:r>
      <w:proofErr w:type="gramEnd"/>
      <w:r w:rsidR="004609B6">
        <w:t xml:space="preserve"> to the prohibition of the confinement of children in international law and </w:t>
      </w:r>
      <w:r w:rsidR="000B5132">
        <w:t xml:space="preserve">the </w:t>
      </w:r>
      <w:r w:rsidR="005F1977">
        <w:t>recognition that imprisonment contributes to a los</w:t>
      </w:r>
      <w:r w:rsidR="004609B6">
        <w:t>s of a child’s dignity.</w:t>
      </w:r>
      <w:r w:rsidR="00FD4952">
        <w:rPr>
          <w:rStyle w:val="EndnoteReference"/>
        </w:rPr>
        <w:endnoteReference w:id="22"/>
      </w:r>
      <w:r w:rsidR="004609B6">
        <w:t xml:space="preserve"> </w:t>
      </w:r>
      <w:r>
        <w:t xml:space="preserve">In light of this domestic jurisprudence, </w:t>
      </w:r>
      <w:r w:rsidR="004609B6">
        <w:t>the Commission</w:t>
      </w:r>
      <w:r>
        <w:t xml:space="preserve"> urges the NSW government to </w:t>
      </w:r>
      <w:r w:rsidR="004609B6" w:rsidRPr="006C6A48">
        <w:t xml:space="preserve">strengthen </w:t>
      </w:r>
      <w:r w:rsidR="00FD4952" w:rsidRPr="006C6A48">
        <w:t xml:space="preserve">the </w:t>
      </w:r>
      <w:r w:rsidR="004609B6" w:rsidRPr="006C6A48">
        <w:t>domestic legislation</w:t>
      </w:r>
      <w:r w:rsidR="006D46D2">
        <w:t>,</w:t>
      </w:r>
      <w:r w:rsidR="00C50ABF">
        <w:t xml:space="preserve"> </w:t>
      </w:r>
      <w:r w:rsidR="006C6A48">
        <w:rPr>
          <w:rFonts w:cs="Arial"/>
        </w:rPr>
        <w:t xml:space="preserve">in particular, </w:t>
      </w:r>
      <w:r w:rsidR="006C6A48" w:rsidRPr="00571B14">
        <w:rPr>
          <w:rFonts w:cs="Arial"/>
          <w:i/>
        </w:rPr>
        <w:t xml:space="preserve">Children (Detention Centres) Act </w:t>
      </w:r>
      <w:r w:rsidR="006C6A48">
        <w:rPr>
          <w:rFonts w:cs="Arial"/>
          <w:i/>
        </w:rPr>
        <w:t xml:space="preserve">NSW </w:t>
      </w:r>
      <w:r w:rsidR="006C6A48" w:rsidRPr="00571B14">
        <w:rPr>
          <w:rFonts w:cs="Arial"/>
          <w:i/>
        </w:rPr>
        <w:t>1987</w:t>
      </w:r>
      <w:r w:rsidR="006D46D2">
        <w:rPr>
          <w:rFonts w:cs="Arial"/>
        </w:rPr>
        <w:t>,</w:t>
      </w:r>
      <w:r w:rsidR="006C6A48">
        <w:rPr>
          <w:rFonts w:cs="Arial"/>
        </w:rPr>
        <w:t xml:space="preserve"> </w:t>
      </w:r>
      <w:r w:rsidR="00FD4952">
        <w:t>to protect the rights of children in detention.</w:t>
      </w:r>
    </w:p>
    <w:p w14:paraId="6CE811B2" w14:textId="324FD553" w:rsidR="0064125A" w:rsidRDefault="0064125A" w:rsidP="0064125A">
      <w:pPr>
        <w:pStyle w:val="SubmissionNormal"/>
        <w:numPr>
          <w:ilvl w:val="0"/>
          <w:numId w:val="0"/>
        </w:numPr>
        <w:ind w:left="720"/>
        <w:rPr>
          <w:rFonts w:cs="Arial"/>
          <w:lang w:eastAsia="zh-CN"/>
        </w:rPr>
      </w:pPr>
      <w:r>
        <w:rPr>
          <w:b/>
        </w:rPr>
        <w:t xml:space="preserve">Recommendation 1: </w:t>
      </w:r>
      <w:r w:rsidRPr="0064125A">
        <w:t>The Commission recommends</w:t>
      </w:r>
      <w:r>
        <w:rPr>
          <w:b/>
        </w:rPr>
        <w:t xml:space="preserve"> </w:t>
      </w:r>
      <w:r w:rsidRPr="00635BB0">
        <w:rPr>
          <w:rFonts w:cs="Arial"/>
          <w:lang w:eastAsia="zh-CN"/>
        </w:rPr>
        <w:t xml:space="preserve">that the Inspector </w:t>
      </w:r>
      <w:proofErr w:type="gramStart"/>
      <w:r w:rsidRPr="00635BB0">
        <w:rPr>
          <w:rFonts w:cs="Arial"/>
          <w:lang w:eastAsia="zh-CN"/>
        </w:rPr>
        <w:t>take OPCAT’s oversight mechanisms into account</w:t>
      </w:r>
      <w:proofErr w:type="gramEnd"/>
      <w:r w:rsidRPr="00635BB0">
        <w:rPr>
          <w:rFonts w:cs="Arial"/>
          <w:lang w:eastAsia="zh-CN"/>
        </w:rPr>
        <w:t xml:space="preserve"> when reviewing the use of isolation in NSW juvenile justice centres.</w:t>
      </w:r>
    </w:p>
    <w:p w14:paraId="28AE452A" w14:textId="1EB1F866" w:rsidR="0064125A" w:rsidRDefault="0064125A" w:rsidP="0064125A">
      <w:pPr>
        <w:pStyle w:val="SubmissionNormal"/>
        <w:numPr>
          <w:ilvl w:val="0"/>
          <w:numId w:val="0"/>
        </w:numPr>
        <w:ind w:left="720"/>
        <w:rPr>
          <w:b/>
        </w:rPr>
      </w:pPr>
      <w:r>
        <w:rPr>
          <w:b/>
        </w:rPr>
        <w:t>Recommendation 2:</w:t>
      </w:r>
      <w:r>
        <w:t xml:space="preserve"> The Commission recommends that the Inspector strengthens and develops consistency between the reporting requirements for confinement and segregation in NSW juvenile justice centres. </w:t>
      </w:r>
      <w:r w:rsidRPr="00DA4AB8">
        <w:t xml:space="preserve"> </w:t>
      </w:r>
      <w:r>
        <w:t xml:space="preserve"> </w:t>
      </w:r>
    </w:p>
    <w:p w14:paraId="4A3D6429" w14:textId="5E834E52" w:rsidR="00D832BB" w:rsidRPr="00D832BB" w:rsidRDefault="00D832BB" w:rsidP="00D832BB">
      <w:pPr>
        <w:pStyle w:val="Heading2"/>
      </w:pPr>
      <w:bookmarkStart w:id="129" w:name="_Toc483902033"/>
      <w:r w:rsidRPr="00D832BB">
        <w:t>Use of force</w:t>
      </w:r>
      <w:r>
        <w:t xml:space="preserve"> or restraints</w:t>
      </w:r>
      <w:bookmarkEnd w:id="129"/>
    </w:p>
    <w:p w14:paraId="0C218E34" w14:textId="68F57D11" w:rsidR="00370812" w:rsidRPr="000C60AE" w:rsidRDefault="00A42E80" w:rsidP="00370812">
      <w:pPr>
        <w:pStyle w:val="SubmissionNormal"/>
      </w:pPr>
      <w:r>
        <w:t>C</w:t>
      </w:r>
      <w:r w:rsidR="00370812">
        <w:t xml:space="preserve">lause 65 of the </w:t>
      </w:r>
      <w:r w:rsidR="00370812" w:rsidRPr="00893F38">
        <w:rPr>
          <w:rFonts w:cs="Arial"/>
          <w:i/>
        </w:rPr>
        <w:t>Children (Detention Centres) Regulation 2015</w:t>
      </w:r>
      <w:r w:rsidR="00370812" w:rsidRPr="00893F38">
        <w:rPr>
          <w:rFonts w:cs="Arial"/>
        </w:rPr>
        <w:t xml:space="preserve"> </w:t>
      </w:r>
      <w:r>
        <w:rPr>
          <w:rFonts w:cs="Arial"/>
        </w:rPr>
        <w:t>(NSW</w:t>
      </w:r>
      <w:proofErr w:type="gramStart"/>
      <w:r>
        <w:rPr>
          <w:rFonts w:cs="Arial"/>
        </w:rPr>
        <w:t xml:space="preserve">) </w:t>
      </w:r>
      <w:r w:rsidR="00370812">
        <w:t xml:space="preserve"> provides</w:t>
      </w:r>
      <w:proofErr w:type="gramEnd"/>
      <w:r w:rsidR="00370812">
        <w:t xml:space="preserve"> that a juvenile justice officer may use force, which includes ‘i</w:t>
      </w:r>
      <w:r w:rsidR="00370812" w:rsidRPr="00A81E29">
        <w:t>nstruments of restra</w:t>
      </w:r>
      <w:r w:rsidR="00370812">
        <w:t xml:space="preserve">int’ (e.g. </w:t>
      </w:r>
      <w:r w:rsidR="00370812" w:rsidRPr="00A81E29">
        <w:t xml:space="preserve">handcuffs, ankle cuffs, flexi cuffs, </w:t>
      </w:r>
      <w:r w:rsidR="00370812">
        <w:t>and restraining belts),</w:t>
      </w:r>
      <w:r w:rsidR="00370812" w:rsidRPr="00A81E29">
        <w:rPr>
          <w:sz w:val="20"/>
          <w:vertAlign w:val="superscript"/>
        </w:rPr>
        <w:endnoteReference w:id="23"/>
      </w:r>
      <w:r w:rsidR="00370812">
        <w:t xml:space="preserve"> in certain circumstances. </w:t>
      </w:r>
      <w:proofErr w:type="gramStart"/>
      <w:r w:rsidR="00370812">
        <w:t>The</w:t>
      </w:r>
      <w:r>
        <w:t xml:space="preserve"> </w:t>
      </w:r>
      <w:r w:rsidR="00D733BD">
        <w:t>circumstances</w:t>
      </w:r>
      <w:r>
        <w:t xml:space="preserve"> </w:t>
      </w:r>
      <w:r w:rsidR="00370812">
        <w:t>include</w:t>
      </w:r>
      <w:r>
        <w:t>:</w:t>
      </w:r>
      <w:r w:rsidR="00370812">
        <w:t xml:space="preserve"> to prevent a detainee from injuring themselves or others, or seriously damaging property;</w:t>
      </w:r>
      <w:r w:rsidR="00370812" w:rsidRPr="00A81E29">
        <w:t xml:space="preserve"> to prevent a detainee </w:t>
      </w:r>
      <w:r w:rsidR="00370812">
        <w:t xml:space="preserve">from </w:t>
      </w:r>
      <w:r w:rsidR="00370812" w:rsidRPr="00A81E29">
        <w:t>escaping; to search a detainee</w:t>
      </w:r>
      <w:r w:rsidR="00370812">
        <w:t xml:space="preserve"> if they refuse to be searched</w:t>
      </w:r>
      <w:r w:rsidR="00370812" w:rsidRPr="00A81E29">
        <w:t>; to seize any dangerous article or substance</w:t>
      </w:r>
      <w:r w:rsidR="00370812">
        <w:t xml:space="preserve"> from a detainee</w:t>
      </w:r>
      <w:r w:rsidR="00370812" w:rsidRPr="00A81E29">
        <w:t xml:space="preserve">; to prevent or quell a riot or </w:t>
      </w:r>
      <w:r w:rsidR="00370812">
        <w:t xml:space="preserve">other </w:t>
      </w:r>
      <w:r w:rsidR="00370812" w:rsidRPr="00A81E29">
        <w:t>disturbance; to move a detainee</w:t>
      </w:r>
      <w:r w:rsidR="00370812">
        <w:t xml:space="preserve"> who refuses to move</w:t>
      </w:r>
      <w:r w:rsidR="00370812" w:rsidRPr="00A81E29">
        <w:t xml:space="preserve"> from one location t</w:t>
      </w:r>
      <w:r w:rsidR="00370812">
        <w:t xml:space="preserve">o another in accordance with an </w:t>
      </w:r>
      <w:r w:rsidR="00370812" w:rsidRPr="00A81E29">
        <w:t>order</w:t>
      </w:r>
      <w:r w:rsidR="00370812">
        <w:t xml:space="preserve"> of the officer</w:t>
      </w:r>
      <w:r w:rsidR="00370812" w:rsidRPr="00A81E29">
        <w:t>, if the officer first gives a warning</w:t>
      </w:r>
      <w:r w:rsidR="00607F39">
        <w:t>; and</w:t>
      </w:r>
      <w:r w:rsidR="000E3D2F">
        <w:t>,</w:t>
      </w:r>
      <w:r w:rsidR="00607F39">
        <w:t xml:space="preserve"> to protect a dog </w:t>
      </w:r>
      <w:r w:rsidR="000E3D2F">
        <w:t xml:space="preserve">(being used to assist in the detection of prohibited goods) </w:t>
      </w:r>
      <w:r w:rsidR="00607F39">
        <w:t>from attack or harm</w:t>
      </w:r>
      <w:r w:rsidR="00370812" w:rsidRPr="00A81E29">
        <w:t>.</w:t>
      </w:r>
      <w:r w:rsidR="00370812" w:rsidRPr="00A81E29">
        <w:rPr>
          <w:sz w:val="20"/>
          <w:vertAlign w:val="superscript"/>
        </w:rPr>
        <w:endnoteReference w:id="24"/>
      </w:r>
      <w:proofErr w:type="gramEnd"/>
      <w:r w:rsidR="00370812">
        <w:t xml:space="preserve"> </w:t>
      </w:r>
      <w:r w:rsidR="00370812" w:rsidRPr="00A81E29">
        <w:t>A juvenile justice officer must use no more force than is reasonably necessary</w:t>
      </w:r>
      <w:r w:rsidR="00370812">
        <w:t xml:space="preserve"> in the </w:t>
      </w:r>
      <w:r w:rsidR="00370812">
        <w:lastRenderedPageBreak/>
        <w:t xml:space="preserve">circumstances, and injury to the detainee </w:t>
      </w:r>
      <w:proofErr w:type="gramStart"/>
      <w:r w:rsidR="00370812">
        <w:t>must be avoided</w:t>
      </w:r>
      <w:proofErr w:type="gramEnd"/>
      <w:r w:rsidR="00370812">
        <w:t xml:space="preserve"> if possible</w:t>
      </w:r>
      <w:r w:rsidR="00370812" w:rsidRPr="00A81E29">
        <w:t>.</w:t>
      </w:r>
      <w:r w:rsidR="00370812" w:rsidRPr="00A81E29">
        <w:rPr>
          <w:sz w:val="20"/>
          <w:vertAlign w:val="superscript"/>
        </w:rPr>
        <w:endnoteReference w:id="25"/>
      </w:r>
      <w:r w:rsidR="00370812" w:rsidRPr="00A81E29">
        <w:t xml:space="preserve"> </w:t>
      </w:r>
      <w:r>
        <w:t>Handc</w:t>
      </w:r>
      <w:r w:rsidR="00370812">
        <w:t xml:space="preserve">uffing of a detainee as punishment, or handcuffing or forcibly restraining a detainee without reasonable excuse, </w:t>
      </w:r>
      <w:proofErr w:type="gramStart"/>
      <w:r w:rsidR="00370812">
        <w:t>is prohibited</w:t>
      </w:r>
      <w:proofErr w:type="gramEnd"/>
      <w:r w:rsidR="00370812">
        <w:t>.</w:t>
      </w:r>
      <w:r w:rsidR="00370812">
        <w:rPr>
          <w:rStyle w:val="EndnoteReference"/>
        </w:rPr>
        <w:endnoteReference w:id="26"/>
      </w:r>
      <w:r w:rsidR="00370812" w:rsidRPr="00893F38">
        <w:rPr>
          <w:rFonts w:cs="Arial"/>
        </w:rPr>
        <w:t xml:space="preserve"> </w:t>
      </w:r>
    </w:p>
    <w:p w14:paraId="483499CC" w14:textId="0D2B607E" w:rsidR="00353265" w:rsidRPr="00353265" w:rsidRDefault="000C60AE" w:rsidP="00370812">
      <w:pPr>
        <w:pStyle w:val="SubmissionNormal"/>
      </w:pPr>
      <w:r>
        <w:rPr>
          <w:rFonts w:cs="Arial"/>
        </w:rPr>
        <w:t xml:space="preserve">The Commission </w:t>
      </w:r>
      <w:r w:rsidR="00A42E80">
        <w:rPr>
          <w:rFonts w:cs="Arial"/>
        </w:rPr>
        <w:t>is concerned about</w:t>
      </w:r>
      <w:r>
        <w:rPr>
          <w:rFonts w:cs="Arial"/>
        </w:rPr>
        <w:t xml:space="preserve"> the wide range of instances when a juvenile justice officer may use force against a child detainee, in particular, the exception</w:t>
      </w:r>
      <w:r w:rsidR="00A7785C">
        <w:rPr>
          <w:rFonts w:cs="Arial"/>
        </w:rPr>
        <w:t xml:space="preserve"> referring to</w:t>
      </w:r>
      <w:r w:rsidR="00A84253">
        <w:rPr>
          <w:rFonts w:cs="Arial"/>
        </w:rPr>
        <w:t xml:space="preserve"> the</w:t>
      </w:r>
      <w:r w:rsidR="00A7785C">
        <w:rPr>
          <w:rFonts w:cs="Arial"/>
        </w:rPr>
        <w:t xml:space="preserve"> use of force in the</w:t>
      </w:r>
      <w:r>
        <w:rPr>
          <w:rFonts w:cs="Arial"/>
        </w:rPr>
        <w:t xml:space="preserve"> protection of a dog.</w:t>
      </w:r>
      <w:r w:rsidR="00A7785C">
        <w:rPr>
          <w:rStyle w:val="EndnoteReference"/>
          <w:rFonts w:cs="Arial"/>
        </w:rPr>
        <w:endnoteReference w:id="27"/>
      </w:r>
      <w:r>
        <w:rPr>
          <w:rFonts w:cs="Arial"/>
        </w:rPr>
        <w:t xml:space="preserve"> </w:t>
      </w:r>
    </w:p>
    <w:p w14:paraId="26FEDF45" w14:textId="69EA3F33" w:rsidR="00D14FE7" w:rsidRDefault="009F3BC7" w:rsidP="00D14FE7">
      <w:pPr>
        <w:pStyle w:val="SubmissionNormal"/>
      </w:pPr>
      <w:r>
        <w:rPr>
          <w:rFonts w:cs="Arial"/>
        </w:rPr>
        <w:t>According to the</w:t>
      </w:r>
      <w:r w:rsidR="00A7785C">
        <w:rPr>
          <w:rFonts w:cs="Arial"/>
        </w:rPr>
        <w:t xml:space="preserve"> international human rights standards, the use of force and restraints </w:t>
      </w:r>
      <w:proofErr w:type="gramStart"/>
      <w:r w:rsidR="0080033F">
        <w:rPr>
          <w:rFonts w:cs="Arial"/>
        </w:rPr>
        <w:t>should only be used</w:t>
      </w:r>
      <w:proofErr w:type="gramEnd"/>
      <w:r w:rsidR="0080033F">
        <w:rPr>
          <w:rFonts w:cs="Arial"/>
        </w:rPr>
        <w:t xml:space="preserve"> when the child detainee poses “an imminent threat</w:t>
      </w:r>
      <w:r w:rsidR="00E652BB">
        <w:rPr>
          <w:rFonts w:cs="Arial"/>
        </w:rPr>
        <w:t>” to either themselves or others and only when all alternative measures have been exhausted.</w:t>
      </w:r>
      <w:r w:rsidR="00A84253">
        <w:rPr>
          <w:rStyle w:val="EndnoteReference"/>
          <w:rFonts w:cs="Arial"/>
        </w:rPr>
        <w:endnoteReference w:id="28"/>
      </w:r>
    </w:p>
    <w:p w14:paraId="48A6E144" w14:textId="49F396DA" w:rsidR="00A7785C" w:rsidRPr="00D14FE7" w:rsidRDefault="00E652BB" w:rsidP="00D14FE7">
      <w:pPr>
        <w:pStyle w:val="SubmissionNormal"/>
      </w:pPr>
      <w:r w:rsidRPr="00D14FE7">
        <w:rPr>
          <w:rFonts w:cs="Arial"/>
        </w:rPr>
        <w:t>In any other circumstance, the use of force and restraints is in breach of international human rights standards</w:t>
      </w:r>
      <w:r w:rsidR="00825295" w:rsidRPr="00D14FE7">
        <w:rPr>
          <w:rFonts w:cs="Arial"/>
        </w:rPr>
        <w:t>, specifically</w:t>
      </w:r>
      <w:r w:rsidRPr="00D14FE7">
        <w:rPr>
          <w:rFonts w:cs="Arial"/>
        </w:rPr>
        <w:t xml:space="preserve"> article</w:t>
      </w:r>
      <w:r w:rsidR="00825295" w:rsidRPr="00D14FE7">
        <w:rPr>
          <w:rFonts w:cs="Arial"/>
        </w:rPr>
        <w:t>s</w:t>
      </w:r>
      <w:r w:rsidRPr="00D14FE7">
        <w:rPr>
          <w:rFonts w:cs="Arial"/>
        </w:rPr>
        <w:t xml:space="preserve"> 3, 19 and 37 of the CRC, article 7 of the</w:t>
      </w:r>
      <w:r w:rsidR="0057505B" w:rsidRPr="00D14FE7">
        <w:rPr>
          <w:rFonts w:cs="Arial"/>
        </w:rPr>
        <w:t xml:space="preserve"> ICCPR</w:t>
      </w:r>
      <w:r w:rsidRPr="00D14FE7">
        <w:rPr>
          <w:rFonts w:cs="Arial"/>
        </w:rPr>
        <w:t xml:space="preserve"> and article 16 of the CAT</w:t>
      </w:r>
      <w:r w:rsidR="0073180B">
        <w:rPr>
          <w:rFonts w:cs="Arial"/>
        </w:rPr>
        <w:t>.</w:t>
      </w:r>
      <w:r w:rsidRPr="00D14FE7">
        <w:rPr>
          <w:rFonts w:cs="Arial"/>
        </w:rPr>
        <w:t xml:space="preserve">  </w:t>
      </w:r>
    </w:p>
    <w:p w14:paraId="24493856" w14:textId="616895B2" w:rsidR="00676888" w:rsidRDefault="00A84253" w:rsidP="00D733BD">
      <w:pPr>
        <w:pStyle w:val="SubmissionNormal"/>
      </w:pPr>
      <w:r w:rsidRPr="00B36DC0">
        <w:t xml:space="preserve">It is the view of the Commission that </w:t>
      </w:r>
      <w:r w:rsidR="00353265">
        <w:t xml:space="preserve">the NSW Inspector </w:t>
      </w:r>
      <w:r w:rsidRPr="00B36DC0">
        <w:t xml:space="preserve">should make all practical steps to ensure </w:t>
      </w:r>
      <w:r w:rsidR="00676888">
        <w:t xml:space="preserve">the review into </w:t>
      </w:r>
      <w:r w:rsidR="00353265">
        <w:t xml:space="preserve">use of force </w:t>
      </w:r>
      <w:r w:rsidR="00676888">
        <w:t>against</w:t>
      </w:r>
      <w:r w:rsidR="00353265">
        <w:t xml:space="preserve"> detainees in juvenile justice centres in NSW</w:t>
      </w:r>
      <w:r w:rsidR="00353265" w:rsidRPr="00B36DC0" w:rsidDel="00353265">
        <w:t xml:space="preserve"> </w:t>
      </w:r>
      <w:r w:rsidR="00676888">
        <w:t>is consistent with</w:t>
      </w:r>
      <w:r w:rsidR="001248AF" w:rsidRPr="00B36DC0">
        <w:t xml:space="preserve"> international human rights standards. </w:t>
      </w:r>
    </w:p>
    <w:p w14:paraId="767173C7" w14:textId="1C771EC5" w:rsidR="00236055" w:rsidRDefault="009409D6" w:rsidP="00236055">
      <w:pPr>
        <w:pStyle w:val="SubmissionNormal"/>
      </w:pPr>
      <w:r>
        <w:rPr>
          <w:lang w:eastAsia="zh-CN"/>
        </w:rPr>
        <w:t>T</w:t>
      </w:r>
      <w:r w:rsidR="00A84253">
        <w:rPr>
          <w:lang w:eastAsia="zh-CN"/>
        </w:rPr>
        <w:t xml:space="preserve">he Australian Government has indicated it will ratify OPCAT </w:t>
      </w:r>
      <w:r w:rsidR="00676888">
        <w:rPr>
          <w:lang w:eastAsia="zh-CN"/>
        </w:rPr>
        <w:t>by</w:t>
      </w:r>
      <w:r w:rsidR="00A84253">
        <w:rPr>
          <w:lang w:eastAsia="zh-CN"/>
        </w:rPr>
        <w:t xml:space="preserve"> December 2017.</w:t>
      </w:r>
      <w:r w:rsidR="00A84253">
        <w:rPr>
          <w:rStyle w:val="EndnoteReference"/>
          <w:rFonts w:cs="Arial"/>
          <w:lang w:eastAsia="zh-CN"/>
        </w:rPr>
        <w:endnoteReference w:id="29"/>
      </w:r>
      <w:r w:rsidR="00A84253">
        <w:rPr>
          <w:lang w:eastAsia="zh-CN"/>
        </w:rPr>
        <w:t xml:space="preserve"> </w:t>
      </w:r>
      <w:r w:rsidR="00565396">
        <w:rPr>
          <w:lang w:eastAsia="zh-CN"/>
        </w:rPr>
        <w:t xml:space="preserve">Ratification of </w:t>
      </w:r>
      <w:r w:rsidR="00565396" w:rsidRPr="00565396">
        <w:rPr>
          <w:rFonts w:cs="Arial"/>
          <w:lang w:eastAsia="zh-CN"/>
        </w:rPr>
        <w:t xml:space="preserve">OPCAT </w:t>
      </w:r>
      <w:r w:rsidR="00565396">
        <w:rPr>
          <w:rFonts w:cs="Arial"/>
          <w:lang w:eastAsia="zh-CN"/>
        </w:rPr>
        <w:t xml:space="preserve">will require the implementation of mechanisms, which </w:t>
      </w:r>
      <w:r w:rsidR="00565396" w:rsidRPr="00565396">
        <w:rPr>
          <w:rFonts w:cs="Arial"/>
          <w:lang w:eastAsia="zh-CN"/>
        </w:rPr>
        <w:t xml:space="preserve">ensure children and young people in juvenile justice centres </w:t>
      </w:r>
      <w:proofErr w:type="gramStart"/>
      <w:r w:rsidR="00565396" w:rsidRPr="00565396">
        <w:rPr>
          <w:rFonts w:cs="Arial"/>
          <w:lang w:eastAsia="zh-CN"/>
        </w:rPr>
        <w:t>are protected</w:t>
      </w:r>
      <w:proofErr w:type="gramEnd"/>
      <w:r w:rsidR="00565396" w:rsidRPr="00565396">
        <w:rPr>
          <w:rFonts w:cs="Arial"/>
          <w:lang w:eastAsia="zh-CN"/>
        </w:rPr>
        <w:t xml:space="preserve"> and their rights upheld through transparent and accountable processes</w:t>
      </w:r>
      <w:r w:rsidR="006B3722">
        <w:rPr>
          <w:rFonts w:cs="Arial"/>
          <w:lang w:eastAsia="zh-CN"/>
        </w:rPr>
        <w:t xml:space="preserve">. </w:t>
      </w:r>
    </w:p>
    <w:p w14:paraId="09CF1E8A" w14:textId="716A0FCA" w:rsidR="006B3722" w:rsidRPr="00603614" w:rsidRDefault="00565396" w:rsidP="00236055">
      <w:pPr>
        <w:pStyle w:val="SubmissionNormal"/>
      </w:pPr>
      <w:r w:rsidRPr="00236055">
        <w:rPr>
          <w:rFonts w:cs="Arial"/>
          <w:lang w:eastAsia="zh-CN"/>
        </w:rPr>
        <w:t>I</w:t>
      </w:r>
      <w:r w:rsidR="00F626C9" w:rsidRPr="00236055">
        <w:rPr>
          <w:rFonts w:cs="Arial"/>
          <w:lang w:eastAsia="zh-CN"/>
        </w:rPr>
        <w:t xml:space="preserve">n the matter of </w:t>
      </w:r>
      <w:r w:rsidR="00F626C9" w:rsidRPr="00236055">
        <w:rPr>
          <w:rFonts w:cs="Arial"/>
          <w:i/>
          <w:lang w:eastAsia="zh-CN"/>
        </w:rPr>
        <w:t xml:space="preserve">Certain Children v Min. for Families and Children and </w:t>
      </w:r>
      <w:proofErr w:type="spellStart"/>
      <w:r w:rsidR="00F626C9" w:rsidRPr="00236055">
        <w:rPr>
          <w:rFonts w:cs="Arial"/>
          <w:i/>
          <w:lang w:eastAsia="zh-CN"/>
        </w:rPr>
        <w:t>Ors</w:t>
      </w:r>
      <w:proofErr w:type="spellEnd"/>
      <w:r w:rsidR="00236055">
        <w:rPr>
          <w:rFonts w:cs="Arial"/>
          <w:lang w:eastAsia="zh-CN"/>
        </w:rPr>
        <w:t>, the Court held</w:t>
      </w:r>
      <w:r w:rsidR="00A84794" w:rsidRPr="00236055">
        <w:rPr>
          <w:rFonts w:cs="Arial"/>
          <w:lang w:eastAsia="zh-CN"/>
        </w:rPr>
        <w:t xml:space="preserve"> that</w:t>
      </w:r>
      <w:r w:rsidR="00AF1287" w:rsidRPr="00236055">
        <w:rPr>
          <w:rFonts w:cs="Arial"/>
          <w:lang w:eastAsia="zh-CN"/>
        </w:rPr>
        <w:t xml:space="preserve"> the authorising of new categories of weapons</w:t>
      </w:r>
      <w:r w:rsidRPr="00236055">
        <w:rPr>
          <w:rFonts w:cs="Arial"/>
          <w:lang w:eastAsia="zh-CN"/>
        </w:rPr>
        <w:t xml:space="preserve">, </w:t>
      </w:r>
      <w:r w:rsidR="00AF1287" w:rsidRPr="00236055">
        <w:rPr>
          <w:rFonts w:cs="Arial"/>
          <w:lang w:eastAsia="zh-CN"/>
        </w:rPr>
        <w:t>extendable batons and Oleoresin Capsicum spray</w:t>
      </w:r>
      <w:r w:rsidRPr="00236055">
        <w:rPr>
          <w:rFonts w:cs="Arial"/>
          <w:lang w:eastAsia="zh-CN"/>
        </w:rPr>
        <w:t>,</w:t>
      </w:r>
      <w:r w:rsidR="00AF1287" w:rsidRPr="00236055">
        <w:rPr>
          <w:rFonts w:cs="Arial"/>
          <w:lang w:eastAsia="zh-CN"/>
        </w:rPr>
        <w:t xml:space="preserve"> that </w:t>
      </w:r>
      <w:proofErr w:type="gramStart"/>
      <w:r w:rsidR="00AF1287" w:rsidRPr="00236055">
        <w:rPr>
          <w:rFonts w:cs="Arial"/>
          <w:lang w:eastAsia="zh-CN"/>
        </w:rPr>
        <w:t>may be used</w:t>
      </w:r>
      <w:proofErr w:type="gramEnd"/>
      <w:r w:rsidR="00AF1287" w:rsidRPr="00236055">
        <w:rPr>
          <w:rFonts w:cs="Arial"/>
          <w:lang w:eastAsia="zh-CN"/>
        </w:rPr>
        <w:t xml:space="preserve"> in a place where children are detained is inconsistent with the </w:t>
      </w:r>
      <w:r w:rsidR="00AF1287" w:rsidRPr="00236055">
        <w:rPr>
          <w:rFonts w:cs="Arial"/>
          <w:i/>
          <w:lang w:eastAsia="zh-CN"/>
        </w:rPr>
        <w:t xml:space="preserve">Victorian Charter of </w:t>
      </w:r>
      <w:r w:rsidR="0095645F" w:rsidRPr="00236055">
        <w:rPr>
          <w:rFonts w:cs="Arial"/>
          <w:i/>
          <w:lang w:eastAsia="zh-CN"/>
        </w:rPr>
        <w:t xml:space="preserve">Human </w:t>
      </w:r>
      <w:r w:rsidR="00AF1287" w:rsidRPr="00236055">
        <w:rPr>
          <w:rFonts w:cs="Arial"/>
          <w:i/>
          <w:lang w:eastAsia="zh-CN"/>
        </w:rPr>
        <w:t>Rights</w:t>
      </w:r>
      <w:r w:rsidR="0095645F" w:rsidRPr="00236055">
        <w:rPr>
          <w:rFonts w:cs="Arial"/>
          <w:i/>
          <w:lang w:eastAsia="zh-CN"/>
        </w:rPr>
        <w:t xml:space="preserve"> and Responsibilities Act</w:t>
      </w:r>
      <w:r w:rsidR="00255BBC" w:rsidRPr="00236055">
        <w:rPr>
          <w:rFonts w:cs="Arial"/>
          <w:i/>
          <w:lang w:eastAsia="zh-CN"/>
        </w:rPr>
        <w:t xml:space="preserve"> 2006</w:t>
      </w:r>
      <w:r w:rsidR="00AF1287" w:rsidRPr="00236055">
        <w:rPr>
          <w:rFonts w:cs="Arial"/>
          <w:lang w:eastAsia="zh-CN"/>
        </w:rPr>
        <w:t>.</w:t>
      </w:r>
      <w:r w:rsidR="001D16AE">
        <w:rPr>
          <w:rStyle w:val="EndnoteReference"/>
          <w:rFonts w:cs="Arial"/>
          <w:lang w:eastAsia="zh-CN"/>
        </w:rPr>
        <w:endnoteReference w:id="30"/>
      </w:r>
    </w:p>
    <w:p w14:paraId="3AE3D8C8" w14:textId="2E4DFBE4" w:rsidR="00603614" w:rsidRDefault="00603614" w:rsidP="00603614">
      <w:pPr>
        <w:pStyle w:val="SubmissionNormal"/>
        <w:numPr>
          <w:ilvl w:val="0"/>
          <w:numId w:val="0"/>
        </w:numPr>
        <w:ind w:left="720"/>
      </w:pPr>
      <w:r w:rsidRPr="00603614">
        <w:rPr>
          <w:b/>
        </w:rPr>
        <w:t>Recommendation 3:</w:t>
      </w:r>
      <w:r w:rsidRPr="00603614">
        <w:t xml:space="preserve"> </w:t>
      </w:r>
      <w:r>
        <w:t xml:space="preserve">The Commission recommends </w:t>
      </w:r>
      <w:r w:rsidRPr="00603614">
        <w:t xml:space="preserve">that clause 65 of the Regulation </w:t>
      </w:r>
      <w:proofErr w:type="gramStart"/>
      <w:r w:rsidRPr="00603614">
        <w:t>is</w:t>
      </w:r>
      <w:proofErr w:type="gramEnd"/>
      <w:r w:rsidRPr="00603614">
        <w:t xml:space="preserve"> reviewed to ensure the scope of the use of force is narrowed.</w:t>
      </w:r>
    </w:p>
    <w:p w14:paraId="0EBE675F" w14:textId="7C752C1B" w:rsidR="00603614" w:rsidRDefault="00603614" w:rsidP="00603614">
      <w:pPr>
        <w:pStyle w:val="SubmissionNormal"/>
        <w:numPr>
          <w:ilvl w:val="0"/>
          <w:numId w:val="0"/>
        </w:numPr>
        <w:ind w:left="720"/>
      </w:pPr>
      <w:r w:rsidRPr="006B3722">
        <w:rPr>
          <w:b/>
        </w:rPr>
        <w:t>Recommendation</w:t>
      </w:r>
      <w:r>
        <w:rPr>
          <w:b/>
        </w:rPr>
        <w:t xml:space="preserve"> 4</w:t>
      </w:r>
      <w:r w:rsidRPr="006B3722">
        <w:rPr>
          <w:b/>
        </w:rPr>
        <w:t>:</w:t>
      </w:r>
      <w:r w:rsidRPr="00B36DC0">
        <w:t xml:space="preserve"> </w:t>
      </w:r>
      <w:r>
        <w:t xml:space="preserve">The Commission recommends </w:t>
      </w:r>
      <w:r w:rsidRPr="00B36DC0">
        <w:t xml:space="preserve">that more specific and robust monitoring and reporting processes </w:t>
      </w:r>
      <w:proofErr w:type="gramStart"/>
      <w:r w:rsidRPr="00B36DC0">
        <w:t>are implemented</w:t>
      </w:r>
      <w:proofErr w:type="gramEnd"/>
      <w:r w:rsidRPr="00B36DC0">
        <w:t xml:space="preserve"> for when force or restraints are used against child detainees. </w:t>
      </w:r>
    </w:p>
    <w:p w14:paraId="0066036B" w14:textId="5E358333" w:rsidR="00603614" w:rsidRDefault="00603614" w:rsidP="00603614">
      <w:pPr>
        <w:pStyle w:val="SubmissionNormal"/>
        <w:numPr>
          <w:ilvl w:val="0"/>
          <w:numId w:val="0"/>
        </w:numPr>
        <w:ind w:left="720"/>
        <w:rPr>
          <w:rFonts w:cs="Arial"/>
          <w:lang w:eastAsia="zh-CN"/>
        </w:rPr>
      </w:pPr>
      <w:r>
        <w:rPr>
          <w:rFonts w:cs="Arial"/>
          <w:b/>
          <w:lang w:eastAsia="zh-CN"/>
        </w:rPr>
        <w:t>Recommendation 5:</w:t>
      </w:r>
      <w:r>
        <w:rPr>
          <w:rFonts w:cs="Arial"/>
          <w:lang w:eastAsia="zh-CN"/>
        </w:rPr>
        <w:t xml:space="preserve"> The Commission recommends that the NSW Inspector </w:t>
      </w:r>
      <w:proofErr w:type="gramStart"/>
      <w:r>
        <w:rPr>
          <w:rFonts w:cs="Arial"/>
          <w:lang w:eastAsia="zh-CN"/>
        </w:rPr>
        <w:t>take OPCAT’s oversight mechanisms into account</w:t>
      </w:r>
      <w:proofErr w:type="gramEnd"/>
      <w:r>
        <w:rPr>
          <w:rFonts w:cs="Arial"/>
          <w:lang w:eastAsia="zh-CN"/>
        </w:rPr>
        <w:t xml:space="preserve"> when reviewing the use of force and restraints in NSW juvenile justice centres.</w:t>
      </w:r>
    </w:p>
    <w:p w14:paraId="24F80D46" w14:textId="22B85827" w:rsidR="00FF01C6" w:rsidRPr="00FF01C6" w:rsidRDefault="00FF01C6" w:rsidP="00D832BB">
      <w:pPr>
        <w:pStyle w:val="Heading1"/>
      </w:pPr>
      <w:bookmarkStart w:id="130" w:name="_Toc483902034"/>
      <w:r>
        <w:t>Alternatives to the use of force and isolation</w:t>
      </w:r>
      <w:bookmarkEnd w:id="130"/>
      <w:r>
        <w:t xml:space="preserve"> </w:t>
      </w:r>
    </w:p>
    <w:p w14:paraId="0051B867" w14:textId="035D0998" w:rsidR="00016C82" w:rsidRDefault="000823B0" w:rsidP="00016C82">
      <w:pPr>
        <w:pStyle w:val="SubmissionNormal"/>
      </w:pPr>
      <w:r w:rsidRPr="00175663">
        <w:rPr>
          <w:rFonts w:cs="Arial"/>
        </w:rPr>
        <w:t xml:space="preserve">As noted by the international human rights standards, </w:t>
      </w:r>
      <w:r>
        <w:rPr>
          <w:rFonts w:cs="Arial"/>
        </w:rPr>
        <w:t xml:space="preserve">the use of force and isolation </w:t>
      </w:r>
      <w:r w:rsidR="00E464B6">
        <w:rPr>
          <w:rFonts w:cs="Arial"/>
        </w:rPr>
        <w:t xml:space="preserve">techniques are damaging to children and </w:t>
      </w:r>
      <w:r>
        <w:rPr>
          <w:rFonts w:cs="Arial"/>
        </w:rPr>
        <w:t>should be used as a last resor</w:t>
      </w:r>
      <w:r w:rsidR="00AE7219">
        <w:rPr>
          <w:rFonts w:cs="Arial"/>
        </w:rPr>
        <w:t>t.</w:t>
      </w:r>
      <w:r w:rsidR="00175663">
        <w:rPr>
          <w:rStyle w:val="EndnoteReference"/>
          <w:rFonts w:cs="Arial"/>
        </w:rPr>
        <w:endnoteReference w:id="31"/>
      </w:r>
      <w:r>
        <w:rPr>
          <w:rFonts w:cs="Arial"/>
        </w:rPr>
        <w:t xml:space="preserve"> It is therefore the view of the Commission that the Inspector develops alternative management techniques as an outcome of this Inquiry. </w:t>
      </w:r>
    </w:p>
    <w:p w14:paraId="5B21EDF3" w14:textId="778866D7" w:rsidR="00FF01C6" w:rsidRPr="00FF01C6" w:rsidRDefault="00B12A4E" w:rsidP="00016C82">
      <w:pPr>
        <w:pStyle w:val="SubmissionNormal"/>
      </w:pPr>
      <w:r w:rsidRPr="00016C82">
        <w:rPr>
          <w:rFonts w:cs="Arial"/>
        </w:rPr>
        <w:lastRenderedPageBreak/>
        <w:t>The Commission acknowledges that implementing alternative measures to force and isolation is challenging, especially when confronted with cultures where these</w:t>
      </w:r>
      <w:r w:rsidR="004554C7">
        <w:rPr>
          <w:rFonts w:cs="Arial"/>
        </w:rPr>
        <w:t xml:space="preserve"> measures</w:t>
      </w:r>
      <w:r w:rsidRPr="00016C82">
        <w:rPr>
          <w:rFonts w:cs="Arial"/>
        </w:rPr>
        <w:t xml:space="preserve"> have become normal practice. We consider that reducing the use of force and isolation successfully and sustainably requires a holistic approach to agency reform and culture change, starting with the leadership.</w:t>
      </w:r>
      <w:r>
        <w:rPr>
          <w:rStyle w:val="EndnoteReference"/>
          <w:rFonts w:cs="Arial"/>
        </w:rPr>
        <w:endnoteReference w:id="32"/>
      </w:r>
      <w:r w:rsidRPr="00016C82">
        <w:rPr>
          <w:rFonts w:cs="Arial"/>
        </w:rPr>
        <w:t xml:space="preserve"> </w:t>
      </w:r>
    </w:p>
    <w:p w14:paraId="3FB273F8" w14:textId="708DCC23" w:rsidR="00FF01C6" w:rsidRPr="00FF01C6" w:rsidRDefault="00B12A4E" w:rsidP="00B12A4E">
      <w:pPr>
        <w:pStyle w:val="SubmissionNormal"/>
      </w:pPr>
      <w:proofErr w:type="gramStart"/>
      <w:r w:rsidRPr="00FF01C6">
        <w:rPr>
          <w:rFonts w:cs="Arial"/>
        </w:rPr>
        <w:t>There are several US initiatives that</w:t>
      </w:r>
      <w:proofErr w:type="gramEnd"/>
      <w:r w:rsidRPr="00FF01C6">
        <w:rPr>
          <w:rFonts w:cs="Arial"/>
        </w:rPr>
        <w:t xml:space="preserve"> aim to assist youth justice detention facilities to shift away from the use of force and isolation on child detainees. </w:t>
      </w:r>
      <w:r w:rsidR="00016C82">
        <w:rPr>
          <w:rFonts w:cs="Arial"/>
        </w:rPr>
        <w:t xml:space="preserve">First, </w:t>
      </w:r>
      <w:r w:rsidR="004554C7">
        <w:rPr>
          <w:rFonts w:cs="Arial"/>
        </w:rPr>
        <w:t>t</w:t>
      </w:r>
      <w:r w:rsidRPr="00FF01C6">
        <w:rPr>
          <w:rFonts w:cs="Arial"/>
        </w:rPr>
        <w:t xml:space="preserve">he Council of Juvenile Correctional Administrators has developed a toolkit for reducing the use of isolation, which </w:t>
      </w:r>
      <w:proofErr w:type="gramStart"/>
      <w:r w:rsidRPr="00FF01C6">
        <w:rPr>
          <w:rFonts w:cs="Arial"/>
        </w:rPr>
        <w:t>is intended</w:t>
      </w:r>
      <w:proofErr w:type="gramEnd"/>
      <w:r w:rsidRPr="00FF01C6">
        <w:rPr>
          <w:rFonts w:cs="Arial"/>
        </w:rPr>
        <w:t xml:space="preserve"> to guide youth justice detention administrators in changing cultures that rely on isolation as a behaviour management tool.</w:t>
      </w:r>
      <w:r>
        <w:rPr>
          <w:rStyle w:val="EndnoteReference"/>
          <w:rFonts w:cs="Arial"/>
        </w:rPr>
        <w:endnoteReference w:id="33"/>
      </w:r>
      <w:r w:rsidRPr="00FF01C6">
        <w:rPr>
          <w:rFonts w:cs="Arial"/>
        </w:rPr>
        <w:t xml:space="preserve"> </w:t>
      </w:r>
      <w:r w:rsidR="00016C82">
        <w:rPr>
          <w:rFonts w:cs="Arial"/>
        </w:rPr>
        <w:t xml:space="preserve">Secondly, </w:t>
      </w:r>
      <w:r w:rsidR="004554C7">
        <w:rPr>
          <w:rFonts w:cs="Arial"/>
        </w:rPr>
        <w:t>t</w:t>
      </w:r>
      <w:r w:rsidRPr="00FF01C6">
        <w:rPr>
          <w:rFonts w:cs="Arial"/>
        </w:rPr>
        <w:t>he Juvenile Detention</w:t>
      </w:r>
      <w:r w:rsidR="00685FC3">
        <w:rPr>
          <w:rFonts w:cs="Arial"/>
        </w:rPr>
        <w:t xml:space="preserve"> Alternatives Initiative </w:t>
      </w:r>
      <w:r w:rsidRPr="00FF01C6">
        <w:rPr>
          <w:rFonts w:cs="Arial"/>
        </w:rPr>
        <w:t>has</w:t>
      </w:r>
      <w:r w:rsidR="00AC7231">
        <w:rPr>
          <w:rFonts w:cs="Arial"/>
        </w:rPr>
        <w:t xml:space="preserve"> developed a website with a range of resources </w:t>
      </w:r>
      <w:r w:rsidRPr="00FF01C6">
        <w:rPr>
          <w:rFonts w:cs="Arial"/>
        </w:rPr>
        <w:t xml:space="preserve">aimed at improving staff training in </w:t>
      </w:r>
      <w:proofErr w:type="gramStart"/>
      <w:r w:rsidRPr="00FF01C6">
        <w:rPr>
          <w:rFonts w:cs="Arial"/>
        </w:rPr>
        <w:t>youth justice detention facilities</w:t>
      </w:r>
      <w:proofErr w:type="gramEnd"/>
      <w:r w:rsidRPr="00FF01C6">
        <w:rPr>
          <w:rFonts w:cs="Arial"/>
        </w:rPr>
        <w:t>.</w:t>
      </w:r>
      <w:r>
        <w:rPr>
          <w:rStyle w:val="EndnoteReference"/>
          <w:rFonts w:cs="Arial"/>
        </w:rPr>
        <w:endnoteReference w:id="34"/>
      </w:r>
      <w:r w:rsidRPr="00FF01C6">
        <w:rPr>
          <w:rFonts w:cs="Arial"/>
        </w:rPr>
        <w:t xml:space="preserve"> </w:t>
      </w:r>
      <w:r w:rsidR="00016C82">
        <w:rPr>
          <w:rFonts w:cs="Arial"/>
        </w:rPr>
        <w:t xml:space="preserve">Thirdly, </w:t>
      </w:r>
      <w:r w:rsidR="004554C7">
        <w:rPr>
          <w:rFonts w:cs="Arial"/>
        </w:rPr>
        <w:t>t</w:t>
      </w:r>
      <w:r w:rsidRPr="00FF01C6">
        <w:rPr>
          <w:rFonts w:cs="Arial"/>
        </w:rPr>
        <w:t xml:space="preserve">he Sanctuary Model, developed by the Sanctuary Institute, is an evidence-based, trauma-informed therapeutic approach to </w:t>
      </w:r>
      <w:proofErr w:type="gramStart"/>
      <w:r w:rsidRPr="00FF01C6">
        <w:rPr>
          <w:rFonts w:cs="Arial"/>
        </w:rPr>
        <w:t>whole</w:t>
      </w:r>
      <w:proofErr w:type="gramEnd"/>
      <w:r w:rsidRPr="00FF01C6">
        <w:rPr>
          <w:rFonts w:cs="Arial"/>
        </w:rPr>
        <w:t xml:space="preserve"> organisational change, which is being applied in a wide range of settings, including youth justice.</w:t>
      </w:r>
      <w:r>
        <w:rPr>
          <w:rStyle w:val="EndnoteReference"/>
          <w:rFonts w:cs="Arial"/>
        </w:rPr>
        <w:endnoteReference w:id="35"/>
      </w:r>
      <w:r w:rsidRPr="00FF01C6">
        <w:rPr>
          <w:rFonts w:cs="Arial"/>
        </w:rPr>
        <w:t xml:space="preserve"> </w:t>
      </w:r>
    </w:p>
    <w:p w14:paraId="3C17D220" w14:textId="77777777" w:rsidR="00B12A4E" w:rsidRPr="008C7201" w:rsidRDefault="00B12A4E" w:rsidP="00B12A4E">
      <w:pPr>
        <w:pStyle w:val="SubmissionNormal"/>
      </w:pPr>
      <w:r w:rsidRPr="00FF01C6">
        <w:rPr>
          <w:rFonts w:cs="Arial"/>
        </w:rPr>
        <w:t>The Commission suggests that the following core elements of the above initiatives should be considered in reforms to youth justice detention in NSW:</w:t>
      </w:r>
    </w:p>
    <w:p w14:paraId="78E4F814" w14:textId="3534FC3A" w:rsidR="008C7201" w:rsidRPr="004C22A9" w:rsidRDefault="008C7201" w:rsidP="008C7201">
      <w:pPr>
        <w:pStyle w:val="SubmissionNormal"/>
        <w:numPr>
          <w:ilvl w:val="0"/>
          <w:numId w:val="24"/>
        </w:numPr>
        <w:spacing w:before="0" w:after="120"/>
        <w:ind w:left="1077" w:hanging="357"/>
      </w:pPr>
      <w:r w:rsidRPr="004C22A9">
        <w:t>Adopt a mission statement and philosophy that reflects rehabilitative goals</w:t>
      </w:r>
      <w:r w:rsidRPr="00EB5F44">
        <w:t xml:space="preserve"> </w:t>
      </w:r>
      <w:r>
        <w:t xml:space="preserve">and </w:t>
      </w:r>
      <w:r w:rsidRPr="004C22A9">
        <w:t>does not focus on punishment</w:t>
      </w:r>
      <w:r w:rsidR="009F3BC7">
        <w:t>;</w:t>
      </w:r>
    </w:p>
    <w:p w14:paraId="030E0B09" w14:textId="1E823181" w:rsidR="008C7201" w:rsidRPr="004C22A9" w:rsidRDefault="008C7201" w:rsidP="008C7201">
      <w:pPr>
        <w:pStyle w:val="SubmissionNormal"/>
        <w:numPr>
          <w:ilvl w:val="0"/>
          <w:numId w:val="24"/>
        </w:numPr>
        <w:spacing w:before="0" w:after="120"/>
        <w:ind w:left="1077" w:hanging="357"/>
      </w:pPr>
      <w:r>
        <w:t>Prohibit the use of isolation as punishment, and a</w:t>
      </w:r>
      <w:r w:rsidRPr="004C22A9">
        <w:t xml:space="preserve">dopt clear limits on the use of </w:t>
      </w:r>
      <w:r>
        <w:t>isolation</w:t>
      </w:r>
      <w:r w:rsidRPr="004C22A9">
        <w:t xml:space="preserve"> in policy and procedures</w:t>
      </w:r>
      <w:r>
        <w:t xml:space="preserve">. This should include the use of isolation as a last resort only after verbal de-escalation techniques are employed to defuse </w:t>
      </w:r>
      <w:r w:rsidR="009F3BC7">
        <w:t>a situation;</w:t>
      </w:r>
    </w:p>
    <w:p w14:paraId="4CC9FDCF" w14:textId="0DCBE2AB" w:rsidR="008C7201" w:rsidRPr="004C22A9" w:rsidRDefault="008C7201" w:rsidP="008C7201">
      <w:pPr>
        <w:pStyle w:val="SubmissionNormal"/>
        <w:numPr>
          <w:ilvl w:val="0"/>
          <w:numId w:val="24"/>
        </w:numPr>
        <w:spacing w:before="0" w:after="120"/>
        <w:ind w:left="1077" w:hanging="357"/>
      </w:pPr>
      <w:r w:rsidRPr="004C22A9">
        <w:t>Develop alternative behaviour management options and responses</w:t>
      </w:r>
      <w:r w:rsidR="009F3BC7">
        <w:t>;</w:t>
      </w:r>
    </w:p>
    <w:p w14:paraId="7C1AC81D" w14:textId="71A92272" w:rsidR="008C7201" w:rsidRPr="004C22A9" w:rsidRDefault="008C7201" w:rsidP="008C7201">
      <w:pPr>
        <w:pStyle w:val="SubmissionNormal"/>
        <w:numPr>
          <w:ilvl w:val="0"/>
          <w:numId w:val="24"/>
        </w:numPr>
        <w:spacing w:before="0" w:after="120"/>
        <w:ind w:left="1077" w:hanging="357"/>
      </w:pPr>
      <w:r w:rsidRPr="004C22A9">
        <w:t>Maintain adequate staffi</w:t>
      </w:r>
      <w:r>
        <w:t>ng levels (</w:t>
      </w:r>
      <w:r w:rsidR="008D4129">
        <w:t xml:space="preserve">recommended </w:t>
      </w:r>
      <w:r>
        <w:t xml:space="preserve">staff to youth ratio </w:t>
      </w:r>
      <w:r w:rsidR="008D4129">
        <w:t>is generally</w:t>
      </w:r>
      <w:r w:rsidRPr="004C22A9">
        <w:t xml:space="preserve"> at least 1:6)</w:t>
      </w:r>
      <w:r w:rsidR="009F3BC7">
        <w:t xml:space="preserve">, and; </w:t>
      </w:r>
    </w:p>
    <w:p w14:paraId="2957D88C" w14:textId="77CBB42A" w:rsidR="004554C7" w:rsidRDefault="008C7201" w:rsidP="008D4129">
      <w:pPr>
        <w:pStyle w:val="SubmissionNormal"/>
        <w:numPr>
          <w:ilvl w:val="0"/>
          <w:numId w:val="28"/>
        </w:numPr>
        <w:pBdr>
          <w:top w:val="nil"/>
          <w:left w:val="nil"/>
          <w:bottom w:val="nil"/>
          <w:right w:val="nil"/>
          <w:between w:val="nil"/>
          <w:bar w:val="nil"/>
        </w:pBdr>
        <w:spacing w:before="0" w:after="120"/>
      </w:pPr>
      <w:r w:rsidRPr="004C22A9">
        <w:t xml:space="preserve">Train and </w:t>
      </w:r>
      <w:r>
        <w:t xml:space="preserve">develop staff in </w:t>
      </w:r>
      <w:proofErr w:type="gramStart"/>
      <w:r>
        <w:t>policy, values and</w:t>
      </w:r>
      <w:r w:rsidRPr="004C22A9">
        <w:t xml:space="preserve"> standards</w:t>
      </w:r>
      <w:r w:rsidR="008D4129">
        <w:t xml:space="preserve">, </w:t>
      </w:r>
      <w:r w:rsidR="008D4129">
        <w:rPr>
          <w:lang w:val="en-US"/>
        </w:rPr>
        <w:t>and how these relate to practices on the ground</w:t>
      </w:r>
      <w:proofErr w:type="gramEnd"/>
      <w:r w:rsidR="004554C7">
        <w:t>.</w:t>
      </w:r>
    </w:p>
    <w:p w14:paraId="3D13156F" w14:textId="0B4B4540" w:rsidR="00603614" w:rsidRPr="009746D6" w:rsidRDefault="00603614" w:rsidP="00603614">
      <w:pPr>
        <w:pStyle w:val="SubmissionNormal"/>
        <w:numPr>
          <w:ilvl w:val="0"/>
          <w:numId w:val="0"/>
        </w:numPr>
        <w:ind w:left="720"/>
        <w:rPr>
          <w:highlight w:val="yellow"/>
        </w:rPr>
      </w:pPr>
      <w:r>
        <w:rPr>
          <w:b/>
        </w:rPr>
        <w:t>Recommendation 6</w:t>
      </w:r>
      <w:r w:rsidRPr="00902727">
        <w:rPr>
          <w:b/>
        </w:rPr>
        <w:t>:</w:t>
      </w:r>
      <w:r>
        <w:t xml:space="preserve"> The Commission recommends that the Inspector </w:t>
      </w:r>
      <w:proofErr w:type="gramStart"/>
      <w:r>
        <w:t>develops</w:t>
      </w:r>
      <w:proofErr w:type="gramEnd"/>
      <w:r>
        <w:t xml:space="preserve"> </w:t>
      </w:r>
      <w:r w:rsidRPr="009746D6">
        <w:t>al</w:t>
      </w:r>
      <w:r>
        <w:t xml:space="preserve">ternative management techniques to the use of force, restraints and isolation. </w:t>
      </w:r>
    </w:p>
    <w:p w14:paraId="0F17B6D2" w14:textId="77777777" w:rsidR="00603614" w:rsidRDefault="00603614" w:rsidP="00603614">
      <w:pPr>
        <w:pStyle w:val="SubmissionNormal"/>
        <w:numPr>
          <w:ilvl w:val="0"/>
          <w:numId w:val="0"/>
        </w:numPr>
        <w:pBdr>
          <w:top w:val="nil"/>
          <w:left w:val="nil"/>
          <w:bottom w:val="nil"/>
          <w:right w:val="nil"/>
          <w:between w:val="nil"/>
          <w:bar w:val="nil"/>
        </w:pBdr>
        <w:tabs>
          <w:tab w:val="left" w:pos="720"/>
          <w:tab w:val="left" w:pos="1080"/>
        </w:tabs>
        <w:spacing w:before="0" w:after="120"/>
        <w:sectPr w:rsidR="00603614" w:rsidSect="0064125A">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cols w:space="708"/>
          <w:docGrid w:linePitch="360"/>
        </w:sectPr>
      </w:pPr>
    </w:p>
    <w:p w14:paraId="61C9B349" w14:textId="67D36C27" w:rsidR="00B34946" w:rsidRPr="004A2E76" w:rsidRDefault="00B34946" w:rsidP="00D733BD">
      <w:pPr>
        <w:pStyle w:val="Heading1"/>
        <w:numPr>
          <w:ilvl w:val="0"/>
          <w:numId w:val="0"/>
        </w:numPr>
      </w:pPr>
      <w:bookmarkStart w:id="131" w:name="_Toc162769295"/>
      <w:bookmarkStart w:id="132" w:name="_Toc207761836"/>
      <w:bookmarkStart w:id="133" w:name="_Toc209578272"/>
      <w:bookmarkStart w:id="134" w:name="_Toc483902035"/>
      <w:r w:rsidRPr="004A2E76">
        <w:lastRenderedPageBreak/>
        <w:t>Appendix</w:t>
      </w:r>
      <w:bookmarkEnd w:id="131"/>
      <w:bookmarkEnd w:id="132"/>
      <w:bookmarkEnd w:id="133"/>
      <w:r w:rsidR="004554C7">
        <w:t xml:space="preserve"> A: CASE NOTE </w:t>
      </w:r>
      <w:proofErr w:type="gramStart"/>
      <w:r w:rsidR="004554C7">
        <w:rPr>
          <w:i/>
        </w:rPr>
        <w:t>Certain</w:t>
      </w:r>
      <w:proofErr w:type="gramEnd"/>
      <w:r w:rsidR="004554C7">
        <w:rPr>
          <w:i/>
        </w:rPr>
        <w:t xml:space="preserve"> children v Min. for Families and Children and </w:t>
      </w:r>
      <w:proofErr w:type="spellStart"/>
      <w:r w:rsidR="004554C7">
        <w:rPr>
          <w:i/>
        </w:rPr>
        <w:t>Ors</w:t>
      </w:r>
      <w:bookmarkEnd w:id="134"/>
      <w:proofErr w:type="spellEnd"/>
    </w:p>
    <w:p w14:paraId="5B2F4991" w14:textId="3F09C2A3" w:rsidR="000B5132" w:rsidRDefault="000B5132" w:rsidP="000B5132">
      <w:pPr>
        <w:pStyle w:val="SubmissionNormal"/>
      </w:pPr>
      <w:r>
        <w:t xml:space="preserve">Earlier this month, the Supreme Court of Victoria handed down its judgement in the matter of Certain Children v Min. for Families and Children and </w:t>
      </w:r>
      <w:proofErr w:type="spellStart"/>
      <w:r>
        <w:t>Ors</w:t>
      </w:r>
      <w:proofErr w:type="spellEnd"/>
      <w:r>
        <w:t xml:space="preserve">. The plaintiffs, all children detained within the Barwon adult maximum security prison, known as the Grevillea Unit (Grevillea), succeeded in their challenge to the lawfulness of their detention at the adult prison under the </w:t>
      </w:r>
      <w:r w:rsidRPr="000B5132">
        <w:rPr>
          <w:i/>
        </w:rPr>
        <w:t>Victorian Charter of Human Rights and Responsibilities Act</w:t>
      </w:r>
      <w:r>
        <w:t xml:space="preserve"> 2006 (the Victorian Charter). Relevantly, a number of aspects of the use of force in juvenile justice settings arose as issues in this case.</w:t>
      </w:r>
    </w:p>
    <w:p w14:paraId="3062E8D8" w14:textId="784DAA7C" w:rsidR="000B5132" w:rsidRDefault="000B5132" w:rsidP="000B5132">
      <w:pPr>
        <w:pStyle w:val="SubmissionNormal"/>
      </w:pPr>
      <w:r>
        <w:t xml:space="preserve">One aspect of the plaintiffs challenge </w:t>
      </w:r>
      <w:proofErr w:type="gramStart"/>
      <w:r>
        <w:t>was focussed</w:t>
      </w:r>
      <w:proofErr w:type="gramEnd"/>
      <w:r>
        <w:t xml:space="preserve"> on the use of OC spray in the context of the built environment at Grevillea. In considering this issue, the Court noted that administrative orders permitting prison officers to </w:t>
      </w:r>
      <w:proofErr w:type="gramStart"/>
      <w:r>
        <w:t>possess,</w:t>
      </w:r>
      <w:proofErr w:type="gramEnd"/>
      <w:r>
        <w:t xml:space="preserve"> carry and use extendable batons and OC spray may engage rights under the Victorian Charter, regardless of whether the powers are used. For example, s 22(1) of the Victorian Charter protects every person’s right to humane treatment when deprived of liberty. Section 17(2) of the Victorian Charter protects a child’s right to protection in his or her best interests. The act of authorising new categories of weapons that </w:t>
      </w:r>
      <w:proofErr w:type="gramStart"/>
      <w:r>
        <w:t>may be used</w:t>
      </w:r>
      <w:proofErr w:type="gramEnd"/>
      <w:r>
        <w:t xml:space="preserve"> in a place where children are detained itself raises the question of the compatibility of the use of those particular weapons in that place with Victorian Charter rights. </w:t>
      </w:r>
    </w:p>
    <w:p w14:paraId="7B3DB30E" w14:textId="77777777" w:rsidR="000B5132" w:rsidRDefault="000B5132" w:rsidP="000B5132">
      <w:pPr>
        <w:pStyle w:val="SubmissionNormal"/>
      </w:pPr>
      <w:r>
        <w:t xml:space="preserve">The Court focused its consideration on the effect likely to be experienced by persons others than those directly involved (the innocent bystanders) in a situation where OC spray is used. The necessity of balancing the benefits of OC spray in avoiding escalation of confrontational violence, with the detrimental effects that are likely to </w:t>
      </w:r>
      <w:proofErr w:type="gramStart"/>
      <w:r>
        <w:t>be experienced</w:t>
      </w:r>
      <w:proofErr w:type="gramEnd"/>
      <w:r>
        <w:t xml:space="preserve"> by innocent bystanders was highlighted. His Honour, the Honourable Justice John Dixon, </w:t>
      </w:r>
      <w:proofErr w:type="gramStart"/>
      <w:r>
        <w:t>concluded that</w:t>
      </w:r>
      <w:proofErr w:type="gramEnd"/>
      <w:r>
        <w:t xml:space="preserve"> “it cannot be seriously contested that there is no indignity and a want of humanity in using OC spray in circumstances where an adverse effect will be suffered by innocent persons.”  </w:t>
      </w:r>
      <w:proofErr w:type="gramStart"/>
      <w:r>
        <w:t>His Honour went on to find that an exemption granted under s 8B of the Control of Weapons Act (Vic)1990 allowing the possession and use by specified corrections staff of OC Spray and extendable batons within Grevillea, was unlawful as proper consideration had not been given to the human rights under s 17(2) and 22(1) of the Victorian Charter, of those detainees who were innocent bystanders when OC spray might be used within the confined space of the Grevillea Unit.</w:t>
      </w:r>
      <w:proofErr w:type="gramEnd"/>
      <w:r>
        <w:t xml:space="preserve">  </w:t>
      </w:r>
    </w:p>
    <w:p w14:paraId="7E335904" w14:textId="2BF1EDD4" w:rsidR="00EB6A76" w:rsidRPr="000B5132" w:rsidRDefault="000B5132" w:rsidP="000B5132">
      <w:pPr>
        <w:pStyle w:val="SubmissionNormal"/>
      </w:pPr>
      <w:r w:rsidRPr="000B5132">
        <w:t>More generally, His Honour found that the limitations imposed on the human rights of the detainees were not demonstrably justified in a substantive sense as reasonable in a free and democratic society based on human dignity, equality and freedom. The principal limitations on the plaintiffs’ human rights included the extensive incidence of isolation by lockdown for substantial periods, and the use of handcuffs in order to move detainees between one wing of Grevillea and the outdoor exercise area, through an unused area of</w:t>
      </w:r>
      <w:r>
        <w:t xml:space="preserve"> the adult prison. The Court stated that disciplinary measures applied </w:t>
      </w:r>
      <w:proofErr w:type="gramStart"/>
      <w:r>
        <w:t>through the use of</w:t>
      </w:r>
      <w:proofErr w:type="gramEnd"/>
      <w:r>
        <w:t xml:space="preserve"> isolation by lockdown and handcuffing detrimentally affected the </w:t>
      </w:r>
      <w:r>
        <w:lastRenderedPageBreak/>
        <w:t>inherent dignity of children and the fundamental rehabilitative objectives of care in detention.</w:t>
      </w:r>
    </w:p>
    <w:sectPr w:rsidR="00EB6A76" w:rsidRPr="000B5132" w:rsidSect="007F0B6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670A1" w14:textId="77777777" w:rsidR="003047F3" w:rsidRDefault="003047F3" w:rsidP="00F14C6D">
      <w:r>
        <w:separator/>
      </w:r>
    </w:p>
  </w:endnote>
  <w:endnote w:type="continuationSeparator" w:id="0">
    <w:p w14:paraId="3368BD54" w14:textId="77777777" w:rsidR="003047F3" w:rsidRDefault="003047F3" w:rsidP="00F14C6D">
      <w:r>
        <w:continuationSeparator/>
      </w:r>
    </w:p>
  </w:endnote>
  <w:endnote w:id="1">
    <w:p w14:paraId="0193DB41" w14:textId="4B5DEC32" w:rsidR="00D769D4" w:rsidRPr="008A1CCC" w:rsidRDefault="00D769D4">
      <w:pPr>
        <w:pStyle w:val="EndnoteText"/>
      </w:pPr>
      <w:r>
        <w:rPr>
          <w:rStyle w:val="EndnoteReference"/>
        </w:rPr>
        <w:endnoteRef/>
      </w:r>
      <w:r>
        <w:t xml:space="preserve"> Australian Human Rights Commission, </w:t>
      </w:r>
      <w:r w:rsidRPr="00D769D4">
        <w:rPr>
          <w:i/>
        </w:rPr>
        <w:t>Children’s Rights Report 2016</w:t>
      </w:r>
      <w:r w:rsidR="008A1CCC">
        <w:rPr>
          <w:i/>
        </w:rPr>
        <w:t>.</w:t>
      </w:r>
      <w:r w:rsidR="008A1CCC">
        <w:t xml:space="preserve"> At </w:t>
      </w:r>
      <w:hyperlink r:id="rId1" w:history="1">
        <w:r w:rsidR="008A1CCC" w:rsidRPr="00955042">
          <w:rPr>
            <w:rStyle w:val="Hyperlink"/>
          </w:rPr>
          <w:t>https://www.humanrights.gov.au/our-work/childrens-rights/publications/childrens-rights-report-2016</w:t>
        </w:r>
      </w:hyperlink>
      <w:r w:rsidR="008A1CCC">
        <w:t xml:space="preserve"> (viewed 29 May 2017). </w:t>
      </w:r>
      <w:r w:rsidR="008A1CCC">
        <w:rPr>
          <w:i/>
        </w:rPr>
        <w:t xml:space="preserve">  </w:t>
      </w:r>
    </w:p>
  </w:endnote>
  <w:endnote w:id="2">
    <w:p w14:paraId="7C904E68" w14:textId="114D9DCA" w:rsidR="00F366FC" w:rsidRPr="0035180B" w:rsidRDefault="00F366FC" w:rsidP="00025955">
      <w:pPr>
        <w:pStyle w:val="EndnoteText"/>
        <w:rPr>
          <w:rFonts w:cs="Arial"/>
        </w:rPr>
      </w:pPr>
      <w:r w:rsidRPr="0035180B">
        <w:rPr>
          <w:rStyle w:val="EndnoteReference"/>
          <w:rFonts w:cs="Arial"/>
        </w:rPr>
        <w:endnoteRef/>
      </w:r>
      <w:r w:rsidRPr="0035180B">
        <w:rPr>
          <w:rFonts w:cs="Arial"/>
        </w:rPr>
        <w:t xml:space="preserve"> </w:t>
      </w:r>
      <w:r w:rsidRPr="0035180B">
        <w:rPr>
          <w:rFonts w:cs="Arial"/>
          <w:i/>
          <w:color w:val="000000"/>
          <w:shd w:val="clear" w:color="auto" w:fill="FFFFFF"/>
        </w:rPr>
        <w:t xml:space="preserve">Convention on the Rights of the </w:t>
      </w:r>
      <w:proofErr w:type="gramStart"/>
      <w:r w:rsidRPr="0035180B">
        <w:rPr>
          <w:rFonts w:cs="Arial"/>
          <w:i/>
          <w:color w:val="000000"/>
          <w:shd w:val="clear" w:color="auto" w:fill="FFFFFF"/>
        </w:rPr>
        <w:t>Child</w:t>
      </w:r>
      <w:r w:rsidRPr="0035180B">
        <w:rPr>
          <w:rFonts w:cs="Arial"/>
          <w:color w:val="000000"/>
          <w:shd w:val="clear" w:color="auto" w:fill="FFFFFF"/>
        </w:rPr>
        <w:t>,</w:t>
      </w:r>
      <w:proofErr w:type="gramEnd"/>
      <w:r w:rsidRPr="0035180B">
        <w:rPr>
          <w:rFonts w:cs="Arial"/>
          <w:color w:val="000000"/>
          <w:shd w:val="clear" w:color="auto" w:fill="FFFFFF"/>
        </w:rPr>
        <w:t xml:space="preserve"> opened for signature 20 November 1989, 1577 UNTS 3 (entered into force 2 September 1990).</w:t>
      </w:r>
      <w:r w:rsidR="004F55F1">
        <w:rPr>
          <w:rFonts w:cs="Arial"/>
          <w:color w:val="000000"/>
          <w:shd w:val="clear" w:color="auto" w:fill="FFFFFF"/>
        </w:rPr>
        <w:t xml:space="preserve"> At </w:t>
      </w:r>
      <w:hyperlink r:id="rId2" w:history="1">
        <w:r w:rsidR="004F55F1" w:rsidRPr="00955042">
          <w:rPr>
            <w:rStyle w:val="Hyperlink"/>
            <w:rFonts w:cs="Arial"/>
            <w:shd w:val="clear" w:color="auto" w:fill="FFFFFF"/>
          </w:rPr>
          <w:t>http://www.ohchr.org/EN/ProfessionalInterest/Pages/CRC.aspx</w:t>
        </w:r>
      </w:hyperlink>
      <w:r w:rsidR="004F55F1">
        <w:rPr>
          <w:rFonts w:cs="Arial"/>
          <w:color w:val="000000"/>
          <w:shd w:val="clear" w:color="auto" w:fill="FFFFFF"/>
        </w:rPr>
        <w:t xml:space="preserve"> (viewed 29 May 2017).</w:t>
      </w:r>
    </w:p>
  </w:endnote>
  <w:endnote w:id="3">
    <w:p w14:paraId="30DDEE09" w14:textId="6DE1BC6C" w:rsidR="00F366FC" w:rsidRPr="0035180B" w:rsidRDefault="00F366FC" w:rsidP="00025955">
      <w:pPr>
        <w:pStyle w:val="EndnoteText"/>
        <w:rPr>
          <w:rFonts w:cs="Arial"/>
        </w:rPr>
      </w:pPr>
      <w:r w:rsidRPr="0035180B">
        <w:rPr>
          <w:rStyle w:val="EndnoteReference"/>
          <w:rFonts w:cs="Arial"/>
        </w:rPr>
        <w:endnoteRef/>
      </w:r>
      <w:r w:rsidRPr="0035180B">
        <w:rPr>
          <w:rFonts w:cs="Arial"/>
        </w:rPr>
        <w:t xml:space="preserve"> </w:t>
      </w:r>
      <w:r w:rsidRPr="0035180B">
        <w:rPr>
          <w:rFonts w:cs="Arial"/>
          <w:i/>
          <w:color w:val="000000"/>
          <w:shd w:val="clear" w:color="auto" w:fill="FFFFFF"/>
        </w:rPr>
        <w:t xml:space="preserve">International Covenant on Civil and Political </w:t>
      </w:r>
      <w:proofErr w:type="gramStart"/>
      <w:r w:rsidRPr="0035180B">
        <w:rPr>
          <w:rFonts w:cs="Arial"/>
          <w:i/>
          <w:color w:val="000000"/>
          <w:shd w:val="clear" w:color="auto" w:fill="FFFFFF"/>
        </w:rPr>
        <w:t>Rights</w:t>
      </w:r>
      <w:r w:rsidRPr="0035180B">
        <w:rPr>
          <w:rFonts w:cs="Arial"/>
          <w:color w:val="000000"/>
          <w:shd w:val="clear" w:color="auto" w:fill="FFFFFF"/>
        </w:rPr>
        <w:t>,</w:t>
      </w:r>
      <w:proofErr w:type="gramEnd"/>
      <w:r w:rsidRPr="0035180B">
        <w:rPr>
          <w:rFonts w:cs="Arial"/>
          <w:color w:val="000000"/>
          <w:shd w:val="clear" w:color="auto" w:fill="FFFFFF"/>
        </w:rPr>
        <w:t xml:space="preserve"> opened for signature 16 December 1966, 999 UNTS 171 (en</w:t>
      </w:r>
      <w:r w:rsidR="004F55F1">
        <w:rPr>
          <w:rFonts w:cs="Arial"/>
          <w:color w:val="000000"/>
          <w:shd w:val="clear" w:color="auto" w:fill="FFFFFF"/>
        </w:rPr>
        <w:t xml:space="preserve">tered into force 23 March 1976). At </w:t>
      </w:r>
      <w:hyperlink r:id="rId3" w:history="1">
        <w:r w:rsidR="004F55F1" w:rsidRPr="00955042">
          <w:rPr>
            <w:rStyle w:val="Hyperlink"/>
            <w:rFonts w:cs="Arial"/>
            <w:shd w:val="clear" w:color="auto" w:fill="FFFFFF"/>
          </w:rPr>
          <w:t>http://www.ohchr.org/EN/ProfessionalInterest/Pages/CCPR.aspx</w:t>
        </w:r>
      </w:hyperlink>
      <w:r w:rsidR="004F55F1">
        <w:rPr>
          <w:rFonts w:cs="Arial"/>
          <w:color w:val="000000"/>
          <w:shd w:val="clear" w:color="auto" w:fill="FFFFFF"/>
        </w:rPr>
        <w:t xml:space="preserve"> (viewed 29 May 2017). </w:t>
      </w:r>
    </w:p>
  </w:endnote>
  <w:endnote w:id="4">
    <w:p w14:paraId="27C62C9C" w14:textId="58E273E7" w:rsidR="00F366FC" w:rsidRDefault="00F366FC">
      <w:pPr>
        <w:pStyle w:val="EndnoteText"/>
      </w:pPr>
      <w:r>
        <w:rPr>
          <w:rStyle w:val="EndnoteReference"/>
        </w:rPr>
        <w:endnoteRef/>
      </w:r>
      <w:r>
        <w:t xml:space="preserve"> </w:t>
      </w:r>
      <w:r w:rsidRPr="0035180B">
        <w:rPr>
          <w:rFonts w:cs="Arial"/>
          <w:i/>
        </w:rPr>
        <w:t>Convention against Torture and Other Cruel, Inhuman or Degrading Treatment or Punishment</w:t>
      </w:r>
      <w:r w:rsidRPr="0035180B">
        <w:rPr>
          <w:rFonts w:cs="Arial"/>
        </w:rPr>
        <w:t>, opened for signature 10 December 1984, 1465 UNTS 85 (e</w:t>
      </w:r>
      <w:r>
        <w:rPr>
          <w:rFonts w:cs="Arial"/>
        </w:rPr>
        <w:t>ntered into force 26 June 1987).</w:t>
      </w:r>
      <w:r w:rsidR="004F55F1">
        <w:rPr>
          <w:rFonts w:cs="Arial"/>
        </w:rPr>
        <w:t xml:space="preserve"> At </w:t>
      </w:r>
      <w:hyperlink r:id="rId4" w:history="1">
        <w:r w:rsidR="004F55F1" w:rsidRPr="00955042">
          <w:rPr>
            <w:rStyle w:val="Hyperlink"/>
            <w:rFonts w:cs="Arial"/>
          </w:rPr>
          <w:t>http://www.ohchr.org/EN/ProfessionalInterest/Pages/CAT.aspx</w:t>
        </w:r>
      </w:hyperlink>
      <w:r w:rsidR="004F55F1">
        <w:rPr>
          <w:rFonts w:cs="Arial"/>
        </w:rPr>
        <w:t xml:space="preserve"> (viewed 29 May 2017). </w:t>
      </w:r>
    </w:p>
  </w:endnote>
  <w:endnote w:id="5">
    <w:p w14:paraId="6A2B8314" w14:textId="5B940945" w:rsidR="00F366FC" w:rsidRDefault="00F366FC">
      <w:pPr>
        <w:pStyle w:val="EndnoteText"/>
      </w:pPr>
      <w:r>
        <w:rPr>
          <w:rStyle w:val="EndnoteReference"/>
        </w:rPr>
        <w:endnoteRef/>
      </w:r>
      <w:r>
        <w:t xml:space="preserve"> </w:t>
      </w:r>
      <w:r w:rsidRPr="0035180B">
        <w:rPr>
          <w:rFonts w:cs="Arial"/>
          <w:i/>
        </w:rPr>
        <w:t>Optional Protocol to the Convention against Torture and Other Cruel, Inhuman or Degrading Treatment or Punishment</w:t>
      </w:r>
      <w:r w:rsidRPr="0035180B">
        <w:rPr>
          <w:rFonts w:cs="Arial"/>
        </w:rPr>
        <w:t>, opened for signature 4 February 2003, 2375 UNTS 237 (entered into force 22 June 2006).</w:t>
      </w:r>
      <w:r w:rsidR="004F55F1">
        <w:rPr>
          <w:rFonts w:cs="Arial"/>
        </w:rPr>
        <w:t xml:space="preserve"> At </w:t>
      </w:r>
      <w:hyperlink r:id="rId5" w:history="1">
        <w:r w:rsidR="004F55F1" w:rsidRPr="00955042">
          <w:rPr>
            <w:rStyle w:val="Hyperlink"/>
            <w:rFonts w:cs="Arial"/>
          </w:rPr>
          <w:t>http://www.ohchr.org/EN/ProfessionalInterest/Pages/OPCAT.aspx</w:t>
        </w:r>
      </w:hyperlink>
      <w:r w:rsidR="004F55F1">
        <w:rPr>
          <w:rFonts w:cs="Arial"/>
        </w:rPr>
        <w:t xml:space="preserve"> (viewed 29 March 2017). </w:t>
      </w:r>
    </w:p>
  </w:endnote>
  <w:endnote w:id="6">
    <w:p w14:paraId="3B3A5161" w14:textId="52E3B736" w:rsidR="00F366FC" w:rsidRDefault="00F366FC" w:rsidP="002251F6">
      <w:pPr>
        <w:pStyle w:val="EndnoteText"/>
      </w:pPr>
      <w:r>
        <w:rPr>
          <w:rStyle w:val="EndnoteReference"/>
        </w:rPr>
        <w:endnoteRef/>
      </w:r>
      <w:r>
        <w:t xml:space="preserve"> </w:t>
      </w:r>
      <w:r w:rsidR="002251F6" w:rsidRPr="0035180B">
        <w:rPr>
          <w:rFonts w:cs="Arial"/>
          <w:i/>
          <w:color w:val="000000"/>
          <w:shd w:val="clear" w:color="auto" w:fill="FFFFFF"/>
        </w:rPr>
        <w:t xml:space="preserve">International Covenant on Civil and Political </w:t>
      </w:r>
      <w:proofErr w:type="gramStart"/>
      <w:r w:rsidR="002251F6" w:rsidRPr="0035180B">
        <w:rPr>
          <w:rFonts w:cs="Arial"/>
          <w:i/>
          <w:color w:val="000000"/>
          <w:shd w:val="clear" w:color="auto" w:fill="FFFFFF"/>
        </w:rPr>
        <w:t>Rights</w:t>
      </w:r>
      <w:r w:rsidR="002251F6" w:rsidRPr="0035180B">
        <w:rPr>
          <w:rFonts w:cs="Arial"/>
          <w:color w:val="000000"/>
          <w:shd w:val="clear" w:color="auto" w:fill="FFFFFF"/>
        </w:rPr>
        <w:t>,</w:t>
      </w:r>
      <w:proofErr w:type="gramEnd"/>
      <w:r w:rsidR="002251F6" w:rsidRPr="0035180B">
        <w:rPr>
          <w:rFonts w:cs="Arial"/>
          <w:color w:val="000000"/>
          <w:shd w:val="clear" w:color="auto" w:fill="FFFFFF"/>
        </w:rPr>
        <w:t xml:space="preserve"> opened for signature 16 December 1966, 999 UNTS 171 (en</w:t>
      </w:r>
      <w:r w:rsidR="002251F6">
        <w:rPr>
          <w:rFonts w:cs="Arial"/>
          <w:color w:val="000000"/>
          <w:shd w:val="clear" w:color="auto" w:fill="FFFFFF"/>
        </w:rPr>
        <w:t xml:space="preserve">tered into force 23 March 1976). At </w:t>
      </w:r>
      <w:hyperlink r:id="rId6" w:history="1">
        <w:r w:rsidR="002251F6" w:rsidRPr="00955042">
          <w:rPr>
            <w:rStyle w:val="Hyperlink"/>
            <w:rFonts w:cs="Arial"/>
            <w:shd w:val="clear" w:color="auto" w:fill="FFFFFF"/>
          </w:rPr>
          <w:t>http://www.ohchr.org/EN/ProfessionalInterest/Pages/CCPR.aspx</w:t>
        </w:r>
      </w:hyperlink>
      <w:r w:rsidR="002251F6">
        <w:rPr>
          <w:rFonts w:cs="Arial"/>
          <w:color w:val="000000"/>
          <w:shd w:val="clear" w:color="auto" w:fill="FFFFFF"/>
        </w:rPr>
        <w:t xml:space="preserve"> (viewed 29 May 2017).</w:t>
      </w:r>
    </w:p>
  </w:endnote>
  <w:endnote w:id="7">
    <w:p w14:paraId="02F5947E" w14:textId="7066A1BD" w:rsidR="00F366FC" w:rsidRDefault="00F366FC" w:rsidP="00890E28">
      <w:pPr>
        <w:pStyle w:val="EndnoteText"/>
      </w:pPr>
      <w:r>
        <w:rPr>
          <w:rStyle w:val="EndnoteReference"/>
        </w:rPr>
        <w:endnoteRef/>
      </w:r>
      <w:r>
        <w:t xml:space="preserve"> </w:t>
      </w:r>
      <w:r w:rsidRPr="0035180B">
        <w:rPr>
          <w:rFonts w:cs="Arial"/>
          <w:i/>
        </w:rPr>
        <w:t>Convention against Torture and Other Cruel, Inhuman or Degrading Treatment or Punishment</w:t>
      </w:r>
      <w:r w:rsidRPr="0035180B">
        <w:rPr>
          <w:rFonts w:cs="Arial"/>
        </w:rPr>
        <w:t>, opened for signature 10 December 1984, 1465 UNTS 85 (e</w:t>
      </w:r>
      <w:r>
        <w:rPr>
          <w:rFonts w:cs="Arial"/>
        </w:rPr>
        <w:t>ntered into force 26 June 1987) art 16.</w:t>
      </w:r>
      <w:r w:rsidR="00890E28">
        <w:rPr>
          <w:rFonts w:cs="Arial"/>
        </w:rPr>
        <w:t xml:space="preserve"> At </w:t>
      </w:r>
      <w:hyperlink r:id="rId7" w:history="1">
        <w:r w:rsidR="00890E28" w:rsidRPr="00955042">
          <w:rPr>
            <w:rStyle w:val="Hyperlink"/>
            <w:rFonts w:cs="Arial"/>
          </w:rPr>
          <w:t>http://www.ohchr.org/EN/ProfessionalInterest/Pages/CAT.aspx</w:t>
        </w:r>
      </w:hyperlink>
      <w:r w:rsidR="00890E28">
        <w:rPr>
          <w:rFonts w:cs="Arial"/>
        </w:rPr>
        <w:t xml:space="preserve"> (viewed 29 May 2017).</w:t>
      </w:r>
    </w:p>
  </w:endnote>
  <w:endnote w:id="8">
    <w:p w14:paraId="1E5F4BFE" w14:textId="77777777" w:rsidR="00035739" w:rsidRPr="00035739" w:rsidRDefault="00F366FC" w:rsidP="00035739">
      <w:pPr>
        <w:autoSpaceDE w:val="0"/>
        <w:autoSpaceDN w:val="0"/>
        <w:adjustRightInd w:val="0"/>
        <w:spacing w:before="0" w:after="0"/>
        <w:rPr>
          <w:rFonts w:eastAsia="Times New Roman" w:cs="Arial"/>
          <w:bCs/>
          <w:i/>
          <w:sz w:val="20"/>
          <w:szCs w:val="20"/>
        </w:rPr>
      </w:pPr>
      <w:r w:rsidRPr="0035180B">
        <w:rPr>
          <w:rStyle w:val="EndnoteReference"/>
          <w:rFonts w:cs="Arial"/>
        </w:rPr>
        <w:endnoteRef/>
      </w:r>
      <w:r w:rsidRPr="0035180B">
        <w:rPr>
          <w:rFonts w:cs="Arial"/>
        </w:rPr>
        <w:t xml:space="preserve"> </w:t>
      </w:r>
      <w:r w:rsidR="00B37E00" w:rsidRPr="00035739">
        <w:rPr>
          <w:rFonts w:cs="Arial"/>
          <w:sz w:val="20"/>
          <w:szCs w:val="20"/>
        </w:rPr>
        <w:t xml:space="preserve">Subcommittee on Prevention of Torture, </w:t>
      </w:r>
      <w:r w:rsidR="00035739" w:rsidRPr="00035739">
        <w:rPr>
          <w:rFonts w:eastAsia="Times New Roman" w:cs="Arial"/>
          <w:bCs/>
          <w:i/>
          <w:sz w:val="20"/>
          <w:szCs w:val="20"/>
        </w:rPr>
        <w:t>Report on the visit of the Subcommittee on</w:t>
      </w:r>
    </w:p>
    <w:p w14:paraId="2E21ECE6" w14:textId="3D611ABE" w:rsidR="00035739" w:rsidRPr="00035739" w:rsidRDefault="00035739" w:rsidP="00035739">
      <w:pPr>
        <w:autoSpaceDE w:val="0"/>
        <w:autoSpaceDN w:val="0"/>
        <w:adjustRightInd w:val="0"/>
        <w:spacing w:before="0" w:after="0"/>
        <w:rPr>
          <w:rFonts w:eastAsia="Times New Roman" w:cs="Arial"/>
          <w:bCs/>
          <w:i/>
          <w:sz w:val="20"/>
          <w:szCs w:val="20"/>
        </w:rPr>
      </w:pPr>
      <w:r w:rsidRPr="00035739">
        <w:rPr>
          <w:rFonts w:eastAsia="Times New Roman" w:cs="Arial"/>
          <w:bCs/>
          <w:i/>
          <w:sz w:val="20"/>
          <w:szCs w:val="20"/>
        </w:rPr>
        <w:t>Prevention of Torture and Other Cruel, Inhuman or Degrading Treatment or Punishment to the</w:t>
      </w:r>
    </w:p>
    <w:p w14:paraId="0D9BCFC3" w14:textId="3A0DD09D" w:rsidR="00F366FC" w:rsidRPr="0035180B" w:rsidRDefault="00035739" w:rsidP="002D10DA">
      <w:pPr>
        <w:pStyle w:val="EndnoteText"/>
        <w:rPr>
          <w:rFonts w:cs="Arial"/>
        </w:rPr>
      </w:pPr>
      <w:r w:rsidRPr="00035739">
        <w:rPr>
          <w:rFonts w:eastAsia="Times New Roman" w:cs="Arial"/>
          <w:bCs/>
          <w:i/>
        </w:rPr>
        <w:t>Republic of Paraguay</w:t>
      </w:r>
      <w:r>
        <w:rPr>
          <w:rFonts w:eastAsia="Times New Roman" w:cs="Arial"/>
          <w:bCs/>
          <w:i/>
        </w:rPr>
        <w:t xml:space="preserve">, </w:t>
      </w:r>
      <w:r>
        <w:rPr>
          <w:rFonts w:eastAsia="Times New Roman" w:cs="Arial"/>
          <w:bCs/>
        </w:rPr>
        <w:t xml:space="preserve">UN Doc CAT/OP/PRY/1 (7 June 2010) [185]. </w:t>
      </w:r>
      <w:r w:rsidRPr="00035739">
        <w:rPr>
          <w:rFonts w:eastAsia="Times New Roman" w:cs="Arial"/>
          <w:bCs/>
        </w:rPr>
        <w:t xml:space="preserve">At </w:t>
      </w:r>
      <w:hyperlink r:id="rId8" w:history="1">
        <w:r w:rsidRPr="00035739">
          <w:rPr>
            <w:rStyle w:val="Hyperlink"/>
            <w:rFonts w:cs="Arial"/>
            <w:shd w:val="clear" w:color="auto" w:fill="FFFFFF"/>
          </w:rPr>
          <w:t>www.refworld.org/pdfid/4ef0bf362.pdf</w:t>
        </w:r>
      </w:hyperlink>
      <w:r w:rsidRPr="00035739">
        <w:rPr>
          <w:rFonts w:cs="Arial"/>
          <w:color w:val="006621"/>
          <w:shd w:val="clear" w:color="auto" w:fill="FFFFFF"/>
        </w:rPr>
        <w:t xml:space="preserve"> </w:t>
      </w:r>
      <w:r w:rsidRPr="00035739">
        <w:rPr>
          <w:rFonts w:cs="Arial"/>
          <w:shd w:val="clear" w:color="auto" w:fill="FFFFFF"/>
        </w:rPr>
        <w:t>(viewed 29 May 2017).</w:t>
      </w:r>
      <w:r w:rsidRPr="00035739">
        <w:rPr>
          <w:rFonts w:cs="Arial"/>
          <w:sz w:val="21"/>
          <w:szCs w:val="21"/>
          <w:shd w:val="clear" w:color="auto" w:fill="FFFFFF"/>
        </w:rPr>
        <w:t xml:space="preserve"> </w:t>
      </w:r>
    </w:p>
  </w:endnote>
  <w:endnote w:id="9">
    <w:p w14:paraId="1E29D7D7" w14:textId="1173B0C8" w:rsidR="00F366FC" w:rsidRPr="0035180B" w:rsidRDefault="00F366FC" w:rsidP="00D832BB">
      <w:pPr>
        <w:pStyle w:val="EndnoteText"/>
        <w:rPr>
          <w:rFonts w:cs="Arial"/>
        </w:rPr>
      </w:pPr>
      <w:r w:rsidRPr="0035180B">
        <w:rPr>
          <w:rStyle w:val="EndnoteReference"/>
          <w:rFonts w:cs="Arial"/>
        </w:rPr>
        <w:endnoteRef/>
      </w:r>
      <w:r w:rsidRPr="0035180B">
        <w:rPr>
          <w:rFonts w:cs="Arial"/>
        </w:rPr>
        <w:t xml:space="preserve"> Minister for Foreign Affairs and Attorney General, ‘Improving oversight and conditions in detention’ (Media Release, 9 February 2017)</w:t>
      </w:r>
      <w:r w:rsidR="005B779E">
        <w:rPr>
          <w:rFonts w:cs="Arial"/>
        </w:rPr>
        <w:t xml:space="preserve">. </w:t>
      </w:r>
      <w:proofErr w:type="gramStart"/>
      <w:r w:rsidR="005B779E">
        <w:rPr>
          <w:rFonts w:cs="Arial"/>
        </w:rPr>
        <w:t xml:space="preserve">At </w:t>
      </w:r>
      <w:r w:rsidRPr="0035180B">
        <w:rPr>
          <w:rFonts w:cs="Arial"/>
        </w:rPr>
        <w:t xml:space="preserve"> </w:t>
      </w:r>
      <w:proofErr w:type="gramEnd"/>
      <w:r w:rsidR="009E0BCB">
        <w:fldChar w:fldCharType="begin"/>
      </w:r>
      <w:r w:rsidR="009E0BCB">
        <w:instrText xml:space="preserve"> HYPERLINK "https://www.attorneygeneral.gov.au/Mediareleases/Pages/2017/FirstQuarter/Improving-oversight-and-condi</w:instrText>
      </w:r>
      <w:r w:rsidR="009E0BCB">
        <w:instrText xml:space="preserve">tions-in-detention.aspx" </w:instrText>
      </w:r>
      <w:r w:rsidR="009E0BCB">
        <w:fldChar w:fldCharType="separate"/>
      </w:r>
      <w:r w:rsidR="008A1CCC" w:rsidRPr="00955042">
        <w:rPr>
          <w:rStyle w:val="Hyperlink"/>
          <w:rFonts w:cs="Arial"/>
        </w:rPr>
        <w:t>https://www.attorneygeneral.gov.au/Mediareleases/Pages/2017/FirstQuarter/Improving-oversight-and-conditions-in-detention.aspx</w:t>
      </w:r>
      <w:r w:rsidR="009E0BCB">
        <w:rPr>
          <w:rStyle w:val="Hyperlink"/>
          <w:rFonts w:cs="Arial"/>
        </w:rPr>
        <w:fldChar w:fldCharType="end"/>
      </w:r>
      <w:r w:rsidR="008A1CCC">
        <w:rPr>
          <w:rFonts w:cs="Arial"/>
        </w:rPr>
        <w:t xml:space="preserve"> </w:t>
      </w:r>
      <w:r w:rsidR="005F297A">
        <w:rPr>
          <w:rFonts w:cs="Arial"/>
        </w:rPr>
        <w:t xml:space="preserve">(viewed 29 May 2017). </w:t>
      </w:r>
    </w:p>
  </w:endnote>
  <w:endnote w:id="10">
    <w:p w14:paraId="22A04025" w14:textId="79DA1CA6" w:rsidR="00F366FC" w:rsidRPr="00035739" w:rsidRDefault="00F366FC" w:rsidP="00D832BB">
      <w:pPr>
        <w:pStyle w:val="EndnoteText"/>
      </w:pPr>
      <w:r w:rsidRPr="0035180B">
        <w:rPr>
          <w:rStyle w:val="EndnoteReference"/>
          <w:rFonts w:cs="Arial"/>
        </w:rPr>
        <w:endnoteRef/>
      </w:r>
      <w:r w:rsidRPr="0035180B">
        <w:rPr>
          <w:rFonts w:cs="Arial"/>
        </w:rPr>
        <w:t xml:space="preserve"> </w:t>
      </w:r>
      <w:r w:rsidRPr="0035180B">
        <w:rPr>
          <w:rFonts w:cs="Arial"/>
          <w:i/>
        </w:rPr>
        <w:t>Optional Protocol to the Convention against Torture and Other Cruel, Inhuman or Degrading Treatment or Punishment</w:t>
      </w:r>
      <w:r w:rsidRPr="0035180B">
        <w:rPr>
          <w:rFonts w:cs="Arial"/>
        </w:rPr>
        <w:t>, opened for signature 4 February 2003, 2375 UNTS 237 (entered into force 22 June 2006) arts 17-23.</w:t>
      </w:r>
      <w:r w:rsidR="00035739">
        <w:rPr>
          <w:rFonts w:cs="Arial"/>
        </w:rPr>
        <w:t xml:space="preserve"> At </w:t>
      </w:r>
      <w:hyperlink r:id="rId9" w:history="1">
        <w:r w:rsidR="00035739" w:rsidRPr="00955042">
          <w:rPr>
            <w:rStyle w:val="Hyperlink"/>
            <w:rFonts w:cs="Arial"/>
          </w:rPr>
          <w:t>http://www.ohchr.org/EN/ProfessionalInterest/Pages/OPCAT.aspx</w:t>
        </w:r>
      </w:hyperlink>
      <w:r w:rsidR="00035739">
        <w:rPr>
          <w:rFonts w:cs="Arial"/>
        </w:rPr>
        <w:t xml:space="preserve"> (viewed 29 March 2017). </w:t>
      </w:r>
    </w:p>
  </w:endnote>
  <w:endnote w:id="11">
    <w:p w14:paraId="6B5931F5" w14:textId="77777777" w:rsidR="00F366FC" w:rsidRPr="0035180B" w:rsidRDefault="00F366FC" w:rsidP="00370812">
      <w:pPr>
        <w:pStyle w:val="EndnoteText"/>
        <w:rPr>
          <w:rFonts w:cs="Arial"/>
        </w:rPr>
      </w:pPr>
      <w:r w:rsidRPr="0035180B">
        <w:rPr>
          <w:rStyle w:val="EndnoteReference"/>
          <w:rFonts w:cs="Arial"/>
        </w:rPr>
        <w:endnoteRef/>
      </w:r>
      <w:r w:rsidRPr="0035180B">
        <w:rPr>
          <w:rFonts w:cs="Arial"/>
        </w:rPr>
        <w:t xml:space="preserve"> </w:t>
      </w:r>
      <w:r w:rsidRPr="0035180B">
        <w:rPr>
          <w:rFonts w:cs="Arial"/>
          <w:i/>
        </w:rPr>
        <w:t xml:space="preserve">Children (Detention Centres) Act 1987 </w:t>
      </w:r>
      <w:r w:rsidRPr="0035180B">
        <w:rPr>
          <w:rFonts w:cs="Arial"/>
        </w:rPr>
        <w:t>(NSW) s 19.</w:t>
      </w:r>
    </w:p>
  </w:endnote>
  <w:endnote w:id="12">
    <w:p w14:paraId="57DE6CC1" w14:textId="77777777" w:rsidR="00F366FC" w:rsidRPr="0035180B" w:rsidRDefault="00F366FC" w:rsidP="00370812">
      <w:pPr>
        <w:pStyle w:val="EndnoteText"/>
        <w:rPr>
          <w:rFonts w:cs="Arial"/>
        </w:rPr>
      </w:pPr>
      <w:r w:rsidRPr="0035180B">
        <w:rPr>
          <w:rStyle w:val="EndnoteReference"/>
          <w:rFonts w:cs="Arial"/>
        </w:rPr>
        <w:endnoteRef/>
      </w:r>
      <w:r w:rsidRPr="0035180B">
        <w:rPr>
          <w:rFonts w:cs="Arial"/>
        </w:rPr>
        <w:t xml:space="preserve"> </w:t>
      </w:r>
      <w:r w:rsidRPr="0035180B">
        <w:rPr>
          <w:rFonts w:cs="Arial"/>
          <w:i/>
        </w:rPr>
        <w:t xml:space="preserve">Children (Detention Centres) Act 1987 </w:t>
      </w:r>
      <w:r w:rsidRPr="0035180B">
        <w:rPr>
          <w:rFonts w:cs="Arial"/>
        </w:rPr>
        <w:t>(NSW) s 19(1).</w:t>
      </w:r>
    </w:p>
  </w:endnote>
  <w:endnote w:id="13">
    <w:p w14:paraId="0AFEFF8F" w14:textId="77777777" w:rsidR="00F366FC" w:rsidRPr="0035180B" w:rsidRDefault="00F366FC" w:rsidP="00370812">
      <w:pPr>
        <w:pStyle w:val="EndnoteText"/>
        <w:rPr>
          <w:rFonts w:cs="Arial"/>
        </w:rPr>
      </w:pPr>
      <w:r w:rsidRPr="0035180B">
        <w:rPr>
          <w:rStyle w:val="EndnoteReference"/>
          <w:rFonts w:cs="Arial"/>
        </w:rPr>
        <w:endnoteRef/>
      </w:r>
      <w:r w:rsidRPr="0035180B">
        <w:rPr>
          <w:rFonts w:cs="Arial"/>
        </w:rPr>
        <w:t xml:space="preserve"> </w:t>
      </w:r>
      <w:r w:rsidRPr="0035180B">
        <w:rPr>
          <w:rFonts w:cs="Arial"/>
          <w:i/>
        </w:rPr>
        <w:t xml:space="preserve">Children (Detention Centres) Act 1987 </w:t>
      </w:r>
      <w:r w:rsidRPr="0035180B">
        <w:rPr>
          <w:rFonts w:cs="Arial"/>
        </w:rPr>
        <w:t>(NSW) s 19(4).</w:t>
      </w:r>
    </w:p>
  </w:endnote>
  <w:endnote w:id="14">
    <w:p w14:paraId="79D3FD48" w14:textId="40F75EBA" w:rsidR="00F366FC" w:rsidRDefault="00F366FC">
      <w:pPr>
        <w:pStyle w:val="EndnoteText"/>
      </w:pPr>
      <w:r>
        <w:rPr>
          <w:rStyle w:val="EndnoteReference"/>
        </w:rPr>
        <w:endnoteRef/>
      </w:r>
      <w:r>
        <w:t xml:space="preserve"> </w:t>
      </w:r>
      <w:r w:rsidRPr="0035180B">
        <w:rPr>
          <w:rFonts w:cs="Arial"/>
          <w:i/>
        </w:rPr>
        <w:t xml:space="preserve">Children (Detention Centres) Act 1987 </w:t>
      </w:r>
      <w:r>
        <w:rPr>
          <w:rFonts w:cs="Arial"/>
        </w:rPr>
        <w:t>(NSW) s 19(3</w:t>
      </w:r>
      <w:r w:rsidRPr="0035180B">
        <w:rPr>
          <w:rFonts w:cs="Arial"/>
        </w:rPr>
        <w:t>).</w:t>
      </w:r>
    </w:p>
  </w:endnote>
  <w:endnote w:id="15">
    <w:p w14:paraId="5FEC6544" w14:textId="3F91FDF7" w:rsidR="00F366FC" w:rsidRPr="0035180B" w:rsidRDefault="00F366FC" w:rsidP="00D942B7">
      <w:pPr>
        <w:pStyle w:val="EndnoteText"/>
        <w:rPr>
          <w:rFonts w:cs="Arial"/>
        </w:rPr>
      </w:pPr>
      <w:r w:rsidRPr="0035180B">
        <w:rPr>
          <w:rStyle w:val="EndnoteReference"/>
          <w:rFonts w:cs="Arial"/>
        </w:rPr>
        <w:endnoteRef/>
      </w:r>
      <w:r w:rsidRPr="0035180B">
        <w:rPr>
          <w:rFonts w:cs="Arial"/>
        </w:rPr>
        <w:t xml:space="preserve"> Council of Juvenile Correctional Administrators, ‘CJCA Toolkit: </w:t>
      </w:r>
      <w:r w:rsidR="003C0960">
        <w:rPr>
          <w:rFonts w:cs="Arial"/>
        </w:rPr>
        <w:t>Reducing the Use of Isolation’ [2015] Council of Juvenile Correctional Administrators</w:t>
      </w:r>
      <w:r w:rsidRPr="0035180B">
        <w:rPr>
          <w:rFonts w:cs="Arial"/>
        </w:rPr>
        <w:t xml:space="preserve"> 3</w:t>
      </w:r>
      <w:r w:rsidR="003C0960">
        <w:rPr>
          <w:rFonts w:cs="Arial"/>
        </w:rPr>
        <w:t>. At</w:t>
      </w:r>
      <w:r w:rsidRPr="0035180B">
        <w:rPr>
          <w:rFonts w:cs="Arial"/>
        </w:rPr>
        <w:t xml:space="preserve"> </w:t>
      </w:r>
      <w:hyperlink r:id="rId10" w:history="1">
        <w:r w:rsidR="003C0960" w:rsidRPr="00083867">
          <w:rPr>
            <w:rStyle w:val="Hyperlink"/>
            <w:rFonts w:cs="Arial"/>
          </w:rPr>
          <w:t>http://cjca.net/index.php/resources/cjca-publications/107-toolkit/751-cjca-toolkit-for-reducing-the-use-of-isolation</w:t>
        </w:r>
      </w:hyperlink>
      <w:r w:rsidR="003C0960">
        <w:rPr>
          <w:rFonts w:cs="Arial"/>
        </w:rPr>
        <w:t xml:space="preserve"> </w:t>
      </w:r>
      <w:r w:rsidR="005F297A">
        <w:rPr>
          <w:rFonts w:cs="Arial"/>
        </w:rPr>
        <w:t>(viewed 29 May 2017).</w:t>
      </w:r>
    </w:p>
  </w:endnote>
  <w:endnote w:id="16">
    <w:p w14:paraId="37D1A089" w14:textId="60631F99" w:rsidR="00F366FC" w:rsidRDefault="00F366FC">
      <w:pPr>
        <w:pStyle w:val="EndnoteText"/>
      </w:pPr>
      <w:r>
        <w:rPr>
          <w:rStyle w:val="EndnoteReference"/>
        </w:rPr>
        <w:endnoteRef/>
      </w:r>
      <w:r>
        <w:t xml:space="preserve"> </w:t>
      </w:r>
      <w:r w:rsidR="003C0960" w:rsidRPr="0035180B">
        <w:rPr>
          <w:rFonts w:cs="Arial"/>
          <w:i/>
          <w:color w:val="000000"/>
          <w:shd w:val="clear" w:color="auto" w:fill="FFFFFF"/>
        </w:rPr>
        <w:t xml:space="preserve">Convention on the Rights of the </w:t>
      </w:r>
      <w:proofErr w:type="gramStart"/>
      <w:r w:rsidR="003C0960" w:rsidRPr="0035180B">
        <w:rPr>
          <w:rFonts w:cs="Arial"/>
          <w:i/>
          <w:color w:val="000000"/>
          <w:shd w:val="clear" w:color="auto" w:fill="FFFFFF"/>
        </w:rPr>
        <w:t>Child</w:t>
      </w:r>
      <w:r w:rsidR="003C0960" w:rsidRPr="0035180B">
        <w:rPr>
          <w:rFonts w:cs="Arial"/>
          <w:color w:val="000000"/>
          <w:shd w:val="clear" w:color="auto" w:fill="FFFFFF"/>
        </w:rPr>
        <w:t>,</w:t>
      </w:r>
      <w:proofErr w:type="gramEnd"/>
      <w:r w:rsidR="003C0960" w:rsidRPr="0035180B">
        <w:rPr>
          <w:rFonts w:cs="Arial"/>
          <w:color w:val="000000"/>
          <w:shd w:val="clear" w:color="auto" w:fill="FFFFFF"/>
        </w:rPr>
        <w:t xml:space="preserve"> opened for signature 20 November 1989, 1577 UNTS 3 (entered into force 2 September 1990).</w:t>
      </w:r>
      <w:r w:rsidR="003C0960">
        <w:rPr>
          <w:rFonts w:cs="Arial"/>
          <w:color w:val="000000"/>
          <w:shd w:val="clear" w:color="auto" w:fill="FFFFFF"/>
        </w:rPr>
        <w:t xml:space="preserve"> At </w:t>
      </w:r>
      <w:hyperlink r:id="rId11" w:history="1">
        <w:r w:rsidR="003C0960" w:rsidRPr="00955042">
          <w:rPr>
            <w:rStyle w:val="Hyperlink"/>
            <w:rFonts w:cs="Arial"/>
            <w:shd w:val="clear" w:color="auto" w:fill="FFFFFF"/>
          </w:rPr>
          <w:t>http://www.ohchr.org/EN/ProfessionalInterest/Pages/CRC.aspx</w:t>
        </w:r>
      </w:hyperlink>
      <w:r w:rsidR="003C0960">
        <w:rPr>
          <w:rFonts w:cs="Arial"/>
          <w:color w:val="000000"/>
          <w:shd w:val="clear" w:color="auto" w:fill="FFFFFF"/>
        </w:rPr>
        <w:t xml:space="preserve"> (viewed 29 May 2017).</w:t>
      </w:r>
    </w:p>
  </w:endnote>
  <w:endnote w:id="17">
    <w:p w14:paraId="788AEE50" w14:textId="256BC455" w:rsidR="00F366FC" w:rsidRPr="005B5F49" w:rsidRDefault="00F366FC" w:rsidP="005B5F49">
      <w:pPr>
        <w:autoSpaceDE w:val="0"/>
        <w:autoSpaceDN w:val="0"/>
        <w:adjustRightInd w:val="0"/>
        <w:spacing w:before="0" w:after="0"/>
        <w:rPr>
          <w:rFonts w:eastAsia="Times New Roman" w:cs="Arial"/>
          <w:bCs/>
          <w:sz w:val="20"/>
          <w:szCs w:val="20"/>
        </w:rPr>
      </w:pPr>
      <w:r>
        <w:rPr>
          <w:rStyle w:val="EndnoteReference"/>
        </w:rPr>
        <w:endnoteRef/>
      </w:r>
      <w:r>
        <w:t xml:space="preserve"> </w:t>
      </w:r>
      <w:r w:rsidRPr="0035180B">
        <w:rPr>
          <w:rFonts w:cs="Arial"/>
          <w:sz w:val="20"/>
          <w:szCs w:val="20"/>
        </w:rPr>
        <w:t xml:space="preserve">Juan E Méndez, </w:t>
      </w:r>
      <w:r w:rsidR="005B5F49" w:rsidRPr="00903D65">
        <w:rPr>
          <w:rFonts w:eastAsia="Times New Roman" w:cs="Arial"/>
          <w:bCs/>
          <w:i/>
          <w:sz w:val="20"/>
          <w:szCs w:val="20"/>
        </w:rPr>
        <w:t>Interim report of the Special Rapporteur of the Human Rights Council on torture and other cruel, inhuman or degrading treatment or punishment</w:t>
      </w:r>
      <w:r w:rsidRPr="0035180B">
        <w:rPr>
          <w:rFonts w:cs="Arial"/>
          <w:sz w:val="20"/>
          <w:szCs w:val="20"/>
        </w:rPr>
        <w:t xml:space="preserve"> </w:t>
      </w:r>
      <w:r w:rsidR="005B5F49">
        <w:rPr>
          <w:rFonts w:cs="Arial"/>
          <w:sz w:val="20"/>
          <w:szCs w:val="20"/>
        </w:rPr>
        <w:t>66</w:t>
      </w:r>
      <w:r w:rsidR="005B5F49" w:rsidRPr="005B5F49">
        <w:rPr>
          <w:rFonts w:cs="Arial"/>
          <w:sz w:val="20"/>
          <w:szCs w:val="20"/>
          <w:vertAlign w:val="superscript"/>
        </w:rPr>
        <w:t>th</w:t>
      </w:r>
      <w:r w:rsidR="005B5F49">
        <w:rPr>
          <w:rFonts w:cs="Arial"/>
          <w:sz w:val="20"/>
          <w:szCs w:val="20"/>
        </w:rPr>
        <w:t xml:space="preserve"> </w:t>
      </w:r>
      <w:proofErr w:type="spellStart"/>
      <w:r w:rsidR="005B5F49">
        <w:rPr>
          <w:rFonts w:cs="Arial"/>
          <w:sz w:val="20"/>
          <w:szCs w:val="20"/>
        </w:rPr>
        <w:t>sess</w:t>
      </w:r>
      <w:proofErr w:type="spellEnd"/>
      <w:r w:rsidR="005B5F49">
        <w:rPr>
          <w:rFonts w:cs="Arial"/>
          <w:sz w:val="20"/>
          <w:szCs w:val="20"/>
        </w:rPr>
        <w:t xml:space="preserve">, </w:t>
      </w:r>
      <w:r w:rsidRPr="0035180B">
        <w:rPr>
          <w:rFonts w:cs="Arial"/>
          <w:sz w:val="20"/>
          <w:szCs w:val="20"/>
        </w:rPr>
        <w:t>UN doc</w:t>
      </w:r>
      <w:r w:rsidR="005B5F49">
        <w:rPr>
          <w:rFonts w:cs="Arial"/>
          <w:sz w:val="20"/>
          <w:szCs w:val="20"/>
        </w:rPr>
        <w:t xml:space="preserve"> A/66/268 (5 August 2011) [33]. At </w:t>
      </w:r>
      <w:hyperlink r:id="rId12" w:history="1">
        <w:r w:rsidR="005B5F49" w:rsidRPr="00083867">
          <w:rPr>
            <w:rStyle w:val="Hyperlink"/>
            <w:rFonts w:cs="Arial"/>
            <w:sz w:val="20"/>
            <w:szCs w:val="20"/>
          </w:rPr>
          <w:t>https://archive.org/details/452639-un-report-on-torture</w:t>
        </w:r>
      </w:hyperlink>
      <w:r w:rsidR="005B5F49">
        <w:rPr>
          <w:rFonts w:cs="Arial"/>
          <w:sz w:val="20"/>
          <w:szCs w:val="20"/>
        </w:rPr>
        <w:t xml:space="preserve"> (viewed 29 May 2017). </w:t>
      </w:r>
    </w:p>
  </w:endnote>
  <w:endnote w:id="18">
    <w:p w14:paraId="154B4952" w14:textId="76FE7E72" w:rsidR="00F366FC" w:rsidRPr="00903D65" w:rsidRDefault="00F366FC" w:rsidP="006C3746">
      <w:pPr>
        <w:pStyle w:val="EndnoteText"/>
        <w:rPr>
          <w:rFonts w:cs="Arial"/>
          <w:shd w:val="clear" w:color="auto" w:fill="FFFFFF"/>
        </w:rPr>
      </w:pPr>
      <w:r>
        <w:rPr>
          <w:rStyle w:val="EndnoteReference"/>
        </w:rPr>
        <w:endnoteRef/>
      </w:r>
      <w:r>
        <w:t xml:space="preserve"> </w:t>
      </w:r>
      <w:r w:rsidRPr="0035180B">
        <w:rPr>
          <w:rFonts w:cs="Arial"/>
        </w:rPr>
        <w:t xml:space="preserve">Committee on the Rights of the Child, </w:t>
      </w:r>
      <w:r w:rsidRPr="00903D65">
        <w:rPr>
          <w:rFonts w:cs="Arial"/>
          <w:i/>
        </w:rPr>
        <w:t>General Comment No 10</w:t>
      </w:r>
      <w:r w:rsidR="00903D65" w:rsidRPr="00903D65">
        <w:rPr>
          <w:rFonts w:cs="Arial"/>
          <w:i/>
        </w:rPr>
        <w:t>: Children’</w:t>
      </w:r>
      <w:r w:rsidR="00903D65">
        <w:rPr>
          <w:rFonts w:cs="Arial"/>
          <w:i/>
        </w:rPr>
        <w:t>s Rights in Juvenile Justice</w:t>
      </w:r>
      <w:r w:rsidRPr="0035180B">
        <w:rPr>
          <w:rFonts w:cs="Arial"/>
        </w:rPr>
        <w:t>, 45</w:t>
      </w:r>
      <w:r w:rsidRPr="0035180B">
        <w:rPr>
          <w:rFonts w:cs="Arial"/>
          <w:vertAlign w:val="superscript"/>
        </w:rPr>
        <w:t>th</w:t>
      </w:r>
      <w:r w:rsidRPr="0035180B">
        <w:rPr>
          <w:rFonts w:cs="Arial"/>
        </w:rPr>
        <w:t xml:space="preserve"> </w:t>
      </w:r>
      <w:proofErr w:type="spellStart"/>
      <w:r w:rsidRPr="0035180B">
        <w:rPr>
          <w:rFonts w:cs="Arial"/>
        </w:rPr>
        <w:t>sess</w:t>
      </w:r>
      <w:proofErr w:type="spellEnd"/>
      <w:r w:rsidRPr="0035180B">
        <w:rPr>
          <w:rFonts w:cs="Arial"/>
        </w:rPr>
        <w:t>, UN Doc CRC/C/GC/10</w:t>
      </w:r>
      <w:r w:rsidR="00903D65">
        <w:rPr>
          <w:rFonts w:cs="Arial"/>
        </w:rPr>
        <w:t xml:space="preserve"> </w:t>
      </w:r>
      <w:r w:rsidRPr="0035180B">
        <w:rPr>
          <w:rFonts w:cs="Arial"/>
        </w:rPr>
        <w:t>(25 April 2007) [89].</w:t>
      </w:r>
      <w:r w:rsidR="00903D65">
        <w:rPr>
          <w:rFonts w:cs="Arial"/>
        </w:rPr>
        <w:t xml:space="preserve"> </w:t>
      </w:r>
      <w:r w:rsidR="00903D65" w:rsidRPr="00903D65">
        <w:rPr>
          <w:rFonts w:cs="Arial"/>
        </w:rPr>
        <w:t xml:space="preserve">At </w:t>
      </w:r>
      <w:hyperlink r:id="rId13" w:history="1">
        <w:r w:rsidR="00903D65" w:rsidRPr="00083867">
          <w:rPr>
            <w:rStyle w:val="Hyperlink"/>
            <w:rFonts w:cs="Arial"/>
          </w:rPr>
          <w:t>http://www2.ohchr.org/english/bodies/crc/docs/CRC.C.GC.10.pdf</w:t>
        </w:r>
      </w:hyperlink>
      <w:r w:rsidR="00903D65">
        <w:rPr>
          <w:rFonts w:cs="Arial"/>
        </w:rPr>
        <w:t xml:space="preserve"> (viewed 29 May 2017).</w:t>
      </w:r>
    </w:p>
  </w:endnote>
  <w:endnote w:id="19">
    <w:p w14:paraId="680C3EA1" w14:textId="10414642" w:rsidR="00F366FC" w:rsidRPr="002D0F43" w:rsidRDefault="00F366FC" w:rsidP="002D0F43">
      <w:pPr>
        <w:autoSpaceDE w:val="0"/>
        <w:autoSpaceDN w:val="0"/>
        <w:adjustRightInd w:val="0"/>
        <w:spacing w:before="0" w:after="0"/>
        <w:rPr>
          <w:rFonts w:eastAsia="Times New Roman" w:cs="Arial"/>
          <w:bCs/>
          <w:sz w:val="20"/>
          <w:szCs w:val="20"/>
        </w:rPr>
      </w:pPr>
      <w:r w:rsidRPr="0035180B">
        <w:rPr>
          <w:rStyle w:val="EndnoteReference"/>
          <w:rFonts w:cs="Arial"/>
        </w:rPr>
        <w:endnoteRef/>
      </w:r>
      <w:r w:rsidRPr="0035180B">
        <w:rPr>
          <w:rFonts w:cs="Arial"/>
        </w:rPr>
        <w:t xml:space="preserve"> </w:t>
      </w:r>
      <w:r w:rsidR="002D0F43" w:rsidRPr="0035180B">
        <w:rPr>
          <w:rFonts w:cs="Arial"/>
          <w:sz w:val="20"/>
          <w:szCs w:val="20"/>
        </w:rPr>
        <w:t xml:space="preserve">Juan E Méndez, </w:t>
      </w:r>
      <w:r w:rsidR="002D0F43" w:rsidRPr="00903D65">
        <w:rPr>
          <w:rFonts w:eastAsia="Times New Roman" w:cs="Arial"/>
          <w:bCs/>
          <w:i/>
          <w:sz w:val="20"/>
          <w:szCs w:val="20"/>
        </w:rPr>
        <w:t>Interim report of the Special Rapporteur of the Human Rights Council on torture and other cruel, inhuman or degrading treatment or punishment</w:t>
      </w:r>
      <w:r w:rsidR="002D0F43" w:rsidRPr="0035180B">
        <w:rPr>
          <w:rFonts w:cs="Arial"/>
          <w:sz w:val="20"/>
          <w:szCs w:val="20"/>
        </w:rPr>
        <w:t xml:space="preserve"> </w:t>
      </w:r>
      <w:r w:rsidR="002D0F43">
        <w:rPr>
          <w:rFonts w:cs="Arial"/>
          <w:sz w:val="20"/>
          <w:szCs w:val="20"/>
        </w:rPr>
        <w:t>66</w:t>
      </w:r>
      <w:r w:rsidR="002D0F43" w:rsidRPr="005B5F49">
        <w:rPr>
          <w:rFonts w:cs="Arial"/>
          <w:sz w:val="20"/>
          <w:szCs w:val="20"/>
          <w:vertAlign w:val="superscript"/>
        </w:rPr>
        <w:t>th</w:t>
      </w:r>
      <w:r w:rsidR="002D0F43">
        <w:rPr>
          <w:rFonts w:cs="Arial"/>
          <w:sz w:val="20"/>
          <w:szCs w:val="20"/>
        </w:rPr>
        <w:t xml:space="preserve"> </w:t>
      </w:r>
      <w:proofErr w:type="spellStart"/>
      <w:r w:rsidR="002D0F43">
        <w:rPr>
          <w:rFonts w:cs="Arial"/>
          <w:sz w:val="20"/>
          <w:szCs w:val="20"/>
        </w:rPr>
        <w:t>sess</w:t>
      </w:r>
      <w:proofErr w:type="spellEnd"/>
      <w:r w:rsidR="002D0F43">
        <w:rPr>
          <w:rFonts w:cs="Arial"/>
          <w:sz w:val="20"/>
          <w:szCs w:val="20"/>
        </w:rPr>
        <w:t xml:space="preserve">, </w:t>
      </w:r>
      <w:r w:rsidR="002D0F43" w:rsidRPr="0035180B">
        <w:rPr>
          <w:rFonts w:cs="Arial"/>
          <w:sz w:val="20"/>
          <w:szCs w:val="20"/>
        </w:rPr>
        <w:t>UN doc</w:t>
      </w:r>
      <w:r w:rsidR="002D0F43">
        <w:rPr>
          <w:rFonts w:cs="Arial"/>
          <w:sz w:val="20"/>
          <w:szCs w:val="20"/>
        </w:rPr>
        <w:t xml:space="preserve"> A/66/268 (5 August 2011) [</w:t>
      </w:r>
      <w:r w:rsidR="002D0F43" w:rsidRPr="002D0F43">
        <w:rPr>
          <w:rFonts w:cs="Arial"/>
          <w:sz w:val="20"/>
          <w:szCs w:val="20"/>
        </w:rPr>
        <w:t>77], [81].</w:t>
      </w:r>
      <w:r w:rsidR="002D0F43">
        <w:rPr>
          <w:rFonts w:cs="Arial"/>
          <w:sz w:val="20"/>
          <w:szCs w:val="20"/>
        </w:rPr>
        <w:t xml:space="preserve"> At </w:t>
      </w:r>
      <w:hyperlink r:id="rId14" w:history="1">
        <w:r w:rsidR="002D0F43" w:rsidRPr="00083867">
          <w:rPr>
            <w:rStyle w:val="Hyperlink"/>
            <w:rFonts w:cs="Arial"/>
            <w:sz w:val="20"/>
            <w:szCs w:val="20"/>
          </w:rPr>
          <w:t>https://archive.org/details/452639-un-report-on-torture</w:t>
        </w:r>
      </w:hyperlink>
      <w:r w:rsidR="002D0F43">
        <w:rPr>
          <w:rFonts w:cs="Arial"/>
          <w:sz w:val="20"/>
          <w:szCs w:val="20"/>
        </w:rPr>
        <w:t xml:space="preserve"> (viewed 29 May 2017). </w:t>
      </w:r>
    </w:p>
  </w:endnote>
  <w:endnote w:id="20">
    <w:p w14:paraId="142A80A5" w14:textId="2CA7A668" w:rsidR="00F366FC" w:rsidRPr="00FB479B" w:rsidRDefault="00F366FC" w:rsidP="00FB479B">
      <w:pPr>
        <w:autoSpaceDE w:val="0"/>
        <w:autoSpaceDN w:val="0"/>
        <w:adjustRightInd w:val="0"/>
        <w:spacing w:before="0" w:after="0"/>
        <w:rPr>
          <w:rFonts w:eastAsia="Times New Roman" w:cs="Arial"/>
          <w:bCs/>
          <w:sz w:val="20"/>
          <w:szCs w:val="20"/>
        </w:rPr>
      </w:pPr>
      <w:r w:rsidRPr="0035180B">
        <w:rPr>
          <w:rStyle w:val="EndnoteReference"/>
          <w:rFonts w:cs="Arial"/>
        </w:rPr>
        <w:endnoteRef/>
      </w:r>
      <w:r w:rsidRPr="0035180B">
        <w:rPr>
          <w:rFonts w:cs="Arial"/>
        </w:rPr>
        <w:t xml:space="preserve"> </w:t>
      </w:r>
      <w:r w:rsidR="00FB479B" w:rsidRPr="0035180B">
        <w:rPr>
          <w:rFonts w:cs="Arial"/>
          <w:sz w:val="20"/>
          <w:szCs w:val="20"/>
        </w:rPr>
        <w:t xml:space="preserve">Juan E Méndez, </w:t>
      </w:r>
      <w:r w:rsidR="00FB479B" w:rsidRPr="00903D65">
        <w:rPr>
          <w:rFonts w:eastAsia="Times New Roman" w:cs="Arial"/>
          <w:bCs/>
          <w:i/>
          <w:sz w:val="20"/>
          <w:szCs w:val="20"/>
        </w:rPr>
        <w:t>Interim report of the Special Rapporteur of the Human Rights Council on torture and other cruel, inhuman or degrading treatment or punishment</w:t>
      </w:r>
      <w:r w:rsidR="00FB479B" w:rsidRPr="0035180B">
        <w:rPr>
          <w:rFonts w:cs="Arial"/>
          <w:sz w:val="20"/>
          <w:szCs w:val="20"/>
        </w:rPr>
        <w:t xml:space="preserve"> </w:t>
      </w:r>
      <w:r w:rsidR="00FB479B">
        <w:rPr>
          <w:rFonts w:cs="Arial"/>
          <w:sz w:val="20"/>
          <w:szCs w:val="20"/>
        </w:rPr>
        <w:t>66</w:t>
      </w:r>
      <w:r w:rsidR="00FB479B" w:rsidRPr="005B5F49">
        <w:rPr>
          <w:rFonts w:cs="Arial"/>
          <w:sz w:val="20"/>
          <w:szCs w:val="20"/>
          <w:vertAlign w:val="superscript"/>
        </w:rPr>
        <w:t>th</w:t>
      </w:r>
      <w:r w:rsidR="00FB479B">
        <w:rPr>
          <w:rFonts w:cs="Arial"/>
          <w:sz w:val="20"/>
          <w:szCs w:val="20"/>
        </w:rPr>
        <w:t xml:space="preserve"> </w:t>
      </w:r>
      <w:proofErr w:type="spellStart"/>
      <w:r w:rsidR="00FB479B">
        <w:rPr>
          <w:rFonts w:cs="Arial"/>
          <w:sz w:val="20"/>
          <w:szCs w:val="20"/>
        </w:rPr>
        <w:t>sess</w:t>
      </w:r>
      <w:proofErr w:type="spellEnd"/>
      <w:r w:rsidR="00FB479B">
        <w:rPr>
          <w:rFonts w:cs="Arial"/>
          <w:sz w:val="20"/>
          <w:szCs w:val="20"/>
        </w:rPr>
        <w:t xml:space="preserve">, </w:t>
      </w:r>
      <w:r w:rsidR="00FB479B" w:rsidRPr="0035180B">
        <w:rPr>
          <w:rFonts w:cs="Arial"/>
          <w:sz w:val="20"/>
          <w:szCs w:val="20"/>
        </w:rPr>
        <w:t>UN doc</w:t>
      </w:r>
      <w:r w:rsidR="00FB479B">
        <w:rPr>
          <w:rFonts w:cs="Arial"/>
          <w:sz w:val="20"/>
          <w:szCs w:val="20"/>
        </w:rPr>
        <w:t xml:space="preserve"> A/66/268 (5 August 2011) [86]</w:t>
      </w:r>
      <w:r w:rsidR="00FB479B" w:rsidRPr="002D0F43">
        <w:rPr>
          <w:rFonts w:cs="Arial"/>
          <w:sz w:val="20"/>
          <w:szCs w:val="20"/>
        </w:rPr>
        <w:t>.</w:t>
      </w:r>
      <w:r w:rsidR="00FB479B">
        <w:rPr>
          <w:rFonts w:cs="Arial"/>
          <w:sz w:val="20"/>
          <w:szCs w:val="20"/>
        </w:rPr>
        <w:t xml:space="preserve"> At </w:t>
      </w:r>
      <w:hyperlink r:id="rId15" w:history="1">
        <w:r w:rsidR="00FB479B" w:rsidRPr="00083867">
          <w:rPr>
            <w:rStyle w:val="Hyperlink"/>
            <w:rFonts w:cs="Arial"/>
            <w:sz w:val="20"/>
            <w:szCs w:val="20"/>
          </w:rPr>
          <w:t>https://archive.org/details/452639-un-report-on-torture</w:t>
        </w:r>
      </w:hyperlink>
      <w:r w:rsidR="00FB479B">
        <w:rPr>
          <w:rFonts w:cs="Arial"/>
          <w:sz w:val="20"/>
          <w:szCs w:val="20"/>
        </w:rPr>
        <w:t xml:space="preserve"> (viewed 29 May 2017).</w:t>
      </w:r>
    </w:p>
  </w:endnote>
  <w:endnote w:id="21">
    <w:p w14:paraId="1E786BA6" w14:textId="3683A863" w:rsidR="00F366FC" w:rsidRDefault="00F366FC" w:rsidP="00FD4952">
      <w:pPr>
        <w:pStyle w:val="EndnoteText"/>
      </w:pPr>
      <w:r>
        <w:rPr>
          <w:rStyle w:val="EndnoteReference"/>
        </w:rPr>
        <w:endnoteRef/>
      </w:r>
      <w:r>
        <w:t xml:space="preserve"> </w:t>
      </w:r>
      <w:r w:rsidRPr="001D16AE">
        <w:rPr>
          <w:rFonts w:cs="Arial"/>
          <w:i/>
        </w:rPr>
        <w:t xml:space="preserve">Certain Children v Minister for Families and Children &amp; </w:t>
      </w:r>
      <w:proofErr w:type="spellStart"/>
      <w:r w:rsidRPr="001D16AE">
        <w:rPr>
          <w:rFonts w:cs="Arial"/>
          <w:i/>
        </w:rPr>
        <w:t>Ors</w:t>
      </w:r>
      <w:proofErr w:type="spellEnd"/>
      <w:r w:rsidRPr="001D16AE">
        <w:rPr>
          <w:rFonts w:cs="Arial"/>
        </w:rPr>
        <w:t xml:space="preserve"> (No 2) [2017] VSC 251 (11 May 2017)</w:t>
      </w:r>
      <w:r>
        <w:rPr>
          <w:rFonts w:cs="Arial"/>
        </w:rPr>
        <w:t>.</w:t>
      </w:r>
    </w:p>
  </w:endnote>
  <w:endnote w:id="22">
    <w:p w14:paraId="4E3C4270" w14:textId="5E0BC057" w:rsidR="00F366FC" w:rsidRDefault="00F366FC">
      <w:pPr>
        <w:pStyle w:val="EndnoteText"/>
      </w:pPr>
      <w:r>
        <w:rPr>
          <w:rStyle w:val="EndnoteReference"/>
        </w:rPr>
        <w:endnoteRef/>
      </w:r>
      <w:r>
        <w:t xml:space="preserve"> </w:t>
      </w:r>
      <w:r w:rsidR="002F0573" w:rsidRPr="0035180B">
        <w:rPr>
          <w:rFonts w:cs="Arial"/>
          <w:i/>
          <w:color w:val="000000"/>
          <w:shd w:val="clear" w:color="auto" w:fill="FFFFFF"/>
        </w:rPr>
        <w:t xml:space="preserve">Convention on the Rights of the </w:t>
      </w:r>
      <w:proofErr w:type="gramStart"/>
      <w:r w:rsidR="002F0573" w:rsidRPr="0035180B">
        <w:rPr>
          <w:rFonts w:cs="Arial"/>
          <w:i/>
          <w:color w:val="000000"/>
          <w:shd w:val="clear" w:color="auto" w:fill="FFFFFF"/>
        </w:rPr>
        <w:t>Child</w:t>
      </w:r>
      <w:r w:rsidR="002F0573" w:rsidRPr="0035180B">
        <w:rPr>
          <w:rFonts w:cs="Arial"/>
          <w:color w:val="000000"/>
          <w:shd w:val="clear" w:color="auto" w:fill="FFFFFF"/>
        </w:rPr>
        <w:t>,</w:t>
      </w:r>
      <w:proofErr w:type="gramEnd"/>
      <w:r w:rsidR="002F0573" w:rsidRPr="0035180B">
        <w:rPr>
          <w:rFonts w:cs="Arial"/>
          <w:color w:val="000000"/>
          <w:shd w:val="clear" w:color="auto" w:fill="FFFFFF"/>
        </w:rPr>
        <w:t xml:space="preserve"> opened for signature 20 November 1989, 1577 UNTS 3 (entered into force 2 September 1990)</w:t>
      </w:r>
      <w:r w:rsidR="002F0573">
        <w:rPr>
          <w:rFonts w:cs="Arial"/>
          <w:color w:val="000000"/>
          <w:shd w:val="clear" w:color="auto" w:fill="FFFFFF"/>
        </w:rPr>
        <w:t xml:space="preserve"> arts 37, 40</w:t>
      </w:r>
      <w:r w:rsidR="002F0573" w:rsidRPr="0035180B">
        <w:rPr>
          <w:rFonts w:cs="Arial"/>
          <w:color w:val="000000"/>
          <w:shd w:val="clear" w:color="auto" w:fill="FFFFFF"/>
        </w:rPr>
        <w:t>.</w:t>
      </w:r>
      <w:r w:rsidR="002F0573">
        <w:rPr>
          <w:rFonts w:cs="Arial"/>
          <w:color w:val="000000"/>
          <w:shd w:val="clear" w:color="auto" w:fill="FFFFFF"/>
        </w:rPr>
        <w:t xml:space="preserve"> At </w:t>
      </w:r>
      <w:hyperlink r:id="rId16" w:history="1">
        <w:r w:rsidR="002F0573" w:rsidRPr="00955042">
          <w:rPr>
            <w:rStyle w:val="Hyperlink"/>
            <w:rFonts w:cs="Arial"/>
            <w:shd w:val="clear" w:color="auto" w:fill="FFFFFF"/>
          </w:rPr>
          <w:t>http://www.ohchr.org/EN/ProfessionalInterest/Pages/CRC.aspx</w:t>
        </w:r>
      </w:hyperlink>
      <w:r w:rsidR="002F0573">
        <w:rPr>
          <w:rFonts w:cs="Arial"/>
          <w:color w:val="000000"/>
          <w:shd w:val="clear" w:color="auto" w:fill="FFFFFF"/>
        </w:rPr>
        <w:t xml:space="preserve"> (viewed 29 May 2017); </w:t>
      </w:r>
      <w:r w:rsidR="002F0573" w:rsidRPr="0035180B">
        <w:rPr>
          <w:rFonts w:cs="Arial"/>
          <w:i/>
        </w:rPr>
        <w:t>Convention against Torture and Other Cruel, Inhuman or Degrading Treatment or Punishment</w:t>
      </w:r>
      <w:r w:rsidR="002F0573" w:rsidRPr="0035180B">
        <w:rPr>
          <w:rFonts w:cs="Arial"/>
        </w:rPr>
        <w:t>, opened for signature 10 December 1984, 1465 UNTS 85 (e</w:t>
      </w:r>
      <w:r w:rsidR="002F0573">
        <w:rPr>
          <w:rFonts w:cs="Arial"/>
        </w:rPr>
        <w:t xml:space="preserve">ntered into force 26 June 1987) art 16. At </w:t>
      </w:r>
      <w:hyperlink r:id="rId17" w:history="1">
        <w:r w:rsidR="002F0573" w:rsidRPr="00955042">
          <w:rPr>
            <w:rStyle w:val="Hyperlink"/>
            <w:rFonts w:cs="Arial"/>
          </w:rPr>
          <w:t>http://www.ohchr.org/EN/ProfessionalInterest/Pages/CAT.aspx</w:t>
        </w:r>
      </w:hyperlink>
      <w:r w:rsidR="002F0573">
        <w:rPr>
          <w:rFonts w:cs="Arial"/>
        </w:rPr>
        <w:t xml:space="preserve"> (viewed 29 May 2017)</w:t>
      </w:r>
      <w:proofErr w:type="gramStart"/>
      <w:r w:rsidR="002F0573">
        <w:rPr>
          <w:rFonts w:cs="Arial"/>
        </w:rPr>
        <w:t>;</w:t>
      </w:r>
      <w:proofErr w:type="gramEnd"/>
      <w:r w:rsidR="002F0573">
        <w:rPr>
          <w:rFonts w:cs="Arial"/>
        </w:rPr>
        <w:t xml:space="preserve"> </w:t>
      </w:r>
      <w:r w:rsidR="002F0573" w:rsidRPr="0035180B">
        <w:rPr>
          <w:rFonts w:cs="Arial"/>
          <w:i/>
          <w:color w:val="000000"/>
          <w:shd w:val="clear" w:color="auto" w:fill="FFFFFF"/>
        </w:rPr>
        <w:t>International Covenant on Civil and Political Rights</w:t>
      </w:r>
      <w:r w:rsidR="002F0573" w:rsidRPr="0035180B">
        <w:rPr>
          <w:rFonts w:cs="Arial"/>
          <w:color w:val="000000"/>
          <w:shd w:val="clear" w:color="auto" w:fill="FFFFFF"/>
        </w:rPr>
        <w:t>, opened for signature 16 December 1966, 999 UNTS 171 (en</w:t>
      </w:r>
      <w:r w:rsidR="002F0573">
        <w:rPr>
          <w:rFonts w:cs="Arial"/>
          <w:color w:val="000000"/>
          <w:shd w:val="clear" w:color="auto" w:fill="FFFFFF"/>
        </w:rPr>
        <w:t xml:space="preserve">tered into force 23 March 1976) art 7. At </w:t>
      </w:r>
      <w:hyperlink r:id="rId18" w:history="1">
        <w:r w:rsidR="002F0573" w:rsidRPr="00955042">
          <w:rPr>
            <w:rStyle w:val="Hyperlink"/>
            <w:rFonts w:cs="Arial"/>
            <w:shd w:val="clear" w:color="auto" w:fill="FFFFFF"/>
          </w:rPr>
          <w:t>http://www.ohchr.org/EN/ProfessionalInterest/Pages/CCPR.aspx</w:t>
        </w:r>
      </w:hyperlink>
      <w:r w:rsidR="002F0573">
        <w:rPr>
          <w:rFonts w:cs="Arial"/>
          <w:color w:val="000000"/>
          <w:shd w:val="clear" w:color="auto" w:fill="FFFFFF"/>
        </w:rPr>
        <w:t xml:space="preserve"> (viewed 29 May 2017).</w:t>
      </w:r>
    </w:p>
  </w:endnote>
  <w:endnote w:id="23">
    <w:p w14:paraId="739EC373" w14:textId="77777777" w:rsidR="00F366FC" w:rsidRPr="0035180B" w:rsidRDefault="00F366FC" w:rsidP="00370812">
      <w:pPr>
        <w:pStyle w:val="EndnoteText"/>
        <w:rPr>
          <w:rFonts w:cs="Arial"/>
        </w:rPr>
      </w:pPr>
      <w:r w:rsidRPr="0035180B">
        <w:rPr>
          <w:rStyle w:val="EndnoteReference"/>
          <w:rFonts w:cs="Arial"/>
        </w:rPr>
        <w:endnoteRef/>
      </w:r>
      <w:r w:rsidRPr="0035180B">
        <w:rPr>
          <w:rFonts w:cs="Arial"/>
        </w:rPr>
        <w:t xml:space="preserve"> </w:t>
      </w:r>
      <w:r w:rsidRPr="0035180B">
        <w:rPr>
          <w:rFonts w:cs="Arial"/>
          <w:i/>
        </w:rPr>
        <w:t xml:space="preserve">Children (Detention Centres) Regulation 2015 </w:t>
      </w:r>
      <w:r w:rsidRPr="0035180B">
        <w:rPr>
          <w:rFonts w:cs="Arial"/>
        </w:rPr>
        <w:t>(NSW) cl 62.</w:t>
      </w:r>
    </w:p>
  </w:endnote>
  <w:endnote w:id="24">
    <w:p w14:paraId="2CBCFCF4" w14:textId="77777777" w:rsidR="00F366FC" w:rsidRPr="0035180B" w:rsidRDefault="00F366FC" w:rsidP="00370812">
      <w:pPr>
        <w:pStyle w:val="EndnoteText"/>
        <w:rPr>
          <w:rFonts w:cs="Arial"/>
        </w:rPr>
      </w:pPr>
      <w:r w:rsidRPr="0035180B">
        <w:rPr>
          <w:rStyle w:val="EndnoteReference"/>
          <w:rFonts w:cs="Arial"/>
        </w:rPr>
        <w:endnoteRef/>
      </w:r>
      <w:r w:rsidRPr="0035180B">
        <w:rPr>
          <w:rFonts w:cs="Arial"/>
        </w:rPr>
        <w:t xml:space="preserve"> </w:t>
      </w:r>
      <w:r w:rsidRPr="0035180B">
        <w:rPr>
          <w:rFonts w:cs="Arial"/>
          <w:i/>
        </w:rPr>
        <w:t xml:space="preserve">Children (Detention Centres) Regulation 2015 </w:t>
      </w:r>
      <w:r w:rsidRPr="0035180B">
        <w:rPr>
          <w:rFonts w:cs="Arial"/>
        </w:rPr>
        <w:t>(NSW) cl 65(1), (2).</w:t>
      </w:r>
    </w:p>
  </w:endnote>
  <w:endnote w:id="25">
    <w:p w14:paraId="6940DEF3" w14:textId="77777777" w:rsidR="00F366FC" w:rsidRPr="0035180B" w:rsidRDefault="00F366FC" w:rsidP="00370812">
      <w:pPr>
        <w:pStyle w:val="EndnoteText"/>
        <w:rPr>
          <w:rFonts w:cs="Arial"/>
        </w:rPr>
      </w:pPr>
      <w:r w:rsidRPr="0035180B">
        <w:rPr>
          <w:rStyle w:val="EndnoteReference"/>
          <w:rFonts w:cs="Arial"/>
        </w:rPr>
        <w:endnoteRef/>
      </w:r>
      <w:r w:rsidRPr="0035180B">
        <w:rPr>
          <w:rFonts w:cs="Arial"/>
        </w:rPr>
        <w:t xml:space="preserve"> </w:t>
      </w:r>
      <w:r w:rsidRPr="0035180B">
        <w:rPr>
          <w:rFonts w:cs="Arial"/>
          <w:i/>
        </w:rPr>
        <w:t xml:space="preserve">Children (Detention Centres) Regulation 2015 </w:t>
      </w:r>
      <w:r w:rsidRPr="0035180B">
        <w:rPr>
          <w:rFonts w:cs="Arial"/>
        </w:rPr>
        <w:t>(NSW) cl 65(3).</w:t>
      </w:r>
    </w:p>
  </w:endnote>
  <w:endnote w:id="26">
    <w:p w14:paraId="78B606F6" w14:textId="77777777" w:rsidR="00F366FC" w:rsidRPr="0035180B" w:rsidRDefault="00F366FC" w:rsidP="00370812">
      <w:pPr>
        <w:pStyle w:val="EndnoteText"/>
        <w:rPr>
          <w:rFonts w:cs="Arial"/>
        </w:rPr>
      </w:pPr>
      <w:r w:rsidRPr="0035180B">
        <w:rPr>
          <w:rStyle w:val="EndnoteReference"/>
          <w:rFonts w:cs="Arial"/>
        </w:rPr>
        <w:endnoteRef/>
      </w:r>
      <w:r w:rsidRPr="0035180B">
        <w:rPr>
          <w:rFonts w:cs="Arial"/>
        </w:rPr>
        <w:t xml:space="preserve"> </w:t>
      </w:r>
      <w:r w:rsidRPr="0035180B">
        <w:rPr>
          <w:rFonts w:cs="Arial"/>
          <w:i/>
        </w:rPr>
        <w:t xml:space="preserve">Children (Detention Centres) Act 1987 </w:t>
      </w:r>
      <w:r w:rsidRPr="0035180B">
        <w:rPr>
          <w:rFonts w:cs="Arial"/>
        </w:rPr>
        <w:t>s 22(1</w:t>
      </w:r>
      <w:proofErr w:type="gramStart"/>
      <w:r w:rsidRPr="0035180B">
        <w:rPr>
          <w:rFonts w:cs="Arial"/>
        </w:rPr>
        <w:t>)(</w:t>
      </w:r>
      <w:proofErr w:type="gramEnd"/>
      <w:r w:rsidRPr="0035180B">
        <w:rPr>
          <w:rFonts w:cs="Arial"/>
        </w:rPr>
        <w:t>a), (2).</w:t>
      </w:r>
    </w:p>
  </w:endnote>
  <w:endnote w:id="27">
    <w:p w14:paraId="1BDAA8A5" w14:textId="6E1F0EDF" w:rsidR="00F366FC" w:rsidRDefault="00F366FC">
      <w:pPr>
        <w:pStyle w:val="EndnoteText"/>
      </w:pPr>
      <w:r>
        <w:rPr>
          <w:rStyle w:val="EndnoteReference"/>
        </w:rPr>
        <w:endnoteRef/>
      </w:r>
      <w:r>
        <w:t xml:space="preserve"> </w:t>
      </w:r>
      <w:r w:rsidRPr="0035180B">
        <w:rPr>
          <w:rFonts w:cs="Arial"/>
          <w:i/>
        </w:rPr>
        <w:t xml:space="preserve">Children (Detention Centres) Regulation 2015 </w:t>
      </w:r>
      <w:r>
        <w:rPr>
          <w:rFonts w:cs="Arial"/>
        </w:rPr>
        <w:t>(NSW) cl 65(1</w:t>
      </w:r>
      <w:r w:rsidRPr="0035180B">
        <w:rPr>
          <w:rFonts w:cs="Arial"/>
        </w:rPr>
        <w:t>).</w:t>
      </w:r>
    </w:p>
  </w:endnote>
  <w:endnote w:id="28">
    <w:p w14:paraId="68EF03F6" w14:textId="5CB7269B" w:rsidR="00F366FC" w:rsidRPr="007414D4" w:rsidRDefault="00F366FC" w:rsidP="00A84253">
      <w:pPr>
        <w:pStyle w:val="EndnoteText"/>
        <w:rPr>
          <w:rFonts w:cs="Arial"/>
          <w:shd w:val="clear" w:color="auto" w:fill="FFFFFF"/>
        </w:rPr>
      </w:pPr>
      <w:r>
        <w:rPr>
          <w:rStyle w:val="EndnoteReference"/>
        </w:rPr>
        <w:endnoteRef/>
      </w:r>
      <w:r>
        <w:t xml:space="preserve"> </w:t>
      </w:r>
      <w:r w:rsidR="007414D4" w:rsidRPr="0035180B">
        <w:rPr>
          <w:rFonts w:cs="Arial"/>
        </w:rPr>
        <w:t xml:space="preserve">Committee on the Rights of the Child, </w:t>
      </w:r>
      <w:r w:rsidR="007414D4" w:rsidRPr="00903D65">
        <w:rPr>
          <w:rFonts w:cs="Arial"/>
          <w:i/>
        </w:rPr>
        <w:t>General Comment No 10: Children’</w:t>
      </w:r>
      <w:r w:rsidR="007414D4">
        <w:rPr>
          <w:rFonts w:cs="Arial"/>
          <w:i/>
        </w:rPr>
        <w:t>s Rights in Juvenile Justice</w:t>
      </w:r>
      <w:r w:rsidR="007414D4" w:rsidRPr="0035180B">
        <w:rPr>
          <w:rFonts w:cs="Arial"/>
        </w:rPr>
        <w:t>, 45</w:t>
      </w:r>
      <w:r w:rsidR="007414D4" w:rsidRPr="0035180B">
        <w:rPr>
          <w:rFonts w:cs="Arial"/>
          <w:vertAlign w:val="superscript"/>
        </w:rPr>
        <w:t>th</w:t>
      </w:r>
      <w:r w:rsidR="007414D4" w:rsidRPr="0035180B">
        <w:rPr>
          <w:rFonts w:cs="Arial"/>
        </w:rPr>
        <w:t xml:space="preserve"> </w:t>
      </w:r>
      <w:proofErr w:type="spellStart"/>
      <w:r w:rsidR="007414D4" w:rsidRPr="0035180B">
        <w:rPr>
          <w:rFonts w:cs="Arial"/>
        </w:rPr>
        <w:t>sess</w:t>
      </w:r>
      <w:proofErr w:type="spellEnd"/>
      <w:r w:rsidR="007414D4" w:rsidRPr="0035180B">
        <w:rPr>
          <w:rFonts w:cs="Arial"/>
        </w:rPr>
        <w:t>, UN Doc CRC/C/GC/10</w:t>
      </w:r>
      <w:r w:rsidR="007414D4">
        <w:rPr>
          <w:rFonts w:cs="Arial"/>
        </w:rPr>
        <w:t xml:space="preserve"> </w:t>
      </w:r>
      <w:r w:rsidR="007414D4" w:rsidRPr="0035180B">
        <w:rPr>
          <w:rFonts w:cs="Arial"/>
        </w:rPr>
        <w:t>(25 April 2007) [89].</w:t>
      </w:r>
      <w:r w:rsidR="007414D4">
        <w:rPr>
          <w:rFonts w:cs="Arial"/>
        </w:rPr>
        <w:t xml:space="preserve"> </w:t>
      </w:r>
      <w:r w:rsidR="007414D4" w:rsidRPr="00903D65">
        <w:rPr>
          <w:rFonts w:cs="Arial"/>
        </w:rPr>
        <w:t xml:space="preserve">At </w:t>
      </w:r>
      <w:hyperlink r:id="rId19" w:history="1">
        <w:r w:rsidR="007414D4" w:rsidRPr="00083867">
          <w:rPr>
            <w:rStyle w:val="Hyperlink"/>
            <w:rFonts w:cs="Arial"/>
          </w:rPr>
          <w:t>http://www2.ohchr.org/english/bodies/crc/docs/CRC.C.GC.10.pdf</w:t>
        </w:r>
      </w:hyperlink>
      <w:r w:rsidR="007414D4">
        <w:rPr>
          <w:rFonts w:cs="Arial"/>
        </w:rPr>
        <w:t xml:space="preserve"> (viewed 29 May 2017).</w:t>
      </w:r>
    </w:p>
  </w:endnote>
  <w:endnote w:id="29">
    <w:p w14:paraId="5AE618B0" w14:textId="3180359D" w:rsidR="00F366FC" w:rsidRDefault="00F366FC" w:rsidP="00A84253">
      <w:pPr>
        <w:pStyle w:val="EndnoteText"/>
      </w:pPr>
      <w:r>
        <w:rPr>
          <w:rStyle w:val="EndnoteReference"/>
        </w:rPr>
        <w:endnoteRef/>
      </w:r>
      <w:r>
        <w:t xml:space="preserve"> </w:t>
      </w:r>
      <w:r w:rsidRPr="0035180B">
        <w:rPr>
          <w:rFonts w:cs="Arial"/>
        </w:rPr>
        <w:t>Minister for Foreign Affairs and Attorney General, ‘Improving oversight and conditions in detention’ (Media Release, 9 February 2017)</w:t>
      </w:r>
      <w:r w:rsidR="005F297A">
        <w:rPr>
          <w:rFonts w:cs="Arial"/>
        </w:rPr>
        <w:t xml:space="preserve">. </w:t>
      </w:r>
      <w:r w:rsidR="007414D4">
        <w:rPr>
          <w:rFonts w:cs="Arial"/>
        </w:rPr>
        <w:t>At</w:t>
      </w:r>
      <w:r w:rsidR="007414D4" w:rsidRPr="0035180B">
        <w:rPr>
          <w:rFonts w:cs="Arial"/>
        </w:rPr>
        <w:t xml:space="preserve"> </w:t>
      </w:r>
      <w:hyperlink r:id="rId20" w:history="1">
        <w:r w:rsidR="007414D4" w:rsidRPr="00955042">
          <w:rPr>
            <w:rStyle w:val="Hyperlink"/>
            <w:rFonts w:cs="Arial"/>
          </w:rPr>
          <w:t>https://www.attorneygeneral.gov.au/Mediareleases/Pages/2017/FirstQuarter/Improving-oversight-and-conditions-in-detention.aspx</w:t>
        </w:r>
      </w:hyperlink>
      <w:r w:rsidR="007414D4">
        <w:rPr>
          <w:rFonts w:cs="Arial"/>
        </w:rPr>
        <w:t xml:space="preserve"> (viewed 29 May 2017).</w:t>
      </w:r>
    </w:p>
  </w:endnote>
  <w:endnote w:id="30">
    <w:p w14:paraId="6672C762" w14:textId="1F0AEFB6" w:rsidR="00F366FC" w:rsidRDefault="00F366FC" w:rsidP="001D16AE">
      <w:pPr>
        <w:spacing w:before="0" w:after="0"/>
      </w:pPr>
      <w:r>
        <w:rPr>
          <w:rStyle w:val="EndnoteReference"/>
        </w:rPr>
        <w:endnoteRef/>
      </w:r>
      <w:r>
        <w:t xml:space="preserve"> </w:t>
      </w:r>
      <w:r w:rsidRPr="001D16AE">
        <w:rPr>
          <w:rFonts w:cs="Arial"/>
          <w:i/>
          <w:sz w:val="20"/>
        </w:rPr>
        <w:t xml:space="preserve">Certain Children v Minister for Families and Children &amp; </w:t>
      </w:r>
      <w:proofErr w:type="spellStart"/>
      <w:r w:rsidRPr="001D16AE">
        <w:rPr>
          <w:rFonts w:cs="Arial"/>
          <w:i/>
          <w:sz w:val="20"/>
        </w:rPr>
        <w:t>Ors</w:t>
      </w:r>
      <w:proofErr w:type="spellEnd"/>
      <w:r w:rsidRPr="001D16AE">
        <w:rPr>
          <w:rFonts w:cs="Arial"/>
          <w:sz w:val="20"/>
        </w:rPr>
        <w:t xml:space="preserve"> (No 2) [2017] VSC 251 (11 May 2017)</w:t>
      </w:r>
      <w:proofErr w:type="gramStart"/>
      <w:r>
        <w:rPr>
          <w:rFonts w:cs="Arial"/>
          <w:sz w:val="20"/>
        </w:rPr>
        <w:t>;</w:t>
      </w:r>
      <w:proofErr w:type="gramEnd"/>
      <w:r>
        <w:rPr>
          <w:rFonts w:cs="Arial"/>
          <w:sz w:val="20"/>
        </w:rPr>
        <w:t xml:space="preserve"> </w:t>
      </w:r>
      <w:r w:rsidRPr="00255BBC">
        <w:rPr>
          <w:rFonts w:cs="Arial"/>
          <w:i/>
          <w:sz w:val="20"/>
        </w:rPr>
        <w:t>Victorian Charter of Human Rights and Responsibilities Act 2006</w:t>
      </w:r>
      <w:r>
        <w:rPr>
          <w:rFonts w:cs="Arial"/>
          <w:sz w:val="20"/>
        </w:rPr>
        <w:t xml:space="preserve">. </w:t>
      </w:r>
    </w:p>
  </w:endnote>
  <w:endnote w:id="31">
    <w:p w14:paraId="1A182B5C" w14:textId="77777777" w:rsidR="009266C7" w:rsidRPr="00035739" w:rsidRDefault="00F366FC" w:rsidP="009266C7">
      <w:pPr>
        <w:autoSpaceDE w:val="0"/>
        <w:autoSpaceDN w:val="0"/>
        <w:adjustRightInd w:val="0"/>
        <w:spacing w:before="0" w:after="0"/>
        <w:rPr>
          <w:rFonts w:eastAsia="Times New Roman" w:cs="Arial"/>
          <w:bCs/>
          <w:i/>
          <w:sz w:val="20"/>
          <w:szCs w:val="20"/>
        </w:rPr>
      </w:pPr>
      <w:r>
        <w:rPr>
          <w:rStyle w:val="EndnoteReference"/>
        </w:rPr>
        <w:endnoteRef/>
      </w:r>
      <w:r>
        <w:t xml:space="preserve"> </w:t>
      </w:r>
      <w:r w:rsidR="009266C7" w:rsidRPr="009266C7">
        <w:rPr>
          <w:rFonts w:cs="Arial"/>
          <w:i/>
          <w:color w:val="000000"/>
          <w:sz w:val="20"/>
          <w:szCs w:val="20"/>
          <w:shd w:val="clear" w:color="auto" w:fill="FFFFFF"/>
        </w:rPr>
        <w:t>Convention on the Rights of the Child</w:t>
      </w:r>
      <w:r w:rsidR="009266C7" w:rsidRPr="009266C7">
        <w:rPr>
          <w:rFonts w:cs="Arial"/>
          <w:color w:val="000000"/>
          <w:sz w:val="20"/>
          <w:szCs w:val="20"/>
          <w:shd w:val="clear" w:color="auto" w:fill="FFFFFF"/>
        </w:rPr>
        <w:t xml:space="preserve">, opened for signature 20 November 1989, 1577 UNTS 3 (entered into force 2 September 1990) art 37. At </w:t>
      </w:r>
      <w:hyperlink r:id="rId21" w:history="1">
        <w:r w:rsidR="009266C7" w:rsidRPr="009266C7">
          <w:rPr>
            <w:rStyle w:val="Hyperlink"/>
            <w:rFonts w:cs="Arial"/>
            <w:sz w:val="20"/>
            <w:szCs w:val="20"/>
            <w:shd w:val="clear" w:color="auto" w:fill="FFFFFF"/>
          </w:rPr>
          <w:t>http://www.ohchr.org/EN/ProfessionalInterest/Pages/CRC.aspx</w:t>
        </w:r>
      </w:hyperlink>
      <w:r w:rsidR="009266C7" w:rsidRPr="009266C7">
        <w:rPr>
          <w:rFonts w:cs="Arial"/>
          <w:color w:val="000000"/>
          <w:sz w:val="20"/>
          <w:szCs w:val="20"/>
          <w:shd w:val="clear" w:color="auto" w:fill="FFFFFF"/>
        </w:rPr>
        <w:t xml:space="preserve"> (viewed 29 May 2017);</w:t>
      </w:r>
      <w:r w:rsidR="009266C7" w:rsidRPr="009266C7">
        <w:rPr>
          <w:rFonts w:cs="Arial"/>
          <w:sz w:val="20"/>
          <w:szCs w:val="20"/>
        </w:rPr>
        <w:t xml:space="preserve"> Committee on the Rights of the Child, </w:t>
      </w:r>
      <w:r w:rsidR="009266C7" w:rsidRPr="009266C7">
        <w:rPr>
          <w:rFonts w:cs="Arial"/>
          <w:i/>
          <w:sz w:val="20"/>
          <w:szCs w:val="20"/>
        </w:rPr>
        <w:t>General Comment No 10: Children’s Rights in Juvenile Justice</w:t>
      </w:r>
      <w:r w:rsidR="009266C7" w:rsidRPr="009266C7">
        <w:rPr>
          <w:rFonts w:cs="Arial"/>
          <w:sz w:val="20"/>
          <w:szCs w:val="20"/>
        </w:rPr>
        <w:t>, 45</w:t>
      </w:r>
      <w:r w:rsidR="009266C7" w:rsidRPr="009266C7">
        <w:rPr>
          <w:rFonts w:cs="Arial"/>
          <w:sz w:val="20"/>
          <w:szCs w:val="20"/>
          <w:vertAlign w:val="superscript"/>
        </w:rPr>
        <w:t>th</w:t>
      </w:r>
      <w:r w:rsidR="009266C7" w:rsidRPr="009266C7">
        <w:rPr>
          <w:rFonts w:cs="Arial"/>
          <w:sz w:val="20"/>
          <w:szCs w:val="20"/>
        </w:rPr>
        <w:t xml:space="preserve"> </w:t>
      </w:r>
      <w:proofErr w:type="spellStart"/>
      <w:r w:rsidR="009266C7" w:rsidRPr="009266C7">
        <w:rPr>
          <w:rFonts w:cs="Arial"/>
          <w:sz w:val="20"/>
          <w:szCs w:val="20"/>
        </w:rPr>
        <w:t>sess</w:t>
      </w:r>
      <w:proofErr w:type="spellEnd"/>
      <w:r w:rsidR="009266C7" w:rsidRPr="009266C7">
        <w:rPr>
          <w:rFonts w:cs="Arial"/>
          <w:sz w:val="20"/>
          <w:szCs w:val="20"/>
        </w:rPr>
        <w:t xml:space="preserve">, UN Doc CRC/C/GC/10 (25 April 2007) [89]. At </w:t>
      </w:r>
      <w:hyperlink r:id="rId22" w:history="1">
        <w:r w:rsidR="009266C7" w:rsidRPr="009266C7">
          <w:rPr>
            <w:rStyle w:val="Hyperlink"/>
            <w:rFonts w:cs="Arial"/>
            <w:sz w:val="20"/>
            <w:szCs w:val="20"/>
          </w:rPr>
          <w:t>http://www2.ohchr.org/english/bodies/crc/docs/CRC.C.GC.10.pdf</w:t>
        </w:r>
      </w:hyperlink>
      <w:r w:rsidR="009266C7" w:rsidRPr="009266C7">
        <w:rPr>
          <w:rFonts w:cs="Arial"/>
          <w:sz w:val="20"/>
          <w:szCs w:val="20"/>
        </w:rPr>
        <w:t xml:space="preserve"> (viewed 29 May 2017);</w:t>
      </w:r>
      <w:r w:rsidR="009266C7">
        <w:rPr>
          <w:rFonts w:cs="Arial"/>
        </w:rPr>
        <w:t xml:space="preserve"> </w:t>
      </w:r>
      <w:r w:rsidR="009266C7" w:rsidRPr="00035739">
        <w:rPr>
          <w:rFonts w:cs="Arial"/>
          <w:sz w:val="20"/>
          <w:szCs w:val="20"/>
        </w:rPr>
        <w:t xml:space="preserve">Subcommittee on Prevention of Torture, </w:t>
      </w:r>
      <w:r w:rsidR="009266C7" w:rsidRPr="00035739">
        <w:rPr>
          <w:rFonts w:eastAsia="Times New Roman" w:cs="Arial"/>
          <w:bCs/>
          <w:i/>
          <w:sz w:val="20"/>
          <w:szCs w:val="20"/>
        </w:rPr>
        <w:t>Report on the visit of the Subcommittee on</w:t>
      </w:r>
    </w:p>
    <w:p w14:paraId="2C442CD5" w14:textId="77777777" w:rsidR="009266C7" w:rsidRPr="00035739" w:rsidRDefault="009266C7" w:rsidP="009266C7">
      <w:pPr>
        <w:autoSpaceDE w:val="0"/>
        <w:autoSpaceDN w:val="0"/>
        <w:adjustRightInd w:val="0"/>
        <w:spacing w:before="0" w:after="0"/>
        <w:rPr>
          <w:rFonts w:eastAsia="Times New Roman" w:cs="Arial"/>
          <w:bCs/>
          <w:i/>
          <w:sz w:val="20"/>
          <w:szCs w:val="20"/>
        </w:rPr>
      </w:pPr>
      <w:r w:rsidRPr="00035739">
        <w:rPr>
          <w:rFonts w:eastAsia="Times New Roman" w:cs="Arial"/>
          <w:bCs/>
          <w:i/>
          <w:sz w:val="20"/>
          <w:szCs w:val="20"/>
        </w:rPr>
        <w:t>Prevention of Torture and Other Cruel, Inhuman or Degrading Treatment or Punishment to the</w:t>
      </w:r>
    </w:p>
    <w:p w14:paraId="6ED53543" w14:textId="01B8AC0B" w:rsidR="00F366FC" w:rsidRPr="0069070A" w:rsidRDefault="009266C7" w:rsidP="0069070A">
      <w:pPr>
        <w:autoSpaceDE w:val="0"/>
        <w:autoSpaceDN w:val="0"/>
        <w:adjustRightInd w:val="0"/>
        <w:spacing w:before="0" w:after="0"/>
        <w:rPr>
          <w:rFonts w:eastAsia="Times New Roman" w:cs="Arial"/>
          <w:bCs/>
          <w:sz w:val="20"/>
          <w:szCs w:val="20"/>
        </w:rPr>
      </w:pPr>
      <w:r w:rsidRPr="00035739">
        <w:rPr>
          <w:rFonts w:eastAsia="Times New Roman" w:cs="Arial"/>
          <w:bCs/>
          <w:i/>
          <w:sz w:val="20"/>
          <w:szCs w:val="20"/>
        </w:rPr>
        <w:t>Republic of Paraguay</w:t>
      </w:r>
      <w:r w:rsidRPr="009266C7">
        <w:rPr>
          <w:rFonts w:eastAsia="Times New Roman" w:cs="Arial"/>
          <w:bCs/>
          <w:i/>
          <w:sz w:val="20"/>
          <w:szCs w:val="20"/>
        </w:rPr>
        <w:t xml:space="preserve">, </w:t>
      </w:r>
      <w:r w:rsidRPr="009266C7">
        <w:rPr>
          <w:rFonts w:eastAsia="Times New Roman" w:cs="Arial"/>
          <w:bCs/>
          <w:sz w:val="20"/>
          <w:szCs w:val="20"/>
        </w:rPr>
        <w:t xml:space="preserve">UN Doc CAT/OP/PRY/1 (7 June 2010) [185]. At </w:t>
      </w:r>
      <w:hyperlink r:id="rId23" w:history="1">
        <w:r w:rsidRPr="009266C7">
          <w:rPr>
            <w:rStyle w:val="Hyperlink"/>
            <w:rFonts w:cs="Arial"/>
            <w:sz w:val="20"/>
            <w:szCs w:val="20"/>
            <w:shd w:val="clear" w:color="auto" w:fill="FFFFFF"/>
          </w:rPr>
          <w:t>www.refworld.org/pdfid/4ef0bf362.pdf</w:t>
        </w:r>
      </w:hyperlink>
      <w:r w:rsidRPr="009266C7">
        <w:rPr>
          <w:rFonts w:cs="Arial"/>
          <w:color w:val="006621"/>
          <w:sz w:val="20"/>
          <w:szCs w:val="20"/>
          <w:shd w:val="clear" w:color="auto" w:fill="FFFFFF"/>
        </w:rPr>
        <w:t xml:space="preserve"> </w:t>
      </w:r>
      <w:r w:rsidRPr="009266C7">
        <w:rPr>
          <w:rFonts w:cs="Arial"/>
          <w:sz w:val="20"/>
          <w:szCs w:val="20"/>
          <w:shd w:val="clear" w:color="auto" w:fill="FFFFFF"/>
        </w:rPr>
        <w:t xml:space="preserve">(viewed 29 May 2017); </w:t>
      </w:r>
      <w:r w:rsidRPr="009266C7">
        <w:rPr>
          <w:rFonts w:cs="Arial"/>
          <w:sz w:val="20"/>
          <w:szCs w:val="20"/>
        </w:rPr>
        <w:t>Juan</w:t>
      </w:r>
      <w:r w:rsidRPr="0035180B">
        <w:rPr>
          <w:rFonts w:cs="Arial"/>
          <w:sz w:val="20"/>
          <w:szCs w:val="20"/>
        </w:rPr>
        <w:t xml:space="preserve"> E Méndez, </w:t>
      </w:r>
      <w:r w:rsidRPr="00903D65">
        <w:rPr>
          <w:rFonts w:eastAsia="Times New Roman" w:cs="Arial"/>
          <w:bCs/>
          <w:i/>
          <w:sz w:val="20"/>
          <w:szCs w:val="20"/>
        </w:rPr>
        <w:t>Interim report of the Special Rapporteur of the Human Rights Council on torture and other cruel, inhuman or degrading treatment or punishment</w:t>
      </w:r>
      <w:r w:rsidRPr="0035180B">
        <w:rPr>
          <w:rFonts w:cs="Arial"/>
          <w:sz w:val="20"/>
          <w:szCs w:val="20"/>
        </w:rPr>
        <w:t xml:space="preserve"> </w:t>
      </w:r>
      <w:r>
        <w:rPr>
          <w:rFonts w:cs="Arial"/>
          <w:sz w:val="20"/>
          <w:szCs w:val="20"/>
        </w:rPr>
        <w:t>66</w:t>
      </w:r>
      <w:r w:rsidRPr="005B5F49">
        <w:rPr>
          <w:rFonts w:cs="Arial"/>
          <w:sz w:val="20"/>
          <w:szCs w:val="20"/>
          <w:vertAlign w:val="superscript"/>
        </w:rPr>
        <w:t>th</w:t>
      </w:r>
      <w:r>
        <w:rPr>
          <w:rFonts w:cs="Arial"/>
          <w:sz w:val="20"/>
          <w:szCs w:val="20"/>
        </w:rPr>
        <w:t xml:space="preserve"> </w:t>
      </w:r>
      <w:proofErr w:type="spellStart"/>
      <w:r>
        <w:rPr>
          <w:rFonts w:cs="Arial"/>
          <w:sz w:val="20"/>
          <w:szCs w:val="20"/>
        </w:rPr>
        <w:t>sess</w:t>
      </w:r>
      <w:proofErr w:type="spellEnd"/>
      <w:r>
        <w:rPr>
          <w:rFonts w:cs="Arial"/>
          <w:sz w:val="20"/>
          <w:szCs w:val="20"/>
        </w:rPr>
        <w:t xml:space="preserve">, </w:t>
      </w:r>
      <w:r w:rsidRPr="0035180B">
        <w:rPr>
          <w:rFonts w:cs="Arial"/>
          <w:sz w:val="20"/>
          <w:szCs w:val="20"/>
        </w:rPr>
        <w:t>UN doc</w:t>
      </w:r>
      <w:r>
        <w:rPr>
          <w:rFonts w:cs="Arial"/>
          <w:sz w:val="20"/>
          <w:szCs w:val="20"/>
        </w:rPr>
        <w:t xml:space="preserve"> A/66/268 (5 August 2011) [33]. At </w:t>
      </w:r>
      <w:hyperlink r:id="rId24" w:history="1">
        <w:r w:rsidRPr="00083867">
          <w:rPr>
            <w:rStyle w:val="Hyperlink"/>
            <w:rFonts w:cs="Arial"/>
            <w:sz w:val="20"/>
            <w:szCs w:val="20"/>
          </w:rPr>
          <w:t>https://archive.org/details/452639-un-report-on-torture</w:t>
        </w:r>
      </w:hyperlink>
      <w:r>
        <w:rPr>
          <w:rFonts w:cs="Arial"/>
          <w:sz w:val="20"/>
          <w:szCs w:val="20"/>
        </w:rPr>
        <w:t xml:space="preserve"> </w:t>
      </w:r>
      <w:r w:rsidR="0069070A">
        <w:rPr>
          <w:rFonts w:cs="Arial"/>
          <w:sz w:val="20"/>
          <w:szCs w:val="20"/>
        </w:rPr>
        <w:t xml:space="preserve">(viewed 29 May 2017); </w:t>
      </w:r>
      <w:r w:rsidR="00F366FC" w:rsidRPr="0069070A">
        <w:rPr>
          <w:rFonts w:cs="Arial"/>
          <w:i/>
          <w:sz w:val="20"/>
          <w:szCs w:val="20"/>
        </w:rPr>
        <w:t>United Nations Rules for the Protection of Juveniles Deprived of their Liberty</w:t>
      </w:r>
      <w:r w:rsidR="00F366FC" w:rsidRPr="0069070A">
        <w:rPr>
          <w:rFonts w:cs="Arial"/>
          <w:sz w:val="20"/>
          <w:szCs w:val="20"/>
        </w:rPr>
        <w:t>, GA Res 45/113,</w:t>
      </w:r>
      <w:r w:rsidR="0069070A">
        <w:rPr>
          <w:rFonts w:cs="Arial"/>
          <w:sz w:val="20"/>
          <w:szCs w:val="20"/>
        </w:rPr>
        <w:t xml:space="preserve"> UN GAOR,</w:t>
      </w:r>
      <w:r w:rsidR="00F366FC" w:rsidRPr="0069070A">
        <w:rPr>
          <w:rFonts w:cs="Arial"/>
          <w:sz w:val="20"/>
          <w:szCs w:val="20"/>
        </w:rPr>
        <w:t xml:space="preserve"> 45</w:t>
      </w:r>
      <w:r w:rsidR="00F366FC" w:rsidRPr="0069070A">
        <w:rPr>
          <w:rFonts w:cs="Arial"/>
          <w:sz w:val="20"/>
          <w:szCs w:val="20"/>
          <w:vertAlign w:val="superscript"/>
        </w:rPr>
        <w:t>th</w:t>
      </w:r>
      <w:r w:rsidR="00F366FC" w:rsidRPr="0069070A">
        <w:rPr>
          <w:rFonts w:cs="Arial"/>
          <w:sz w:val="20"/>
          <w:szCs w:val="20"/>
        </w:rPr>
        <w:t xml:space="preserve"> </w:t>
      </w:r>
      <w:proofErr w:type="spellStart"/>
      <w:r w:rsidR="00F366FC" w:rsidRPr="0069070A">
        <w:rPr>
          <w:rFonts w:cs="Arial"/>
          <w:sz w:val="20"/>
          <w:szCs w:val="20"/>
        </w:rPr>
        <w:t>sess</w:t>
      </w:r>
      <w:proofErr w:type="spellEnd"/>
      <w:r w:rsidR="00F366FC" w:rsidRPr="0069070A">
        <w:rPr>
          <w:rFonts w:cs="Arial"/>
          <w:sz w:val="20"/>
          <w:szCs w:val="20"/>
        </w:rPr>
        <w:t>, 68</w:t>
      </w:r>
      <w:r w:rsidR="00F366FC" w:rsidRPr="0069070A">
        <w:rPr>
          <w:rFonts w:cs="Arial"/>
          <w:sz w:val="20"/>
          <w:szCs w:val="20"/>
          <w:vertAlign w:val="superscript"/>
        </w:rPr>
        <w:t>th</w:t>
      </w:r>
      <w:r w:rsidR="00F366FC" w:rsidRPr="0069070A">
        <w:rPr>
          <w:rFonts w:cs="Arial"/>
          <w:sz w:val="20"/>
          <w:szCs w:val="20"/>
        </w:rPr>
        <w:t xml:space="preserve"> </w:t>
      </w:r>
      <w:proofErr w:type="spellStart"/>
      <w:r w:rsidR="00F366FC" w:rsidRPr="0069070A">
        <w:rPr>
          <w:rFonts w:cs="Arial"/>
          <w:sz w:val="20"/>
          <w:szCs w:val="20"/>
        </w:rPr>
        <w:t>plen</w:t>
      </w:r>
      <w:proofErr w:type="spellEnd"/>
      <w:r w:rsidR="00F366FC" w:rsidRPr="0069070A">
        <w:rPr>
          <w:rFonts w:cs="Arial"/>
          <w:sz w:val="20"/>
          <w:szCs w:val="20"/>
        </w:rPr>
        <w:t xml:space="preserve"> </w:t>
      </w:r>
      <w:proofErr w:type="spellStart"/>
      <w:r w:rsidR="00F366FC" w:rsidRPr="0069070A">
        <w:rPr>
          <w:rFonts w:cs="Arial"/>
          <w:sz w:val="20"/>
          <w:szCs w:val="20"/>
        </w:rPr>
        <w:t>mtg</w:t>
      </w:r>
      <w:proofErr w:type="spellEnd"/>
      <w:r w:rsidR="00F366FC" w:rsidRPr="0069070A">
        <w:rPr>
          <w:rFonts w:cs="Arial"/>
          <w:sz w:val="20"/>
          <w:szCs w:val="20"/>
        </w:rPr>
        <w:t xml:space="preserve">, UN Doc A/RES/45/113 (14 December 1990) </w:t>
      </w:r>
      <w:r w:rsidR="0069070A">
        <w:rPr>
          <w:rFonts w:cs="Arial"/>
          <w:sz w:val="20"/>
          <w:szCs w:val="20"/>
        </w:rPr>
        <w:t>[</w:t>
      </w:r>
      <w:r w:rsidR="00F366FC" w:rsidRPr="0069070A">
        <w:rPr>
          <w:rFonts w:cs="Arial"/>
          <w:sz w:val="20"/>
          <w:szCs w:val="20"/>
        </w:rPr>
        <w:t>63</w:t>
      </w:r>
      <w:r w:rsidR="0069070A">
        <w:rPr>
          <w:rFonts w:cs="Arial"/>
          <w:sz w:val="20"/>
          <w:szCs w:val="20"/>
        </w:rPr>
        <w:t>]-[</w:t>
      </w:r>
      <w:r w:rsidR="00F366FC" w:rsidRPr="0069070A">
        <w:rPr>
          <w:rFonts w:cs="Arial"/>
          <w:sz w:val="20"/>
          <w:szCs w:val="20"/>
        </w:rPr>
        <w:t>64</w:t>
      </w:r>
      <w:r w:rsidR="0069070A">
        <w:rPr>
          <w:rFonts w:cs="Arial"/>
          <w:sz w:val="20"/>
          <w:szCs w:val="20"/>
        </w:rPr>
        <w:t xml:space="preserve">]. At </w:t>
      </w:r>
      <w:hyperlink r:id="rId25" w:history="1">
        <w:r w:rsidR="0069070A" w:rsidRPr="00083867">
          <w:rPr>
            <w:rStyle w:val="Hyperlink"/>
            <w:rFonts w:cs="Arial"/>
            <w:sz w:val="20"/>
            <w:szCs w:val="20"/>
          </w:rPr>
          <w:t>http://www.un.org/documents/ga/res/45/a45r113.htm</w:t>
        </w:r>
      </w:hyperlink>
      <w:r w:rsidR="0069070A">
        <w:rPr>
          <w:rFonts w:cs="Arial"/>
          <w:sz w:val="20"/>
          <w:szCs w:val="20"/>
        </w:rPr>
        <w:t xml:space="preserve"> (viewed 29 May 2017). </w:t>
      </w:r>
    </w:p>
  </w:endnote>
  <w:endnote w:id="32">
    <w:p w14:paraId="3A4D6642" w14:textId="55141E4B" w:rsidR="00F366FC" w:rsidRPr="0035180B" w:rsidRDefault="00F366FC" w:rsidP="00186B2F">
      <w:pPr>
        <w:pStyle w:val="EndnoteText"/>
        <w:rPr>
          <w:rFonts w:cs="Arial"/>
        </w:rPr>
      </w:pPr>
      <w:r w:rsidRPr="0035180B">
        <w:rPr>
          <w:rStyle w:val="EndnoteReference"/>
          <w:rFonts w:cs="Arial"/>
        </w:rPr>
        <w:endnoteRef/>
      </w:r>
      <w:r w:rsidRPr="0035180B">
        <w:rPr>
          <w:rFonts w:cs="Arial"/>
        </w:rPr>
        <w:t xml:space="preserve"> </w:t>
      </w:r>
      <w:r w:rsidR="00634DA4" w:rsidRPr="0035180B">
        <w:rPr>
          <w:rFonts w:cs="Arial"/>
        </w:rPr>
        <w:t xml:space="preserve">Council of Juvenile Correctional Administrators, ‘CJCA Toolkit: </w:t>
      </w:r>
      <w:r w:rsidR="00634DA4">
        <w:rPr>
          <w:rFonts w:cs="Arial"/>
        </w:rPr>
        <w:t>Reducing the Use of Isolation’ [2015] Council of Juvenile Correctional Administrators</w:t>
      </w:r>
      <w:r w:rsidR="009E190A">
        <w:rPr>
          <w:rFonts w:cs="Arial"/>
        </w:rPr>
        <w:t>’</w:t>
      </w:r>
      <w:r w:rsidR="00634DA4">
        <w:rPr>
          <w:rFonts w:cs="Arial"/>
        </w:rPr>
        <w:t xml:space="preserve"> </w:t>
      </w:r>
      <w:proofErr w:type="gramStart"/>
      <w:r w:rsidR="00634DA4">
        <w:rPr>
          <w:rFonts w:cs="Arial"/>
        </w:rPr>
        <w:t>6</w:t>
      </w:r>
      <w:proofErr w:type="gramEnd"/>
      <w:r w:rsidR="00634DA4">
        <w:rPr>
          <w:rFonts w:cs="Arial"/>
        </w:rPr>
        <w:t>. At</w:t>
      </w:r>
      <w:r w:rsidR="00634DA4" w:rsidRPr="0035180B">
        <w:rPr>
          <w:rFonts w:cs="Arial"/>
        </w:rPr>
        <w:t xml:space="preserve"> </w:t>
      </w:r>
      <w:hyperlink r:id="rId26" w:history="1">
        <w:r w:rsidR="00634DA4" w:rsidRPr="00083867">
          <w:rPr>
            <w:rStyle w:val="Hyperlink"/>
            <w:rFonts w:cs="Arial"/>
          </w:rPr>
          <w:t>http://cjca.net/index.php/resources/cjca-publications/107-toolkit/751-cjca-toolkit-for-reducing-the-use-of-isolation</w:t>
        </w:r>
      </w:hyperlink>
      <w:r w:rsidR="00634DA4">
        <w:rPr>
          <w:rFonts w:cs="Arial"/>
        </w:rPr>
        <w:t xml:space="preserve"> (viewed 29 May 2017).</w:t>
      </w:r>
    </w:p>
  </w:endnote>
  <w:endnote w:id="33">
    <w:p w14:paraId="58B7F547" w14:textId="0FFEA72D" w:rsidR="00F366FC" w:rsidRPr="0035180B" w:rsidRDefault="00F366FC" w:rsidP="009E190A">
      <w:pPr>
        <w:pStyle w:val="EndnoteText"/>
        <w:rPr>
          <w:rFonts w:cs="Arial"/>
        </w:rPr>
      </w:pPr>
      <w:r w:rsidRPr="0035180B">
        <w:rPr>
          <w:rStyle w:val="EndnoteReference"/>
          <w:rFonts w:cs="Arial"/>
        </w:rPr>
        <w:endnoteRef/>
      </w:r>
      <w:r w:rsidRPr="0035180B">
        <w:rPr>
          <w:rFonts w:cs="Arial"/>
        </w:rPr>
        <w:t xml:space="preserve"> </w:t>
      </w:r>
      <w:r w:rsidR="009E190A" w:rsidRPr="0035180B">
        <w:rPr>
          <w:rFonts w:cs="Arial"/>
        </w:rPr>
        <w:t xml:space="preserve">Council of Juvenile Correctional Administrators, ‘CJCA Toolkit: </w:t>
      </w:r>
      <w:r w:rsidR="009E190A">
        <w:rPr>
          <w:rFonts w:cs="Arial"/>
        </w:rPr>
        <w:t>Reducing the Use of Isolation’ [2015] Council of Juvenile Correctional Administrators’. At</w:t>
      </w:r>
      <w:r w:rsidR="009E190A" w:rsidRPr="0035180B">
        <w:rPr>
          <w:rFonts w:cs="Arial"/>
        </w:rPr>
        <w:t xml:space="preserve"> </w:t>
      </w:r>
      <w:hyperlink r:id="rId27" w:history="1">
        <w:r w:rsidR="009E190A" w:rsidRPr="00083867">
          <w:rPr>
            <w:rStyle w:val="Hyperlink"/>
            <w:rFonts w:cs="Arial"/>
          </w:rPr>
          <w:t>http://cjca.net/index.php/resources/cjca-publications/107-toolkit/751-cjca-toolkit-for-reducing-the-use-of-isolation</w:t>
        </w:r>
      </w:hyperlink>
      <w:r w:rsidR="009E190A">
        <w:rPr>
          <w:rFonts w:cs="Arial"/>
        </w:rPr>
        <w:t xml:space="preserve"> (viewed 29 May 2017).</w:t>
      </w:r>
    </w:p>
  </w:endnote>
  <w:endnote w:id="34">
    <w:p w14:paraId="24497BB6" w14:textId="0AC19276" w:rsidR="00F366FC" w:rsidRPr="0035180B" w:rsidRDefault="00F366FC" w:rsidP="00186B2F">
      <w:pPr>
        <w:pStyle w:val="EndnoteText"/>
        <w:rPr>
          <w:rFonts w:cs="Arial"/>
        </w:rPr>
      </w:pPr>
      <w:r w:rsidRPr="0035180B">
        <w:rPr>
          <w:rStyle w:val="EndnoteReference"/>
          <w:rFonts w:cs="Arial"/>
        </w:rPr>
        <w:endnoteRef/>
      </w:r>
      <w:r w:rsidRPr="0035180B">
        <w:rPr>
          <w:rFonts w:cs="Arial"/>
        </w:rPr>
        <w:t xml:space="preserve"> Juvenile Detention Alternatives Initiative, ‘Tools and resources’</w:t>
      </w:r>
      <w:r w:rsidR="00AC7231">
        <w:rPr>
          <w:rFonts w:cs="Arial"/>
        </w:rPr>
        <w:t xml:space="preserve">. </w:t>
      </w:r>
      <w:proofErr w:type="gramStart"/>
      <w:r w:rsidR="00AC7231">
        <w:rPr>
          <w:rFonts w:cs="Arial"/>
        </w:rPr>
        <w:t xml:space="preserve">At </w:t>
      </w:r>
      <w:r w:rsidRPr="0035180B">
        <w:rPr>
          <w:rFonts w:cs="Arial"/>
        </w:rPr>
        <w:t xml:space="preserve"> </w:t>
      </w:r>
      <w:proofErr w:type="gramEnd"/>
      <w:hyperlink r:id="rId28" w:history="1">
        <w:r w:rsidR="00AC7231" w:rsidRPr="00083867">
          <w:rPr>
            <w:rStyle w:val="Hyperlink"/>
            <w:rFonts w:cs="Arial"/>
          </w:rPr>
          <w:t>http://www.jdaihelpdesk.org/SitePages/conditionsofconfinement.aspx</w:t>
        </w:r>
      </w:hyperlink>
      <w:r w:rsidR="00AC7231">
        <w:rPr>
          <w:rFonts w:cs="Arial"/>
        </w:rPr>
        <w:t xml:space="preserve"> (viewed 29 May 2017). </w:t>
      </w:r>
    </w:p>
  </w:endnote>
  <w:endnote w:id="35">
    <w:p w14:paraId="321BC391" w14:textId="41028EC7" w:rsidR="00F366FC" w:rsidRPr="0035180B" w:rsidRDefault="00F366FC" w:rsidP="00186B2F">
      <w:pPr>
        <w:pStyle w:val="EndnoteText"/>
        <w:rPr>
          <w:rFonts w:cs="Arial"/>
        </w:rPr>
      </w:pPr>
      <w:r w:rsidRPr="0035180B">
        <w:rPr>
          <w:rStyle w:val="EndnoteReference"/>
          <w:rFonts w:cs="Arial"/>
        </w:rPr>
        <w:endnoteRef/>
      </w:r>
      <w:r w:rsidRPr="0035180B">
        <w:rPr>
          <w:rFonts w:cs="Arial"/>
        </w:rPr>
        <w:t xml:space="preserve"> Sanctuary Institute, ‘The Sanctuary model’</w:t>
      </w:r>
      <w:r w:rsidR="00AC7231">
        <w:rPr>
          <w:rFonts w:cs="Arial"/>
        </w:rPr>
        <w:t>. At</w:t>
      </w:r>
      <w:r w:rsidRPr="0035180B">
        <w:rPr>
          <w:rFonts w:cs="Arial"/>
        </w:rPr>
        <w:t xml:space="preserve"> </w:t>
      </w:r>
      <w:hyperlink r:id="rId29" w:history="1">
        <w:r w:rsidR="00AC7231" w:rsidRPr="00083867">
          <w:rPr>
            <w:rStyle w:val="Hyperlink"/>
            <w:rFonts w:cs="Arial"/>
          </w:rPr>
          <w:t>http://thesanctuaryinstitute.org/about-us/the-sanctuary-model</w:t>
        </w:r>
      </w:hyperlink>
      <w:r w:rsidR="00AC7231">
        <w:rPr>
          <w:rFonts w:cs="Arial"/>
        </w:rPr>
        <w:t xml:space="preserve"> (viewed 29 May 2017)</w:t>
      </w:r>
      <w:r w:rsidRPr="0035180B">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2D14" w14:textId="77777777" w:rsidR="00F366FC" w:rsidRPr="0090165F" w:rsidRDefault="00F366FC"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7BC1" w14:textId="77777777" w:rsidR="00F366FC" w:rsidRPr="004A187B" w:rsidRDefault="00F366FC" w:rsidP="008B23BC">
    <w:pPr>
      <w:pStyle w:val="Footer"/>
    </w:pPr>
    <w:r>
      <w:rPr>
        <w:noProof/>
      </w:rPr>
      <mc:AlternateContent>
        <mc:Choice Requires="wps">
          <w:drawing>
            <wp:anchor distT="0" distB="0" distL="114300" distR="114300" simplePos="0" relativeHeight="251660288" behindDoc="0" locked="0" layoutInCell="1" allowOverlap="1" wp14:anchorId="749CA06B" wp14:editId="37C31332">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00D97FDC" w14:textId="77777777" w:rsidR="00F366FC" w:rsidRPr="0003606D" w:rsidRDefault="00F366FC" w:rsidP="0003606D">
                          <w:pPr>
                            <w:pStyle w:val="coveraddresses"/>
                          </w:pPr>
                          <w:r w:rsidRPr="0003606D">
                            <w:t>ABN 47 996 232 602</w:t>
                          </w:r>
                        </w:p>
                        <w:p w14:paraId="330ABD2A" w14:textId="77777777" w:rsidR="00F366FC" w:rsidRPr="0003606D" w:rsidRDefault="00F366FC" w:rsidP="0003606D">
                          <w:pPr>
                            <w:pStyle w:val="coveraddresses"/>
                          </w:pPr>
                          <w:r w:rsidRPr="0003606D">
                            <w:t xml:space="preserve">Level </w:t>
                          </w:r>
                          <w:proofErr w:type="gramStart"/>
                          <w:r w:rsidRPr="0003606D">
                            <w:t>3</w:t>
                          </w:r>
                          <w:proofErr w:type="gramEnd"/>
                          <w:r w:rsidRPr="0003606D">
                            <w:t>, 175 Pitt Street, Sydney NSW 2000</w:t>
                          </w:r>
                        </w:p>
                        <w:p w14:paraId="3E07CE79" w14:textId="77777777" w:rsidR="00F366FC" w:rsidRPr="0003606D" w:rsidRDefault="00F366FC" w:rsidP="0003606D">
                          <w:pPr>
                            <w:pStyle w:val="coveraddresses"/>
                          </w:pPr>
                          <w:r w:rsidRPr="0003606D">
                            <w:t>GPO Box 5218, Sydney NSW 2001</w:t>
                          </w:r>
                        </w:p>
                        <w:p w14:paraId="4C88D19C" w14:textId="77777777" w:rsidR="00F366FC" w:rsidRPr="0003606D" w:rsidRDefault="00F366FC" w:rsidP="0003606D">
                          <w:pPr>
                            <w:pStyle w:val="coveraddresses"/>
                          </w:pPr>
                          <w:r w:rsidRPr="0003606D">
                            <w:t>General enquiries 1300 369 711</w:t>
                          </w:r>
                        </w:p>
                        <w:p w14:paraId="37DE2125" w14:textId="77777777" w:rsidR="00F366FC" w:rsidRPr="0003606D" w:rsidRDefault="00F366FC" w:rsidP="0003606D">
                          <w:pPr>
                            <w:pStyle w:val="coveraddresses"/>
                          </w:pPr>
                          <w:r w:rsidRPr="0003606D">
                            <w:t>Complaints info line 1300 656 419</w:t>
                          </w:r>
                        </w:p>
                        <w:p w14:paraId="5FAA4941" w14:textId="77777777" w:rsidR="00F366FC" w:rsidRPr="0003606D" w:rsidRDefault="00F366FC" w:rsidP="0003606D">
                          <w:pPr>
                            <w:pStyle w:val="coveraddresses"/>
                          </w:pPr>
                          <w:r w:rsidRPr="0003606D">
                            <w:t>TTY 1800 620 241</w:t>
                          </w:r>
                        </w:p>
                        <w:p w14:paraId="22C92106" w14:textId="77777777" w:rsidR="00F366FC" w:rsidRPr="00B63D24" w:rsidRDefault="00F366FC"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CA06B"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00D97FDC" w14:textId="77777777" w:rsidR="00F366FC" w:rsidRPr="0003606D" w:rsidRDefault="00F366FC" w:rsidP="0003606D">
                    <w:pPr>
                      <w:pStyle w:val="coveraddresses"/>
                    </w:pPr>
                    <w:r w:rsidRPr="0003606D">
                      <w:t>ABN 47 996 232 602</w:t>
                    </w:r>
                  </w:p>
                  <w:p w14:paraId="330ABD2A" w14:textId="77777777" w:rsidR="00F366FC" w:rsidRPr="0003606D" w:rsidRDefault="00F366FC" w:rsidP="0003606D">
                    <w:pPr>
                      <w:pStyle w:val="coveraddresses"/>
                    </w:pPr>
                    <w:r w:rsidRPr="0003606D">
                      <w:t>Level 3, 175 Pitt Street, Sydney NSW 2000</w:t>
                    </w:r>
                  </w:p>
                  <w:p w14:paraId="3E07CE79" w14:textId="77777777" w:rsidR="00F366FC" w:rsidRPr="0003606D" w:rsidRDefault="00F366FC" w:rsidP="0003606D">
                    <w:pPr>
                      <w:pStyle w:val="coveraddresses"/>
                    </w:pPr>
                    <w:r w:rsidRPr="0003606D">
                      <w:t>GPO Box 5218, Sydney NSW 2001</w:t>
                    </w:r>
                  </w:p>
                  <w:p w14:paraId="4C88D19C" w14:textId="77777777" w:rsidR="00F366FC" w:rsidRPr="0003606D" w:rsidRDefault="00F366FC" w:rsidP="0003606D">
                    <w:pPr>
                      <w:pStyle w:val="coveraddresses"/>
                    </w:pPr>
                    <w:r w:rsidRPr="0003606D">
                      <w:t>General enquiries 1300 369 711</w:t>
                    </w:r>
                  </w:p>
                  <w:p w14:paraId="37DE2125" w14:textId="77777777" w:rsidR="00F366FC" w:rsidRPr="0003606D" w:rsidRDefault="00F366FC" w:rsidP="0003606D">
                    <w:pPr>
                      <w:pStyle w:val="coveraddresses"/>
                    </w:pPr>
                    <w:r w:rsidRPr="0003606D">
                      <w:t>Complaints info line 1300 656 419</w:t>
                    </w:r>
                  </w:p>
                  <w:p w14:paraId="5FAA4941" w14:textId="77777777" w:rsidR="00F366FC" w:rsidRPr="0003606D" w:rsidRDefault="00F366FC" w:rsidP="0003606D">
                    <w:pPr>
                      <w:pStyle w:val="coveraddresses"/>
                    </w:pPr>
                    <w:r w:rsidRPr="0003606D">
                      <w:t>TTY 1800 620 241</w:t>
                    </w:r>
                  </w:p>
                  <w:p w14:paraId="22C92106" w14:textId="77777777" w:rsidR="00F366FC" w:rsidRPr="00B63D24" w:rsidRDefault="00F366FC"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49893"/>
      <w:docPartObj>
        <w:docPartGallery w:val="Page Numbers (Bottom of Page)"/>
        <w:docPartUnique/>
      </w:docPartObj>
    </w:sdtPr>
    <w:sdtEndPr>
      <w:rPr>
        <w:noProof/>
      </w:rPr>
    </w:sdtEndPr>
    <w:sdtContent>
      <w:p w14:paraId="2434A0BF" w14:textId="75391A91" w:rsidR="0064125A" w:rsidRDefault="0064125A">
        <w:pPr>
          <w:pStyle w:val="Footer"/>
          <w:jc w:val="right"/>
        </w:pPr>
        <w:r>
          <w:fldChar w:fldCharType="begin"/>
        </w:r>
        <w:r>
          <w:instrText xml:space="preserve"> PAGE   \* MERGEFORMAT </w:instrText>
        </w:r>
        <w:r>
          <w:fldChar w:fldCharType="separate"/>
        </w:r>
        <w:r w:rsidR="009E0BCB">
          <w:rPr>
            <w:noProof/>
          </w:rPr>
          <w:t>12</w:t>
        </w:r>
        <w:r>
          <w:rPr>
            <w:noProof/>
          </w:rPr>
          <w:fldChar w:fldCharType="end"/>
        </w:r>
      </w:p>
    </w:sdtContent>
  </w:sdt>
  <w:p w14:paraId="12002085" w14:textId="5DAF531C" w:rsidR="00F366FC" w:rsidRPr="0064125A" w:rsidRDefault="00F366FC" w:rsidP="0064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189ED" w14:textId="77777777" w:rsidR="003047F3" w:rsidRDefault="003047F3" w:rsidP="00F14C6D">
      <w:r>
        <w:separator/>
      </w:r>
    </w:p>
  </w:footnote>
  <w:footnote w:type="continuationSeparator" w:id="0">
    <w:p w14:paraId="5E8D7074" w14:textId="77777777" w:rsidR="003047F3" w:rsidRDefault="003047F3"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D88C" w14:textId="77777777" w:rsidR="00F366FC" w:rsidRDefault="009E0BCB">
    <w:pPr>
      <w:pStyle w:val="Header"/>
    </w:pPr>
    <w:r>
      <w:rPr>
        <w:noProof/>
      </w:rPr>
      <w:pict w14:anchorId="0C67B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BDFF" w14:textId="77777777" w:rsidR="00F366FC" w:rsidRPr="00D27262" w:rsidRDefault="009E0BCB" w:rsidP="002B1B65">
    <w:pPr>
      <w:spacing w:before="0" w:after="0"/>
      <w:jc w:val="right"/>
      <w:rPr>
        <w:sz w:val="22"/>
        <w:szCs w:val="22"/>
      </w:rPr>
    </w:pPr>
    <w:r>
      <w:rPr>
        <w:noProof/>
        <w:sz w:val="22"/>
        <w:szCs w:val="22"/>
      </w:rPr>
      <w:pict w14:anchorId="0224F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F366FC" w:rsidRPr="00D27262">
      <w:rPr>
        <w:sz w:val="22"/>
        <w:szCs w:val="22"/>
      </w:rPr>
      <w:t>Au</w:t>
    </w:r>
    <w:r w:rsidR="00F366FC">
      <w:rPr>
        <w:sz w:val="22"/>
        <w:szCs w:val="22"/>
      </w:rPr>
      <w:t>stralian Human Rights Commission</w:t>
    </w:r>
  </w:p>
  <w:p w14:paraId="7CE4DC3D" w14:textId="77777777" w:rsidR="00F366FC" w:rsidRDefault="00F366FC"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F366FC" w:rsidRPr="00B85DD4" w14:paraId="4544EBB5" w14:textId="77777777" w:rsidTr="00165E3C">
      <w:trPr>
        <w:trHeight w:val="1276"/>
      </w:trPr>
      <w:tc>
        <w:tcPr>
          <w:tcW w:w="1508" w:type="dxa"/>
        </w:tcPr>
        <w:p w14:paraId="5A05E02A" w14:textId="77777777" w:rsidR="00F366FC" w:rsidRPr="00B85DD4" w:rsidRDefault="00F366FC" w:rsidP="00B520BC">
          <w:pPr>
            <w:pStyle w:val="Header"/>
            <w:tabs>
              <w:tab w:val="left" w:pos="4686"/>
              <w:tab w:val="left" w:pos="7088"/>
              <w:tab w:val="left" w:pos="7242"/>
            </w:tabs>
            <w:ind w:left="-108"/>
            <w:rPr>
              <w:rFonts w:cs="ArialMT"/>
              <w:b/>
              <w:spacing w:val="-20"/>
            </w:rPr>
          </w:pPr>
        </w:p>
      </w:tc>
      <w:tc>
        <w:tcPr>
          <w:tcW w:w="2688" w:type="dxa"/>
          <w:vAlign w:val="center"/>
        </w:tcPr>
        <w:p w14:paraId="2E7591D6" w14:textId="77777777" w:rsidR="00F366FC" w:rsidRPr="00B85DD4" w:rsidRDefault="00F366FC" w:rsidP="002B1B65">
          <w:pPr>
            <w:spacing w:before="0" w:after="0"/>
            <w:rPr>
              <w:rFonts w:cs="ArialMT"/>
              <w:i/>
              <w:color w:val="808080"/>
              <w:sz w:val="17"/>
            </w:rPr>
          </w:pPr>
        </w:p>
      </w:tc>
      <w:tc>
        <w:tcPr>
          <w:tcW w:w="2302" w:type="dxa"/>
        </w:tcPr>
        <w:p w14:paraId="6F688BC4" w14:textId="77777777" w:rsidR="00F366FC" w:rsidRPr="00B85DD4" w:rsidRDefault="00F366FC" w:rsidP="00B520BC">
          <w:pPr>
            <w:pStyle w:val="HeaderFooter"/>
            <w:rPr>
              <w:b/>
              <w:spacing w:val="-20"/>
              <w:sz w:val="40"/>
            </w:rPr>
          </w:pPr>
        </w:p>
      </w:tc>
      <w:tc>
        <w:tcPr>
          <w:tcW w:w="2130" w:type="dxa"/>
        </w:tcPr>
        <w:p w14:paraId="18C6D3EB" w14:textId="77777777" w:rsidR="00F366FC" w:rsidRPr="00B85DD4" w:rsidRDefault="00F366FC" w:rsidP="00B520BC">
          <w:pPr>
            <w:pStyle w:val="HeaderFooter"/>
            <w:rPr>
              <w:b/>
              <w:spacing w:val="-20"/>
              <w:sz w:val="40"/>
            </w:rPr>
          </w:pPr>
        </w:p>
      </w:tc>
      <w:tc>
        <w:tcPr>
          <w:tcW w:w="1721" w:type="dxa"/>
        </w:tcPr>
        <w:p w14:paraId="1EBC9FA3" w14:textId="77777777" w:rsidR="00F366FC" w:rsidRPr="00B85DD4" w:rsidRDefault="00F366FC" w:rsidP="00B520BC">
          <w:pPr>
            <w:pStyle w:val="HeaderFooter"/>
            <w:spacing w:before="227" w:after="340"/>
            <w:rPr>
              <w:b/>
              <w:spacing w:val="-20"/>
              <w:sz w:val="40"/>
            </w:rPr>
          </w:pPr>
        </w:p>
      </w:tc>
    </w:tr>
  </w:tbl>
  <w:p w14:paraId="00136124" w14:textId="77777777" w:rsidR="00F366FC" w:rsidRDefault="009E0BCB">
    <w:pPr>
      <w:pStyle w:val="Header"/>
    </w:pPr>
    <w:r>
      <w:rPr>
        <w:rFonts w:cs="ArialMT"/>
        <w:b/>
        <w:noProof/>
        <w:spacing w:val="-20"/>
      </w:rPr>
      <w:pict w14:anchorId="5EB58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09346" w14:textId="77777777" w:rsidR="00F366FC" w:rsidRDefault="009E0BCB">
    <w:pPr>
      <w:pStyle w:val="Header"/>
    </w:pPr>
    <w:r>
      <w:rPr>
        <w:noProof/>
      </w:rPr>
      <w:pict w14:anchorId="51C43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3F2E" w14:textId="77777777" w:rsidR="00F366FC" w:rsidRPr="00D27262" w:rsidRDefault="00F366FC" w:rsidP="00B34946">
    <w:pPr>
      <w:spacing w:before="0" w:after="60"/>
      <w:jc w:val="right"/>
      <w:rPr>
        <w:sz w:val="22"/>
        <w:szCs w:val="22"/>
      </w:rPr>
    </w:pPr>
    <w:r w:rsidRPr="00D27262">
      <w:rPr>
        <w:sz w:val="22"/>
        <w:szCs w:val="22"/>
      </w:rPr>
      <w:t>Au</w:t>
    </w:r>
    <w:r>
      <w:rPr>
        <w:sz w:val="22"/>
        <w:szCs w:val="22"/>
      </w:rPr>
      <w:t>stralian Human Rights Commission</w:t>
    </w:r>
  </w:p>
  <w:p w14:paraId="3C069A0F" w14:textId="3028093A" w:rsidR="00F366FC" w:rsidRPr="00D729AD" w:rsidRDefault="00F366FC" w:rsidP="002F4CE1">
    <w:pPr>
      <w:pStyle w:val="Footer"/>
      <w:spacing w:after="240"/>
      <w:jc w:val="right"/>
      <w:rPr>
        <w:i/>
        <w:szCs w:val="18"/>
      </w:rPr>
    </w:pPr>
    <w:r>
      <w:rPr>
        <w:b/>
        <w:i/>
        <w:szCs w:val="18"/>
      </w:rPr>
      <w:t xml:space="preserve">Human rights and the use of force, </w:t>
    </w:r>
    <w:r w:rsidRPr="004F2420">
      <w:rPr>
        <w:i/>
        <w:szCs w:val="18"/>
      </w:rPr>
      <w:t>Inspector of Custodial Services</w:t>
    </w:r>
    <w:r w:rsidRPr="00D729AD">
      <w:rPr>
        <w:i/>
        <w:szCs w:val="18"/>
      </w:rPr>
      <w:t xml:space="preserve"> – </w:t>
    </w:r>
    <w:r>
      <w:rPr>
        <w:i/>
        <w:szCs w:val="18"/>
      </w:rPr>
      <w:t>May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F366FC" w:rsidRPr="00B85DD4" w14:paraId="214C7878" w14:textId="77777777" w:rsidTr="002B1B65">
      <w:trPr>
        <w:trHeight w:val="1603"/>
      </w:trPr>
      <w:tc>
        <w:tcPr>
          <w:tcW w:w="1508" w:type="dxa"/>
        </w:tcPr>
        <w:p w14:paraId="6609CCE9" w14:textId="77777777" w:rsidR="00F366FC" w:rsidRPr="00B85DD4" w:rsidRDefault="00F366FC"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6F41EB96" wp14:editId="4EF7CFA7">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2106EDE6" w14:textId="77777777" w:rsidR="00F366FC" w:rsidRPr="00D36BB2" w:rsidRDefault="00F366FC" w:rsidP="002B1B65">
          <w:pPr>
            <w:pStyle w:val="LogoType"/>
            <w:pBdr>
              <w:bottom w:val="single" w:sz="4" w:space="1" w:color="808080"/>
            </w:pBdr>
            <w:spacing w:line="240" w:lineRule="auto"/>
          </w:pPr>
          <w:r w:rsidRPr="00D36BB2">
            <w:t>Australian</w:t>
          </w:r>
        </w:p>
        <w:p w14:paraId="21E14F92" w14:textId="77777777" w:rsidR="00F366FC" w:rsidRPr="00D36BB2" w:rsidRDefault="00F366FC" w:rsidP="002B1B65">
          <w:pPr>
            <w:pStyle w:val="LogoType"/>
            <w:pBdr>
              <w:bottom w:val="single" w:sz="4" w:space="1" w:color="808080"/>
            </w:pBdr>
            <w:spacing w:line="240" w:lineRule="auto"/>
          </w:pPr>
          <w:r w:rsidRPr="00D36BB2">
            <w:t>Human Rights</w:t>
          </w:r>
        </w:p>
        <w:p w14:paraId="5BB664A9" w14:textId="77777777" w:rsidR="00F366FC" w:rsidRPr="00D36BB2" w:rsidRDefault="00F366FC" w:rsidP="002B1B65">
          <w:pPr>
            <w:pStyle w:val="LogoType"/>
            <w:pBdr>
              <w:bottom w:val="single" w:sz="4" w:space="1" w:color="808080"/>
            </w:pBdr>
            <w:spacing w:line="240" w:lineRule="auto"/>
          </w:pPr>
          <w:r w:rsidRPr="00D36BB2">
            <w:t>Commission</w:t>
          </w:r>
        </w:p>
        <w:p w14:paraId="7F409250" w14:textId="77777777" w:rsidR="00F366FC" w:rsidRPr="00B85DD4" w:rsidRDefault="00F366FC"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6B3A0EFB" w14:textId="77777777" w:rsidR="00F366FC" w:rsidRPr="00B85DD4" w:rsidRDefault="00F366FC" w:rsidP="00B520BC">
          <w:pPr>
            <w:pStyle w:val="HeaderFooter"/>
            <w:rPr>
              <w:b/>
              <w:spacing w:val="-20"/>
              <w:sz w:val="40"/>
            </w:rPr>
          </w:pPr>
        </w:p>
      </w:tc>
      <w:tc>
        <w:tcPr>
          <w:tcW w:w="2130" w:type="dxa"/>
        </w:tcPr>
        <w:p w14:paraId="2D5DA035" w14:textId="77777777" w:rsidR="00F366FC" w:rsidRPr="00B85DD4" w:rsidRDefault="00F366FC" w:rsidP="00B520BC">
          <w:pPr>
            <w:pStyle w:val="HeaderFooter"/>
            <w:rPr>
              <w:b/>
              <w:spacing w:val="-20"/>
              <w:sz w:val="40"/>
            </w:rPr>
          </w:pPr>
        </w:p>
      </w:tc>
      <w:tc>
        <w:tcPr>
          <w:tcW w:w="1721" w:type="dxa"/>
        </w:tcPr>
        <w:p w14:paraId="7BD7CFD1" w14:textId="77777777" w:rsidR="00F366FC" w:rsidRPr="00B85DD4" w:rsidRDefault="00F366FC" w:rsidP="00B520BC">
          <w:pPr>
            <w:pStyle w:val="HeaderFooter"/>
            <w:spacing w:before="227" w:after="340"/>
            <w:rPr>
              <w:b/>
              <w:spacing w:val="-20"/>
              <w:sz w:val="40"/>
            </w:rPr>
          </w:pPr>
        </w:p>
      </w:tc>
    </w:tr>
  </w:tbl>
  <w:p w14:paraId="0DB64AAB" w14:textId="77777777" w:rsidR="00F366FC" w:rsidRDefault="009E0BCB">
    <w:pPr>
      <w:pStyle w:val="Header"/>
    </w:pPr>
    <w:r>
      <w:rPr>
        <w:rFonts w:cs="ArialMT"/>
        <w:b/>
        <w:noProof/>
        <w:spacing w:val="-20"/>
      </w:rPr>
      <w:pict w14:anchorId="13E62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067E7"/>
    <w:multiLevelType w:val="hybridMultilevel"/>
    <w:tmpl w:val="BB10EE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0E825402"/>
    <w:multiLevelType w:val="hybridMultilevel"/>
    <w:tmpl w:val="3676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39F8420A"/>
    <w:lvl w:ilvl="0" w:tplc="FB323F7E">
      <w:start w:val="1"/>
      <w:numFmt w:val="decimal"/>
      <w:pStyle w:val="SubmissionNormal"/>
      <w:lvlText w:val="%1."/>
      <w:lvlJc w:val="left"/>
      <w:pPr>
        <w:tabs>
          <w:tab w:val="num" w:pos="1069"/>
        </w:tabs>
        <w:ind w:left="1069"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CA12FE"/>
    <w:multiLevelType w:val="hybridMultilevel"/>
    <w:tmpl w:val="9F7E1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7BC1ED5"/>
    <w:multiLevelType w:val="hybridMultilevel"/>
    <w:tmpl w:val="171AB610"/>
    <w:styleLink w:val="ImportedStyle9"/>
    <w:lvl w:ilvl="0" w:tplc="0ACC8CD6">
      <w:start w:val="1"/>
      <w:numFmt w:val="bullet"/>
      <w:lvlText w:val="·"/>
      <w:lvlJc w:val="left"/>
      <w:pPr>
        <w:tabs>
          <w:tab w:val="left" w:pos="720"/>
          <w:tab w:val="left" w:pos="1080"/>
        </w:tabs>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289EF6">
      <w:start w:val="1"/>
      <w:numFmt w:val="bullet"/>
      <w:lvlText w:val="·"/>
      <w:lvlJc w:val="left"/>
      <w:pPr>
        <w:tabs>
          <w:tab w:val="left" w:pos="720"/>
          <w:tab w:val="left" w:pos="1080"/>
        </w:tabs>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E08E5D6">
      <w:start w:val="1"/>
      <w:numFmt w:val="bullet"/>
      <w:lvlText w:val="·"/>
      <w:lvlJc w:val="left"/>
      <w:pPr>
        <w:tabs>
          <w:tab w:val="left" w:pos="720"/>
          <w:tab w:val="left" w:pos="1080"/>
        </w:tabs>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74479AA">
      <w:start w:val="1"/>
      <w:numFmt w:val="bullet"/>
      <w:lvlText w:val="·"/>
      <w:lvlJc w:val="left"/>
      <w:pPr>
        <w:tabs>
          <w:tab w:val="left" w:pos="720"/>
          <w:tab w:val="left" w:pos="1080"/>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7E86B8">
      <w:start w:val="1"/>
      <w:numFmt w:val="bullet"/>
      <w:lvlText w:val="·"/>
      <w:lvlJc w:val="left"/>
      <w:pPr>
        <w:tabs>
          <w:tab w:val="left" w:pos="720"/>
          <w:tab w:val="left" w:pos="1080"/>
        </w:tabs>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27E7B88">
      <w:start w:val="1"/>
      <w:numFmt w:val="bullet"/>
      <w:lvlText w:val="·"/>
      <w:lvlJc w:val="left"/>
      <w:pPr>
        <w:tabs>
          <w:tab w:val="left" w:pos="720"/>
          <w:tab w:val="left" w:pos="1080"/>
        </w:tabs>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F109D32">
      <w:start w:val="1"/>
      <w:numFmt w:val="bullet"/>
      <w:lvlText w:val="·"/>
      <w:lvlJc w:val="left"/>
      <w:pPr>
        <w:tabs>
          <w:tab w:val="left" w:pos="720"/>
          <w:tab w:val="left" w:pos="1080"/>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30B996">
      <w:start w:val="1"/>
      <w:numFmt w:val="bullet"/>
      <w:lvlText w:val="·"/>
      <w:lvlJc w:val="left"/>
      <w:pPr>
        <w:tabs>
          <w:tab w:val="left" w:pos="720"/>
          <w:tab w:val="left" w:pos="1080"/>
        </w:tabs>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E025574">
      <w:start w:val="1"/>
      <w:numFmt w:val="bullet"/>
      <w:lvlText w:val="·"/>
      <w:lvlJc w:val="left"/>
      <w:pPr>
        <w:tabs>
          <w:tab w:val="left" w:pos="720"/>
          <w:tab w:val="left" w:pos="1080"/>
        </w:tabs>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CCF47AF"/>
    <w:multiLevelType w:val="hybridMultilevel"/>
    <w:tmpl w:val="7A96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8A1393"/>
    <w:multiLevelType w:val="hybridMultilevel"/>
    <w:tmpl w:val="171AB610"/>
    <w:numStyleLink w:val="ImportedStyle9"/>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15:restartNumberingAfterBreak="0">
    <w:nsid w:val="4AB67C17"/>
    <w:multiLevelType w:val="hybridMultilevel"/>
    <w:tmpl w:val="7DA47D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FC6707"/>
    <w:multiLevelType w:val="hybridMultilevel"/>
    <w:tmpl w:val="951E0FC4"/>
    <w:lvl w:ilvl="0" w:tplc="0C090001">
      <w:start w:val="1"/>
      <w:numFmt w:val="bullet"/>
      <w:lvlText w:val=""/>
      <w:lvlJc w:val="left"/>
      <w:pPr>
        <w:tabs>
          <w:tab w:val="num" w:pos="1080"/>
        </w:tabs>
        <w:ind w:left="1080" w:hanging="360"/>
      </w:pPr>
      <w:rPr>
        <w:rFonts w:ascii="Symbol" w:hAnsi="Symbol" w:hint="default"/>
        <w:b w:val="0"/>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F201507"/>
    <w:multiLevelType w:val="hybridMultilevel"/>
    <w:tmpl w:val="0FC2EB0A"/>
    <w:lvl w:ilvl="0" w:tplc="385EE36C">
      <w:numFmt w:val="bullet"/>
      <w:lvlText w:val="•"/>
      <w:lvlJc w:val="left"/>
      <w:pPr>
        <w:ind w:left="1080" w:hanging="720"/>
      </w:pPr>
      <w:rPr>
        <w:rFonts w:ascii="Arial" w:eastAsia="Arial Unicode MS" w:hAnsi="Arial" w:cs="Arial" w:hint="default"/>
      </w:rPr>
    </w:lvl>
    <w:lvl w:ilvl="1" w:tplc="0C090003">
      <w:start w:val="1"/>
      <w:numFmt w:val="bullet"/>
      <w:lvlText w:val="o"/>
      <w:lvlJc w:val="left"/>
      <w:pPr>
        <w:ind w:left="1440" w:hanging="360"/>
      </w:pPr>
      <w:rPr>
        <w:rFonts w:ascii="Courier New" w:hAnsi="Courier New" w:cs="Courier New" w:hint="default"/>
      </w:rPr>
    </w:lvl>
    <w:lvl w:ilvl="2" w:tplc="D2AEF67C">
      <w:start w:val="37"/>
      <w:numFmt w:val="bullet"/>
      <w:lvlText w:val="-"/>
      <w:lvlJc w:val="left"/>
      <w:pPr>
        <w:ind w:left="2520" w:hanging="720"/>
      </w:pPr>
      <w:rPr>
        <w:rFonts w:ascii="Arial" w:eastAsia="Arial Unicode MS"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B06DCB"/>
    <w:multiLevelType w:val="hybridMultilevel"/>
    <w:tmpl w:val="A13E4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601371"/>
    <w:multiLevelType w:val="hybridMultilevel"/>
    <w:tmpl w:val="346682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D4C1F3D"/>
    <w:multiLevelType w:val="hybridMultilevel"/>
    <w:tmpl w:val="55E8408C"/>
    <w:lvl w:ilvl="0" w:tplc="0C090001">
      <w:start w:val="1"/>
      <w:numFmt w:val="bullet"/>
      <w:lvlText w:val=""/>
      <w:lvlJc w:val="left"/>
      <w:pPr>
        <w:tabs>
          <w:tab w:val="num" w:pos="1080"/>
        </w:tabs>
        <w:ind w:left="1080" w:hanging="360"/>
      </w:pPr>
      <w:rPr>
        <w:rFonts w:ascii="Symbol" w:hAnsi="Symbol" w:hint="default"/>
        <w:b w:val="0"/>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7FCA2FA7"/>
    <w:multiLevelType w:val="hybridMultilevel"/>
    <w:tmpl w:val="9A2869C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3"/>
  </w:num>
  <w:num w:numId="13">
    <w:abstractNumId w:val="19"/>
  </w:num>
  <w:num w:numId="14">
    <w:abstractNumId w:val="15"/>
  </w:num>
  <w:num w:numId="15">
    <w:abstractNumId w:val="13"/>
  </w:num>
  <w:num w:numId="16">
    <w:abstractNumId w:val="11"/>
  </w:num>
  <w:num w:numId="17">
    <w:abstractNumId w:val="14"/>
  </w:num>
  <w:num w:numId="18">
    <w:abstractNumId w:val="24"/>
  </w:num>
  <w:num w:numId="19">
    <w:abstractNumId w:val="17"/>
  </w:num>
  <w:num w:numId="20">
    <w:abstractNumId w:val="12"/>
  </w:num>
  <w:num w:numId="21">
    <w:abstractNumId w:val="26"/>
  </w:num>
  <w:num w:numId="22">
    <w:abstractNumId w:val="28"/>
  </w:num>
  <w:num w:numId="23">
    <w:abstractNumId w:val="10"/>
  </w:num>
  <w:num w:numId="24">
    <w:abstractNumId w:val="27"/>
  </w:num>
  <w:num w:numId="25">
    <w:abstractNumId w:val="22"/>
  </w:num>
  <w:num w:numId="26">
    <w:abstractNumId w:val="25"/>
  </w:num>
  <w:num w:numId="27">
    <w:abstractNumId w:val="16"/>
  </w:num>
  <w:num w:numId="28">
    <w:abstractNumId w:val="18"/>
  </w:num>
  <w:num w:numId="2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9C2F259-73A5-41E6-95D2-1CED234B1D98}"/>
    <w:docVar w:name="dgnword-eventsink" w:val="514913552"/>
  </w:docVars>
  <w:rsids>
    <w:rsidRoot w:val="009D0ECA"/>
    <w:rsid w:val="00016C82"/>
    <w:rsid w:val="00020DEA"/>
    <w:rsid w:val="00021460"/>
    <w:rsid w:val="00025955"/>
    <w:rsid w:val="00032535"/>
    <w:rsid w:val="0003400E"/>
    <w:rsid w:val="00035739"/>
    <w:rsid w:val="0003606D"/>
    <w:rsid w:val="00037E58"/>
    <w:rsid w:val="000424FC"/>
    <w:rsid w:val="000518D5"/>
    <w:rsid w:val="000579B1"/>
    <w:rsid w:val="00067D99"/>
    <w:rsid w:val="00070919"/>
    <w:rsid w:val="00072D2F"/>
    <w:rsid w:val="00074319"/>
    <w:rsid w:val="0007435E"/>
    <w:rsid w:val="0008089E"/>
    <w:rsid w:val="00080AD5"/>
    <w:rsid w:val="000823B0"/>
    <w:rsid w:val="000A0C60"/>
    <w:rsid w:val="000A1DB8"/>
    <w:rsid w:val="000A48AC"/>
    <w:rsid w:val="000B0A5D"/>
    <w:rsid w:val="000B5132"/>
    <w:rsid w:val="000B672B"/>
    <w:rsid w:val="000C0B44"/>
    <w:rsid w:val="000C60AE"/>
    <w:rsid w:val="000D2D9C"/>
    <w:rsid w:val="000E130A"/>
    <w:rsid w:val="000E3D2F"/>
    <w:rsid w:val="000F1982"/>
    <w:rsid w:val="000F6E20"/>
    <w:rsid w:val="00102761"/>
    <w:rsid w:val="001114A3"/>
    <w:rsid w:val="001248AF"/>
    <w:rsid w:val="00134531"/>
    <w:rsid w:val="00134774"/>
    <w:rsid w:val="00140274"/>
    <w:rsid w:val="00151263"/>
    <w:rsid w:val="00162A8D"/>
    <w:rsid w:val="001631A5"/>
    <w:rsid w:val="00165E3C"/>
    <w:rsid w:val="00173FB5"/>
    <w:rsid w:val="00175663"/>
    <w:rsid w:val="00175CE4"/>
    <w:rsid w:val="00186B2F"/>
    <w:rsid w:val="00192E3B"/>
    <w:rsid w:val="001B0353"/>
    <w:rsid w:val="001C0185"/>
    <w:rsid w:val="001C1F8B"/>
    <w:rsid w:val="001C4E31"/>
    <w:rsid w:val="001C734F"/>
    <w:rsid w:val="001D16AE"/>
    <w:rsid w:val="001F2BBB"/>
    <w:rsid w:val="001F6736"/>
    <w:rsid w:val="00200677"/>
    <w:rsid w:val="00203754"/>
    <w:rsid w:val="002043C8"/>
    <w:rsid w:val="0020484F"/>
    <w:rsid w:val="00224AA3"/>
    <w:rsid w:val="002251F6"/>
    <w:rsid w:val="00231ED1"/>
    <w:rsid w:val="00236055"/>
    <w:rsid w:val="00242624"/>
    <w:rsid w:val="0024557E"/>
    <w:rsid w:val="00246F33"/>
    <w:rsid w:val="00255BBC"/>
    <w:rsid w:val="0026433B"/>
    <w:rsid w:val="002863D7"/>
    <w:rsid w:val="002B1B65"/>
    <w:rsid w:val="002B7DF6"/>
    <w:rsid w:val="002C1866"/>
    <w:rsid w:val="002D0F43"/>
    <w:rsid w:val="002D10DA"/>
    <w:rsid w:val="002D2C22"/>
    <w:rsid w:val="002F0573"/>
    <w:rsid w:val="002F2F1C"/>
    <w:rsid w:val="002F4CE1"/>
    <w:rsid w:val="00300F22"/>
    <w:rsid w:val="00302703"/>
    <w:rsid w:val="003047F3"/>
    <w:rsid w:val="00304A37"/>
    <w:rsid w:val="00310ED4"/>
    <w:rsid w:val="00312301"/>
    <w:rsid w:val="0031492A"/>
    <w:rsid w:val="00316C1A"/>
    <w:rsid w:val="00323C73"/>
    <w:rsid w:val="00331141"/>
    <w:rsid w:val="00344758"/>
    <w:rsid w:val="00347142"/>
    <w:rsid w:val="0035180B"/>
    <w:rsid w:val="00353265"/>
    <w:rsid w:val="003565A8"/>
    <w:rsid w:val="003566EA"/>
    <w:rsid w:val="00370812"/>
    <w:rsid w:val="00372C79"/>
    <w:rsid w:val="003758D8"/>
    <w:rsid w:val="003820F9"/>
    <w:rsid w:val="00394BEA"/>
    <w:rsid w:val="003977D4"/>
    <w:rsid w:val="003B2E30"/>
    <w:rsid w:val="003B7984"/>
    <w:rsid w:val="003C0960"/>
    <w:rsid w:val="003C3BDE"/>
    <w:rsid w:val="003C448C"/>
    <w:rsid w:val="003C66A4"/>
    <w:rsid w:val="003C7EF9"/>
    <w:rsid w:val="003D5ECC"/>
    <w:rsid w:val="003E54EE"/>
    <w:rsid w:val="003F1971"/>
    <w:rsid w:val="00422417"/>
    <w:rsid w:val="00424233"/>
    <w:rsid w:val="0043042B"/>
    <w:rsid w:val="0043235B"/>
    <w:rsid w:val="00433CCC"/>
    <w:rsid w:val="004466DD"/>
    <w:rsid w:val="00453B93"/>
    <w:rsid w:val="00454ED8"/>
    <w:rsid w:val="004554C7"/>
    <w:rsid w:val="004609B6"/>
    <w:rsid w:val="00466D63"/>
    <w:rsid w:val="00472EFF"/>
    <w:rsid w:val="00474063"/>
    <w:rsid w:val="00476793"/>
    <w:rsid w:val="004907D8"/>
    <w:rsid w:val="004A187B"/>
    <w:rsid w:val="004A2D3C"/>
    <w:rsid w:val="004A2E76"/>
    <w:rsid w:val="004B2232"/>
    <w:rsid w:val="004C334E"/>
    <w:rsid w:val="004C544C"/>
    <w:rsid w:val="004C7412"/>
    <w:rsid w:val="004C747F"/>
    <w:rsid w:val="004D04BF"/>
    <w:rsid w:val="004D6E55"/>
    <w:rsid w:val="004E0DFF"/>
    <w:rsid w:val="004E1984"/>
    <w:rsid w:val="004E6CB5"/>
    <w:rsid w:val="004F186A"/>
    <w:rsid w:val="004F1C7C"/>
    <w:rsid w:val="004F2420"/>
    <w:rsid w:val="004F55F1"/>
    <w:rsid w:val="00500FD3"/>
    <w:rsid w:val="005123F0"/>
    <w:rsid w:val="00513540"/>
    <w:rsid w:val="00513941"/>
    <w:rsid w:val="00516D1C"/>
    <w:rsid w:val="0053051D"/>
    <w:rsid w:val="00537B87"/>
    <w:rsid w:val="00540B4B"/>
    <w:rsid w:val="0056088C"/>
    <w:rsid w:val="00564208"/>
    <w:rsid w:val="00564F66"/>
    <w:rsid w:val="00565396"/>
    <w:rsid w:val="00571B14"/>
    <w:rsid w:val="00571CEB"/>
    <w:rsid w:val="00572A79"/>
    <w:rsid w:val="0057505B"/>
    <w:rsid w:val="00583AB4"/>
    <w:rsid w:val="00591951"/>
    <w:rsid w:val="005A483D"/>
    <w:rsid w:val="005B4BEA"/>
    <w:rsid w:val="005B5F49"/>
    <w:rsid w:val="005B779E"/>
    <w:rsid w:val="005C5D41"/>
    <w:rsid w:val="005D1F34"/>
    <w:rsid w:val="005D383D"/>
    <w:rsid w:val="005D3C4A"/>
    <w:rsid w:val="005D3F0F"/>
    <w:rsid w:val="005E2D36"/>
    <w:rsid w:val="005F1977"/>
    <w:rsid w:val="005F297A"/>
    <w:rsid w:val="00603614"/>
    <w:rsid w:val="00607F39"/>
    <w:rsid w:val="00634DA4"/>
    <w:rsid w:val="00635BB0"/>
    <w:rsid w:val="0064125A"/>
    <w:rsid w:val="00653E3E"/>
    <w:rsid w:val="00654793"/>
    <w:rsid w:val="00657791"/>
    <w:rsid w:val="00667C36"/>
    <w:rsid w:val="00676888"/>
    <w:rsid w:val="00682C8D"/>
    <w:rsid w:val="006854AF"/>
    <w:rsid w:val="00685FC3"/>
    <w:rsid w:val="0069070A"/>
    <w:rsid w:val="0069445B"/>
    <w:rsid w:val="00697142"/>
    <w:rsid w:val="006A3C89"/>
    <w:rsid w:val="006A6BB3"/>
    <w:rsid w:val="006B3722"/>
    <w:rsid w:val="006B7227"/>
    <w:rsid w:val="006C3746"/>
    <w:rsid w:val="006C4063"/>
    <w:rsid w:val="006C6A48"/>
    <w:rsid w:val="006D46D2"/>
    <w:rsid w:val="006D5EE5"/>
    <w:rsid w:val="006F240F"/>
    <w:rsid w:val="006F2C46"/>
    <w:rsid w:val="006F5AA3"/>
    <w:rsid w:val="0073180B"/>
    <w:rsid w:val="0073432E"/>
    <w:rsid w:val="007414D4"/>
    <w:rsid w:val="00743727"/>
    <w:rsid w:val="00743F54"/>
    <w:rsid w:val="00752B1B"/>
    <w:rsid w:val="007540BF"/>
    <w:rsid w:val="00755011"/>
    <w:rsid w:val="007654B2"/>
    <w:rsid w:val="00770DCB"/>
    <w:rsid w:val="00775485"/>
    <w:rsid w:val="0079264C"/>
    <w:rsid w:val="00795734"/>
    <w:rsid w:val="007B6E46"/>
    <w:rsid w:val="007E5B88"/>
    <w:rsid w:val="007F0B69"/>
    <w:rsid w:val="007F0D0B"/>
    <w:rsid w:val="0080033F"/>
    <w:rsid w:val="008007A8"/>
    <w:rsid w:val="008032CA"/>
    <w:rsid w:val="008042D9"/>
    <w:rsid w:val="008100E5"/>
    <w:rsid w:val="00814FC0"/>
    <w:rsid w:val="00817104"/>
    <w:rsid w:val="008204A7"/>
    <w:rsid w:val="00825295"/>
    <w:rsid w:val="00832E88"/>
    <w:rsid w:val="0083616F"/>
    <w:rsid w:val="00843DCB"/>
    <w:rsid w:val="00844624"/>
    <w:rsid w:val="00850C24"/>
    <w:rsid w:val="00862AED"/>
    <w:rsid w:val="008724C2"/>
    <w:rsid w:val="008724DE"/>
    <w:rsid w:val="00890E28"/>
    <w:rsid w:val="00893F38"/>
    <w:rsid w:val="00897F05"/>
    <w:rsid w:val="008A1CCC"/>
    <w:rsid w:val="008A3D57"/>
    <w:rsid w:val="008B23BC"/>
    <w:rsid w:val="008B5426"/>
    <w:rsid w:val="008C7201"/>
    <w:rsid w:val="008D2F8B"/>
    <w:rsid w:val="008D4129"/>
    <w:rsid w:val="008E3D60"/>
    <w:rsid w:val="008E3F4C"/>
    <w:rsid w:val="008F6B7B"/>
    <w:rsid w:val="0090165F"/>
    <w:rsid w:val="00901B82"/>
    <w:rsid w:val="00902727"/>
    <w:rsid w:val="00902A5C"/>
    <w:rsid w:val="00903D65"/>
    <w:rsid w:val="00912B09"/>
    <w:rsid w:val="00923F84"/>
    <w:rsid w:val="0092450E"/>
    <w:rsid w:val="009266C7"/>
    <w:rsid w:val="009409D6"/>
    <w:rsid w:val="00947BE4"/>
    <w:rsid w:val="009543BB"/>
    <w:rsid w:val="0095645F"/>
    <w:rsid w:val="00966C2F"/>
    <w:rsid w:val="009746D6"/>
    <w:rsid w:val="0097512B"/>
    <w:rsid w:val="00980351"/>
    <w:rsid w:val="009A1854"/>
    <w:rsid w:val="009B1143"/>
    <w:rsid w:val="009D0ECA"/>
    <w:rsid w:val="009D1935"/>
    <w:rsid w:val="009D67F6"/>
    <w:rsid w:val="009E0BCB"/>
    <w:rsid w:val="009E0FE1"/>
    <w:rsid w:val="009E190A"/>
    <w:rsid w:val="009E400C"/>
    <w:rsid w:val="009F1B4D"/>
    <w:rsid w:val="009F3BC7"/>
    <w:rsid w:val="00A0406E"/>
    <w:rsid w:val="00A11307"/>
    <w:rsid w:val="00A13AF3"/>
    <w:rsid w:val="00A21388"/>
    <w:rsid w:val="00A27791"/>
    <w:rsid w:val="00A31C7D"/>
    <w:rsid w:val="00A41355"/>
    <w:rsid w:val="00A42E80"/>
    <w:rsid w:val="00A43B92"/>
    <w:rsid w:val="00A47F2F"/>
    <w:rsid w:val="00A54251"/>
    <w:rsid w:val="00A56D50"/>
    <w:rsid w:val="00A6179E"/>
    <w:rsid w:val="00A64316"/>
    <w:rsid w:val="00A7676D"/>
    <w:rsid w:val="00A7785C"/>
    <w:rsid w:val="00A804D9"/>
    <w:rsid w:val="00A81221"/>
    <w:rsid w:val="00A84253"/>
    <w:rsid w:val="00A84794"/>
    <w:rsid w:val="00A92F92"/>
    <w:rsid w:val="00A9372E"/>
    <w:rsid w:val="00A96892"/>
    <w:rsid w:val="00A96A4B"/>
    <w:rsid w:val="00A97764"/>
    <w:rsid w:val="00AA0514"/>
    <w:rsid w:val="00AA0735"/>
    <w:rsid w:val="00AA2051"/>
    <w:rsid w:val="00AB5BD0"/>
    <w:rsid w:val="00AC055F"/>
    <w:rsid w:val="00AC7231"/>
    <w:rsid w:val="00AD036C"/>
    <w:rsid w:val="00AD2149"/>
    <w:rsid w:val="00AD3BBA"/>
    <w:rsid w:val="00AE47FA"/>
    <w:rsid w:val="00AE7219"/>
    <w:rsid w:val="00AF1287"/>
    <w:rsid w:val="00B12A4E"/>
    <w:rsid w:val="00B24B1D"/>
    <w:rsid w:val="00B25933"/>
    <w:rsid w:val="00B277E0"/>
    <w:rsid w:val="00B34946"/>
    <w:rsid w:val="00B36DC0"/>
    <w:rsid w:val="00B37E00"/>
    <w:rsid w:val="00B519FD"/>
    <w:rsid w:val="00B520BC"/>
    <w:rsid w:val="00B525AA"/>
    <w:rsid w:val="00B62775"/>
    <w:rsid w:val="00B63960"/>
    <w:rsid w:val="00B63D24"/>
    <w:rsid w:val="00B83D9D"/>
    <w:rsid w:val="00B84603"/>
    <w:rsid w:val="00B924E6"/>
    <w:rsid w:val="00BA262D"/>
    <w:rsid w:val="00BA33D7"/>
    <w:rsid w:val="00BA5698"/>
    <w:rsid w:val="00BC0351"/>
    <w:rsid w:val="00BC4CBF"/>
    <w:rsid w:val="00BC79EB"/>
    <w:rsid w:val="00BD220F"/>
    <w:rsid w:val="00BD7C04"/>
    <w:rsid w:val="00BD7FCF"/>
    <w:rsid w:val="00BF19A8"/>
    <w:rsid w:val="00C000FF"/>
    <w:rsid w:val="00C25BDA"/>
    <w:rsid w:val="00C32DFC"/>
    <w:rsid w:val="00C33104"/>
    <w:rsid w:val="00C34269"/>
    <w:rsid w:val="00C46A7E"/>
    <w:rsid w:val="00C50ABF"/>
    <w:rsid w:val="00C511EB"/>
    <w:rsid w:val="00C57AB6"/>
    <w:rsid w:val="00C70425"/>
    <w:rsid w:val="00C76633"/>
    <w:rsid w:val="00C81977"/>
    <w:rsid w:val="00C854D4"/>
    <w:rsid w:val="00C90556"/>
    <w:rsid w:val="00C90AAE"/>
    <w:rsid w:val="00C90CDD"/>
    <w:rsid w:val="00CA0D78"/>
    <w:rsid w:val="00CA1D4F"/>
    <w:rsid w:val="00CA2E65"/>
    <w:rsid w:val="00CA4855"/>
    <w:rsid w:val="00CB24FE"/>
    <w:rsid w:val="00CD34FC"/>
    <w:rsid w:val="00CD58FD"/>
    <w:rsid w:val="00CE59DD"/>
    <w:rsid w:val="00CF046A"/>
    <w:rsid w:val="00CF0623"/>
    <w:rsid w:val="00CF37FD"/>
    <w:rsid w:val="00D01F4D"/>
    <w:rsid w:val="00D0493C"/>
    <w:rsid w:val="00D102E4"/>
    <w:rsid w:val="00D14FE7"/>
    <w:rsid w:val="00D1683A"/>
    <w:rsid w:val="00D30A61"/>
    <w:rsid w:val="00D343FA"/>
    <w:rsid w:val="00D3760F"/>
    <w:rsid w:val="00D418FF"/>
    <w:rsid w:val="00D65C76"/>
    <w:rsid w:val="00D729AD"/>
    <w:rsid w:val="00D733BD"/>
    <w:rsid w:val="00D734C7"/>
    <w:rsid w:val="00D769D4"/>
    <w:rsid w:val="00D76E8A"/>
    <w:rsid w:val="00D832BB"/>
    <w:rsid w:val="00D942B7"/>
    <w:rsid w:val="00DA2F73"/>
    <w:rsid w:val="00DA3484"/>
    <w:rsid w:val="00DA4AB8"/>
    <w:rsid w:val="00DC462F"/>
    <w:rsid w:val="00DD6A21"/>
    <w:rsid w:val="00DE2516"/>
    <w:rsid w:val="00DE60CA"/>
    <w:rsid w:val="00DF1504"/>
    <w:rsid w:val="00DF6CC8"/>
    <w:rsid w:val="00E23CF0"/>
    <w:rsid w:val="00E24FA3"/>
    <w:rsid w:val="00E26B28"/>
    <w:rsid w:val="00E31465"/>
    <w:rsid w:val="00E328CD"/>
    <w:rsid w:val="00E36012"/>
    <w:rsid w:val="00E36B95"/>
    <w:rsid w:val="00E4003F"/>
    <w:rsid w:val="00E458F6"/>
    <w:rsid w:val="00E45954"/>
    <w:rsid w:val="00E464B6"/>
    <w:rsid w:val="00E467B3"/>
    <w:rsid w:val="00E506B4"/>
    <w:rsid w:val="00E52D43"/>
    <w:rsid w:val="00E652BB"/>
    <w:rsid w:val="00E80790"/>
    <w:rsid w:val="00E84B71"/>
    <w:rsid w:val="00EA44D9"/>
    <w:rsid w:val="00EB28CE"/>
    <w:rsid w:val="00EB4C9F"/>
    <w:rsid w:val="00EB6A76"/>
    <w:rsid w:val="00EC2BF2"/>
    <w:rsid w:val="00ED69A3"/>
    <w:rsid w:val="00EE1013"/>
    <w:rsid w:val="00F106C1"/>
    <w:rsid w:val="00F13984"/>
    <w:rsid w:val="00F14C6D"/>
    <w:rsid w:val="00F366FC"/>
    <w:rsid w:val="00F626C9"/>
    <w:rsid w:val="00F71E8D"/>
    <w:rsid w:val="00F72676"/>
    <w:rsid w:val="00F838E2"/>
    <w:rsid w:val="00F85B5E"/>
    <w:rsid w:val="00F90942"/>
    <w:rsid w:val="00FA4916"/>
    <w:rsid w:val="00FB479B"/>
    <w:rsid w:val="00FD01B5"/>
    <w:rsid w:val="00FD1A35"/>
    <w:rsid w:val="00FD4952"/>
    <w:rsid w:val="00FE0874"/>
    <w:rsid w:val="00FF01C6"/>
    <w:rsid w:val="00FF1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DCA86E9"/>
  <w15:chartTrackingRefBased/>
  <w15:docId w15:val="{10070AE0-4B4B-4CB0-BA2C-B12289C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semiHidden="1" w:unhideWhenUsed="1"/>
    <w:lsdException w:name="annotation subjec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1069"/>
      </w:tabs>
      <w:ind w:left="720"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aliases w:val="List Paragraph1,Recommendation,List Paragraph11,Bullet point,Bullets,NAST Quote,L,CV text,Table text,F5 List Paragraph,Dot pt,List Paragraph111,Medium Grid 1 - Accent 21,Numbered Paragraph,List Paragraph2,NFP GP Bulleted List,FooterText,列"/>
    <w:basedOn w:val="Normal"/>
    <w:link w:val="ListParagraphChar"/>
    <w:uiPriority w:val="34"/>
    <w:qFormat/>
    <w:rsid w:val="00795734"/>
    <w:pPr>
      <w:ind w:left="720"/>
      <w:contextualSpacing/>
    </w:pPr>
    <w:rPr>
      <w:rFonts w:eastAsia="Times New Roman"/>
    </w:rPr>
  </w:style>
  <w:style w:type="character" w:customStyle="1" w:styleId="ListParagraphChar">
    <w:name w:val="List Paragraph Char"/>
    <w:aliases w:val="List Paragraph1 Char,Recommendation Char,List Paragraph11 Char,Bullet point Char,Bullets Char,NAST Quote Char,L Char,CV text Char,Table text Char,F5 List Paragraph Char,Dot pt Char,List Paragraph111 Char,Numbered Paragraph Char"/>
    <w:link w:val="ListParagraph"/>
    <w:uiPriority w:val="34"/>
    <w:locked/>
    <w:rsid w:val="00795734"/>
    <w:rPr>
      <w:rFonts w:ascii="Arial" w:hAnsi="Arial"/>
      <w:sz w:val="24"/>
      <w:szCs w:val="24"/>
    </w:rPr>
  </w:style>
  <w:style w:type="paragraph" w:customStyle="1" w:styleId="Body">
    <w:name w:val="Body"/>
    <w:rsid w:val="00795734"/>
    <w:pPr>
      <w:pBdr>
        <w:top w:val="nil"/>
        <w:left w:val="nil"/>
        <w:bottom w:val="nil"/>
        <w:right w:val="nil"/>
        <w:between w:val="nil"/>
        <w:bar w:val="nil"/>
      </w:pBdr>
      <w:spacing w:before="240" w:after="240"/>
    </w:pPr>
    <w:rPr>
      <w:rFonts w:ascii="Arial" w:eastAsia="Arial Unicode MS" w:hAnsi="Arial" w:cs="Arial Unicode MS"/>
      <w:color w:val="000000"/>
      <w:sz w:val="24"/>
      <w:szCs w:val="24"/>
      <w:u w:color="000000"/>
      <w:bdr w:val="nil"/>
      <w:lang w:val="en-US" w:eastAsia="en-US"/>
    </w:rPr>
  </w:style>
  <w:style w:type="paragraph" w:customStyle="1" w:styleId="Quotations">
    <w:name w:val="Quotations"/>
    <w:basedOn w:val="Normal"/>
    <w:next w:val="Normal"/>
    <w:qFormat/>
    <w:rsid w:val="00500FD3"/>
    <w:pPr>
      <w:ind w:left="720"/>
      <w:jc w:val="both"/>
    </w:pPr>
    <w:rPr>
      <w:sz w:val="22"/>
    </w:rPr>
  </w:style>
  <w:style w:type="character" w:styleId="CommentReference">
    <w:name w:val="annotation reference"/>
    <w:basedOn w:val="DefaultParagraphFont"/>
    <w:locked/>
    <w:rsid w:val="00C90CDD"/>
    <w:rPr>
      <w:sz w:val="18"/>
      <w:szCs w:val="18"/>
    </w:rPr>
  </w:style>
  <w:style w:type="paragraph" w:styleId="CommentText">
    <w:name w:val="annotation text"/>
    <w:basedOn w:val="Normal"/>
    <w:link w:val="CommentTextChar"/>
    <w:locked/>
    <w:rsid w:val="00C90CDD"/>
  </w:style>
  <w:style w:type="character" w:customStyle="1" w:styleId="CommentTextChar">
    <w:name w:val="Comment Text Char"/>
    <w:basedOn w:val="DefaultParagraphFont"/>
    <w:link w:val="CommentText"/>
    <w:rsid w:val="00C90CDD"/>
    <w:rPr>
      <w:rFonts w:ascii="Arial" w:eastAsia="MS Mincho" w:hAnsi="Arial"/>
      <w:sz w:val="24"/>
      <w:szCs w:val="24"/>
    </w:rPr>
  </w:style>
  <w:style w:type="paragraph" w:styleId="CommentSubject">
    <w:name w:val="annotation subject"/>
    <w:basedOn w:val="CommentText"/>
    <w:next w:val="CommentText"/>
    <w:link w:val="CommentSubjectChar"/>
    <w:locked/>
    <w:rsid w:val="00C90CDD"/>
    <w:rPr>
      <w:b/>
      <w:bCs/>
      <w:sz w:val="20"/>
      <w:szCs w:val="20"/>
    </w:rPr>
  </w:style>
  <w:style w:type="character" w:customStyle="1" w:styleId="CommentSubjectChar">
    <w:name w:val="Comment Subject Char"/>
    <w:basedOn w:val="CommentTextChar"/>
    <w:link w:val="CommentSubject"/>
    <w:rsid w:val="00C90CDD"/>
    <w:rPr>
      <w:rFonts w:ascii="Arial" w:eastAsia="MS Mincho" w:hAnsi="Arial"/>
      <w:b/>
      <w:bCs/>
      <w:sz w:val="24"/>
      <w:szCs w:val="24"/>
    </w:rPr>
  </w:style>
  <w:style w:type="numbering" w:customStyle="1" w:styleId="ImportedStyle9">
    <w:name w:val="Imported Style 9"/>
    <w:rsid w:val="008D412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07964">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0107360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www.refworld.org/pdfid/4ef0bf362.pdf" TargetMode="External"/><Relationship Id="rId13" Type="http://schemas.openxmlformats.org/officeDocument/2006/relationships/hyperlink" Target="http://www2.ohchr.org/english/bodies/crc/docs/CRC.C.GC.10.pdf" TargetMode="External"/><Relationship Id="rId18" Type="http://schemas.openxmlformats.org/officeDocument/2006/relationships/hyperlink" Target="http://www.ohchr.org/EN/ProfessionalInterest/Pages/CCPR.aspx" TargetMode="External"/><Relationship Id="rId26" Type="http://schemas.openxmlformats.org/officeDocument/2006/relationships/hyperlink" Target="http://cjca.net/index.php/resources/cjca-publications/107-toolkit/751-cjca-toolkit-for-reducing-the-use-of-isolation" TargetMode="External"/><Relationship Id="rId3" Type="http://schemas.openxmlformats.org/officeDocument/2006/relationships/hyperlink" Target="http://www.ohchr.org/EN/ProfessionalInterest/Pages/CCPR.aspx" TargetMode="External"/><Relationship Id="rId21" Type="http://schemas.openxmlformats.org/officeDocument/2006/relationships/hyperlink" Target="http://www.ohchr.org/EN/ProfessionalInterest/Pages/CRC.aspx" TargetMode="External"/><Relationship Id="rId7" Type="http://schemas.openxmlformats.org/officeDocument/2006/relationships/hyperlink" Target="http://www.ohchr.org/EN/ProfessionalInterest/Pages/CAT.aspx" TargetMode="External"/><Relationship Id="rId12" Type="http://schemas.openxmlformats.org/officeDocument/2006/relationships/hyperlink" Target="https://archive.org/details/452639-un-report-on-torture" TargetMode="External"/><Relationship Id="rId17" Type="http://schemas.openxmlformats.org/officeDocument/2006/relationships/hyperlink" Target="http://www.ohchr.org/EN/ProfessionalInterest/Pages/CAT.aspx" TargetMode="External"/><Relationship Id="rId25" Type="http://schemas.openxmlformats.org/officeDocument/2006/relationships/hyperlink" Target="http://www.un.org/documents/ga/res/45/a45r113.htm" TargetMode="External"/><Relationship Id="rId2" Type="http://schemas.openxmlformats.org/officeDocument/2006/relationships/hyperlink" Target="http://www.ohchr.org/EN/ProfessionalInterest/Pages/CRC.aspx" TargetMode="External"/><Relationship Id="rId16" Type="http://schemas.openxmlformats.org/officeDocument/2006/relationships/hyperlink" Target="http://www.ohchr.org/EN/ProfessionalInterest/Pages/CRC.aspx" TargetMode="External"/><Relationship Id="rId20" Type="http://schemas.openxmlformats.org/officeDocument/2006/relationships/hyperlink" Target="https://www.attorneygeneral.gov.au/Mediareleases/Pages/2017/FirstQuarter/Improving-oversight-and-conditions-in-detention.aspx" TargetMode="External"/><Relationship Id="rId29" Type="http://schemas.openxmlformats.org/officeDocument/2006/relationships/hyperlink" Target="http://thesanctuaryinstitute.org/about-us/the-sanctuary-model" TargetMode="External"/><Relationship Id="rId1" Type="http://schemas.openxmlformats.org/officeDocument/2006/relationships/hyperlink" Target="https://www.humanrights.gov.au/our-work/childrens-rights/publications/childrens-rights-report-2016" TargetMode="External"/><Relationship Id="rId6" Type="http://schemas.openxmlformats.org/officeDocument/2006/relationships/hyperlink" Target="http://www.ohchr.org/EN/ProfessionalInterest/Pages/CCPR.aspx" TargetMode="External"/><Relationship Id="rId11" Type="http://schemas.openxmlformats.org/officeDocument/2006/relationships/hyperlink" Target="http://www.ohchr.org/EN/ProfessionalInterest/Pages/CRC.aspx" TargetMode="External"/><Relationship Id="rId24" Type="http://schemas.openxmlformats.org/officeDocument/2006/relationships/hyperlink" Target="https://archive.org/details/452639-un-report-on-torture" TargetMode="External"/><Relationship Id="rId5" Type="http://schemas.openxmlformats.org/officeDocument/2006/relationships/hyperlink" Target="http://www.ohchr.org/EN/ProfessionalInterest/Pages/OPCAT.aspx" TargetMode="External"/><Relationship Id="rId15" Type="http://schemas.openxmlformats.org/officeDocument/2006/relationships/hyperlink" Target="https://archive.org/details/452639-un-report-on-torture" TargetMode="External"/><Relationship Id="rId23" Type="http://schemas.openxmlformats.org/officeDocument/2006/relationships/hyperlink" Target="http://www.refworld.org/pdfid/4ef0bf362.pdf" TargetMode="External"/><Relationship Id="rId28" Type="http://schemas.openxmlformats.org/officeDocument/2006/relationships/hyperlink" Target="http://www.jdaihelpdesk.org/SitePages/conditionsofconfinement.aspx" TargetMode="External"/><Relationship Id="rId10" Type="http://schemas.openxmlformats.org/officeDocument/2006/relationships/hyperlink" Target="http://cjca.net/index.php/resources/cjca-publications/107-toolkit/751-cjca-toolkit-for-reducing-the-use-of-isolation" TargetMode="External"/><Relationship Id="rId19" Type="http://schemas.openxmlformats.org/officeDocument/2006/relationships/hyperlink" Target="http://www2.ohchr.org/english/bodies/crc/docs/CRC.C.GC.10.pdf" TargetMode="External"/><Relationship Id="rId4" Type="http://schemas.openxmlformats.org/officeDocument/2006/relationships/hyperlink" Target="http://www.ohchr.org/EN/ProfessionalInterest/Pages/CAT.aspx" TargetMode="External"/><Relationship Id="rId9" Type="http://schemas.openxmlformats.org/officeDocument/2006/relationships/hyperlink" Target="http://www.ohchr.org/EN/ProfessionalInterest/Pages/OPCAT.aspx" TargetMode="External"/><Relationship Id="rId14" Type="http://schemas.openxmlformats.org/officeDocument/2006/relationships/hyperlink" Target="https://archive.org/details/452639-un-report-on-torture" TargetMode="External"/><Relationship Id="rId22" Type="http://schemas.openxmlformats.org/officeDocument/2006/relationships/hyperlink" Target="http://www2.ohchr.org/english/bodies/crc/docs/CRC.C.GC.10.pdf" TargetMode="External"/><Relationship Id="rId27" Type="http://schemas.openxmlformats.org/officeDocument/2006/relationships/hyperlink" Target="http://cjca.net/index.php/resources/cjca-publications/107-toolkit/751-cjca-toolkit-for-reducing-the-use-of-iso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9153-CA54-4BA4-AAED-4C7D5EFA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1</TotalTime>
  <Pages>12</Pages>
  <Words>3306</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21918</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Meagan Lee</dc:creator>
  <cp:keywords/>
  <cp:lastModifiedBy>Lisa Townshend</cp:lastModifiedBy>
  <cp:revision>2</cp:revision>
  <cp:lastPrinted>2017-05-26T04:59:00Z</cp:lastPrinted>
  <dcterms:created xsi:type="dcterms:W3CDTF">2017-05-31T05:31:00Z</dcterms:created>
  <dcterms:modified xsi:type="dcterms:W3CDTF">2017-05-31T05:31:00Z</dcterms:modified>
</cp:coreProperties>
</file>