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5" w:rsidRPr="00745E6D" w:rsidRDefault="00890A0C">
      <w:pPr>
        <w:rPr>
          <w:rFonts w:ascii="Arial" w:hAnsi="Arial" w:cs="Arial"/>
          <w:b/>
          <w:sz w:val="36"/>
          <w:szCs w:val="36"/>
        </w:rPr>
      </w:pPr>
      <w:bookmarkStart w:id="0" w:name="_GoBack"/>
      <w:bookmarkEnd w:id="0"/>
      <w:r w:rsidRPr="00745E6D">
        <w:rPr>
          <w:rFonts w:ascii="Arial" w:hAnsi="Arial" w:cs="Arial"/>
          <w:b/>
          <w:sz w:val="36"/>
          <w:szCs w:val="36"/>
        </w:rPr>
        <w:t>Queensland Family and Child Commission</w:t>
      </w:r>
    </w:p>
    <w:p w:rsidR="00890A0C" w:rsidRPr="00745E6D" w:rsidRDefault="00890A0C">
      <w:pPr>
        <w:rPr>
          <w:rFonts w:ascii="Arial" w:hAnsi="Arial" w:cs="Arial"/>
          <w:sz w:val="36"/>
          <w:szCs w:val="36"/>
        </w:rPr>
      </w:pPr>
      <w:r w:rsidRPr="00745E6D">
        <w:rPr>
          <w:rFonts w:ascii="Arial" w:hAnsi="Arial" w:cs="Arial"/>
          <w:sz w:val="36"/>
          <w:szCs w:val="36"/>
        </w:rPr>
        <w:t>Submission</w:t>
      </w:r>
    </w:p>
    <w:p w:rsidR="005C26F0" w:rsidRPr="004D5C06" w:rsidRDefault="005C26F0">
      <w:pPr>
        <w:rPr>
          <w:rFonts w:asciiTheme="majorHAnsi" w:hAnsiTheme="majorHAnsi" w:cstheme="majorHAnsi"/>
          <w:b/>
          <w:sz w:val="36"/>
          <w:szCs w:val="36"/>
        </w:rPr>
      </w:pPr>
    </w:p>
    <w:p w:rsidR="005C26F0" w:rsidRPr="004D5C06" w:rsidRDefault="00D47C67">
      <w:pPr>
        <w:rPr>
          <w:rFonts w:asciiTheme="majorHAnsi" w:hAnsiTheme="majorHAnsi" w:cstheme="majorHAnsi"/>
          <w:color w:val="595959" w:themeColor="text1" w:themeTint="A6"/>
          <w:sz w:val="20"/>
          <w:szCs w:val="20"/>
        </w:rPr>
      </w:pPr>
      <w:r w:rsidRPr="004D5C06">
        <w:rPr>
          <w:rFonts w:asciiTheme="majorHAnsi" w:hAnsiTheme="majorHAnsi" w:cstheme="majorHAnsi"/>
          <w:b/>
          <w:color w:val="595959" w:themeColor="text1" w:themeTint="A6"/>
          <w:szCs w:val="22"/>
        </w:rPr>
        <w:t>To:</w:t>
      </w:r>
      <w:r w:rsidR="00C15EBC" w:rsidRPr="004D5C06">
        <w:rPr>
          <w:rFonts w:asciiTheme="majorHAnsi" w:hAnsiTheme="majorHAnsi" w:cstheme="majorHAnsi"/>
          <w:b/>
          <w:color w:val="595959" w:themeColor="text1" w:themeTint="A6"/>
          <w:szCs w:val="22"/>
        </w:rPr>
        <w:t xml:space="preserve">  </w:t>
      </w:r>
      <w:r w:rsidR="007E42E5">
        <w:rPr>
          <w:rFonts w:asciiTheme="majorHAnsi" w:hAnsiTheme="majorHAnsi" w:cstheme="majorHAnsi"/>
          <w:b/>
          <w:color w:val="595959" w:themeColor="text1" w:themeTint="A6"/>
          <w:szCs w:val="22"/>
        </w:rPr>
        <w:t>Australian Human Rights Commission</w:t>
      </w:r>
      <w:r w:rsidR="00890A0C" w:rsidRPr="004D5C06">
        <w:rPr>
          <w:rFonts w:asciiTheme="majorHAnsi" w:hAnsiTheme="majorHAnsi" w:cstheme="majorHAnsi"/>
          <w:b/>
          <w:color w:val="595959" w:themeColor="text1" w:themeTint="A6"/>
          <w:szCs w:val="22"/>
        </w:rPr>
        <w:tab/>
      </w:r>
      <w:r w:rsidR="007E42E5">
        <w:rPr>
          <w:rFonts w:asciiTheme="majorHAnsi" w:hAnsiTheme="majorHAnsi" w:cstheme="majorHAnsi"/>
          <w:color w:val="595959" w:themeColor="text1" w:themeTint="A6"/>
          <w:szCs w:val="22"/>
        </w:rPr>
        <w:tab/>
      </w:r>
      <w:r w:rsidR="007E42E5">
        <w:rPr>
          <w:rFonts w:asciiTheme="majorHAnsi" w:hAnsiTheme="majorHAnsi" w:cstheme="majorHAnsi"/>
          <w:color w:val="595959" w:themeColor="text1" w:themeTint="A6"/>
          <w:szCs w:val="22"/>
        </w:rPr>
        <w:tab/>
      </w:r>
      <w:r w:rsidR="007E42E5">
        <w:rPr>
          <w:rFonts w:asciiTheme="majorHAnsi" w:hAnsiTheme="majorHAnsi" w:cstheme="majorHAnsi"/>
          <w:color w:val="595959" w:themeColor="text1" w:themeTint="A6"/>
          <w:szCs w:val="22"/>
        </w:rPr>
        <w:tab/>
      </w:r>
      <w:r w:rsidR="00C15EBC" w:rsidRPr="004D5C06">
        <w:rPr>
          <w:rFonts w:asciiTheme="majorHAnsi" w:hAnsiTheme="majorHAnsi" w:cstheme="majorHAnsi"/>
          <w:b/>
          <w:color w:val="595959" w:themeColor="text1" w:themeTint="A6"/>
          <w:szCs w:val="22"/>
        </w:rPr>
        <w:t>Date:</w:t>
      </w:r>
      <w:r w:rsidR="00C15EBC" w:rsidRPr="004D5C06">
        <w:rPr>
          <w:rFonts w:asciiTheme="majorHAnsi" w:hAnsiTheme="majorHAnsi" w:cstheme="majorHAnsi"/>
          <w:b/>
          <w:color w:val="595959" w:themeColor="text1" w:themeTint="A6"/>
          <w:szCs w:val="22"/>
        </w:rPr>
        <w:tab/>
      </w:r>
      <w:r w:rsidR="002D3BC2">
        <w:rPr>
          <w:rFonts w:asciiTheme="majorHAnsi" w:hAnsiTheme="majorHAnsi" w:cstheme="majorHAnsi"/>
          <w:color w:val="595959" w:themeColor="text1" w:themeTint="A6"/>
          <w:szCs w:val="22"/>
        </w:rPr>
        <w:t>28 July 2017</w:t>
      </w:r>
    </w:p>
    <w:p w:rsidR="004D5C06" w:rsidRPr="004D5C06" w:rsidRDefault="004D5C06">
      <w:pPr>
        <w:rPr>
          <w:rFonts w:asciiTheme="majorHAnsi" w:hAnsiTheme="majorHAnsi" w:cstheme="majorHAnsi"/>
          <w:color w:val="595959" w:themeColor="text1" w:themeTint="A6"/>
          <w:sz w:val="20"/>
          <w:szCs w:val="20"/>
        </w:rPr>
      </w:pPr>
    </w:p>
    <w:p w:rsidR="004D5C06" w:rsidRPr="004D5C06" w:rsidRDefault="004D5C06">
      <w:pPr>
        <w:rPr>
          <w:rFonts w:asciiTheme="majorHAnsi" w:hAnsiTheme="majorHAnsi" w:cstheme="majorHAnsi"/>
          <w:b/>
          <w:color w:val="595959" w:themeColor="text1" w:themeTint="A6"/>
          <w:szCs w:val="22"/>
        </w:rPr>
      </w:pPr>
      <w:r w:rsidRPr="004D5C06">
        <w:rPr>
          <w:rFonts w:asciiTheme="majorHAnsi" w:hAnsiTheme="majorHAnsi" w:cstheme="majorHAnsi"/>
          <w:b/>
          <w:color w:val="595959" w:themeColor="text1" w:themeTint="A6"/>
          <w:szCs w:val="22"/>
        </w:rPr>
        <w:t>Topic:</w:t>
      </w:r>
      <w:r w:rsidR="007E42E5">
        <w:rPr>
          <w:rFonts w:asciiTheme="majorHAnsi" w:hAnsiTheme="majorHAnsi" w:cstheme="majorHAnsi"/>
          <w:b/>
          <w:color w:val="595959" w:themeColor="text1" w:themeTint="A6"/>
          <w:szCs w:val="22"/>
        </w:rPr>
        <w:t xml:space="preserve"> OPCAT in Australia: consultation paper</w:t>
      </w:r>
    </w:p>
    <w:p w:rsidR="005C26F0" w:rsidRPr="004D5C06" w:rsidRDefault="005C26F0">
      <w:pPr>
        <w:rPr>
          <w:rFonts w:asciiTheme="majorHAnsi" w:hAnsiTheme="majorHAnsi" w:cstheme="majorHAnsi"/>
          <w:b/>
          <w:color w:val="595959" w:themeColor="text1" w:themeTint="A6"/>
          <w:szCs w:val="22"/>
        </w:rPr>
      </w:pPr>
    </w:p>
    <w:p w:rsidR="005C26F0" w:rsidRPr="004D5C06" w:rsidRDefault="005C26F0">
      <w:pPr>
        <w:rPr>
          <w:rFonts w:asciiTheme="majorHAnsi" w:hAnsiTheme="majorHAnsi" w:cstheme="majorHAnsi"/>
          <w:b/>
          <w:szCs w:val="22"/>
        </w:rPr>
      </w:pPr>
      <w:r w:rsidRPr="004D5C06">
        <w:rPr>
          <w:rFonts w:asciiTheme="majorHAnsi" w:hAnsiTheme="majorHAnsi" w:cstheme="majorHAnsi"/>
          <w:b/>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9524</wp:posOffset>
                </wp:positionH>
                <wp:positionV relativeFrom="paragraph">
                  <wp:posOffset>114300</wp:posOffset>
                </wp:positionV>
                <wp:extent cx="5876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769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BFB5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9pt" to="46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" strokecolor="black [3213]" strokeweight="1.5pt"/>
            </w:pict>
          </mc:Fallback>
        </mc:AlternateContent>
      </w:r>
    </w:p>
    <w:p w:rsidR="00EB575C" w:rsidRDefault="00EB575C" w:rsidP="00EB575C">
      <w:pPr>
        <w:rPr>
          <w:rFonts w:asciiTheme="majorHAnsi" w:hAnsiTheme="majorHAnsi" w:cstheme="majorHAnsi"/>
          <w:b/>
          <w:szCs w:val="22"/>
        </w:rPr>
      </w:pPr>
    </w:p>
    <w:p w:rsidR="00775219" w:rsidRPr="00EB575C" w:rsidRDefault="00890A0C" w:rsidP="00EB575C">
      <w:pPr>
        <w:rPr>
          <w:rFonts w:asciiTheme="majorHAnsi" w:hAnsiTheme="majorHAnsi" w:cstheme="majorHAnsi"/>
          <w:b/>
          <w:szCs w:val="22"/>
        </w:rPr>
      </w:pPr>
      <w:r w:rsidRPr="00EB575C">
        <w:rPr>
          <w:rFonts w:asciiTheme="majorHAnsi" w:hAnsiTheme="majorHAnsi" w:cstheme="majorHAnsi"/>
          <w:b/>
          <w:szCs w:val="22"/>
        </w:rPr>
        <w:t>Submission summary:</w:t>
      </w:r>
    </w:p>
    <w:p w:rsidR="00EB575C" w:rsidRDefault="00EB575C" w:rsidP="00890A0C">
      <w:pPr>
        <w:ind w:left="360"/>
        <w:rPr>
          <w:rFonts w:asciiTheme="majorHAnsi" w:hAnsiTheme="majorHAnsi" w:cstheme="majorHAnsi"/>
          <w:b/>
          <w:szCs w:val="22"/>
        </w:rPr>
      </w:pPr>
    </w:p>
    <w:p w:rsidR="00BB2351" w:rsidRDefault="00BB2351" w:rsidP="00F6054E">
      <w:pPr>
        <w:rPr>
          <w:b/>
          <w:sz w:val="30"/>
          <w:szCs w:val="30"/>
        </w:rPr>
      </w:pPr>
      <w:r w:rsidRPr="004D5C06">
        <w:t>The Queensland Family and Child Commission (QFCC) is pleased to provide a submission to the</w:t>
      </w:r>
      <w:r>
        <w:t xml:space="preserve"> Australian Human Rights Commission regarding ratification of the Optional Protocol to the Convention </w:t>
      </w:r>
      <w:r w:rsidR="008A384D">
        <w:t>a</w:t>
      </w:r>
      <w:r>
        <w:t>gainst Torture (OPCAT).</w:t>
      </w:r>
    </w:p>
    <w:p w:rsidR="00F6054E" w:rsidRDefault="00F6054E" w:rsidP="00F6054E">
      <w:pPr>
        <w:rPr>
          <w:rFonts w:asciiTheme="majorHAnsi" w:hAnsiTheme="majorHAnsi" w:cstheme="majorHAnsi"/>
          <w:szCs w:val="22"/>
        </w:rPr>
      </w:pPr>
    </w:p>
    <w:p w:rsidR="00F6054E" w:rsidRDefault="00F6054E" w:rsidP="00F6054E">
      <w:pPr>
        <w:rPr>
          <w:rFonts w:asciiTheme="majorHAnsi" w:hAnsiTheme="majorHAnsi" w:cstheme="majorHAnsi"/>
          <w:szCs w:val="22"/>
        </w:rPr>
      </w:pPr>
      <w:r>
        <w:rPr>
          <w:rFonts w:asciiTheme="majorHAnsi" w:hAnsiTheme="majorHAnsi" w:cstheme="majorHAnsi"/>
          <w:szCs w:val="22"/>
        </w:rPr>
        <w:t xml:space="preserve">This submission will focus on providing the Australian Human Rights Commission with information about current Queensland priorities to support children and young people in </w:t>
      </w:r>
      <w:r w:rsidR="00294E7A">
        <w:rPr>
          <w:rFonts w:asciiTheme="majorHAnsi" w:hAnsiTheme="majorHAnsi" w:cstheme="majorHAnsi"/>
          <w:szCs w:val="22"/>
        </w:rPr>
        <w:t>the youth justice system, including opportunities for the ratification of OPCAT to contribute to oversight, diversion and rehabilitation strategies</w:t>
      </w:r>
      <w:r>
        <w:rPr>
          <w:rFonts w:asciiTheme="majorHAnsi" w:hAnsiTheme="majorHAnsi" w:cstheme="majorHAnsi"/>
          <w:szCs w:val="22"/>
        </w:rPr>
        <w:t>.</w:t>
      </w:r>
    </w:p>
    <w:p w:rsidR="00792780" w:rsidRPr="004D5C06" w:rsidRDefault="00792780">
      <w:pPr>
        <w:rPr>
          <w:rFonts w:asciiTheme="majorHAnsi" w:hAnsiTheme="majorHAnsi" w:cstheme="majorHAnsi"/>
          <w:b/>
          <w:szCs w:val="22"/>
        </w:rPr>
      </w:pPr>
    </w:p>
    <w:p w:rsidR="00691C24" w:rsidRPr="004D5C06" w:rsidRDefault="00691C24">
      <w:pPr>
        <w:rPr>
          <w:rFonts w:asciiTheme="majorHAnsi" w:hAnsiTheme="majorHAnsi" w:cstheme="majorHAnsi"/>
          <w:b/>
          <w:noProof/>
          <w:szCs w:val="22"/>
          <w:lang w:eastAsia="en-AU"/>
        </w:rPr>
      </w:pPr>
    </w:p>
    <w:p w:rsidR="00890A0C" w:rsidRPr="004D5C06" w:rsidRDefault="00890A0C" w:rsidP="00890A0C">
      <w:pPr>
        <w:rPr>
          <w:rFonts w:asciiTheme="majorHAnsi" w:hAnsiTheme="majorHAnsi" w:cstheme="majorHAnsi"/>
          <w:b/>
          <w:szCs w:val="22"/>
        </w:rPr>
      </w:pPr>
      <w:r w:rsidRPr="004D5C06">
        <w:rPr>
          <w:rFonts w:asciiTheme="majorHAnsi" w:hAnsiTheme="majorHAnsi" w:cstheme="majorHAnsi"/>
          <w:b/>
          <w:szCs w:val="22"/>
        </w:rPr>
        <w:t>Queensland Family and Child Commission</w:t>
      </w:r>
    </w:p>
    <w:p w:rsidR="00890A0C" w:rsidRPr="004D5C06" w:rsidRDefault="00890A0C" w:rsidP="00890A0C">
      <w:pPr>
        <w:rPr>
          <w:rFonts w:asciiTheme="majorHAnsi" w:hAnsiTheme="majorHAnsi" w:cstheme="majorHAnsi"/>
          <w:szCs w:val="22"/>
        </w:rPr>
      </w:pPr>
      <w:r w:rsidRPr="004D5C06">
        <w:rPr>
          <w:rFonts w:asciiTheme="majorHAnsi" w:hAnsiTheme="majorHAnsi" w:cstheme="majorHAnsi"/>
          <w:szCs w:val="22"/>
        </w:rPr>
        <w:t xml:space="preserve">PO Box 15217 </w:t>
      </w:r>
      <w:r w:rsidRPr="004D5C06">
        <w:rPr>
          <w:rFonts w:asciiTheme="majorHAnsi" w:hAnsiTheme="majorHAnsi" w:cstheme="majorHAnsi"/>
          <w:szCs w:val="22"/>
        </w:rPr>
        <w:br/>
        <w:t>Brisbane City East QLD 4002</w:t>
      </w:r>
    </w:p>
    <w:p w:rsidR="00890A0C" w:rsidRPr="004D5C06" w:rsidRDefault="00890A0C" w:rsidP="00890A0C">
      <w:pPr>
        <w:rPr>
          <w:rFonts w:asciiTheme="majorHAnsi" w:hAnsiTheme="majorHAnsi" w:cstheme="majorHAnsi"/>
          <w:szCs w:val="22"/>
        </w:rPr>
      </w:pPr>
      <w:r w:rsidRPr="004D5C06">
        <w:rPr>
          <w:rFonts w:asciiTheme="majorHAnsi" w:hAnsiTheme="majorHAnsi" w:cstheme="majorHAnsi"/>
          <w:szCs w:val="22"/>
        </w:rPr>
        <w:t xml:space="preserve">Web: </w:t>
      </w:r>
      <w:hyperlink r:id="rId11" w:history="1">
        <w:r w:rsidRPr="004D5C06">
          <w:rPr>
            <w:rFonts w:asciiTheme="majorHAnsi" w:hAnsiTheme="majorHAnsi" w:cstheme="majorHAnsi"/>
            <w:szCs w:val="22"/>
          </w:rPr>
          <w:t>http://www.qfcc.qld.gov.au/</w:t>
        </w:r>
      </w:hyperlink>
      <w:r w:rsidRPr="004D5C06">
        <w:rPr>
          <w:rFonts w:asciiTheme="majorHAnsi" w:hAnsiTheme="majorHAnsi" w:cstheme="majorHAnsi"/>
          <w:szCs w:val="22"/>
        </w:rPr>
        <w:t xml:space="preserve"> </w:t>
      </w:r>
    </w:p>
    <w:p w:rsidR="00890A0C" w:rsidRPr="004D5C06" w:rsidRDefault="00890A0C" w:rsidP="00890A0C">
      <w:pPr>
        <w:rPr>
          <w:rFonts w:asciiTheme="majorHAnsi" w:hAnsiTheme="majorHAnsi" w:cstheme="majorHAnsi"/>
          <w:szCs w:val="22"/>
        </w:rPr>
      </w:pPr>
      <w:r w:rsidRPr="004D5C06">
        <w:rPr>
          <w:rFonts w:asciiTheme="majorHAnsi" w:hAnsiTheme="majorHAnsi" w:cstheme="majorHAnsi"/>
          <w:szCs w:val="22"/>
        </w:rPr>
        <w:t xml:space="preserve">Email: </w:t>
      </w:r>
      <w:hyperlink r:id="rId12" w:history="1">
        <w:r w:rsidRPr="004D5C06">
          <w:rPr>
            <w:rFonts w:asciiTheme="majorHAnsi" w:hAnsiTheme="majorHAnsi" w:cstheme="majorHAnsi"/>
            <w:szCs w:val="22"/>
          </w:rPr>
          <w:t>info@QFCC.qld.gov.au</w:t>
        </w:r>
      </w:hyperlink>
    </w:p>
    <w:p w:rsidR="00890A0C" w:rsidRPr="004D5C06" w:rsidRDefault="00890A0C" w:rsidP="00890A0C">
      <w:pPr>
        <w:rPr>
          <w:rFonts w:asciiTheme="majorHAnsi" w:hAnsiTheme="majorHAnsi" w:cstheme="majorHAnsi"/>
          <w:szCs w:val="22"/>
        </w:rPr>
      </w:pPr>
      <w:r w:rsidRPr="004D5C06">
        <w:rPr>
          <w:rFonts w:asciiTheme="majorHAnsi" w:hAnsiTheme="majorHAnsi" w:cstheme="majorHAnsi"/>
          <w:szCs w:val="22"/>
        </w:rPr>
        <w:t>Phone: (07) 3900 6000</w:t>
      </w:r>
    </w:p>
    <w:p w:rsidR="00890A0C" w:rsidRPr="004D5C06" w:rsidRDefault="00890A0C" w:rsidP="00890A0C">
      <w:pPr>
        <w:rPr>
          <w:rFonts w:asciiTheme="majorHAnsi" w:hAnsiTheme="majorHAnsi" w:cstheme="majorHAnsi"/>
          <w:b/>
          <w:szCs w:val="22"/>
        </w:rPr>
      </w:pPr>
    </w:p>
    <w:p w:rsidR="00890A0C" w:rsidRPr="004D5C06" w:rsidRDefault="00890A0C" w:rsidP="00890A0C">
      <w:pPr>
        <w:rPr>
          <w:rFonts w:asciiTheme="majorHAnsi" w:hAnsiTheme="majorHAnsi" w:cstheme="majorHAnsi"/>
          <w:b/>
          <w:szCs w:val="22"/>
        </w:rPr>
      </w:pPr>
    </w:p>
    <w:p w:rsidR="00890A0C" w:rsidRPr="004D5C06" w:rsidRDefault="00890A0C" w:rsidP="00890A0C">
      <w:pPr>
        <w:rPr>
          <w:rFonts w:asciiTheme="majorHAnsi" w:hAnsiTheme="majorHAnsi" w:cstheme="majorHAnsi"/>
          <w:b/>
          <w:szCs w:val="22"/>
        </w:rPr>
      </w:pPr>
      <w:r w:rsidRPr="004D5C06">
        <w:rPr>
          <w:rFonts w:asciiTheme="majorHAnsi" w:hAnsiTheme="majorHAnsi" w:cstheme="majorHAnsi"/>
          <w:b/>
          <w:szCs w:val="22"/>
        </w:rPr>
        <w:t>Submission contact:</w:t>
      </w:r>
    </w:p>
    <w:p w:rsidR="00991DBE" w:rsidRDefault="00991DBE" w:rsidP="00890A0C">
      <w:pPr>
        <w:rPr>
          <w:rFonts w:asciiTheme="majorHAnsi" w:hAnsiTheme="majorHAnsi" w:cstheme="majorHAnsi"/>
          <w:szCs w:val="22"/>
        </w:rPr>
      </w:pPr>
      <w:r>
        <w:rPr>
          <w:rFonts w:asciiTheme="majorHAnsi" w:hAnsiTheme="majorHAnsi" w:cstheme="majorHAnsi"/>
          <w:szCs w:val="22"/>
        </w:rPr>
        <w:t>Senior Advisor, Policy and Advocacy Leadership</w:t>
      </w:r>
    </w:p>
    <w:p w:rsidR="00890A0C" w:rsidRPr="004D5C06" w:rsidRDefault="00890A0C" w:rsidP="00890A0C">
      <w:pPr>
        <w:rPr>
          <w:rFonts w:asciiTheme="majorHAnsi" w:hAnsiTheme="majorHAnsi" w:cstheme="majorHAnsi"/>
          <w:szCs w:val="22"/>
        </w:rPr>
      </w:pPr>
      <w:r w:rsidRPr="004D5C06">
        <w:rPr>
          <w:rFonts w:asciiTheme="majorHAnsi" w:hAnsiTheme="majorHAnsi" w:cstheme="majorHAnsi"/>
          <w:szCs w:val="22"/>
        </w:rPr>
        <w:t xml:space="preserve">Email: </w:t>
      </w:r>
      <w:r w:rsidR="00991DBE">
        <w:rPr>
          <w:rFonts w:asciiTheme="majorHAnsi" w:hAnsiTheme="majorHAnsi" w:cstheme="majorHAnsi"/>
          <w:szCs w:val="22"/>
        </w:rPr>
        <w:t>policy@qfcc.qld.gov.au</w:t>
      </w:r>
    </w:p>
    <w:p w:rsidR="005648A3" w:rsidRPr="00991DBE" w:rsidRDefault="00890A0C">
      <w:pPr>
        <w:rPr>
          <w:rFonts w:asciiTheme="majorHAnsi" w:hAnsiTheme="majorHAnsi" w:cstheme="majorHAnsi"/>
          <w:szCs w:val="22"/>
        </w:rPr>
        <w:sectPr w:rsidR="005648A3" w:rsidRPr="00991DBE" w:rsidSect="00412316">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454" w:footer="708" w:gutter="0"/>
          <w:cols w:space="708"/>
          <w:titlePg/>
          <w:docGrid w:linePitch="360"/>
        </w:sectPr>
      </w:pPr>
      <w:r w:rsidRPr="004D5C06">
        <w:rPr>
          <w:rFonts w:asciiTheme="majorHAnsi" w:hAnsiTheme="majorHAnsi" w:cstheme="majorHAnsi"/>
          <w:szCs w:val="22"/>
        </w:rPr>
        <w:t xml:space="preserve">Phone: </w:t>
      </w:r>
      <w:r w:rsidR="00991DBE">
        <w:rPr>
          <w:rFonts w:asciiTheme="majorHAnsi" w:hAnsiTheme="majorHAnsi" w:cstheme="majorHAnsi"/>
          <w:szCs w:val="22"/>
        </w:rPr>
        <w:t>(07) 3900 6000</w:t>
      </w:r>
    </w:p>
    <w:p w:rsidR="005648A3" w:rsidRPr="007E42E5" w:rsidRDefault="00DE75A5" w:rsidP="007E42E5">
      <w:pPr>
        <w:pStyle w:val="ListParagraph"/>
        <w:numPr>
          <w:ilvl w:val="0"/>
          <w:numId w:val="5"/>
        </w:numPr>
        <w:spacing w:line="360" w:lineRule="auto"/>
        <w:rPr>
          <w:rFonts w:asciiTheme="majorHAnsi" w:hAnsiTheme="majorHAnsi" w:cstheme="majorHAnsi"/>
          <w:b/>
          <w:sz w:val="26"/>
          <w:szCs w:val="26"/>
        </w:rPr>
      </w:pPr>
      <w:r w:rsidRPr="004D5C06">
        <w:rPr>
          <w:noProof/>
          <w:lang w:eastAsia="en-AU"/>
        </w:rPr>
        <w:lastRenderedPageBreak/>
        <mc:AlternateContent>
          <mc:Choice Requires="wps">
            <w:drawing>
              <wp:anchor distT="45720" distB="45720" distL="114300" distR="114300" simplePos="0" relativeHeight="251661312" behindDoc="0" locked="0" layoutInCell="1" allowOverlap="1" wp14:anchorId="17DEA971" wp14:editId="54171576">
                <wp:simplePos x="0" y="0"/>
                <wp:positionH relativeFrom="margin">
                  <wp:posOffset>9525</wp:posOffset>
                </wp:positionH>
                <wp:positionV relativeFrom="paragraph">
                  <wp:posOffset>914400</wp:posOffset>
                </wp:positionV>
                <wp:extent cx="5695950" cy="12763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276350"/>
                        </a:xfrm>
                        <a:prstGeom prst="rect">
                          <a:avLst/>
                        </a:prstGeom>
                        <a:solidFill>
                          <a:schemeClr val="bg1">
                            <a:lumMod val="95000"/>
                          </a:schemeClr>
                        </a:solidFill>
                        <a:ln w="9525">
                          <a:solidFill>
                            <a:srgbClr val="000000"/>
                          </a:solidFill>
                          <a:miter lim="800000"/>
                          <a:headEnd/>
                          <a:tailEnd/>
                        </a:ln>
                      </wps:spPr>
                      <wps:txbx>
                        <w:txbxContent>
                          <w:p w:rsidR="005648A3" w:rsidRDefault="005648A3" w:rsidP="005648A3">
                            <w:pPr>
                              <w:rPr>
                                <w:rFonts w:ascii="Arial" w:hAnsi="Arial" w:cs="Arial"/>
                                <w:b/>
                                <w:szCs w:val="22"/>
                              </w:rPr>
                            </w:pPr>
                          </w:p>
                          <w:p w:rsidR="005648A3" w:rsidRPr="00EB575C" w:rsidRDefault="005648A3" w:rsidP="005648A3">
                            <w:pPr>
                              <w:rPr>
                                <w:rFonts w:asciiTheme="majorHAnsi" w:hAnsiTheme="majorHAnsi" w:cstheme="majorHAnsi"/>
                                <w:b/>
                                <w:szCs w:val="22"/>
                              </w:rPr>
                            </w:pPr>
                            <w:r w:rsidRPr="00EB575C">
                              <w:rPr>
                                <w:rFonts w:asciiTheme="majorHAnsi" w:hAnsiTheme="majorHAnsi" w:cstheme="majorHAnsi"/>
                                <w:b/>
                                <w:szCs w:val="22"/>
                              </w:rPr>
                              <w:t xml:space="preserve">Recommendation </w:t>
                            </w:r>
                          </w:p>
                          <w:p w:rsidR="005648A3" w:rsidRPr="005D0246" w:rsidRDefault="005648A3" w:rsidP="005648A3">
                            <w:pPr>
                              <w:rPr>
                                <w:rFonts w:ascii="Arial" w:hAnsi="Arial" w:cs="Arial"/>
                                <w:szCs w:val="22"/>
                              </w:rPr>
                            </w:pPr>
                          </w:p>
                          <w:p w:rsidR="005648A3" w:rsidRPr="00EB575C" w:rsidRDefault="00294E7A" w:rsidP="005648A3">
                            <w:pPr>
                              <w:rPr>
                                <w:rFonts w:asciiTheme="majorHAnsi" w:hAnsiTheme="majorHAnsi" w:cstheme="majorHAnsi"/>
                                <w:b/>
                                <w:szCs w:val="22"/>
                              </w:rPr>
                            </w:pPr>
                            <w:r>
                              <w:rPr>
                                <w:rFonts w:asciiTheme="majorHAnsi" w:hAnsiTheme="majorHAnsi" w:cstheme="majorHAnsi"/>
                                <w:szCs w:val="22"/>
                              </w:rPr>
                              <w:t xml:space="preserve">The QFCC recommends Queensland adopt an independent inspection body similar to the Inspectors of Custodial Services in Western Australia and New South Wales. This could form part of the OPCAT National Protective Mechanism when OPCAT </w:t>
                            </w:r>
                            <w:proofErr w:type="gramStart"/>
                            <w:r>
                              <w:rPr>
                                <w:rFonts w:asciiTheme="majorHAnsi" w:hAnsiTheme="majorHAnsi" w:cstheme="majorHAnsi"/>
                                <w:szCs w:val="22"/>
                              </w:rPr>
                              <w:t>is ratified</w:t>
                            </w:r>
                            <w:proofErr w:type="gramEnd"/>
                            <w:r>
                              <w:rPr>
                                <w:rFonts w:asciiTheme="majorHAnsi" w:hAnsiTheme="majorHAnsi" w:cstheme="majorHAnsi"/>
                                <w:szCs w:val="22"/>
                              </w:rPr>
                              <w:t>.</w:t>
                            </w:r>
                          </w:p>
                          <w:p w:rsidR="005648A3" w:rsidRDefault="005648A3" w:rsidP="005648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A971" id="_x0000_t202" coordsize="21600,21600" o:spt="202" path="m,l,21600r21600,l21600,xe">
                <v:stroke joinstyle="miter"/>
                <v:path gradientshapeok="t" o:connecttype="rect"/>
              </v:shapetype>
              <v:shape id="Text Box 2" o:spid="_x0000_s1026" type="#_x0000_t202" style="position:absolute;left:0;text-align:left;margin-left:.75pt;margin-top:1in;width:448.5pt;height:10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" fillcolor="#f2f2f2 [3052]">
                <v:textbox>
                  <w:txbxContent>
                    <w:p w:rsidR="005648A3" w:rsidRDefault="005648A3" w:rsidP="005648A3">
                      <w:pPr>
                        <w:rPr>
                          <w:rFonts w:ascii="Arial" w:hAnsi="Arial" w:cs="Arial"/>
                          <w:b/>
                          <w:szCs w:val="22"/>
                        </w:rPr>
                      </w:pPr>
                    </w:p>
                    <w:p w:rsidR="005648A3" w:rsidRPr="00EB575C" w:rsidRDefault="005648A3" w:rsidP="005648A3">
                      <w:pPr>
                        <w:rPr>
                          <w:rFonts w:asciiTheme="majorHAnsi" w:hAnsiTheme="majorHAnsi" w:cstheme="majorHAnsi"/>
                          <w:b/>
                          <w:szCs w:val="22"/>
                        </w:rPr>
                      </w:pPr>
                      <w:r w:rsidRPr="00EB575C">
                        <w:rPr>
                          <w:rFonts w:asciiTheme="majorHAnsi" w:hAnsiTheme="majorHAnsi" w:cstheme="majorHAnsi"/>
                          <w:b/>
                          <w:szCs w:val="22"/>
                        </w:rPr>
                        <w:t xml:space="preserve">Recommendation </w:t>
                      </w:r>
                    </w:p>
                    <w:p w:rsidR="005648A3" w:rsidRPr="005D0246" w:rsidRDefault="005648A3" w:rsidP="005648A3">
                      <w:pPr>
                        <w:rPr>
                          <w:rFonts w:ascii="Arial" w:hAnsi="Arial" w:cs="Arial"/>
                          <w:szCs w:val="22"/>
                        </w:rPr>
                      </w:pPr>
                    </w:p>
                    <w:p w:rsidR="005648A3" w:rsidRPr="00EB575C" w:rsidRDefault="00294E7A" w:rsidP="005648A3">
                      <w:pPr>
                        <w:rPr>
                          <w:rFonts w:asciiTheme="majorHAnsi" w:hAnsiTheme="majorHAnsi" w:cstheme="majorHAnsi"/>
                          <w:b/>
                          <w:szCs w:val="22"/>
                        </w:rPr>
                      </w:pPr>
                      <w:r>
                        <w:rPr>
                          <w:rFonts w:asciiTheme="majorHAnsi" w:hAnsiTheme="majorHAnsi" w:cstheme="majorHAnsi"/>
                          <w:szCs w:val="22"/>
                        </w:rPr>
                        <w:t>The QFCC recommends Queensland adopt an independent inspection body similar to the Inspectors of Custodial Services in Western Australia and New South Wales. This could form part of the OPCAT National Protective Mechanism when OPCAT is ratified.</w:t>
                      </w:r>
                    </w:p>
                    <w:p w:rsidR="005648A3" w:rsidRDefault="005648A3" w:rsidP="005648A3"/>
                  </w:txbxContent>
                </v:textbox>
                <w10:wrap type="square" anchorx="margin"/>
              </v:shape>
            </w:pict>
          </mc:Fallback>
        </mc:AlternateContent>
      </w:r>
      <w:r w:rsidR="007E42E5">
        <w:rPr>
          <w:rFonts w:asciiTheme="majorHAnsi" w:hAnsiTheme="majorHAnsi" w:cstheme="majorHAnsi"/>
          <w:b/>
          <w:sz w:val="26"/>
          <w:szCs w:val="26"/>
        </w:rPr>
        <w:t xml:space="preserve">What is your experience of the inspection framework for places of detention in the state or territory where you are based, or in relation to places of </w:t>
      </w:r>
      <w:proofErr w:type="gramStart"/>
      <w:r w:rsidR="007E42E5">
        <w:rPr>
          <w:rFonts w:asciiTheme="majorHAnsi" w:hAnsiTheme="majorHAnsi" w:cstheme="majorHAnsi"/>
          <w:b/>
          <w:sz w:val="26"/>
          <w:szCs w:val="26"/>
        </w:rPr>
        <w:t>detention</w:t>
      </w:r>
      <w:proofErr w:type="gramEnd"/>
      <w:r w:rsidR="007E42E5">
        <w:rPr>
          <w:rFonts w:asciiTheme="majorHAnsi" w:hAnsiTheme="majorHAnsi" w:cstheme="majorHAnsi"/>
          <w:b/>
          <w:sz w:val="26"/>
          <w:szCs w:val="26"/>
        </w:rPr>
        <w:t xml:space="preserve"> the Australian Government is responsible for?</w:t>
      </w:r>
    </w:p>
    <w:p w:rsidR="005C26F0" w:rsidRDefault="005C26F0">
      <w:pPr>
        <w:rPr>
          <w:rFonts w:asciiTheme="majorHAnsi" w:hAnsiTheme="majorHAnsi" w:cstheme="majorHAnsi"/>
          <w:b/>
          <w:szCs w:val="22"/>
        </w:rPr>
      </w:pPr>
    </w:p>
    <w:p w:rsidR="004D38E3" w:rsidRDefault="00175143">
      <w:pPr>
        <w:rPr>
          <w:rFonts w:asciiTheme="majorHAnsi" w:hAnsiTheme="majorHAnsi" w:cstheme="majorHAnsi"/>
          <w:szCs w:val="22"/>
        </w:rPr>
      </w:pPr>
      <w:r>
        <w:rPr>
          <w:rFonts w:asciiTheme="majorHAnsi" w:hAnsiTheme="majorHAnsi" w:cstheme="majorHAnsi"/>
          <w:szCs w:val="22"/>
        </w:rPr>
        <w:t>In Queensland</w:t>
      </w:r>
      <w:r w:rsidR="00294E7A">
        <w:rPr>
          <w:rFonts w:asciiTheme="majorHAnsi" w:hAnsiTheme="majorHAnsi" w:cstheme="majorHAnsi"/>
          <w:szCs w:val="22"/>
        </w:rPr>
        <w:t xml:space="preserve">, </w:t>
      </w:r>
      <w:r w:rsidR="00372646">
        <w:rPr>
          <w:rFonts w:asciiTheme="majorHAnsi" w:hAnsiTheme="majorHAnsi" w:cstheme="majorHAnsi"/>
          <w:szCs w:val="22"/>
        </w:rPr>
        <w:t>the</w:t>
      </w:r>
      <w:r w:rsidR="005C7204">
        <w:rPr>
          <w:rFonts w:asciiTheme="majorHAnsi" w:hAnsiTheme="majorHAnsi" w:cstheme="majorHAnsi"/>
          <w:szCs w:val="22"/>
        </w:rPr>
        <w:t xml:space="preserve"> </w:t>
      </w:r>
      <w:r w:rsidR="00372646">
        <w:rPr>
          <w:rFonts w:asciiTheme="majorHAnsi" w:hAnsiTheme="majorHAnsi" w:cstheme="majorHAnsi"/>
          <w:szCs w:val="22"/>
        </w:rPr>
        <w:t xml:space="preserve">Youth Detention Inspectorate, an internal oversight mechanism established under </w:t>
      </w:r>
      <w:r w:rsidR="00294E7A">
        <w:rPr>
          <w:rFonts w:asciiTheme="majorHAnsi" w:hAnsiTheme="majorHAnsi" w:cstheme="majorHAnsi"/>
          <w:szCs w:val="22"/>
        </w:rPr>
        <w:t>s.</w:t>
      </w:r>
      <w:r w:rsidR="00372646">
        <w:rPr>
          <w:rFonts w:asciiTheme="majorHAnsi" w:hAnsiTheme="majorHAnsi" w:cstheme="majorHAnsi"/>
          <w:szCs w:val="22"/>
        </w:rPr>
        <w:t xml:space="preserve"> 263 of the </w:t>
      </w:r>
      <w:r w:rsidR="00372646">
        <w:rPr>
          <w:rFonts w:asciiTheme="majorHAnsi" w:hAnsiTheme="majorHAnsi" w:cstheme="majorHAnsi"/>
          <w:i/>
          <w:szCs w:val="22"/>
        </w:rPr>
        <w:t>Youth Justice Act 1992</w:t>
      </w:r>
      <w:r w:rsidR="00372646">
        <w:rPr>
          <w:rFonts w:asciiTheme="majorHAnsi" w:hAnsiTheme="majorHAnsi" w:cstheme="majorHAnsi"/>
          <w:szCs w:val="22"/>
        </w:rPr>
        <w:t>,</w:t>
      </w:r>
      <w:r w:rsidR="005C7204">
        <w:rPr>
          <w:rFonts w:asciiTheme="majorHAnsi" w:hAnsiTheme="majorHAnsi" w:cstheme="majorHAnsi"/>
          <w:szCs w:val="22"/>
        </w:rPr>
        <w:t xml:space="preserve"> conducts quarterly inspections </w:t>
      </w:r>
      <w:r w:rsidR="00294E7A">
        <w:rPr>
          <w:rFonts w:asciiTheme="majorHAnsi" w:hAnsiTheme="majorHAnsi" w:cstheme="majorHAnsi"/>
          <w:szCs w:val="22"/>
        </w:rPr>
        <w:t>of</w:t>
      </w:r>
      <w:r w:rsidR="005C7204">
        <w:rPr>
          <w:rFonts w:asciiTheme="majorHAnsi" w:hAnsiTheme="majorHAnsi" w:cstheme="majorHAnsi"/>
          <w:szCs w:val="22"/>
        </w:rPr>
        <w:t xml:space="preserve"> youth detention centres.</w:t>
      </w:r>
      <w:r w:rsidR="00372646">
        <w:rPr>
          <w:rStyle w:val="FootnoteReference"/>
          <w:rFonts w:asciiTheme="majorHAnsi" w:hAnsiTheme="majorHAnsi" w:cstheme="majorHAnsi"/>
          <w:szCs w:val="22"/>
        </w:rPr>
        <w:footnoteReference w:id="1"/>
      </w:r>
      <w:r w:rsidR="00372646">
        <w:rPr>
          <w:rFonts w:asciiTheme="majorHAnsi" w:hAnsiTheme="majorHAnsi" w:cstheme="majorHAnsi"/>
          <w:szCs w:val="22"/>
        </w:rPr>
        <w:t xml:space="preserve"> </w:t>
      </w:r>
      <w:proofErr w:type="gramStart"/>
      <w:r w:rsidR="00294E7A">
        <w:rPr>
          <w:rFonts w:asciiTheme="majorHAnsi" w:hAnsiTheme="majorHAnsi" w:cstheme="majorHAnsi"/>
          <w:szCs w:val="22"/>
        </w:rPr>
        <w:t>Youth detention facilities can also be inspected by the Office of the Public Guardian’s community visitors and child advocates, and officers from the Queensland Ombudsman</w:t>
      </w:r>
      <w:proofErr w:type="gramEnd"/>
      <w:r w:rsidR="00294E7A">
        <w:rPr>
          <w:rFonts w:asciiTheme="majorHAnsi" w:hAnsiTheme="majorHAnsi" w:cstheme="majorHAnsi"/>
          <w:szCs w:val="22"/>
        </w:rPr>
        <w:t>. At present, there</w:t>
      </w:r>
      <w:r w:rsidR="007D1BFE">
        <w:rPr>
          <w:rFonts w:asciiTheme="majorHAnsi" w:hAnsiTheme="majorHAnsi" w:cstheme="majorHAnsi"/>
          <w:szCs w:val="22"/>
        </w:rPr>
        <w:t xml:space="preserve"> is no </w:t>
      </w:r>
      <w:r w:rsidR="002713AC">
        <w:rPr>
          <w:rFonts w:asciiTheme="majorHAnsi" w:hAnsiTheme="majorHAnsi" w:cstheme="majorHAnsi"/>
          <w:szCs w:val="22"/>
        </w:rPr>
        <w:t>independent</w:t>
      </w:r>
      <w:r w:rsidR="007D1BFE">
        <w:rPr>
          <w:rFonts w:asciiTheme="majorHAnsi" w:hAnsiTheme="majorHAnsi" w:cstheme="majorHAnsi"/>
          <w:szCs w:val="22"/>
        </w:rPr>
        <w:t xml:space="preserve"> oversight agency</w:t>
      </w:r>
      <w:r w:rsidR="00294E7A">
        <w:rPr>
          <w:rFonts w:asciiTheme="majorHAnsi" w:hAnsiTheme="majorHAnsi" w:cstheme="majorHAnsi"/>
          <w:szCs w:val="22"/>
        </w:rPr>
        <w:t xml:space="preserve"> in place</w:t>
      </w:r>
      <w:r w:rsidR="007D1BFE">
        <w:rPr>
          <w:rFonts w:asciiTheme="majorHAnsi" w:hAnsiTheme="majorHAnsi" w:cstheme="majorHAnsi"/>
          <w:szCs w:val="22"/>
        </w:rPr>
        <w:t>.</w:t>
      </w:r>
      <w:r w:rsidR="007D1BFE">
        <w:rPr>
          <w:rStyle w:val="FootnoteReference"/>
          <w:rFonts w:asciiTheme="majorHAnsi" w:hAnsiTheme="majorHAnsi" w:cstheme="majorHAnsi"/>
          <w:szCs w:val="22"/>
        </w:rPr>
        <w:footnoteReference w:id="2"/>
      </w:r>
    </w:p>
    <w:p w:rsidR="004D38E3" w:rsidRDefault="004D38E3">
      <w:pPr>
        <w:rPr>
          <w:rFonts w:asciiTheme="majorHAnsi" w:hAnsiTheme="majorHAnsi" w:cstheme="majorHAnsi"/>
          <w:szCs w:val="22"/>
        </w:rPr>
      </w:pPr>
    </w:p>
    <w:p w:rsidR="00294E7A" w:rsidRDefault="00294E7A">
      <w:pPr>
        <w:rPr>
          <w:rFonts w:asciiTheme="majorHAnsi" w:hAnsiTheme="majorHAnsi" w:cstheme="majorHAnsi"/>
          <w:b/>
          <w:szCs w:val="22"/>
        </w:rPr>
      </w:pPr>
      <w:r>
        <w:rPr>
          <w:rFonts w:asciiTheme="majorHAnsi" w:hAnsiTheme="majorHAnsi" w:cstheme="majorHAnsi"/>
          <w:b/>
          <w:szCs w:val="22"/>
        </w:rPr>
        <w:t>Youth Detention Inspectorate</w:t>
      </w:r>
    </w:p>
    <w:p w:rsidR="00294E7A" w:rsidRDefault="00294E7A">
      <w:pPr>
        <w:rPr>
          <w:rFonts w:asciiTheme="majorHAnsi" w:hAnsiTheme="majorHAnsi" w:cstheme="majorHAnsi"/>
          <w:b/>
          <w:szCs w:val="22"/>
        </w:rPr>
      </w:pPr>
    </w:p>
    <w:p w:rsidR="00DE75A5" w:rsidRDefault="00294E7A">
      <w:pPr>
        <w:rPr>
          <w:rFonts w:asciiTheme="majorHAnsi" w:hAnsiTheme="majorHAnsi" w:cstheme="majorHAnsi"/>
          <w:szCs w:val="22"/>
        </w:rPr>
      </w:pPr>
      <w:r>
        <w:rPr>
          <w:rFonts w:asciiTheme="majorHAnsi" w:hAnsiTheme="majorHAnsi" w:cstheme="majorHAnsi"/>
          <w:szCs w:val="22"/>
        </w:rPr>
        <w:t>The Youth Detention Inspectorate</w:t>
      </w:r>
      <w:r w:rsidR="004D38E3">
        <w:rPr>
          <w:rFonts w:asciiTheme="majorHAnsi" w:hAnsiTheme="majorHAnsi" w:cstheme="majorHAnsi"/>
          <w:szCs w:val="22"/>
        </w:rPr>
        <w:t xml:space="preserve"> </w:t>
      </w:r>
      <w:r>
        <w:rPr>
          <w:rFonts w:asciiTheme="majorHAnsi" w:hAnsiTheme="majorHAnsi" w:cstheme="majorHAnsi"/>
          <w:szCs w:val="22"/>
        </w:rPr>
        <w:t>has published</w:t>
      </w:r>
      <w:r w:rsidR="004D38E3">
        <w:rPr>
          <w:rFonts w:asciiTheme="majorHAnsi" w:hAnsiTheme="majorHAnsi" w:cstheme="majorHAnsi"/>
          <w:szCs w:val="22"/>
        </w:rPr>
        <w:t xml:space="preserve"> </w:t>
      </w:r>
      <w:r w:rsidR="004D38E3" w:rsidRPr="007D1BFE">
        <w:rPr>
          <w:rFonts w:asciiTheme="majorHAnsi" w:hAnsiTheme="majorHAnsi" w:cstheme="majorHAnsi"/>
          <w:i/>
          <w:szCs w:val="22"/>
        </w:rPr>
        <w:t>Expectations of Youth Detention Centres</w:t>
      </w:r>
      <w:r>
        <w:rPr>
          <w:rFonts w:asciiTheme="majorHAnsi" w:hAnsiTheme="majorHAnsi" w:cstheme="majorHAnsi"/>
          <w:szCs w:val="22"/>
        </w:rPr>
        <w:t xml:space="preserve">, </w:t>
      </w:r>
      <w:r w:rsidR="004D38E3">
        <w:rPr>
          <w:rFonts w:asciiTheme="majorHAnsi" w:hAnsiTheme="majorHAnsi" w:cstheme="majorHAnsi"/>
          <w:szCs w:val="22"/>
        </w:rPr>
        <w:t xml:space="preserve">a benchmark ‘to help ensure the highest level of safe custody and </w:t>
      </w:r>
      <w:proofErr w:type="spellStart"/>
      <w:r w:rsidR="004D38E3">
        <w:rPr>
          <w:rFonts w:asciiTheme="majorHAnsi" w:hAnsiTheme="majorHAnsi" w:cstheme="majorHAnsi"/>
          <w:szCs w:val="22"/>
        </w:rPr>
        <w:t>well being</w:t>
      </w:r>
      <w:proofErr w:type="spellEnd"/>
      <w:r w:rsidR="004D38E3">
        <w:rPr>
          <w:rFonts w:asciiTheme="majorHAnsi" w:hAnsiTheme="majorHAnsi" w:cstheme="majorHAnsi"/>
          <w:szCs w:val="22"/>
        </w:rPr>
        <w:t xml:space="preserve"> of young people, whilst also maintaining the integrity and security of the centre.’</w:t>
      </w:r>
      <w:r w:rsidR="004D38E3">
        <w:rPr>
          <w:rStyle w:val="FootnoteReference"/>
          <w:rFonts w:asciiTheme="majorHAnsi" w:hAnsiTheme="majorHAnsi" w:cstheme="majorHAnsi"/>
          <w:szCs w:val="22"/>
        </w:rPr>
        <w:footnoteReference w:id="3"/>
      </w:r>
    </w:p>
    <w:p w:rsidR="005C7204" w:rsidRDefault="005C7204">
      <w:pPr>
        <w:rPr>
          <w:rFonts w:asciiTheme="majorHAnsi" w:hAnsiTheme="majorHAnsi" w:cstheme="majorHAnsi"/>
          <w:szCs w:val="22"/>
        </w:rPr>
      </w:pPr>
    </w:p>
    <w:p w:rsidR="005C7204" w:rsidRDefault="004D38E3">
      <w:pPr>
        <w:rPr>
          <w:rFonts w:asciiTheme="majorHAnsi" w:hAnsiTheme="majorHAnsi" w:cstheme="majorHAnsi"/>
          <w:szCs w:val="22"/>
        </w:rPr>
      </w:pPr>
      <w:r>
        <w:rPr>
          <w:rFonts w:asciiTheme="majorHAnsi" w:hAnsiTheme="majorHAnsi" w:cstheme="majorHAnsi"/>
          <w:szCs w:val="22"/>
        </w:rPr>
        <w:t xml:space="preserve">The Youth Detention Inspectorate </w:t>
      </w:r>
      <w:r w:rsidR="00294E7A">
        <w:rPr>
          <w:rFonts w:asciiTheme="majorHAnsi" w:hAnsiTheme="majorHAnsi" w:cstheme="majorHAnsi"/>
          <w:szCs w:val="22"/>
        </w:rPr>
        <w:t>publishes</w:t>
      </w:r>
      <w:r>
        <w:rPr>
          <w:rFonts w:asciiTheme="majorHAnsi" w:hAnsiTheme="majorHAnsi" w:cstheme="majorHAnsi"/>
          <w:szCs w:val="22"/>
        </w:rPr>
        <w:t xml:space="preserve"> quarterly reports of their inspections of the Cleveland and Brisbane</w:t>
      </w:r>
      <w:r w:rsidR="007D1BFE">
        <w:rPr>
          <w:rFonts w:asciiTheme="majorHAnsi" w:hAnsiTheme="majorHAnsi" w:cstheme="majorHAnsi"/>
          <w:szCs w:val="22"/>
        </w:rPr>
        <w:t xml:space="preserve"> Youth Detention Centres.</w:t>
      </w:r>
      <w:r w:rsidR="00294E7A">
        <w:rPr>
          <w:rStyle w:val="FootnoteReference"/>
          <w:rFonts w:asciiTheme="majorHAnsi" w:hAnsiTheme="majorHAnsi" w:cstheme="majorHAnsi"/>
          <w:szCs w:val="22"/>
        </w:rPr>
        <w:footnoteReference w:id="4"/>
      </w:r>
      <w:r w:rsidR="007D1BFE">
        <w:rPr>
          <w:rFonts w:asciiTheme="majorHAnsi" w:hAnsiTheme="majorHAnsi" w:cstheme="majorHAnsi"/>
          <w:szCs w:val="22"/>
        </w:rPr>
        <w:t xml:space="preserve"> These provide recommendations to </w:t>
      </w:r>
      <w:r w:rsidR="00294E7A">
        <w:rPr>
          <w:rFonts w:asciiTheme="majorHAnsi" w:hAnsiTheme="majorHAnsi" w:cstheme="majorHAnsi"/>
          <w:szCs w:val="22"/>
        </w:rPr>
        <w:t>improve practices in the centres</w:t>
      </w:r>
      <w:r w:rsidR="007D1BFE">
        <w:rPr>
          <w:rFonts w:asciiTheme="majorHAnsi" w:hAnsiTheme="majorHAnsi" w:cstheme="majorHAnsi"/>
          <w:szCs w:val="22"/>
        </w:rPr>
        <w:t xml:space="preserve">. </w:t>
      </w:r>
    </w:p>
    <w:p w:rsidR="007D1BFE" w:rsidRDefault="007D1BFE">
      <w:pPr>
        <w:rPr>
          <w:rFonts w:asciiTheme="majorHAnsi" w:hAnsiTheme="majorHAnsi" w:cstheme="majorHAnsi"/>
          <w:szCs w:val="22"/>
        </w:rPr>
      </w:pPr>
    </w:p>
    <w:p w:rsidR="00294E7A" w:rsidRDefault="00294E7A">
      <w:pPr>
        <w:rPr>
          <w:rFonts w:asciiTheme="majorHAnsi" w:hAnsiTheme="majorHAnsi" w:cstheme="majorHAnsi"/>
          <w:b/>
          <w:szCs w:val="22"/>
        </w:rPr>
      </w:pPr>
      <w:r>
        <w:rPr>
          <w:rFonts w:asciiTheme="majorHAnsi" w:hAnsiTheme="majorHAnsi" w:cstheme="majorHAnsi"/>
          <w:b/>
          <w:szCs w:val="22"/>
        </w:rPr>
        <w:t>Office of the Public Guardian</w:t>
      </w:r>
    </w:p>
    <w:p w:rsidR="00294E7A" w:rsidRPr="00294E7A" w:rsidRDefault="00294E7A">
      <w:pPr>
        <w:rPr>
          <w:rFonts w:asciiTheme="majorHAnsi" w:hAnsiTheme="majorHAnsi" w:cstheme="majorHAnsi"/>
          <w:b/>
          <w:szCs w:val="22"/>
        </w:rPr>
      </w:pPr>
    </w:p>
    <w:p w:rsidR="007D1BFE" w:rsidRPr="002706B4" w:rsidRDefault="00294E7A">
      <w:pPr>
        <w:rPr>
          <w:rFonts w:asciiTheme="majorHAnsi" w:hAnsiTheme="majorHAnsi" w:cstheme="majorHAnsi"/>
          <w:b/>
          <w:szCs w:val="22"/>
        </w:rPr>
      </w:pPr>
      <w:r>
        <w:rPr>
          <w:rFonts w:asciiTheme="majorHAnsi" w:hAnsiTheme="majorHAnsi" w:cstheme="majorHAnsi"/>
          <w:szCs w:val="22"/>
        </w:rPr>
        <w:t>The Office of the Public Guardian’s c</w:t>
      </w:r>
      <w:r w:rsidR="002706B4" w:rsidRPr="00096DF7">
        <w:rPr>
          <w:rFonts w:asciiTheme="majorHAnsi" w:hAnsiTheme="majorHAnsi" w:cstheme="majorHAnsi"/>
          <w:szCs w:val="22"/>
        </w:rPr>
        <w:t xml:space="preserve">ommunity visitors </w:t>
      </w:r>
      <w:r>
        <w:rPr>
          <w:rFonts w:asciiTheme="majorHAnsi" w:hAnsiTheme="majorHAnsi" w:cstheme="majorHAnsi"/>
          <w:szCs w:val="22"/>
        </w:rPr>
        <w:t>conduct weekly visits to youth detention centres</w:t>
      </w:r>
      <w:r>
        <w:rPr>
          <w:rFonts w:asciiTheme="majorHAnsi" w:hAnsiTheme="majorHAnsi" w:cstheme="majorHAnsi"/>
          <w:b/>
          <w:szCs w:val="22"/>
        </w:rPr>
        <w:t xml:space="preserve">, </w:t>
      </w:r>
      <w:r w:rsidR="002706B4">
        <w:t xml:space="preserve">to ensure that the voice of the child or young person is heard, and offer child-friendly </w:t>
      </w:r>
      <w:r w:rsidR="002706B4">
        <w:lastRenderedPageBreak/>
        <w:t xml:space="preserve">complaints mechanisms. </w:t>
      </w:r>
      <w:r>
        <w:t>Child advocates are</w:t>
      </w:r>
      <w:r w:rsidR="006640ED">
        <w:t xml:space="preserve"> </w:t>
      </w:r>
      <w:r>
        <w:t xml:space="preserve">legally qualified officers who can </w:t>
      </w:r>
      <w:r w:rsidR="00A3479A">
        <w:t xml:space="preserve">also make contact with children in detention if they </w:t>
      </w:r>
      <w:proofErr w:type="gramStart"/>
      <w:r w:rsidR="00A3479A">
        <w:t>are referred</w:t>
      </w:r>
      <w:proofErr w:type="gramEnd"/>
      <w:r w:rsidR="00A3479A">
        <w:t>.</w:t>
      </w:r>
      <w:r w:rsidR="002706B4" w:rsidRPr="002706B4">
        <w:rPr>
          <w:rStyle w:val="FootnoteReference"/>
          <w:rFonts w:asciiTheme="majorHAnsi" w:hAnsiTheme="majorHAnsi" w:cstheme="majorHAnsi"/>
          <w:b/>
          <w:szCs w:val="22"/>
        </w:rPr>
        <w:footnoteReference w:id="5"/>
      </w:r>
    </w:p>
    <w:p w:rsidR="007D1BFE" w:rsidRDefault="007D1BFE">
      <w:pPr>
        <w:rPr>
          <w:rFonts w:asciiTheme="majorHAnsi" w:hAnsiTheme="majorHAnsi" w:cstheme="majorHAnsi"/>
          <w:szCs w:val="22"/>
        </w:rPr>
      </w:pPr>
    </w:p>
    <w:p w:rsidR="00294E7A" w:rsidRDefault="00294E7A">
      <w:pPr>
        <w:rPr>
          <w:rFonts w:asciiTheme="majorHAnsi" w:hAnsiTheme="majorHAnsi" w:cstheme="majorHAnsi"/>
          <w:b/>
          <w:szCs w:val="22"/>
        </w:rPr>
      </w:pPr>
      <w:r>
        <w:rPr>
          <w:rFonts w:asciiTheme="majorHAnsi" w:hAnsiTheme="majorHAnsi" w:cstheme="majorHAnsi"/>
          <w:b/>
          <w:szCs w:val="22"/>
        </w:rPr>
        <w:t>Queensland Ombudsman</w:t>
      </w:r>
    </w:p>
    <w:p w:rsidR="00294E7A" w:rsidRDefault="00294E7A">
      <w:pPr>
        <w:rPr>
          <w:rFonts w:asciiTheme="majorHAnsi" w:hAnsiTheme="majorHAnsi" w:cstheme="majorHAnsi"/>
          <w:b/>
          <w:szCs w:val="22"/>
        </w:rPr>
      </w:pPr>
    </w:p>
    <w:p w:rsidR="007D1BFE" w:rsidRDefault="007D1BFE">
      <w:pPr>
        <w:rPr>
          <w:rFonts w:asciiTheme="majorHAnsi" w:hAnsiTheme="majorHAnsi" w:cstheme="majorHAnsi"/>
          <w:szCs w:val="22"/>
        </w:rPr>
      </w:pPr>
      <w:r>
        <w:rPr>
          <w:rFonts w:asciiTheme="majorHAnsi" w:hAnsiTheme="majorHAnsi" w:cstheme="majorHAnsi"/>
          <w:szCs w:val="22"/>
        </w:rPr>
        <w:t xml:space="preserve">The Queensland Ombudsman </w:t>
      </w:r>
      <w:r w:rsidR="00294E7A">
        <w:rPr>
          <w:rFonts w:asciiTheme="majorHAnsi" w:hAnsiTheme="majorHAnsi" w:cstheme="majorHAnsi"/>
          <w:szCs w:val="22"/>
        </w:rPr>
        <w:t>can review</w:t>
      </w:r>
      <w:r>
        <w:rPr>
          <w:rFonts w:asciiTheme="majorHAnsi" w:hAnsiTheme="majorHAnsi" w:cstheme="majorHAnsi"/>
          <w:szCs w:val="22"/>
        </w:rPr>
        <w:t xml:space="preserve"> administrative actions and decisions in youth detention. The Ombudsman has powers to investigate and, where appropriate, report on complaints received about maladministration, and can take initiative to inve</w:t>
      </w:r>
      <w:r w:rsidR="00096DF7">
        <w:rPr>
          <w:rFonts w:asciiTheme="majorHAnsi" w:hAnsiTheme="majorHAnsi" w:cstheme="majorHAnsi"/>
          <w:szCs w:val="22"/>
        </w:rPr>
        <w:t>stigate administrative actions.</w:t>
      </w:r>
      <w:r w:rsidR="00096DF7">
        <w:rPr>
          <w:rStyle w:val="FootnoteReference"/>
          <w:rFonts w:asciiTheme="majorHAnsi" w:hAnsiTheme="majorHAnsi" w:cstheme="majorHAnsi"/>
          <w:szCs w:val="22"/>
        </w:rPr>
        <w:footnoteReference w:id="6"/>
      </w:r>
    </w:p>
    <w:p w:rsidR="00096DF7" w:rsidRDefault="00096DF7">
      <w:pPr>
        <w:rPr>
          <w:rFonts w:asciiTheme="majorHAnsi" w:hAnsiTheme="majorHAnsi" w:cstheme="majorHAnsi"/>
          <w:szCs w:val="22"/>
        </w:rPr>
      </w:pPr>
    </w:p>
    <w:p w:rsidR="00294E7A" w:rsidRDefault="00294E7A">
      <w:pPr>
        <w:rPr>
          <w:rFonts w:asciiTheme="majorHAnsi" w:hAnsiTheme="majorHAnsi" w:cstheme="majorHAnsi"/>
          <w:b/>
          <w:szCs w:val="22"/>
        </w:rPr>
      </w:pPr>
      <w:r>
        <w:rPr>
          <w:rFonts w:asciiTheme="majorHAnsi" w:hAnsiTheme="majorHAnsi" w:cstheme="majorHAnsi"/>
          <w:b/>
          <w:szCs w:val="22"/>
        </w:rPr>
        <w:t>Interstate examples</w:t>
      </w:r>
    </w:p>
    <w:p w:rsidR="00294E7A" w:rsidRPr="00294E7A" w:rsidRDefault="00294E7A">
      <w:pPr>
        <w:rPr>
          <w:rFonts w:asciiTheme="majorHAnsi" w:hAnsiTheme="majorHAnsi" w:cstheme="majorHAnsi"/>
          <w:b/>
          <w:szCs w:val="22"/>
        </w:rPr>
      </w:pPr>
    </w:p>
    <w:p w:rsidR="00366275" w:rsidRDefault="00366275">
      <w:pPr>
        <w:rPr>
          <w:rFonts w:asciiTheme="majorHAnsi" w:hAnsiTheme="majorHAnsi" w:cstheme="majorHAnsi"/>
          <w:szCs w:val="22"/>
        </w:rPr>
      </w:pPr>
      <w:r>
        <w:rPr>
          <w:rFonts w:asciiTheme="majorHAnsi" w:hAnsiTheme="majorHAnsi" w:cstheme="majorHAnsi"/>
          <w:szCs w:val="22"/>
        </w:rPr>
        <w:t xml:space="preserve">Western Australia and New South Wales have </w:t>
      </w:r>
      <w:r w:rsidR="00294E7A">
        <w:rPr>
          <w:rFonts w:asciiTheme="majorHAnsi" w:hAnsiTheme="majorHAnsi" w:cstheme="majorHAnsi"/>
          <w:szCs w:val="22"/>
        </w:rPr>
        <w:t>developed a</w:t>
      </w:r>
      <w:r>
        <w:rPr>
          <w:rFonts w:asciiTheme="majorHAnsi" w:hAnsiTheme="majorHAnsi" w:cstheme="majorHAnsi"/>
          <w:szCs w:val="22"/>
        </w:rPr>
        <w:t xml:space="preserve"> more </w:t>
      </w:r>
      <w:r w:rsidR="00294E7A">
        <w:rPr>
          <w:rFonts w:asciiTheme="majorHAnsi" w:hAnsiTheme="majorHAnsi" w:cstheme="majorHAnsi"/>
          <w:szCs w:val="22"/>
        </w:rPr>
        <w:t>comprehensive process</w:t>
      </w:r>
      <w:r>
        <w:rPr>
          <w:rFonts w:asciiTheme="majorHAnsi" w:hAnsiTheme="majorHAnsi" w:cstheme="majorHAnsi"/>
          <w:szCs w:val="22"/>
        </w:rPr>
        <w:t xml:space="preserve"> for inspecting detention centres, in the form of the Office of the Inspector of Custodial Services (WA) and the Inspector of Custodial Services (NSW). These bodies provide reports to Parliament on performance standards in custodial facilities, while also running independent visitor programmes on a similar basis to the Queensland Office of the Public Guardian.</w:t>
      </w:r>
      <w:r>
        <w:rPr>
          <w:rStyle w:val="FootnoteReference"/>
          <w:rFonts w:asciiTheme="majorHAnsi" w:hAnsiTheme="majorHAnsi" w:cstheme="majorHAnsi"/>
          <w:szCs w:val="22"/>
        </w:rPr>
        <w:footnoteReference w:id="7"/>
      </w:r>
      <w:r>
        <w:rPr>
          <w:rFonts w:asciiTheme="majorHAnsi" w:hAnsiTheme="majorHAnsi" w:cstheme="majorHAnsi"/>
          <w:szCs w:val="22"/>
        </w:rPr>
        <w:t xml:space="preserve"> </w:t>
      </w:r>
    </w:p>
    <w:p w:rsidR="00FB2EA1" w:rsidRDefault="00FB2EA1">
      <w:pPr>
        <w:rPr>
          <w:rFonts w:asciiTheme="majorHAnsi" w:hAnsiTheme="majorHAnsi" w:cstheme="majorHAnsi"/>
          <w:szCs w:val="22"/>
        </w:rPr>
      </w:pPr>
    </w:p>
    <w:p w:rsidR="00FB2EA1" w:rsidRDefault="00FB2EA1">
      <w:pPr>
        <w:rPr>
          <w:rFonts w:asciiTheme="majorHAnsi" w:hAnsiTheme="majorHAnsi" w:cstheme="majorHAnsi"/>
          <w:szCs w:val="22"/>
        </w:rPr>
      </w:pPr>
      <w:r>
        <w:rPr>
          <w:rFonts w:asciiTheme="majorHAnsi" w:hAnsiTheme="majorHAnsi" w:cstheme="majorHAnsi"/>
          <w:szCs w:val="22"/>
        </w:rPr>
        <w:t xml:space="preserve">The QFCC would support the introduction of </w:t>
      </w:r>
      <w:r w:rsidR="00294E7A">
        <w:rPr>
          <w:rFonts w:asciiTheme="majorHAnsi" w:hAnsiTheme="majorHAnsi" w:cstheme="majorHAnsi"/>
          <w:szCs w:val="22"/>
        </w:rPr>
        <w:t xml:space="preserve">an Inspector of Custodial Services </w:t>
      </w:r>
      <w:r>
        <w:rPr>
          <w:rFonts w:asciiTheme="majorHAnsi" w:hAnsiTheme="majorHAnsi" w:cstheme="majorHAnsi"/>
          <w:szCs w:val="22"/>
        </w:rPr>
        <w:t>in Queensland.</w:t>
      </w:r>
    </w:p>
    <w:p w:rsidR="00366275" w:rsidRDefault="00366275">
      <w:pPr>
        <w:rPr>
          <w:rFonts w:asciiTheme="majorHAnsi" w:hAnsiTheme="majorHAnsi" w:cstheme="majorHAnsi"/>
          <w:szCs w:val="22"/>
        </w:rPr>
      </w:pPr>
    </w:p>
    <w:p w:rsidR="00294E7A" w:rsidRDefault="00294E7A">
      <w:pPr>
        <w:rPr>
          <w:rFonts w:asciiTheme="majorHAnsi" w:hAnsiTheme="majorHAnsi" w:cstheme="majorHAnsi"/>
          <w:b/>
          <w:szCs w:val="22"/>
        </w:rPr>
      </w:pPr>
      <w:r>
        <w:rPr>
          <w:rFonts w:asciiTheme="majorHAnsi" w:hAnsiTheme="majorHAnsi" w:cstheme="majorHAnsi"/>
          <w:b/>
          <w:szCs w:val="22"/>
        </w:rPr>
        <w:t>OPCAT requirements</w:t>
      </w:r>
    </w:p>
    <w:p w:rsidR="00294E7A" w:rsidRPr="00294E7A" w:rsidRDefault="00294E7A">
      <w:pPr>
        <w:rPr>
          <w:rFonts w:asciiTheme="majorHAnsi" w:hAnsiTheme="majorHAnsi" w:cstheme="majorHAnsi"/>
          <w:b/>
          <w:szCs w:val="22"/>
        </w:rPr>
      </w:pPr>
    </w:p>
    <w:p w:rsidR="00366275" w:rsidRDefault="001601DE" w:rsidP="00366275">
      <w:pPr>
        <w:rPr>
          <w:rFonts w:asciiTheme="majorHAnsi" w:hAnsiTheme="majorHAnsi" w:cstheme="majorHAnsi"/>
          <w:szCs w:val="22"/>
        </w:rPr>
      </w:pPr>
      <w:r>
        <w:rPr>
          <w:rFonts w:asciiTheme="majorHAnsi" w:hAnsiTheme="majorHAnsi" w:cstheme="majorHAnsi"/>
          <w:szCs w:val="22"/>
        </w:rPr>
        <w:t>To ratify OPCAT, Australia is required to develop a National Preventative</w:t>
      </w:r>
      <w:r w:rsidR="00366275">
        <w:rPr>
          <w:rFonts w:asciiTheme="majorHAnsi" w:hAnsiTheme="majorHAnsi" w:cstheme="majorHAnsi"/>
          <w:szCs w:val="22"/>
        </w:rPr>
        <w:t xml:space="preserve"> Mechanism (NPM</w:t>
      </w:r>
      <w:r w:rsidR="00294E7A">
        <w:rPr>
          <w:rFonts w:asciiTheme="majorHAnsi" w:hAnsiTheme="majorHAnsi" w:cstheme="majorHAnsi"/>
          <w:szCs w:val="22"/>
        </w:rPr>
        <w:t>)</w:t>
      </w:r>
      <w:r w:rsidR="00366275">
        <w:rPr>
          <w:rFonts w:asciiTheme="majorHAnsi" w:hAnsiTheme="majorHAnsi" w:cstheme="majorHAnsi"/>
          <w:szCs w:val="22"/>
        </w:rPr>
        <w:t xml:space="preserve">. This could take the form of a single national body run by the Commonwealth, or a mixed model where a Commonwealth body coordinates </w:t>
      </w:r>
      <w:proofErr w:type="gramStart"/>
      <w:r w:rsidR="00366275">
        <w:rPr>
          <w:rFonts w:asciiTheme="majorHAnsi" w:hAnsiTheme="majorHAnsi" w:cstheme="majorHAnsi"/>
          <w:szCs w:val="22"/>
        </w:rPr>
        <w:t>responsibilities which are then carried out</w:t>
      </w:r>
      <w:proofErr w:type="gramEnd"/>
      <w:r w:rsidR="00366275">
        <w:rPr>
          <w:rFonts w:asciiTheme="majorHAnsi" w:hAnsiTheme="majorHAnsi" w:cstheme="majorHAnsi"/>
          <w:szCs w:val="22"/>
        </w:rPr>
        <w:t xml:space="preserve"> by the states. If the latter option </w:t>
      </w:r>
      <w:proofErr w:type="gramStart"/>
      <w:r w:rsidR="00366275">
        <w:rPr>
          <w:rFonts w:asciiTheme="majorHAnsi" w:hAnsiTheme="majorHAnsi" w:cstheme="majorHAnsi"/>
          <w:szCs w:val="22"/>
        </w:rPr>
        <w:t>is selected</w:t>
      </w:r>
      <w:proofErr w:type="gramEnd"/>
      <w:r w:rsidR="00366275">
        <w:rPr>
          <w:rFonts w:asciiTheme="majorHAnsi" w:hAnsiTheme="majorHAnsi" w:cstheme="majorHAnsi"/>
          <w:szCs w:val="22"/>
        </w:rPr>
        <w:t>, existing state bodies with responsibility for overseeing detention, such as the WA and NSW inspectorates, could form part of the NPM.</w:t>
      </w:r>
      <w:r w:rsidR="00366275">
        <w:rPr>
          <w:rStyle w:val="FootnoteReference"/>
          <w:rFonts w:asciiTheme="majorHAnsi" w:hAnsiTheme="majorHAnsi" w:cstheme="majorHAnsi"/>
          <w:szCs w:val="22"/>
        </w:rPr>
        <w:footnoteReference w:id="8"/>
      </w:r>
      <w:r w:rsidR="00366275">
        <w:rPr>
          <w:rFonts w:asciiTheme="majorHAnsi" w:hAnsiTheme="majorHAnsi" w:cstheme="majorHAnsi"/>
          <w:szCs w:val="22"/>
        </w:rPr>
        <w:t xml:space="preserve"> </w:t>
      </w:r>
    </w:p>
    <w:p w:rsidR="0093372F" w:rsidRDefault="0093372F" w:rsidP="00366275">
      <w:pPr>
        <w:rPr>
          <w:rFonts w:asciiTheme="majorHAnsi" w:hAnsiTheme="majorHAnsi" w:cstheme="majorHAnsi"/>
          <w:szCs w:val="22"/>
        </w:rPr>
      </w:pPr>
    </w:p>
    <w:p w:rsidR="0093372F" w:rsidRDefault="0093372F" w:rsidP="00366275">
      <w:pPr>
        <w:rPr>
          <w:rFonts w:asciiTheme="majorHAnsi" w:hAnsiTheme="majorHAnsi" w:cstheme="majorHAnsi"/>
          <w:szCs w:val="22"/>
        </w:rPr>
      </w:pPr>
      <w:r>
        <w:rPr>
          <w:rFonts w:asciiTheme="majorHAnsi" w:hAnsiTheme="majorHAnsi" w:cstheme="majorHAnsi"/>
          <w:szCs w:val="22"/>
        </w:rPr>
        <w:t>This would also be in line with recommendations made by the Independent Review of Youth Detention in Queensland, in its report released on 28 April 2017.</w:t>
      </w:r>
      <w:r>
        <w:rPr>
          <w:rStyle w:val="FootnoteReference"/>
          <w:rFonts w:asciiTheme="majorHAnsi" w:hAnsiTheme="majorHAnsi" w:cstheme="majorHAnsi"/>
          <w:szCs w:val="22"/>
        </w:rPr>
        <w:footnoteReference w:id="9"/>
      </w:r>
      <w:r>
        <w:rPr>
          <w:rFonts w:asciiTheme="majorHAnsi" w:hAnsiTheme="majorHAnsi" w:cstheme="majorHAnsi"/>
          <w:szCs w:val="22"/>
        </w:rPr>
        <w:t xml:space="preserve"> </w:t>
      </w:r>
      <w:proofErr w:type="gramStart"/>
      <w:r>
        <w:rPr>
          <w:rFonts w:asciiTheme="majorHAnsi" w:hAnsiTheme="majorHAnsi" w:cstheme="majorHAnsi"/>
          <w:szCs w:val="22"/>
        </w:rPr>
        <w:t>These recommendations have been accepted by the Queensland Government</w:t>
      </w:r>
      <w:proofErr w:type="gramEnd"/>
      <w:r>
        <w:rPr>
          <w:rFonts w:asciiTheme="majorHAnsi" w:hAnsiTheme="majorHAnsi" w:cstheme="majorHAnsi"/>
          <w:szCs w:val="22"/>
        </w:rPr>
        <w:t>.</w:t>
      </w:r>
      <w:r>
        <w:rPr>
          <w:rStyle w:val="FootnoteReference"/>
          <w:rFonts w:asciiTheme="majorHAnsi" w:hAnsiTheme="majorHAnsi" w:cstheme="majorHAnsi"/>
          <w:szCs w:val="22"/>
        </w:rPr>
        <w:footnoteReference w:id="10"/>
      </w:r>
    </w:p>
    <w:p w:rsidR="00366275" w:rsidRDefault="00366275" w:rsidP="00366275">
      <w:pPr>
        <w:rPr>
          <w:rFonts w:asciiTheme="majorHAnsi" w:hAnsiTheme="majorHAnsi" w:cstheme="majorHAnsi"/>
          <w:szCs w:val="22"/>
        </w:rPr>
      </w:pPr>
    </w:p>
    <w:p w:rsidR="00366275" w:rsidRDefault="00366275" w:rsidP="00366275">
      <w:pPr>
        <w:rPr>
          <w:rFonts w:asciiTheme="majorHAnsi" w:hAnsiTheme="majorHAnsi" w:cstheme="majorHAnsi"/>
          <w:szCs w:val="22"/>
        </w:rPr>
      </w:pPr>
      <w:r>
        <w:rPr>
          <w:rFonts w:asciiTheme="majorHAnsi" w:hAnsiTheme="majorHAnsi" w:cstheme="majorHAnsi"/>
          <w:szCs w:val="22"/>
        </w:rPr>
        <w:t>Internationally, existing government</w:t>
      </w:r>
      <w:r w:rsidR="00294E7A">
        <w:rPr>
          <w:rFonts w:asciiTheme="majorHAnsi" w:hAnsiTheme="majorHAnsi" w:cstheme="majorHAnsi"/>
          <w:szCs w:val="22"/>
        </w:rPr>
        <w:t xml:space="preserve"> oversight</w:t>
      </w:r>
      <w:r>
        <w:rPr>
          <w:rFonts w:asciiTheme="majorHAnsi" w:hAnsiTheme="majorHAnsi" w:cstheme="majorHAnsi"/>
          <w:szCs w:val="22"/>
        </w:rPr>
        <w:t xml:space="preserve"> agencies, such as Ombudsmen</w:t>
      </w:r>
      <w:r w:rsidR="00FB2EA1">
        <w:rPr>
          <w:rFonts w:asciiTheme="majorHAnsi" w:hAnsiTheme="majorHAnsi" w:cstheme="majorHAnsi"/>
          <w:szCs w:val="22"/>
        </w:rPr>
        <w:t>, public rights defenders and</w:t>
      </w:r>
      <w:r>
        <w:rPr>
          <w:rFonts w:asciiTheme="majorHAnsi" w:hAnsiTheme="majorHAnsi" w:cstheme="majorHAnsi"/>
          <w:szCs w:val="22"/>
        </w:rPr>
        <w:t xml:space="preserve"> </w:t>
      </w:r>
      <w:r w:rsidR="00FB2EA1">
        <w:rPr>
          <w:rFonts w:asciiTheme="majorHAnsi" w:hAnsiTheme="majorHAnsi" w:cstheme="majorHAnsi"/>
          <w:szCs w:val="22"/>
        </w:rPr>
        <w:t>human rights commissions</w:t>
      </w:r>
      <w:r w:rsidR="00294E7A">
        <w:rPr>
          <w:rFonts w:asciiTheme="majorHAnsi" w:hAnsiTheme="majorHAnsi" w:cstheme="majorHAnsi"/>
          <w:szCs w:val="22"/>
        </w:rPr>
        <w:t>,</w:t>
      </w:r>
      <w:r w:rsidR="00FB2EA1">
        <w:rPr>
          <w:rFonts w:asciiTheme="majorHAnsi" w:hAnsiTheme="majorHAnsi" w:cstheme="majorHAnsi"/>
          <w:szCs w:val="22"/>
        </w:rPr>
        <w:t xml:space="preserve"> </w:t>
      </w:r>
      <w:r w:rsidR="00294E7A">
        <w:rPr>
          <w:rFonts w:asciiTheme="majorHAnsi" w:hAnsiTheme="majorHAnsi" w:cstheme="majorHAnsi"/>
          <w:szCs w:val="22"/>
        </w:rPr>
        <w:t>typically</w:t>
      </w:r>
      <w:r w:rsidR="00FB2EA1">
        <w:rPr>
          <w:rFonts w:asciiTheme="majorHAnsi" w:hAnsiTheme="majorHAnsi" w:cstheme="majorHAnsi"/>
          <w:szCs w:val="22"/>
        </w:rPr>
        <w:t xml:space="preserve"> </w:t>
      </w:r>
      <w:r w:rsidR="00294E7A">
        <w:rPr>
          <w:rFonts w:asciiTheme="majorHAnsi" w:hAnsiTheme="majorHAnsi" w:cstheme="majorHAnsi"/>
          <w:szCs w:val="22"/>
        </w:rPr>
        <w:t>take on</w:t>
      </w:r>
      <w:r w:rsidR="00FB2EA1">
        <w:rPr>
          <w:rFonts w:asciiTheme="majorHAnsi" w:hAnsiTheme="majorHAnsi" w:cstheme="majorHAnsi"/>
          <w:szCs w:val="22"/>
        </w:rPr>
        <w:t xml:space="preserve"> NPM responsibilities</w:t>
      </w:r>
      <w:r w:rsidR="00294E7A">
        <w:rPr>
          <w:rFonts w:asciiTheme="majorHAnsi" w:hAnsiTheme="majorHAnsi" w:cstheme="majorHAnsi"/>
          <w:szCs w:val="22"/>
        </w:rPr>
        <w:t>.</w:t>
      </w:r>
      <w:r w:rsidR="00FB2EA1">
        <w:rPr>
          <w:rFonts w:asciiTheme="majorHAnsi" w:hAnsiTheme="majorHAnsi" w:cstheme="majorHAnsi"/>
          <w:szCs w:val="22"/>
        </w:rPr>
        <w:t xml:space="preserve"> </w:t>
      </w:r>
      <w:r w:rsidR="00AE2C61">
        <w:rPr>
          <w:rFonts w:asciiTheme="majorHAnsi" w:hAnsiTheme="majorHAnsi" w:cstheme="majorHAnsi"/>
          <w:szCs w:val="22"/>
        </w:rPr>
        <w:t>In</w:t>
      </w:r>
      <w:r w:rsidR="00FB2EA1">
        <w:rPr>
          <w:rFonts w:asciiTheme="majorHAnsi" w:hAnsiTheme="majorHAnsi" w:cstheme="majorHAnsi"/>
          <w:szCs w:val="22"/>
        </w:rPr>
        <w:t xml:space="preserve"> the UK, </w:t>
      </w:r>
      <w:r w:rsidR="00AE2C61">
        <w:rPr>
          <w:rFonts w:asciiTheme="majorHAnsi" w:hAnsiTheme="majorHAnsi" w:cstheme="majorHAnsi"/>
          <w:szCs w:val="22"/>
        </w:rPr>
        <w:t xml:space="preserve">these </w:t>
      </w:r>
      <w:r w:rsidR="00AE2C61">
        <w:rPr>
          <w:rFonts w:asciiTheme="majorHAnsi" w:hAnsiTheme="majorHAnsi" w:cstheme="majorHAnsi"/>
          <w:szCs w:val="22"/>
        </w:rPr>
        <w:lastRenderedPageBreak/>
        <w:t>responsibilities</w:t>
      </w:r>
      <w:r w:rsidR="00FB2EA1">
        <w:rPr>
          <w:rFonts w:asciiTheme="majorHAnsi" w:hAnsiTheme="majorHAnsi" w:cstheme="majorHAnsi"/>
          <w:szCs w:val="22"/>
        </w:rPr>
        <w:t xml:space="preserve"> </w:t>
      </w:r>
      <w:proofErr w:type="gramStart"/>
      <w:r w:rsidR="00FB2EA1">
        <w:rPr>
          <w:rFonts w:asciiTheme="majorHAnsi" w:hAnsiTheme="majorHAnsi" w:cstheme="majorHAnsi"/>
          <w:szCs w:val="22"/>
        </w:rPr>
        <w:t xml:space="preserve">are </w:t>
      </w:r>
      <w:r w:rsidR="00AE2C61">
        <w:rPr>
          <w:rFonts w:asciiTheme="majorHAnsi" w:hAnsiTheme="majorHAnsi" w:cstheme="majorHAnsi"/>
          <w:szCs w:val="22"/>
        </w:rPr>
        <w:t>divided</w:t>
      </w:r>
      <w:proofErr w:type="gramEnd"/>
      <w:r w:rsidR="00FB2EA1">
        <w:rPr>
          <w:rFonts w:asciiTheme="majorHAnsi" w:hAnsiTheme="majorHAnsi" w:cstheme="majorHAnsi"/>
          <w:szCs w:val="22"/>
        </w:rPr>
        <w:t xml:space="preserve"> between 21 </w:t>
      </w:r>
      <w:r w:rsidR="00AE2C61">
        <w:rPr>
          <w:rFonts w:asciiTheme="majorHAnsi" w:hAnsiTheme="majorHAnsi" w:cstheme="majorHAnsi"/>
          <w:szCs w:val="22"/>
        </w:rPr>
        <w:t>regional</w:t>
      </w:r>
      <w:r w:rsidR="00FB2EA1">
        <w:rPr>
          <w:rFonts w:asciiTheme="majorHAnsi" w:hAnsiTheme="majorHAnsi" w:cstheme="majorHAnsi"/>
          <w:szCs w:val="22"/>
        </w:rPr>
        <w:t xml:space="preserve"> bodies.</w:t>
      </w:r>
      <w:r w:rsidR="00FB2EA1">
        <w:rPr>
          <w:rStyle w:val="FootnoteReference"/>
          <w:rFonts w:asciiTheme="majorHAnsi" w:hAnsiTheme="majorHAnsi" w:cstheme="majorHAnsi"/>
          <w:szCs w:val="22"/>
        </w:rPr>
        <w:footnoteReference w:id="11"/>
      </w:r>
      <w:r w:rsidR="00FB2EA1">
        <w:rPr>
          <w:rFonts w:asciiTheme="majorHAnsi" w:hAnsiTheme="majorHAnsi" w:cstheme="majorHAnsi"/>
          <w:szCs w:val="22"/>
        </w:rPr>
        <w:t xml:space="preserve"> </w:t>
      </w:r>
      <w:r w:rsidR="00294E7A">
        <w:rPr>
          <w:rFonts w:asciiTheme="majorHAnsi" w:hAnsiTheme="majorHAnsi" w:cstheme="majorHAnsi"/>
          <w:szCs w:val="22"/>
        </w:rPr>
        <w:t>Following this example, a number of state and territory Inspectors of Custodial Services could</w:t>
      </w:r>
      <w:r w:rsidR="0093372F">
        <w:rPr>
          <w:rFonts w:asciiTheme="majorHAnsi" w:hAnsiTheme="majorHAnsi" w:cstheme="majorHAnsi"/>
          <w:szCs w:val="22"/>
        </w:rPr>
        <w:t xml:space="preserve"> join to form an Australian NPM. </w:t>
      </w:r>
      <w:proofErr w:type="gramStart"/>
      <w:r w:rsidR="0093372F">
        <w:rPr>
          <w:rFonts w:asciiTheme="majorHAnsi" w:hAnsiTheme="majorHAnsi" w:cstheme="majorHAnsi"/>
          <w:szCs w:val="22"/>
        </w:rPr>
        <w:t xml:space="preserve">These </w:t>
      </w:r>
      <w:r w:rsidR="00AE2C61">
        <w:rPr>
          <w:rFonts w:asciiTheme="majorHAnsi" w:hAnsiTheme="majorHAnsi" w:cstheme="majorHAnsi"/>
          <w:szCs w:val="22"/>
        </w:rPr>
        <w:t>could be</w:t>
      </w:r>
      <w:r w:rsidR="00294E7A">
        <w:rPr>
          <w:rFonts w:asciiTheme="majorHAnsi" w:hAnsiTheme="majorHAnsi" w:cstheme="majorHAnsi"/>
          <w:szCs w:val="22"/>
        </w:rPr>
        <w:t xml:space="preserve"> coordinated by </w:t>
      </w:r>
      <w:r w:rsidR="00AE2C61">
        <w:rPr>
          <w:rFonts w:asciiTheme="majorHAnsi" w:hAnsiTheme="majorHAnsi" w:cstheme="majorHAnsi"/>
          <w:szCs w:val="22"/>
        </w:rPr>
        <w:t>the</w:t>
      </w:r>
      <w:r w:rsidR="00294E7A">
        <w:rPr>
          <w:rFonts w:asciiTheme="majorHAnsi" w:hAnsiTheme="majorHAnsi" w:cstheme="majorHAnsi"/>
          <w:szCs w:val="22"/>
        </w:rPr>
        <w:t xml:space="preserve"> Commonwealth </w:t>
      </w:r>
      <w:r w:rsidR="00AE2C61">
        <w:rPr>
          <w:rFonts w:asciiTheme="majorHAnsi" w:hAnsiTheme="majorHAnsi" w:cstheme="majorHAnsi"/>
          <w:szCs w:val="22"/>
        </w:rPr>
        <w:t>Ombudsman</w:t>
      </w:r>
      <w:r w:rsidR="0093372F">
        <w:rPr>
          <w:rFonts w:asciiTheme="majorHAnsi" w:hAnsiTheme="majorHAnsi" w:cstheme="majorHAnsi"/>
          <w:szCs w:val="22"/>
        </w:rPr>
        <w:t>,</w:t>
      </w:r>
      <w:r w:rsidR="00AE2C61">
        <w:rPr>
          <w:rFonts w:asciiTheme="majorHAnsi" w:hAnsiTheme="majorHAnsi" w:cstheme="majorHAnsi"/>
          <w:szCs w:val="22"/>
        </w:rPr>
        <w:t xml:space="preserve"> as outlined in the consultation paper</w:t>
      </w:r>
      <w:proofErr w:type="gramEnd"/>
      <w:r w:rsidR="00294E7A">
        <w:rPr>
          <w:rFonts w:asciiTheme="majorHAnsi" w:hAnsiTheme="majorHAnsi" w:cstheme="majorHAnsi"/>
          <w:szCs w:val="22"/>
        </w:rPr>
        <w:t>.</w:t>
      </w:r>
    </w:p>
    <w:p w:rsidR="0093372F" w:rsidRDefault="0093372F" w:rsidP="00366275">
      <w:pPr>
        <w:rPr>
          <w:rFonts w:asciiTheme="majorHAnsi" w:hAnsiTheme="majorHAnsi" w:cstheme="majorHAnsi"/>
          <w:szCs w:val="22"/>
        </w:rPr>
      </w:pPr>
    </w:p>
    <w:p w:rsidR="0093372F" w:rsidRDefault="0093372F" w:rsidP="00366275">
      <w:pPr>
        <w:rPr>
          <w:rFonts w:asciiTheme="majorHAnsi" w:hAnsiTheme="majorHAnsi" w:cstheme="majorHAnsi"/>
          <w:szCs w:val="22"/>
        </w:rPr>
      </w:pPr>
      <w:r>
        <w:rPr>
          <w:rFonts w:asciiTheme="majorHAnsi" w:hAnsiTheme="majorHAnsi" w:cstheme="majorHAnsi"/>
          <w:szCs w:val="22"/>
        </w:rPr>
        <w:t xml:space="preserve">If responsibilities </w:t>
      </w:r>
      <w:proofErr w:type="gramStart"/>
      <w:r>
        <w:rPr>
          <w:rFonts w:asciiTheme="majorHAnsi" w:hAnsiTheme="majorHAnsi" w:cstheme="majorHAnsi"/>
          <w:szCs w:val="22"/>
        </w:rPr>
        <w:t>are shared</w:t>
      </w:r>
      <w:proofErr w:type="gramEnd"/>
      <w:r>
        <w:rPr>
          <w:rFonts w:asciiTheme="majorHAnsi" w:hAnsiTheme="majorHAnsi" w:cstheme="majorHAnsi"/>
          <w:szCs w:val="22"/>
        </w:rPr>
        <w:t xml:space="preserve"> in this way, legislative and practice frameworks must be established to support information sharing between each NPM body. These must also provide for consistency in the approach to custodial oversight across Australia.</w:t>
      </w:r>
    </w:p>
    <w:p w:rsidR="00DE75A5" w:rsidRDefault="00DE75A5">
      <w:pPr>
        <w:rPr>
          <w:rFonts w:asciiTheme="majorHAnsi" w:hAnsiTheme="majorHAnsi" w:cstheme="majorHAnsi"/>
          <w:b/>
          <w:szCs w:val="22"/>
        </w:rPr>
      </w:pPr>
    </w:p>
    <w:p w:rsidR="00DE75A5" w:rsidRDefault="00DE75A5">
      <w:pPr>
        <w:rPr>
          <w:rFonts w:asciiTheme="majorHAnsi" w:hAnsiTheme="majorHAnsi" w:cstheme="majorHAnsi"/>
          <w:b/>
          <w:szCs w:val="22"/>
        </w:rPr>
      </w:pPr>
    </w:p>
    <w:p w:rsidR="004D5C06" w:rsidRPr="007E42E5" w:rsidRDefault="004D5C06" w:rsidP="007E42E5">
      <w:pPr>
        <w:pStyle w:val="ListParagraph"/>
        <w:numPr>
          <w:ilvl w:val="0"/>
          <w:numId w:val="5"/>
        </w:numPr>
        <w:spacing w:line="360" w:lineRule="auto"/>
        <w:rPr>
          <w:rFonts w:asciiTheme="majorHAnsi" w:hAnsiTheme="majorHAnsi" w:cstheme="majorHAnsi"/>
          <w:b/>
          <w:sz w:val="26"/>
          <w:szCs w:val="26"/>
        </w:rPr>
      </w:pPr>
      <w:r w:rsidRPr="004D5C06">
        <w:rPr>
          <w:noProof/>
          <w:szCs w:val="22"/>
          <w:lang w:eastAsia="en-AU"/>
        </w:rPr>
        <mc:AlternateContent>
          <mc:Choice Requires="wps">
            <w:drawing>
              <wp:anchor distT="45720" distB="45720" distL="114300" distR="114300" simplePos="0" relativeHeight="251663360" behindDoc="0" locked="0" layoutInCell="1" allowOverlap="1" wp14:anchorId="40D767AA" wp14:editId="22B0BF80">
                <wp:simplePos x="0" y="0"/>
                <wp:positionH relativeFrom="margin">
                  <wp:posOffset>9525</wp:posOffset>
                </wp:positionH>
                <wp:positionV relativeFrom="paragraph">
                  <wp:posOffset>600075</wp:posOffset>
                </wp:positionV>
                <wp:extent cx="5695950" cy="1162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62050"/>
                        </a:xfrm>
                        <a:prstGeom prst="rect">
                          <a:avLst/>
                        </a:prstGeom>
                        <a:solidFill>
                          <a:schemeClr val="bg1">
                            <a:lumMod val="95000"/>
                          </a:schemeClr>
                        </a:solidFill>
                        <a:ln w="9525">
                          <a:solidFill>
                            <a:srgbClr val="000000"/>
                          </a:solidFill>
                          <a:miter lim="800000"/>
                          <a:headEnd/>
                          <a:tailEnd/>
                        </a:ln>
                      </wps:spPr>
                      <wps:txbx>
                        <w:txbxContent>
                          <w:p w:rsidR="004D5C06" w:rsidRDefault="004D5C06" w:rsidP="004D5C06">
                            <w:pPr>
                              <w:rPr>
                                <w:rFonts w:ascii="Arial" w:hAnsi="Arial" w:cs="Arial"/>
                                <w:b/>
                                <w:szCs w:val="22"/>
                              </w:rPr>
                            </w:pPr>
                          </w:p>
                          <w:p w:rsidR="004D5C06" w:rsidRPr="00EB575C" w:rsidRDefault="004D5C06" w:rsidP="004D5C06">
                            <w:pPr>
                              <w:rPr>
                                <w:rFonts w:asciiTheme="majorHAnsi" w:hAnsiTheme="majorHAnsi" w:cstheme="majorHAnsi"/>
                                <w:b/>
                                <w:szCs w:val="22"/>
                              </w:rPr>
                            </w:pPr>
                            <w:r w:rsidRPr="00EB575C">
                              <w:rPr>
                                <w:rFonts w:asciiTheme="majorHAnsi" w:hAnsiTheme="majorHAnsi" w:cstheme="majorHAnsi"/>
                                <w:b/>
                                <w:szCs w:val="22"/>
                              </w:rPr>
                              <w:t xml:space="preserve">Recommendation </w:t>
                            </w:r>
                          </w:p>
                          <w:p w:rsidR="004D5C06" w:rsidRPr="005D0246" w:rsidRDefault="004D5C06" w:rsidP="004D5C06">
                            <w:pPr>
                              <w:rPr>
                                <w:rFonts w:ascii="Arial" w:hAnsi="Arial" w:cs="Arial"/>
                                <w:szCs w:val="22"/>
                              </w:rPr>
                            </w:pPr>
                          </w:p>
                          <w:p w:rsidR="00EB575C" w:rsidRPr="00EB575C" w:rsidRDefault="00294E7A" w:rsidP="00EB575C">
                            <w:pPr>
                              <w:rPr>
                                <w:rFonts w:asciiTheme="majorHAnsi" w:hAnsiTheme="majorHAnsi" w:cstheme="majorHAnsi"/>
                                <w:b/>
                                <w:szCs w:val="22"/>
                              </w:rPr>
                            </w:pPr>
                            <w:r>
                              <w:rPr>
                                <w:rFonts w:asciiTheme="majorHAnsi" w:hAnsiTheme="majorHAnsi" w:cstheme="majorHAnsi"/>
                                <w:szCs w:val="22"/>
                              </w:rPr>
                              <w:t xml:space="preserve">Clear documentation written for members of the public will help to support young people and families interacting with youth detention centres. This will enable people to raise and resolve issues, and ask for decisions to </w:t>
                            </w:r>
                            <w:proofErr w:type="gramStart"/>
                            <w:r>
                              <w:rPr>
                                <w:rFonts w:asciiTheme="majorHAnsi" w:hAnsiTheme="majorHAnsi" w:cstheme="majorHAnsi"/>
                                <w:szCs w:val="22"/>
                              </w:rPr>
                              <w:t>be reviewed</w:t>
                            </w:r>
                            <w:proofErr w:type="gramEnd"/>
                            <w:r>
                              <w:rPr>
                                <w:rFonts w:asciiTheme="majorHAnsi" w:hAnsiTheme="majorHAnsi" w:cstheme="majorHAnsi"/>
                                <w:szCs w:val="22"/>
                              </w:rPr>
                              <w:t xml:space="preserve"> where appropriate.</w:t>
                            </w:r>
                          </w:p>
                          <w:p w:rsidR="004D5C06" w:rsidRPr="005D0246" w:rsidRDefault="004D5C06" w:rsidP="004D5C06">
                            <w:pPr>
                              <w:rPr>
                                <w:rFonts w:ascii="Arial" w:hAnsi="Arial" w:cs="Arial"/>
                                <w:szCs w:val="22"/>
                              </w:rPr>
                            </w:pPr>
                          </w:p>
                          <w:p w:rsidR="004D5C06" w:rsidRDefault="004D5C06" w:rsidP="004D5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767AA" id="_x0000_s1027" type="#_x0000_t202" style="position:absolute;left:0;text-align:left;margin-left:.75pt;margin-top:47.25pt;width:448.5pt;height:9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" fillcolor="#f2f2f2 [3052]">
                <v:textbox>
                  <w:txbxContent>
                    <w:p w:rsidR="004D5C06" w:rsidRDefault="004D5C06" w:rsidP="004D5C06">
                      <w:pPr>
                        <w:rPr>
                          <w:rFonts w:ascii="Arial" w:hAnsi="Arial" w:cs="Arial"/>
                          <w:b/>
                          <w:szCs w:val="22"/>
                        </w:rPr>
                      </w:pPr>
                    </w:p>
                    <w:p w:rsidR="004D5C06" w:rsidRPr="00EB575C" w:rsidRDefault="004D5C06" w:rsidP="004D5C06">
                      <w:pPr>
                        <w:rPr>
                          <w:rFonts w:asciiTheme="majorHAnsi" w:hAnsiTheme="majorHAnsi" w:cstheme="majorHAnsi"/>
                          <w:b/>
                          <w:szCs w:val="22"/>
                        </w:rPr>
                      </w:pPr>
                      <w:r w:rsidRPr="00EB575C">
                        <w:rPr>
                          <w:rFonts w:asciiTheme="majorHAnsi" w:hAnsiTheme="majorHAnsi" w:cstheme="majorHAnsi"/>
                          <w:b/>
                          <w:szCs w:val="22"/>
                        </w:rPr>
                        <w:t xml:space="preserve">Recommendation </w:t>
                      </w:r>
                    </w:p>
                    <w:p w:rsidR="004D5C06" w:rsidRPr="005D0246" w:rsidRDefault="004D5C06" w:rsidP="004D5C06">
                      <w:pPr>
                        <w:rPr>
                          <w:rFonts w:ascii="Arial" w:hAnsi="Arial" w:cs="Arial"/>
                          <w:szCs w:val="22"/>
                        </w:rPr>
                      </w:pPr>
                    </w:p>
                    <w:p w:rsidR="00EB575C" w:rsidRPr="00EB575C" w:rsidRDefault="00294E7A" w:rsidP="00EB575C">
                      <w:pPr>
                        <w:rPr>
                          <w:rFonts w:asciiTheme="majorHAnsi" w:hAnsiTheme="majorHAnsi" w:cstheme="majorHAnsi"/>
                          <w:b/>
                          <w:szCs w:val="22"/>
                        </w:rPr>
                      </w:pPr>
                      <w:r>
                        <w:rPr>
                          <w:rFonts w:asciiTheme="majorHAnsi" w:hAnsiTheme="majorHAnsi" w:cstheme="majorHAnsi"/>
                          <w:szCs w:val="22"/>
                        </w:rPr>
                        <w:t>Clear documentation written for members of the public will help to support young people and families interacting with youth detention centres. This will enable people to raise and resolve issues, and ask for decisions to be reviewed where appropriate.</w:t>
                      </w:r>
                    </w:p>
                    <w:p w:rsidR="004D5C06" w:rsidRPr="005D0246" w:rsidRDefault="004D5C06" w:rsidP="004D5C06">
                      <w:pPr>
                        <w:rPr>
                          <w:rFonts w:ascii="Arial" w:hAnsi="Arial" w:cs="Arial"/>
                          <w:szCs w:val="22"/>
                        </w:rPr>
                      </w:pPr>
                    </w:p>
                    <w:p w:rsidR="004D5C06" w:rsidRDefault="004D5C06" w:rsidP="004D5C06"/>
                  </w:txbxContent>
                </v:textbox>
                <w10:wrap type="square" anchorx="margin"/>
              </v:shape>
            </w:pict>
          </mc:Fallback>
        </mc:AlternateContent>
      </w:r>
      <w:r w:rsidR="007E42E5">
        <w:rPr>
          <w:rFonts w:asciiTheme="majorHAnsi" w:hAnsiTheme="majorHAnsi" w:cstheme="majorHAnsi"/>
          <w:b/>
          <w:sz w:val="26"/>
          <w:szCs w:val="26"/>
        </w:rPr>
        <w:t xml:space="preserve">How </w:t>
      </w:r>
      <w:proofErr w:type="gramStart"/>
      <w:r w:rsidR="007E42E5">
        <w:rPr>
          <w:rFonts w:asciiTheme="majorHAnsi" w:hAnsiTheme="majorHAnsi" w:cstheme="majorHAnsi"/>
          <w:b/>
          <w:sz w:val="26"/>
          <w:szCs w:val="26"/>
        </w:rPr>
        <w:t>should key elements of OPCAT implementation in Australia be documented</w:t>
      </w:r>
      <w:proofErr w:type="gramEnd"/>
      <w:r w:rsidR="007E42E5">
        <w:rPr>
          <w:rFonts w:asciiTheme="majorHAnsi" w:hAnsiTheme="majorHAnsi" w:cstheme="majorHAnsi"/>
          <w:b/>
          <w:sz w:val="26"/>
          <w:szCs w:val="26"/>
        </w:rPr>
        <w:t>?</w:t>
      </w:r>
    </w:p>
    <w:p w:rsidR="00294E7A" w:rsidRDefault="00294E7A" w:rsidP="00932E23">
      <w:pPr>
        <w:rPr>
          <w:rFonts w:asciiTheme="majorHAnsi" w:hAnsiTheme="majorHAnsi" w:cstheme="majorHAnsi"/>
          <w:szCs w:val="22"/>
        </w:rPr>
      </w:pPr>
    </w:p>
    <w:p w:rsidR="00932E23" w:rsidRDefault="00126EFF" w:rsidP="00932E23">
      <w:pPr>
        <w:rPr>
          <w:rFonts w:asciiTheme="majorHAnsi" w:hAnsiTheme="majorHAnsi" w:cstheme="majorHAnsi"/>
          <w:szCs w:val="22"/>
        </w:rPr>
      </w:pPr>
      <w:r>
        <w:rPr>
          <w:rFonts w:asciiTheme="majorHAnsi" w:hAnsiTheme="majorHAnsi" w:cstheme="majorHAnsi"/>
          <w:szCs w:val="22"/>
        </w:rPr>
        <w:t>C</w:t>
      </w:r>
      <w:r w:rsidR="00EC28C6">
        <w:rPr>
          <w:rFonts w:asciiTheme="majorHAnsi" w:hAnsiTheme="majorHAnsi" w:cstheme="majorHAnsi"/>
          <w:szCs w:val="22"/>
        </w:rPr>
        <w:t>lear documentation has an important role in making sure policies and p</w:t>
      </w:r>
      <w:r w:rsidR="00294E7A">
        <w:rPr>
          <w:rFonts w:asciiTheme="majorHAnsi" w:hAnsiTheme="majorHAnsi" w:cstheme="majorHAnsi"/>
          <w:szCs w:val="22"/>
        </w:rPr>
        <w:t xml:space="preserve">rocesses </w:t>
      </w:r>
      <w:proofErr w:type="gramStart"/>
      <w:r w:rsidR="00294E7A">
        <w:rPr>
          <w:rFonts w:asciiTheme="majorHAnsi" w:hAnsiTheme="majorHAnsi" w:cstheme="majorHAnsi"/>
          <w:szCs w:val="22"/>
        </w:rPr>
        <w:t>are easily understood</w:t>
      </w:r>
      <w:proofErr w:type="gramEnd"/>
      <w:r w:rsidR="00294E7A">
        <w:rPr>
          <w:rFonts w:asciiTheme="majorHAnsi" w:hAnsiTheme="majorHAnsi" w:cstheme="majorHAnsi"/>
          <w:szCs w:val="22"/>
        </w:rPr>
        <w:t xml:space="preserve">. This could help to </w:t>
      </w:r>
      <w:r w:rsidR="00EC28C6">
        <w:rPr>
          <w:rFonts w:asciiTheme="majorHAnsi" w:hAnsiTheme="majorHAnsi" w:cstheme="majorHAnsi"/>
          <w:szCs w:val="22"/>
        </w:rPr>
        <w:t>foster public trust</w:t>
      </w:r>
      <w:r w:rsidR="00294E7A">
        <w:rPr>
          <w:rFonts w:asciiTheme="majorHAnsi" w:hAnsiTheme="majorHAnsi" w:cstheme="majorHAnsi"/>
          <w:szCs w:val="22"/>
        </w:rPr>
        <w:t xml:space="preserve"> </w:t>
      </w:r>
      <w:proofErr w:type="gramStart"/>
      <w:r w:rsidR="00294E7A">
        <w:rPr>
          <w:rFonts w:asciiTheme="majorHAnsi" w:hAnsiTheme="majorHAnsi" w:cstheme="majorHAnsi"/>
          <w:szCs w:val="22"/>
        </w:rPr>
        <w:t>in,</w:t>
      </w:r>
      <w:proofErr w:type="gramEnd"/>
      <w:r w:rsidR="00294E7A">
        <w:rPr>
          <w:rFonts w:asciiTheme="majorHAnsi" w:hAnsiTheme="majorHAnsi" w:cstheme="majorHAnsi"/>
          <w:szCs w:val="22"/>
        </w:rPr>
        <w:t xml:space="preserve"> and engagement with,</w:t>
      </w:r>
      <w:r w:rsidR="00EC28C6">
        <w:rPr>
          <w:rFonts w:asciiTheme="majorHAnsi" w:hAnsiTheme="majorHAnsi" w:cstheme="majorHAnsi"/>
          <w:szCs w:val="22"/>
        </w:rPr>
        <w:t xml:space="preserve"> </w:t>
      </w:r>
      <w:r w:rsidR="00294E7A">
        <w:rPr>
          <w:rFonts w:asciiTheme="majorHAnsi" w:hAnsiTheme="majorHAnsi" w:cstheme="majorHAnsi"/>
          <w:szCs w:val="22"/>
        </w:rPr>
        <w:t>an Australian NPM</w:t>
      </w:r>
      <w:r w:rsidR="00EC28C6">
        <w:rPr>
          <w:rFonts w:asciiTheme="majorHAnsi" w:hAnsiTheme="majorHAnsi" w:cstheme="majorHAnsi"/>
          <w:szCs w:val="22"/>
        </w:rPr>
        <w:t>.</w:t>
      </w:r>
    </w:p>
    <w:p w:rsidR="00EC28C6" w:rsidRDefault="00EC28C6" w:rsidP="00932E23">
      <w:pPr>
        <w:rPr>
          <w:rFonts w:asciiTheme="majorHAnsi" w:hAnsiTheme="majorHAnsi" w:cstheme="majorHAnsi"/>
          <w:szCs w:val="22"/>
        </w:rPr>
      </w:pPr>
    </w:p>
    <w:p w:rsidR="00EC28C6" w:rsidRDefault="00294E7A" w:rsidP="00932E23">
      <w:pPr>
        <w:rPr>
          <w:rFonts w:asciiTheme="majorHAnsi" w:hAnsiTheme="majorHAnsi" w:cstheme="majorHAnsi"/>
          <w:szCs w:val="22"/>
        </w:rPr>
      </w:pPr>
      <w:r>
        <w:rPr>
          <w:rFonts w:asciiTheme="majorHAnsi" w:hAnsiTheme="majorHAnsi" w:cstheme="majorHAnsi"/>
          <w:szCs w:val="22"/>
        </w:rPr>
        <w:t xml:space="preserve">Without clear documentation, it can be difficult for people to understand their rights and work with institutions to achieve positive outcomes. As an example of this, </w:t>
      </w:r>
      <w:r w:rsidR="00EC28C6">
        <w:rPr>
          <w:rFonts w:asciiTheme="majorHAnsi" w:hAnsiTheme="majorHAnsi" w:cstheme="majorHAnsi"/>
          <w:szCs w:val="22"/>
        </w:rPr>
        <w:t>the</w:t>
      </w:r>
      <w:r>
        <w:rPr>
          <w:rFonts w:asciiTheme="majorHAnsi" w:hAnsiTheme="majorHAnsi" w:cstheme="majorHAnsi"/>
          <w:szCs w:val="22"/>
        </w:rPr>
        <w:t xml:space="preserve"> 2013</w:t>
      </w:r>
      <w:r w:rsidR="00EC28C6">
        <w:rPr>
          <w:rFonts w:asciiTheme="majorHAnsi" w:hAnsiTheme="majorHAnsi" w:cstheme="majorHAnsi"/>
          <w:szCs w:val="22"/>
        </w:rPr>
        <w:t xml:space="preserve"> Queensland Child Protection Commission of Inquiry </w:t>
      </w:r>
      <w:r>
        <w:rPr>
          <w:rFonts w:asciiTheme="majorHAnsi" w:hAnsiTheme="majorHAnsi" w:cstheme="majorHAnsi"/>
          <w:szCs w:val="22"/>
        </w:rPr>
        <w:t xml:space="preserve">report found some children </w:t>
      </w:r>
      <w:proofErr w:type="gramStart"/>
      <w:r>
        <w:rPr>
          <w:rFonts w:asciiTheme="majorHAnsi" w:hAnsiTheme="majorHAnsi" w:cstheme="majorHAnsi"/>
          <w:szCs w:val="22"/>
        </w:rPr>
        <w:t>may</w:t>
      </w:r>
      <w:proofErr w:type="gramEnd"/>
      <w:r>
        <w:rPr>
          <w:rFonts w:asciiTheme="majorHAnsi" w:hAnsiTheme="majorHAnsi" w:cstheme="majorHAnsi"/>
          <w:szCs w:val="22"/>
        </w:rPr>
        <w:t xml:space="preserve"> have remained in out-of-home care longer than necessary, in part because children and parents may not have had enough information about their rights and review options.</w:t>
      </w:r>
      <w:r>
        <w:rPr>
          <w:rStyle w:val="FootnoteReference"/>
          <w:rFonts w:asciiTheme="majorHAnsi" w:hAnsiTheme="majorHAnsi" w:cstheme="majorHAnsi"/>
          <w:szCs w:val="22"/>
        </w:rPr>
        <w:footnoteReference w:id="12"/>
      </w:r>
      <w:r>
        <w:rPr>
          <w:rFonts w:asciiTheme="majorHAnsi" w:hAnsiTheme="majorHAnsi" w:cstheme="majorHAnsi"/>
          <w:szCs w:val="22"/>
        </w:rPr>
        <w:t xml:space="preserve"> The QFCC has sought to address this concern by publishing resources to explain the child protection system to children and parents.</w:t>
      </w:r>
      <w:r>
        <w:rPr>
          <w:rStyle w:val="FootnoteReference"/>
          <w:rFonts w:asciiTheme="majorHAnsi" w:hAnsiTheme="majorHAnsi" w:cstheme="majorHAnsi"/>
          <w:szCs w:val="22"/>
        </w:rPr>
        <w:footnoteReference w:id="13"/>
      </w:r>
    </w:p>
    <w:p w:rsidR="00294E7A" w:rsidRDefault="00294E7A" w:rsidP="00932E23">
      <w:pPr>
        <w:rPr>
          <w:rFonts w:asciiTheme="majorHAnsi" w:hAnsiTheme="majorHAnsi" w:cstheme="majorHAnsi"/>
          <w:szCs w:val="22"/>
        </w:rPr>
      </w:pPr>
    </w:p>
    <w:p w:rsidR="00294E7A" w:rsidRDefault="00294E7A" w:rsidP="00932E23">
      <w:pPr>
        <w:rPr>
          <w:rFonts w:asciiTheme="majorHAnsi" w:hAnsiTheme="majorHAnsi" w:cstheme="majorHAnsi"/>
          <w:szCs w:val="22"/>
        </w:rPr>
      </w:pPr>
      <w:r>
        <w:rPr>
          <w:rFonts w:asciiTheme="majorHAnsi" w:hAnsiTheme="majorHAnsi" w:cstheme="majorHAnsi"/>
          <w:szCs w:val="22"/>
        </w:rPr>
        <w:t>Clear information will help to make the process for inspecting detention centres transparent, and can support young people and their families to seek reviews of decisions where appropriate.</w:t>
      </w:r>
    </w:p>
    <w:p w:rsidR="007519A0" w:rsidRDefault="007519A0" w:rsidP="00932E23">
      <w:pPr>
        <w:rPr>
          <w:rFonts w:asciiTheme="majorHAnsi" w:hAnsiTheme="majorHAnsi" w:cstheme="majorHAnsi"/>
          <w:szCs w:val="22"/>
        </w:rPr>
      </w:pPr>
    </w:p>
    <w:p w:rsidR="007519A0" w:rsidRPr="00DE75A5" w:rsidRDefault="007519A0" w:rsidP="00932E23">
      <w:pPr>
        <w:rPr>
          <w:rFonts w:asciiTheme="majorHAnsi" w:hAnsiTheme="majorHAnsi" w:cstheme="majorHAnsi"/>
          <w:szCs w:val="22"/>
        </w:rPr>
      </w:pPr>
      <w:r w:rsidRPr="002D3BC2">
        <w:rPr>
          <w:rFonts w:asciiTheme="majorHAnsi" w:hAnsiTheme="majorHAnsi" w:cstheme="majorHAnsi"/>
          <w:szCs w:val="22"/>
        </w:rPr>
        <w:t xml:space="preserve">The </w:t>
      </w:r>
      <w:r w:rsidR="00132882" w:rsidRPr="002D3BC2">
        <w:rPr>
          <w:rFonts w:asciiTheme="majorHAnsi" w:hAnsiTheme="majorHAnsi" w:cstheme="majorHAnsi"/>
          <w:szCs w:val="22"/>
        </w:rPr>
        <w:t>Commonwealth</w:t>
      </w:r>
      <w:r w:rsidRPr="002D3BC2">
        <w:rPr>
          <w:rFonts w:asciiTheme="majorHAnsi" w:hAnsiTheme="majorHAnsi" w:cstheme="majorHAnsi"/>
          <w:szCs w:val="22"/>
        </w:rPr>
        <w:t xml:space="preserve"> Government has indicated it does not intend to create new legislation to support implementation of OPCAT. However, the QFCC </w:t>
      </w:r>
      <w:proofErr w:type="gramStart"/>
      <w:r w:rsidRPr="002D3BC2">
        <w:rPr>
          <w:rFonts w:asciiTheme="majorHAnsi" w:hAnsiTheme="majorHAnsi" w:cstheme="majorHAnsi"/>
          <w:szCs w:val="22"/>
        </w:rPr>
        <w:t>believes new legislation may be necessary to establish an NPM independent from government, with clear responsibilities and information sharing powers between jurisdictions</w:t>
      </w:r>
      <w:proofErr w:type="gramEnd"/>
      <w:r w:rsidRPr="002D3BC2">
        <w:rPr>
          <w:rFonts w:asciiTheme="majorHAnsi" w:hAnsiTheme="majorHAnsi" w:cstheme="majorHAnsi"/>
          <w:szCs w:val="22"/>
        </w:rPr>
        <w:t>.</w:t>
      </w:r>
    </w:p>
    <w:p w:rsidR="004D5C06" w:rsidRDefault="004D5C06">
      <w:pPr>
        <w:rPr>
          <w:rFonts w:asciiTheme="majorHAnsi" w:hAnsiTheme="majorHAnsi" w:cstheme="majorHAnsi"/>
          <w:b/>
          <w:szCs w:val="22"/>
        </w:rPr>
      </w:pPr>
    </w:p>
    <w:p w:rsidR="007E42E5" w:rsidRPr="007E42E5" w:rsidRDefault="007E42E5" w:rsidP="007E42E5">
      <w:pPr>
        <w:pStyle w:val="ListParagraph"/>
        <w:numPr>
          <w:ilvl w:val="0"/>
          <w:numId w:val="5"/>
        </w:numPr>
        <w:spacing w:line="360" w:lineRule="auto"/>
        <w:rPr>
          <w:rFonts w:asciiTheme="majorHAnsi" w:hAnsiTheme="majorHAnsi" w:cstheme="majorHAnsi"/>
          <w:b/>
          <w:sz w:val="26"/>
          <w:szCs w:val="26"/>
        </w:rPr>
      </w:pPr>
      <w:r w:rsidRPr="004D5C06">
        <w:rPr>
          <w:noProof/>
          <w:szCs w:val="22"/>
          <w:lang w:eastAsia="en-AU"/>
        </w:rPr>
        <w:lastRenderedPageBreak/>
        <mc:AlternateContent>
          <mc:Choice Requires="wps">
            <w:drawing>
              <wp:anchor distT="45720" distB="45720" distL="114300" distR="114300" simplePos="0" relativeHeight="251665408" behindDoc="0" locked="0" layoutInCell="1" allowOverlap="1" wp14:anchorId="2A5919A8" wp14:editId="373A0CA9">
                <wp:simplePos x="0" y="0"/>
                <wp:positionH relativeFrom="margin">
                  <wp:posOffset>13335</wp:posOffset>
                </wp:positionH>
                <wp:positionV relativeFrom="paragraph">
                  <wp:posOffset>600075</wp:posOffset>
                </wp:positionV>
                <wp:extent cx="5695950" cy="3397885"/>
                <wp:effectExtent l="0" t="0" r="1905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397885"/>
                        </a:xfrm>
                        <a:prstGeom prst="rect">
                          <a:avLst/>
                        </a:prstGeom>
                        <a:solidFill>
                          <a:schemeClr val="bg1">
                            <a:lumMod val="95000"/>
                          </a:schemeClr>
                        </a:solidFill>
                        <a:ln w="9525">
                          <a:solidFill>
                            <a:srgbClr val="000000"/>
                          </a:solidFill>
                          <a:miter lim="800000"/>
                          <a:headEnd/>
                          <a:tailEnd/>
                        </a:ln>
                      </wps:spPr>
                      <wps:txbx>
                        <w:txbxContent>
                          <w:p w:rsidR="007E42E5" w:rsidRDefault="007E42E5" w:rsidP="007E42E5">
                            <w:pPr>
                              <w:rPr>
                                <w:rFonts w:ascii="Arial" w:hAnsi="Arial" w:cs="Arial"/>
                                <w:b/>
                                <w:szCs w:val="22"/>
                              </w:rPr>
                            </w:pPr>
                          </w:p>
                          <w:p w:rsidR="007E42E5" w:rsidRPr="00EB575C" w:rsidRDefault="007E42E5" w:rsidP="007E42E5">
                            <w:pPr>
                              <w:rPr>
                                <w:rFonts w:asciiTheme="majorHAnsi" w:hAnsiTheme="majorHAnsi" w:cstheme="majorHAnsi"/>
                                <w:b/>
                                <w:szCs w:val="22"/>
                              </w:rPr>
                            </w:pPr>
                            <w:r w:rsidRPr="00EB575C">
                              <w:rPr>
                                <w:rFonts w:asciiTheme="majorHAnsi" w:hAnsiTheme="majorHAnsi" w:cstheme="majorHAnsi"/>
                                <w:b/>
                                <w:szCs w:val="22"/>
                              </w:rPr>
                              <w:t xml:space="preserve">Recommendation </w:t>
                            </w:r>
                          </w:p>
                          <w:p w:rsidR="007E42E5" w:rsidRPr="005D0246" w:rsidRDefault="007E42E5" w:rsidP="007E42E5">
                            <w:pPr>
                              <w:rPr>
                                <w:rFonts w:ascii="Arial" w:hAnsi="Arial" w:cs="Arial"/>
                                <w:szCs w:val="22"/>
                              </w:rPr>
                            </w:pPr>
                          </w:p>
                          <w:p w:rsidR="007E42E5" w:rsidRDefault="00294E7A" w:rsidP="007E42E5">
                            <w:pPr>
                              <w:rPr>
                                <w:rFonts w:asciiTheme="majorHAnsi" w:hAnsiTheme="majorHAnsi" w:cstheme="majorHAnsi"/>
                                <w:szCs w:val="22"/>
                              </w:rPr>
                            </w:pPr>
                            <w:r>
                              <w:rPr>
                                <w:rFonts w:asciiTheme="majorHAnsi" w:hAnsiTheme="majorHAnsi" w:cstheme="majorHAnsi"/>
                                <w:szCs w:val="22"/>
                              </w:rPr>
                              <w:t xml:space="preserve">The NPM should take account </w:t>
                            </w:r>
                            <w:r w:rsidR="00132882">
                              <w:rPr>
                                <w:rFonts w:asciiTheme="majorHAnsi" w:hAnsiTheme="majorHAnsi" w:cstheme="majorHAnsi"/>
                                <w:szCs w:val="22"/>
                              </w:rPr>
                              <w:t>of the following urgent issues</w:t>
                            </w:r>
                            <w:r>
                              <w:rPr>
                                <w:rFonts w:asciiTheme="majorHAnsi" w:hAnsiTheme="majorHAnsi" w:cstheme="majorHAnsi"/>
                                <w:szCs w:val="22"/>
                              </w:rPr>
                              <w:t>:</w:t>
                            </w:r>
                          </w:p>
                          <w:p w:rsidR="00AA18BE"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full implementation of OPCAT in Australia should be completed as soon as possible</w:t>
                            </w:r>
                          </w:p>
                          <w:p w:rsidR="00132882"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OPCAT implementation should include a clear definition of detention, particularly outlining whether it includes bodies such as aged care, psychiatric, medical, closed educational and secure care facilities</w:t>
                            </w:r>
                          </w:p>
                          <w:p w:rsidR="00132882"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the NPM should sit independently from the departments or agencies responsible for detention in each state and territory</w:t>
                            </w:r>
                          </w:p>
                          <w:p w:rsidR="00132882"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the NPM should be given clear powers to access places of detention, to collect and store information, and to use that information for research purposes</w:t>
                            </w:r>
                          </w:p>
                          <w:p w:rsidR="00132882"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implementation of OPCAT should develop consistent national guidelines for oversight</w:t>
                            </w:r>
                          </w:p>
                          <w:p w:rsidR="00132882"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the implementation of OPCAT should also consider:</w:t>
                            </w:r>
                          </w:p>
                          <w:p w:rsidR="00294E7A" w:rsidRPr="00294E7A" w:rsidRDefault="00294E7A" w:rsidP="00132882">
                            <w:pPr>
                              <w:pStyle w:val="ListParagraph"/>
                              <w:numPr>
                                <w:ilvl w:val="1"/>
                                <w:numId w:val="12"/>
                              </w:numPr>
                              <w:rPr>
                                <w:rFonts w:asciiTheme="majorHAnsi" w:hAnsiTheme="majorHAnsi" w:cstheme="majorHAnsi"/>
                                <w:sz w:val="22"/>
                                <w:szCs w:val="22"/>
                              </w:rPr>
                            </w:pPr>
                            <w:r w:rsidRPr="00294E7A">
                              <w:rPr>
                                <w:rFonts w:asciiTheme="majorHAnsi" w:hAnsiTheme="majorHAnsi" w:cstheme="majorHAnsi"/>
                                <w:sz w:val="22"/>
                                <w:szCs w:val="22"/>
                              </w:rPr>
                              <w:t>over-representation of Aboriginal and Torres Strait Islander peoples in youth detention</w:t>
                            </w:r>
                          </w:p>
                          <w:p w:rsidR="00294E7A" w:rsidRDefault="00294E7A" w:rsidP="00132882">
                            <w:pPr>
                              <w:pStyle w:val="ListParagraph"/>
                              <w:numPr>
                                <w:ilvl w:val="1"/>
                                <w:numId w:val="12"/>
                              </w:numPr>
                              <w:rPr>
                                <w:rFonts w:asciiTheme="majorHAnsi" w:hAnsiTheme="majorHAnsi" w:cstheme="majorHAnsi"/>
                                <w:sz w:val="22"/>
                                <w:szCs w:val="22"/>
                              </w:rPr>
                            </w:pPr>
                            <w:r w:rsidRPr="00294E7A">
                              <w:rPr>
                                <w:rFonts w:asciiTheme="majorHAnsi" w:hAnsiTheme="majorHAnsi" w:cstheme="majorHAnsi"/>
                                <w:sz w:val="22"/>
                                <w:szCs w:val="22"/>
                              </w:rPr>
                              <w:t>the impact of Foetal Alcohol Spectrum Disorder and other cognitive impairments</w:t>
                            </w:r>
                          </w:p>
                          <w:p w:rsidR="00AE2C61" w:rsidRPr="00294E7A" w:rsidRDefault="00AE2C61" w:rsidP="00132882">
                            <w:pPr>
                              <w:pStyle w:val="ListParagraph"/>
                              <w:numPr>
                                <w:ilvl w:val="1"/>
                                <w:numId w:val="12"/>
                              </w:numPr>
                              <w:rPr>
                                <w:rFonts w:asciiTheme="majorHAnsi" w:hAnsiTheme="majorHAnsi" w:cstheme="majorHAnsi"/>
                                <w:sz w:val="22"/>
                                <w:szCs w:val="22"/>
                              </w:rPr>
                            </w:pPr>
                            <w:r>
                              <w:rPr>
                                <w:rFonts w:asciiTheme="majorHAnsi" w:hAnsiTheme="majorHAnsi" w:cstheme="majorHAnsi"/>
                                <w:sz w:val="22"/>
                                <w:szCs w:val="22"/>
                              </w:rPr>
                              <w:t>the impact of trauma as a factor in youth detention</w:t>
                            </w:r>
                          </w:p>
                          <w:p w:rsidR="00294E7A" w:rsidRPr="00294E7A" w:rsidRDefault="00294E7A" w:rsidP="00132882">
                            <w:pPr>
                              <w:pStyle w:val="ListParagraph"/>
                              <w:numPr>
                                <w:ilvl w:val="1"/>
                                <w:numId w:val="12"/>
                              </w:numPr>
                              <w:rPr>
                                <w:rFonts w:asciiTheme="majorHAnsi" w:hAnsiTheme="majorHAnsi" w:cstheme="majorHAnsi"/>
                                <w:sz w:val="22"/>
                                <w:szCs w:val="22"/>
                              </w:rPr>
                            </w:pPr>
                            <w:proofErr w:type="gramStart"/>
                            <w:r w:rsidRPr="00294E7A">
                              <w:rPr>
                                <w:rFonts w:asciiTheme="majorHAnsi" w:hAnsiTheme="majorHAnsi" w:cstheme="majorHAnsi"/>
                                <w:sz w:val="22"/>
                                <w:szCs w:val="22"/>
                              </w:rPr>
                              <w:t>raising</w:t>
                            </w:r>
                            <w:proofErr w:type="gramEnd"/>
                            <w:r w:rsidRPr="00294E7A">
                              <w:rPr>
                                <w:rFonts w:asciiTheme="majorHAnsi" w:hAnsiTheme="majorHAnsi" w:cstheme="majorHAnsi"/>
                                <w:sz w:val="22"/>
                                <w:szCs w:val="22"/>
                              </w:rPr>
                              <w:t xml:space="preserve"> the Minimum Age of Criminal Responsibility from 10 to 12 years.</w:t>
                            </w:r>
                          </w:p>
                          <w:p w:rsidR="007E42E5" w:rsidRPr="005D0246" w:rsidRDefault="007E42E5" w:rsidP="007E42E5">
                            <w:pPr>
                              <w:rPr>
                                <w:rFonts w:ascii="Arial" w:hAnsi="Arial" w:cs="Arial"/>
                                <w:szCs w:val="22"/>
                              </w:rPr>
                            </w:pPr>
                          </w:p>
                          <w:p w:rsidR="007E42E5" w:rsidRDefault="007E42E5" w:rsidP="007E42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919A8" id="_x0000_s1028" type="#_x0000_t202" style="position:absolute;left:0;text-align:left;margin-left:1.05pt;margin-top:47.25pt;width:448.5pt;height:267.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" fillcolor="#f2f2f2 [3052]">
                <v:textbox>
                  <w:txbxContent>
                    <w:p w:rsidR="007E42E5" w:rsidRDefault="007E42E5" w:rsidP="007E42E5">
                      <w:pPr>
                        <w:rPr>
                          <w:rFonts w:ascii="Arial" w:hAnsi="Arial" w:cs="Arial"/>
                          <w:b/>
                          <w:szCs w:val="22"/>
                        </w:rPr>
                      </w:pPr>
                    </w:p>
                    <w:p w:rsidR="007E42E5" w:rsidRPr="00EB575C" w:rsidRDefault="007E42E5" w:rsidP="007E42E5">
                      <w:pPr>
                        <w:rPr>
                          <w:rFonts w:asciiTheme="majorHAnsi" w:hAnsiTheme="majorHAnsi" w:cstheme="majorHAnsi"/>
                          <w:b/>
                          <w:szCs w:val="22"/>
                        </w:rPr>
                      </w:pPr>
                      <w:r w:rsidRPr="00EB575C">
                        <w:rPr>
                          <w:rFonts w:asciiTheme="majorHAnsi" w:hAnsiTheme="majorHAnsi" w:cstheme="majorHAnsi"/>
                          <w:b/>
                          <w:szCs w:val="22"/>
                        </w:rPr>
                        <w:t xml:space="preserve">Recommendation </w:t>
                      </w:r>
                    </w:p>
                    <w:p w:rsidR="007E42E5" w:rsidRPr="005D0246" w:rsidRDefault="007E42E5" w:rsidP="007E42E5">
                      <w:pPr>
                        <w:rPr>
                          <w:rFonts w:ascii="Arial" w:hAnsi="Arial" w:cs="Arial"/>
                          <w:szCs w:val="22"/>
                        </w:rPr>
                      </w:pPr>
                    </w:p>
                    <w:p w:rsidR="007E42E5" w:rsidRDefault="00294E7A" w:rsidP="007E42E5">
                      <w:pPr>
                        <w:rPr>
                          <w:rFonts w:asciiTheme="majorHAnsi" w:hAnsiTheme="majorHAnsi" w:cstheme="majorHAnsi"/>
                          <w:szCs w:val="22"/>
                        </w:rPr>
                      </w:pPr>
                      <w:r>
                        <w:rPr>
                          <w:rFonts w:asciiTheme="majorHAnsi" w:hAnsiTheme="majorHAnsi" w:cstheme="majorHAnsi"/>
                          <w:szCs w:val="22"/>
                        </w:rPr>
                        <w:t xml:space="preserve">The NPM should take account </w:t>
                      </w:r>
                      <w:r w:rsidR="00132882">
                        <w:rPr>
                          <w:rFonts w:asciiTheme="majorHAnsi" w:hAnsiTheme="majorHAnsi" w:cstheme="majorHAnsi"/>
                          <w:szCs w:val="22"/>
                        </w:rPr>
                        <w:t>of the following urgent issues</w:t>
                      </w:r>
                      <w:r>
                        <w:rPr>
                          <w:rFonts w:asciiTheme="majorHAnsi" w:hAnsiTheme="majorHAnsi" w:cstheme="majorHAnsi"/>
                          <w:szCs w:val="22"/>
                        </w:rPr>
                        <w:t>:</w:t>
                      </w:r>
                    </w:p>
                    <w:p w:rsidR="00AA18BE"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full implementation of OPCAT in Australia should be completed as soon as possible</w:t>
                      </w:r>
                    </w:p>
                    <w:p w:rsidR="00132882"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OPCAT implementation should include a clear definition of detention, particularly outlining whether it includes bodies such as aged care, psychiatric, medical, closed educational and secure care facilities</w:t>
                      </w:r>
                    </w:p>
                    <w:p w:rsidR="00132882"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the NPM should sit independently from the departments or agencies responsible for detention in each state and territory</w:t>
                      </w:r>
                    </w:p>
                    <w:p w:rsidR="00132882"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the NPM should be given clear powers to access places of detention, to collect and store information, and to use that information for research purposes</w:t>
                      </w:r>
                    </w:p>
                    <w:p w:rsidR="00132882"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implementation of OPCAT should develop consistent national guidelines for oversight</w:t>
                      </w:r>
                    </w:p>
                    <w:p w:rsidR="00132882" w:rsidRDefault="00132882" w:rsidP="00294E7A">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the implementation of OPCAT should also consider:</w:t>
                      </w:r>
                    </w:p>
                    <w:p w:rsidR="00294E7A" w:rsidRPr="00294E7A" w:rsidRDefault="00294E7A" w:rsidP="00132882">
                      <w:pPr>
                        <w:pStyle w:val="ListParagraph"/>
                        <w:numPr>
                          <w:ilvl w:val="1"/>
                          <w:numId w:val="12"/>
                        </w:numPr>
                        <w:rPr>
                          <w:rFonts w:asciiTheme="majorHAnsi" w:hAnsiTheme="majorHAnsi" w:cstheme="majorHAnsi"/>
                          <w:sz w:val="22"/>
                          <w:szCs w:val="22"/>
                        </w:rPr>
                      </w:pPr>
                      <w:r w:rsidRPr="00294E7A">
                        <w:rPr>
                          <w:rFonts w:asciiTheme="majorHAnsi" w:hAnsiTheme="majorHAnsi" w:cstheme="majorHAnsi"/>
                          <w:sz w:val="22"/>
                          <w:szCs w:val="22"/>
                        </w:rPr>
                        <w:t>over-representation of Aboriginal and Torres Strait Islander peoples in youth detention</w:t>
                      </w:r>
                    </w:p>
                    <w:p w:rsidR="00294E7A" w:rsidRDefault="00294E7A" w:rsidP="00132882">
                      <w:pPr>
                        <w:pStyle w:val="ListParagraph"/>
                        <w:numPr>
                          <w:ilvl w:val="1"/>
                          <w:numId w:val="12"/>
                        </w:numPr>
                        <w:rPr>
                          <w:rFonts w:asciiTheme="majorHAnsi" w:hAnsiTheme="majorHAnsi" w:cstheme="majorHAnsi"/>
                          <w:sz w:val="22"/>
                          <w:szCs w:val="22"/>
                        </w:rPr>
                      </w:pPr>
                      <w:r w:rsidRPr="00294E7A">
                        <w:rPr>
                          <w:rFonts w:asciiTheme="majorHAnsi" w:hAnsiTheme="majorHAnsi" w:cstheme="majorHAnsi"/>
                          <w:sz w:val="22"/>
                          <w:szCs w:val="22"/>
                        </w:rPr>
                        <w:t>the impact of Foetal Alcohol Spectrum Disorder and other cognitive impairments</w:t>
                      </w:r>
                    </w:p>
                    <w:p w:rsidR="00AE2C61" w:rsidRPr="00294E7A" w:rsidRDefault="00AE2C61" w:rsidP="00132882">
                      <w:pPr>
                        <w:pStyle w:val="ListParagraph"/>
                        <w:numPr>
                          <w:ilvl w:val="1"/>
                          <w:numId w:val="12"/>
                        </w:numPr>
                        <w:rPr>
                          <w:rFonts w:asciiTheme="majorHAnsi" w:hAnsiTheme="majorHAnsi" w:cstheme="majorHAnsi"/>
                          <w:sz w:val="22"/>
                          <w:szCs w:val="22"/>
                        </w:rPr>
                      </w:pPr>
                      <w:r>
                        <w:rPr>
                          <w:rFonts w:asciiTheme="majorHAnsi" w:hAnsiTheme="majorHAnsi" w:cstheme="majorHAnsi"/>
                          <w:sz w:val="22"/>
                          <w:szCs w:val="22"/>
                        </w:rPr>
                        <w:t>the impact of trauma as a factor in youth detention</w:t>
                      </w:r>
                    </w:p>
                    <w:p w:rsidR="00294E7A" w:rsidRPr="00294E7A" w:rsidRDefault="00294E7A" w:rsidP="00132882">
                      <w:pPr>
                        <w:pStyle w:val="ListParagraph"/>
                        <w:numPr>
                          <w:ilvl w:val="1"/>
                          <w:numId w:val="12"/>
                        </w:numPr>
                        <w:rPr>
                          <w:rFonts w:asciiTheme="majorHAnsi" w:hAnsiTheme="majorHAnsi" w:cstheme="majorHAnsi"/>
                          <w:sz w:val="22"/>
                          <w:szCs w:val="22"/>
                        </w:rPr>
                      </w:pPr>
                      <w:r w:rsidRPr="00294E7A">
                        <w:rPr>
                          <w:rFonts w:asciiTheme="majorHAnsi" w:hAnsiTheme="majorHAnsi" w:cstheme="majorHAnsi"/>
                          <w:sz w:val="22"/>
                          <w:szCs w:val="22"/>
                        </w:rPr>
                        <w:t>raising the Minimum Age of Criminal Responsibility from 10 to 12 years.</w:t>
                      </w:r>
                    </w:p>
                    <w:p w:rsidR="007E42E5" w:rsidRPr="005D0246" w:rsidRDefault="007E42E5" w:rsidP="007E42E5">
                      <w:pPr>
                        <w:rPr>
                          <w:rFonts w:ascii="Arial" w:hAnsi="Arial" w:cs="Arial"/>
                          <w:szCs w:val="22"/>
                        </w:rPr>
                      </w:pPr>
                    </w:p>
                    <w:p w:rsidR="007E42E5" w:rsidRDefault="007E42E5" w:rsidP="007E42E5"/>
                  </w:txbxContent>
                </v:textbox>
                <w10:wrap type="square" anchorx="margin"/>
              </v:shape>
            </w:pict>
          </mc:Fallback>
        </mc:AlternateContent>
      </w:r>
      <w:r>
        <w:rPr>
          <w:rFonts w:asciiTheme="majorHAnsi" w:hAnsiTheme="majorHAnsi" w:cstheme="majorHAnsi"/>
          <w:b/>
          <w:sz w:val="26"/>
          <w:szCs w:val="26"/>
        </w:rPr>
        <w:t xml:space="preserve">What are the most important or urgent issues that </w:t>
      </w:r>
      <w:proofErr w:type="gramStart"/>
      <w:r>
        <w:rPr>
          <w:rFonts w:asciiTheme="majorHAnsi" w:hAnsiTheme="majorHAnsi" w:cstheme="majorHAnsi"/>
          <w:b/>
          <w:sz w:val="26"/>
          <w:szCs w:val="26"/>
        </w:rPr>
        <w:t>should be taken</w:t>
      </w:r>
      <w:proofErr w:type="gramEnd"/>
      <w:r>
        <w:rPr>
          <w:rFonts w:asciiTheme="majorHAnsi" w:hAnsiTheme="majorHAnsi" w:cstheme="majorHAnsi"/>
          <w:b/>
          <w:sz w:val="26"/>
          <w:szCs w:val="26"/>
        </w:rPr>
        <w:t xml:space="preserve"> into account by the NPM</w:t>
      </w:r>
      <w:r w:rsidRPr="007E42E5">
        <w:rPr>
          <w:rFonts w:asciiTheme="majorHAnsi" w:hAnsiTheme="majorHAnsi" w:cstheme="majorHAnsi"/>
          <w:b/>
          <w:sz w:val="26"/>
          <w:szCs w:val="26"/>
        </w:rPr>
        <w:t>?</w:t>
      </w:r>
    </w:p>
    <w:p w:rsidR="00294E7A" w:rsidRDefault="00294E7A" w:rsidP="007E42E5">
      <w:pPr>
        <w:rPr>
          <w:rFonts w:asciiTheme="majorHAnsi" w:hAnsiTheme="majorHAnsi" w:cstheme="majorHAnsi"/>
          <w:szCs w:val="22"/>
        </w:rPr>
      </w:pPr>
    </w:p>
    <w:p w:rsidR="007519A0" w:rsidRPr="002D3BC2" w:rsidRDefault="007519A0" w:rsidP="007E42E5">
      <w:pPr>
        <w:rPr>
          <w:rFonts w:asciiTheme="majorHAnsi" w:hAnsiTheme="majorHAnsi" w:cstheme="majorHAnsi"/>
          <w:b/>
          <w:szCs w:val="22"/>
        </w:rPr>
      </w:pPr>
      <w:r w:rsidRPr="002D3BC2">
        <w:rPr>
          <w:rFonts w:asciiTheme="majorHAnsi" w:hAnsiTheme="majorHAnsi" w:cstheme="majorHAnsi"/>
          <w:b/>
          <w:szCs w:val="22"/>
        </w:rPr>
        <w:t>Timeliness of OPCAT implementation</w:t>
      </w:r>
    </w:p>
    <w:p w:rsidR="007519A0" w:rsidRPr="002D3BC2" w:rsidRDefault="007519A0" w:rsidP="007E42E5">
      <w:pPr>
        <w:rPr>
          <w:rFonts w:asciiTheme="majorHAnsi" w:hAnsiTheme="majorHAnsi" w:cstheme="majorHAnsi"/>
          <w:b/>
          <w:szCs w:val="22"/>
        </w:rPr>
      </w:pPr>
    </w:p>
    <w:p w:rsidR="007519A0" w:rsidRPr="002D3BC2" w:rsidRDefault="007519A0" w:rsidP="007E42E5">
      <w:pPr>
        <w:rPr>
          <w:rFonts w:asciiTheme="majorHAnsi" w:hAnsiTheme="majorHAnsi" w:cstheme="majorHAnsi"/>
          <w:szCs w:val="22"/>
        </w:rPr>
      </w:pPr>
      <w:r w:rsidRPr="002D3BC2">
        <w:rPr>
          <w:rFonts w:asciiTheme="majorHAnsi" w:hAnsiTheme="majorHAnsi" w:cstheme="majorHAnsi"/>
          <w:szCs w:val="22"/>
        </w:rPr>
        <w:t xml:space="preserve">It has been eight years since Australia signed OPCAT. Although some more preparation </w:t>
      </w:r>
      <w:proofErr w:type="gramStart"/>
      <w:r w:rsidRPr="002D3BC2">
        <w:rPr>
          <w:rFonts w:asciiTheme="majorHAnsi" w:hAnsiTheme="majorHAnsi" w:cstheme="majorHAnsi"/>
          <w:szCs w:val="22"/>
        </w:rPr>
        <w:t>is needed</w:t>
      </w:r>
      <w:proofErr w:type="gramEnd"/>
      <w:r w:rsidRPr="002D3BC2">
        <w:rPr>
          <w:rFonts w:asciiTheme="majorHAnsi" w:hAnsiTheme="majorHAnsi" w:cstheme="majorHAnsi"/>
          <w:szCs w:val="22"/>
        </w:rPr>
        <w:t xml:space="preserve"> to establish an NPM covering each state and territory in Australia, the QFCC believes full implementation of OPCAT should be completed as soon as possible.</w:t>
      </w:r>
    </w:p>
    <w:p w:rsidR="002D3BC2" w:rsidRPr="002D3BC2" w:rsidRDefault="002D3BC2" w:rsidP="007E42E5">
      <w:pPr>
        <w:rPr>
          <w:rFonts w:asciiTheme="majorHAnsi" w:hAnsiTheme="majorHAnsi" w:cstheme="majorHAnsi"/>
          <w:szCs w:val="22"/>
        </w:rPr>
      </w:pPr>
    </w:p>
    <w:p w:rsidR="002D3BC2" w:rsidRPr="002D3BC2" w:rsidRDefault="002D3BC2" w:rsidP="007E42E5">
      <w:pPr>
        <w:rPr>
          <w:rFonts w:asciiTheme="majorHAnsi" w:hAnsiTheme="majorHAnsi" w:cstheme="majorHAnsi"/>
          <w:szCs w:val="22"/>
        </w:rPr>
      </w:pPr>
      <w:r w:rsidRPr="002D3BC2">
        <w:rPr>
          <w:rFonts w:asciiTheme="majorHAnsi" w:hAnsiTheme="majorHAnsi" w:cstheme="majorHAnsi"/>
          <w:szCs w:val="22"/>
        </w:rPr>
        <w:t>It may also be preferable to require each state and territory to implement their NPM bodies at the same time. This will reduce the risk the NPM fails to be a truly national system.</w:t>
      </w:r>
    </w:p>
    <w:p w:rsidR="007519A0" w:rsidRPr="002D3BC2" w:rsidRDefault="007519A0" w:rsidP="007E42E5">
      <w:pPr>
        <w:rPr>
          <w:rFonts w:asciiTheme="majorHAnsi" w:hAnsiTheme="majorHAnsi" w:cstheme="majorHAnsi"/>
          <w:szCs w:val="22"/>
        </w:rPr>
      </w:pPr>
    </w:p>
    <w:p w:rsidR="007519A0" w:rsidRPr="002D3BC2" w:rsidRDefault="003C4A2C" w:rsidP="007E42E5">
      <w:pPr>
        <w:rPr>
          <w:rFonts w:asciiTheme="majorHAnsi" w:hAnsiTheme="majorHAnsi" w:cstheme="majorHAnsi"/>
          <w:b/>
          <w:szCs w:val="22"/>
        </w:rPr>
      </w:pPr>
      <w:r w:rsidRPr="002D3BC2">
        <w:rPr>
          <w:rFonts w:asciiTheme="majorHAnsi" w:hAnsiTheme="majorHAnsi" w:cstheme="majorHAnsi"/>
          <w:b/>
          <w:szCs w:val="22"/>
        </w:rPr>
        <w:t>Definition of detention</w:t>
      </w:r>
    </w:p>
    <w:p w:rsidR="003C4A2C" w:rsidRPr="002D3BC2" w:rsidRDefault="003C4A2C" w:rsidP="007E42E5">
      <w:pPr>
        <w:rPr>
          <w:rFonts w:asciiTheme="majorHAnsi" w:hAnsiTheme="majorHAnsi" w:cstheme="majorHAnsi"/>
          <w:b/>
          <w:szCs w:val="22"/>
        </w:rPr>
      </w:pPr>
    </w:p>
    <w:p w:rsidR="003C4A2C" w:rsidRPr="002D3BC2" w:rsidRDefault="000D03DB" w:rsidP="007E42E5">
      <w:pPr>
        <w:rPr>
          <w:rFonts w:asciiTheme="majorHAnsi" w:hAnsiTheme="majorHAnsi" w:cstheme="majorHAnsi"/>
          <w:szCs w:val="22"/>
        </w:rPr>
      </w:pPr>
      <w:r w:rsidRPr="002D3BC2">
        <w:rPr>
          <w:rFonts w:asciiTheme="majorHAnsi" w:hAnsiTheme="majorHAnsi" w:cstheme="majorHAnsi"/>
          <w:szCs w:val="22"/>
        </w:rPr>
        <w:t xml:space="preserve">There will need to be clear guidance on how detention </w:t>
      </w:r>
      <w:proofErr w:type="gramStart"/>
      <w:r w:rsidRPr="002D3BC2">
        <w:rPr>
          <w:rFonts w:asciiTheme="majorHAnsi" w:hAnsiTheme="majorHAnsi" w:cstheme="majorHAnsi"/>
          <w:szCs w:val="22"/>
        </w:rPr>
        <w:t>is defined</w:t>
      </w:r>
      <w:proofErr w:type="gramEnd"/>
      <w:r w:rsidRPr="002D3BC2">
        <w:rPr>
          <w:rFonts w:asciiTheme="majorHAnsi" w:hAnsiTheme="majorHAnsi" w:cstheme="majorHAnsi"/>
          <w:szCs w:val="22"/>
        </w:rPr>
        <w:t xml:space="preserve"> for the purposes of OPCAT. Article 4.1 of the Protocol defines a place of detention as ‘the placement of a person in a public or private custodial setting which that person is not permitted to leave at will’.</w:t>
      </w:r>
      <w:r w:rsidRPr="002D3BC2">
        <w:rPr>
          <w:rStyle w:val="FootnoteReference"/>
          <w:rFonts w:asciiTheme="majorHAnsi" w:hAnsiTheme="majorHAnsi" w:cstheme="majorHAnsi"/>
          <w:szCs w:val="22"/>
        </w:rPr>
        <w:footnoteReference w:id="14"/>
      </w:r>
      <w:r w:rsidRPr="002D3BC2">
        <w:rPr>
          <w:rFonts w:asciiTheme="majorHAnsi" w:hAnsiTheme="majorHAnsi" w:cstheme="majorHAnsi"/>
          <w:szCs w:val="22"/>
        </w:rPr>
        <w:t xml:space="preserve"> </w:t>
      </w:r>
      <w:r w:rsidR="0067463A" w:rsidRPr="002D3BC2">
        <w:rPr>
          <w:rFonts w:asciiTheme="majorHAnsi" w:hAnsiTheme="majorHAnsi" w:cstheme="majorHAnsi"/>
          <w:szCs w:val="22"/>
        </w:rPr>
        <w:t>In the United Kingdom, France and New Zealand, the definition of detention</w:t>
      </w:r>
      <w:r w:rsidRPr="002D3BC2">
        <w:rPr>
          <w:rFonts w:asciiTheme="majorHAnsi" w:hAnsiTheme="majorHAnsi" w:cstheme="majorHAnsi"/>
          <w:szCs w:val="22"/>
        </w:rPr>
        <w:t xml:space="preserve"> extend</w:t>
      </w:r>
      <w:r w:rsidR="0067463A" w:rsidRPr="002D3BC2">
        <w:rPr>
          <w:rFonts w:asciiTheme="majorHAnsi" w:hAnsiTheme="majorHAnsi" w:cstheme="majorHAnsi"/>
          <w:szCs w:val="22"/>
        </w:rPr>
        <w:t>s</w:t>
      </w:r>
      <w:r w:rsidRPr="002D3BC2">
        <w:rPr>
          <w:rFonts w:asciiTheme="majorHAnsi" w:hAnsiTheme="majorHAnsi" w:cstheme="majorHAnsi"/>
          <w:szCs w:val="22"/>
        </w:rPr>
        <w:t xml:space="preserve"> beyond conven</w:t>
      </w:r>
      <w:r w:rsidR="0067463A" w:rsidRPr="002D3BC2">
        <w:rPr>
          <w:rFonts w:asciiTheme="majorHAnsi" w:hAnsiTheme="majorHAnsi" w:cstheme="majorHAnsi"/>
          <w:szCs w:val="22"/>
        </w:rPr>
        <w:t xml:space="preserve">tional places of detention to </w:t>
      </w:r>
      <w:r w:rsidRPr="002D3BC2">
        <w:rPr>
          <w:rFonts w:asciiTheme="majorHAnsi" w:hAnsiTheme="majorHAnsi" w:cstheme="majorHAnsi"/>
          <w:szCs w:val="22"/>
        </w:rPr>
        <w:t>include</w:t>
      </w:r>
      <w:r w:rsidR="0067463A" w:rsidRPr="002D3BC2">
        <w:rPr>
          <w:rFonts w:asciiTheme="majorHAnsi" w:hAnsiTheme="majorHAnsi" w:cstheme="majorHAnsi"/>
          <w:szCs w:val="22"/>
        </w:rPr>
        <w:t xml:space="preserve"> such bodies as</w:t>
      </w:r>
      <w:r w:rsidRPr="002D3BC2">
        <w:rPr>
          <w:rFonts w:asciiTheme="majorHAnsi" w:hAnsiTheme="majorHAnsi" w:cstheme="majorHAnsi"/>
          <w:szCs w:val="22"/>
        </w:rPr>
        <w:t xml:space="preserve"> psychiatric and other medical facilities, </w:t>
      </w:r>
      <w:r w:rsidR="000254E3" w:rsidRPr="002D3BC2">
        <w:rPr>
          <w:rFonts w:asciiTheme="majorHAnsi" w:hAnsiTheme="majorHAnsi" w:cstheme="majorHAnsi"/>
          <w:szCs w:val="22"/>
        </w:rPr>
        <w:t xml:space="preserve">hospitals, </w:t>
      </w:r>
      <w:r w:rsidRPr="002D3BC2">
        <w:rPr>
          <w:rFonts w:asciiTheme="majorHAnsi" w:hAnsiTheme="majorHAnsi" w:cstheme="majorHAnsi"/>
          <w:szCs w:val="22"/>
        </w:rPr>
        <w:t>aged care</w:t>
      </w:r>
      <w:r w:rsidR="000254E3" w:rsidRPr="002D3BC2">
        <w:rPr>
          <w:rFonts w:asciiTheme="majorHAnsi" w:hAnsiTheme="majorHAnsi" w:cstheme="majorHAnsi"/>
          <w:szCs w:val="22"/>
        </w:rPr>
        <w:t xml:space="preserve">, closed education </w:t>
      </w:r>
      <w:r w:rsidRPr="002D3BC2">
        <w:rPr>
          <w:rFonts w:asciiTheme="majorHAnsi" w:hAnsiTheme="majorHAnsi" w:cstheme="majorHAnsi"/>
          <w:szCs w:val="22"/>
        </w:rPr>
        <w:t xml:space="preserve">and </w:t>
      </w:r>
      <w:r w:rsidR="000254E3" w:rsidRPr="002D3BC2">
        <w:rPr>
          <w:rFonts w:asciiTheme="majorHAnsi" w:hAnsiTheme="majorHAnsi" w:cstheme="majorHAnsi"/>
          <w:szCs w:val="22"/>
        </w:rPr>
        <w:t>secure</w:t>
      </w:r>
      <w:r w:rsidRPr="002D3BC2">
        <w:rPr>
          <w:rFonts w:asciiTheme="majorHAnsi" w:hAnsiTheme="majorHAnsi" w:cstheme="majorHAnsi"/>
          <w:szCs w:val="22"/>
        </w:rPr>
        <w:t xml:space="preserve"> care facilities.</w:t>
      </w:r>
      <w:r w:rsidR="000254E3" w:rsidRPr="002D3BC2">
        <w:rPr>
          <w:rStyle w:val="FootnoteReference"/>
          <w:rFonts w:asciiTheme="majorHAnsi" w:hAnsiTheme="majorHAnsi" w:cstheme="majorHAnsi"/>
          <w:szCs w:val="22"/>
        </w:rPr>
        <w:footnoteReference w:id="15"/>
      </w:r>
    </w:p>
    <w:p w:rsidR="0067463A" w:rsidRPr="002D3BC2" w:rsidRDefault="0067463A" w:rsidP="007E42E5">
      <w:pPr>
        <w:rPr>
          <w:rFonts w:asciiTheme="majorHAnsi" w:hAnsiTheme="majorHAnsi" w:cstheme="majorHAnsi"/>
          <w:szCs w:val="22"/>
        </w:rPr>
      </w:pPr>
    </w:p>
    <w:p w:rsidR="0067463A" w:rsidRPr="002D3BC2" w:rsidRDefault="00DE3CDF" w:rsidP="007E42E5">
      <w:pPr>
        <w:rPr>
          <w:rFonts w:asciiTheme="majorHAnsi" w:hAnsiTheme="majorHAnsi" w:cstheme="majorHAnsi"/>
          <w:szCs w:val="22"/>
        </w:rPr>
      </w:pPr>
      <w:r w:rsidRPr="002D3BC2">
        <w:rPr>
          <w:rFonts w:asciiTheme="majorHAnsi" w:hAnsiTheme="majorHAnsi" w:cstheme="majorHAnsi"/>
          <w:szCs w:val="22"/>
        </w:rPr>
        <w:t xml:space="preserve">The NPM will need to have clear jurisdiction to inspect all facilities subject to OPCAT oversight, particularly if the definition of detention in Australia </w:t>
      </w:r>
      <w:proofErr w:type="gramStart"/>
      <w:r w:rsidRPr="002D3BC2">
        <w:rPr>
          <w:rFonts w:asciiTheme="majorHAnsi" w:hAnsiTheme="majorHAnsi" w:cstheme="majorHAnsi"/>
          <w:szCs w:val="22"/>
        </w:rPr>
        <w:t>is interpreted</w:t>
      </w:r>
      <w:proofErr w:type="gramEnd"/>
      <w:r w:rsidRPr="002D3BC2">
        <w:rPr>
          <w:rFonts w:asciiTheme="majorHAnsi" w:hAnsiTheme="majorHAnsi" w:cstheme="majorHAnsi"/>
          <w:szCs w:val="22"/>
        </w:rPr>
        <w:t xml:space="preserve"> broadly.</w:t>
      </w:r>
    </w:p>
    <w:p w:rsidR="00DE3CDF" w:rsidRPr="002D3BC2" w:rsidRDefault="00DE3CDF" w:rsidP="007E42E5">
      <w:pPr>
        <w:rPr>
          <w:rFonts w:asciiTheme="majorHAnsi" w:hAnsiTheme="majorHAnsi" w:cstheme="majorHAnsi"/>
          <w:szCs w:val="22"/>
        </w:rPr>
      </w:pPr>
    </w:p>
    <w:p w:rsidR="00DE3CDF" w:rsidRPr="002D3BC2" w:rsidRDefault="00DE3CDF" w:rsidP="007E42E5">
      <w:pPr>
        <w:rPr>
          <w:rFonts w:asciiTheme="majorHAnsi" w:hAnsiTheme="majorHAnsi" w:cstheme="majorHAnsi"/>
          <w:b/>
          <w:szCs w:val="22"/>
        </w:rPr>
      </w:pPr>
      <w:r w:rsidRPr="002D3BC2">
        <w:rPr>
          <w:rFonts w:asciiTheme="majorHAnsi" w:hAnsiTheme="majorHAnsi" w:cstheme="majorHAnsi"/>
          <w:b/>
          <w:szCs w:val="22"/>
        </w:rPr>
        <w:t>Independence of the NPM</w:t>
      </w:r>
    </w:p>
    <w:p w:rsidR="00DE3CDF" w:rsidRPr="002D3BC2" w:rsidRDefault="00DE3CDF" w:rsidP="007E42E5">
      <w:pPr>
        <w:rPr>
          <w:rFonts w:asciiTheme="majorHAnsi" w:hAnsiTheme="majorHAnsi" w:cstheme="majorHAnsi"/>
          <w:b/>
          <w:szCs w:val="22"/>
        </w:rPr>
      </w:pPr>
    </w:p>
    <w:p w:rsidR="00DE3CDF" w:rsidRPr="002D3BC2" w:rsidRDefault="00DE3CDF" w:rsidP="007E42E5">
      <w:pPr>
        <w:rPr>
          <w:rFonts w:asciiTheme="majorHAnsi" w:hAnsiTheme="majorHAnsi" w:cstheme="majorHAnsi"/>
          <w:szCs w:val="22"/>
        </w:rPr>
      </w:pPr>
      <w:r w:rsidRPr="002D3BC2">
        <w:rPr>
          <w:rFonts w:asciiTheme="majorHAnsi" w:hAnsiTheme="majorHAnsi" w:cstheme="majorHAnsi"/>
          <w:szCs w:val="22"/>
        </w:rPr>
        <w:t xml:space="preserve">The Attorney-General has announced the Commonwealth Ombudsman will be the national coordinator of the NPM in Australia. The QFCC recommends some consideration </w:t>
      </w:r>
      <w:proofErr w:type="gramStart"/>
      <w:r w:rsidRPr="002D3BC2">
        <w:rPr>
          <w:rFonts w:asciiTheme="majorHAnsi" w:hAnsiTheme="majorHAnsi" w:cstheme="majorHAnsi"/>
          <w:szCs w:val="22"/>
        </w:rPr>
        <w:t>be given</w:t>
      </w:r>
      <w:proofErr w:type="gramEnd"/>
      <w:r w:rsidRPr="002D3BC2">
        <w:rPr>
          <w:rFonts w:asciiTheme="majorHAnsi" w:hAnsiTheme="majorHAnsi" w:cstheme="majorHAnsi"/>
          <w:szCs w:val="22"/>
        </w:rPr>
        <w:t xml:space="preserve"> to how independent the NPM should be in each state and territory. The NPM should be an independent arm of government, sitting outside the </w:t>
      </w:r>
      <w:proofErr w:type="gramStart"/>
      <w:r w:rsidRPr="002D3BC2">
        <w:rPr>
          <w:rFonts w:asciiTheme="majorHAnsi" w:hAnsiTheme="majorHAnsi" w:cstheme="majorHAnsi"/>
          <w:szCs w:val="22"/>
        </w:rPr>
        <w:t>departments which</w:t>
      </w:r>
      <w:proofErr w:type="gramEnd"/>
      <w:r w:rsidRPr="002D3BC2">
        <w:rPr>
          <w:rFonts w:asciiTheme="majorHAnsi" w:hAnsiTheme="majorHAnsi" w:cstheme="majorHAnsi"/>
          <w:szCs w:val="22"/>
        </w:rPr>
        <w:t xml:space="preserve"> hold responsibility for managing detention facilities</w:t>
      </w:r>
      <w:r w:rsidR="00F031D3" w:rsidRPr="002D3BC2">
        <w:rPr>
          <w:rFonts w:asciiTheme="majorHAnsi" w:hAnsiTheme="majorHAnsi" w:cstheme="majorHAnsi"/>
          <w:szCs w:val="22"/>
        </w:rPr>
        <w:t>.</w:t>
      </w:r>
    </w:p>
    <w:p w:rsidR="00F031D3" w:rsidRPr="002D3BC2" w:rsidRDefault="00F031D3" w:rsidP="007E42E5">
      <w:pPr>
        <w:rPr>
          <w:rFonts w:asciiTheme="majorHAnsi" w:hAnsiTheme="majorHAnsi" w:cstheme="majorHAnsi"/>
          <w:szCs w:val="22"/>
        </w:rPr>
      </w:pPr>
    </w:p>
    <w:p w:rsidR="00F031D3" w:rsidRPr="002D3BC2" w:rsidRDefault="00F031D3" w:rsidP="007E42E5">
      <w:pPr>
        <w:rPr>
          <w:rFonts w:asciiTheme="majorHAnsi" w:hAnsiTheme="majorHAnsi" w:cstheme="majorHAnsi"/>
          <w:szCs w:val="22"/>
        </w:rPr>
      </w:pPr>
      <w:r w:rsidRPr="002D3BC2">
        <w:rPr>
          <w:rFonts w:asciiTheme="majorHAnsi" w:hAnsiTheme="majorHAnsi" w:cstheme="majorHAnsi"/>
          <w:szCs w:val="22"/>
        </w:rPr>
        <w:t xml:space="preserve">Consideration </w:t>
      </w:r>
      <w:proofErr w:type="gramStart"/>
      <w:r w:rsidRPr="002D3BC2">
        <w:rPr>
          <w:rFonts w:asciiTheme="majorHAnsi" w:hAnsiTheme="majorHAnsi" w:cstheme="majorHAnsi"/>
          <w:szCs w:val="22"/>
        </w:rPr>
        <w:t>should also be given</w:t>
      </w:r>
      <w:proofErr w:type="gramEnd"/>
      <w:r w:rsidRPr="002D3BC2">
        <w:rPr>
          <w:rFonts w:asciiTheme="majorHAnsi" w:hAnsiTheme="majorHAnsi" w:cstheme="majorHAnsi"/>
          <w:szCs w:val="22"/>
        </w:rPr>
        <w:t xml:space="preserve"> as to who should be appointed to the NPM, and how they should be appointed, to make sure the NPM remains independent from government.</w:t>
      </w:r>
    </w:p>
    <w:p w:rsidR="00DE3CDF" w:rsidRPr="002D3BC2" w:rsidRDefault="00DE3CDF" w:rsidP="007E42E5">
      <w:pPr>
        <w:rPr>
          <w:rFonts w:asciiTheme="majorHAnsi" w:hAnsiTheme="majorHAnsi" w:cstheme="majorHAnsi"/>
          <w:szCs w:val="22"/>
        </w:rPr>
      </w:pPr>
    </w:p>
    <w:p w:rsidR="00DE3CDF" w:rsidRPr="002D3BC2" w:rsidRDefault="00DE3CDF" w:rsidP="007E42E5">
      <w:pPr>
        <w:rPr>
          <w:rFonts w:asciiTheme="majorHAnsi" w:hAnsiTheme="majorHAnsi" w:cstheme="majorHAnsi"/>
          <w:b/>
          <w:szCs w:val="22"/>
        </w:rPr>
      </w:pPr>
      <w:r w:rsidRPr="002D3BC2">
        <w:rPr>
          <w:rFonts w:asciiTheme="majorHAnsi" w:hAnsiTheme="majorHAnsi" w:cstheme="majorHAnsi"/>
          <w:b/>
          <w:szCs w:val="22"/>
        </w:rPr>
        <w:t>Powers to access places and information</w:t>
      </w:r>
    </w:p>
    <w:p w:rsidR="00DE3CDF" w:rsidRPr="002D3BC2" w:rsidRDefault="00DE3CDF" w:rsidP="007E42E5">
      <w:pPr>
        <w:rPr>
          <w:rFonts w:asciiTheme="majorHAnsi" w:hAnsiTheme="majorHAnsi" w:cstheme="majorHAnsi"/>
          <w:b/>
          <w:szCs w:val="22"/>
        </w:rPr>
      </w:pPr>
    </w:p>
    <w:p w:rsidR="00AA18BE" w:rsidRPr="002D3BC2" w:rsidRDefault="00DE3CDF" w:rsidP="007E42E5">
      <w:pPr>
        <w:rPr>
          <w:rFonts w:asciiTheme="majorHAnsi" w:hAnsiTheme="majorHAnsi" w:cstheme="majorHAnsi"/>
          <w:szCs w:val="22"/>
        </w:rPr>
      </w:pPr>
      <w:r w:rsidRPr="002D3BC2">
        <w:rPr>
          <w:rFonts w:asciiTheme="majorHAnsi" w:hAnsiTheme="majorHAnsi" w:cstheme="majorHAnsi"/>
          <w:szCs w:val="22"/>
        </w:rPr>
        <w:t xml:space="preserve">New legislation at the state, territory and Commonwealth levels may be required to give NPM bodies the powers to access places of detention, and share information. These powers should also </w:t>
      </w:r>
      <w:r w:rsidR="00AA18BE" w:rsidRPr="002D3BC2">
        <w:rPr>
          <w:rFonts w:asciiTheme="majorHAnsi" w:hAnsiTheme="majorHAnsi" w:cstheme="majorHAnsi"/>
          <w:szCs w:val="22"/>
        </w:rPr>
        <w:t xml:space="preserve">allow NPM bodies to collect information, store it and use it for research purposes, to allow the information to contribute to policy improvements. </w:t>
      </w:r>
    </w:p>
    <w:p w:rsidR="00AA18BE" w:rsidRPr="002D3BC2" w:rsidRDefault="00AA18BE" w:rsidP="007E42E5">
      <w:pPr>
        <w:rPr>
          <w:rFonts w:asciiTheme="majorHAnsi" w:hAnsiTheme="majorHAnsi" w:cstheme="majorHAnsi"/>
          <w:szCs w:val="22"/>
        </w:rPr>
      </w:pPr>
    </w:p>
    <w:p w:rsidR="00DE3CDF" w:rsidRPr="002D3BC2" w:rsidRDefault="00AA18BE" w:rsidP="007E42E5">
      <w:proofErr w:type="gramStart"/>
      <w:r w:rsidRPr="002D3BC2">
        <w:rPr>
          <w:rFonts w:asciiTheme="majorHAnsi" w:hAnsiTheme="majorHAnsi" w:cstheme="majorHAnsi"/>
          <w:szCs w:val="22"/>
        </w:rPr>
        <w:t xml:space="preserve">This could be developed along the lines of s. 28 of the </w:t>
      </w:r>
      <w:r w:rsidRPr="002D3BC2">
        <w:rPr>
          <w:rFonts w:asciiTheme="majorHAnsi" w:hAnsiTheme="majorHAnsi" w:cstheme="majorHAnsi"/>
          <w:i/>
          <w:szCs w:val="22"/>
        </w:rPr>
        <w:t>Family and Child Commission Act 2014</w:t>
      </w:r>
      <w:r w:rsidRPr="002D3BC2">
        <w:t xml:space="preserve"> (QLD), which allows the Principal Commissioner, QFCC, to give access to data from the QFCC’s child death register to a researcher if ‘the opportunity for increased knowledge that may result from the research outweighs the need to protect the privacy of any living or dead person’.</w:t>
      </w:r>
      <w:r w:rsidRPr="002D3BC2">
        <w:rPr>
          <w:rStyle w:val="FootnoteReference"/>
        </w:rPr>
        <w:footnoteReference w:id="16"/>
      </w:r>
      <w:proofErr w:type="gramEnd"/>
    </w:p>
    <w:p w:rsidR="00AA18BE" w:rsidRPr="002D3BC2" w:rsidRDefault="00AA18BE" w:rsidP="007E42E5"/>
    <w:p w:rsidR="00AA18BE" w:rsidRPr="002D3BC2" w:rsidRDefault="00AA18BE" w:rsidP="007E42E5">
      <w:pPr>
        <w:rPr>
          <w:b/>
        </w:rPr>
      </w:pPr>
      <w:r w:rsidRPr="002D3BC2">
        <w:rPr>
          <w:b/>
        </w:rPr>
        <w:t>Consistent national standards</w:t>
      </w:r>
    </w:p>
    <w:p w:rsidR="00AA18BE" w:rsidRPr="002D3BC2" w:rsidRDefault="00AA18BE" w:rsidP="007E42E5">
      <w:pPr>
        <w:rPr>
          <w:b/>
        </w:rPr>
      </w:pPr>
    </w:p>
    <w:p w:rsidR="00AA18BE" w:rsidRPr="002D3BC2" w:rsidRDefault="00AA18BE" w:rsidP="007E42E5">
      <w:r w:rsidRPr="002D3BC2">
        <w:t xml:space="preserve">Policy guidelines and legislation should develop consistent national standards for the NPM, to </w:t>
      </w:r>
      <w:proofErr w:type="gramStart"/>
      <w:r w:rsidRPr="002D3BC2">
        <w:t>be followed</w:t>
      </w:r>
      <w:proofErr w:type="gramEnd"/>
      <w:r w:rsidRPr="002D3BC2">
        <w:t xml:space="preserve"> in each state and territory body. These should also outline clear ways for each NPM body to interact between states and territories, to collect and share information, and make sure o</w:t>
      </w:r>
      <w:r w:rsidR="003E74AA">
        <w:t xml:space="preserve">versight is consistent and well </w:t>
      </w:r>
      <w:r w:rsidRPr="002D3BC2">
        <w:t>reported.</w:t>
      </w:r>
    </w:p>
    <w:p w:rsidR="007519A0" w:rsidRDefault="007519A0" w:rsidP="007E42E5">
      <w:pPr>
        <w:rPr>
          <w:rFonts w:asciiTheme="majorHAnsi" w:hAnsiTheme="majorHAnsi" w:cstheme="majorHAnsi"/>
          <w:b/>
          <w:szCs w:val="22"/>
        </w:rPr>
      </w:pPr>
    </w:p>
    <w:p w:rsidR="00294E7A" w:rsidRPr="00294E7A" w:rsidRDefault="00294E7A" w:rsidP="007E42E5">
      <w:pPr>
        <w:rPr>
          <w:rFonts w:asciiTheme="majorHAnsi" w:hAnsiTheme="majorHAnsi" w:cstheme="majorHAnsi"/>
          <w:b/>
          <w:szCs w:val="22"/>
        </w:rPr>
      </w:pPr>
      <w:r>
        <w:rPr>
          <w:rFonts w:asciiTheme="majorHAnsi" w:hAnsiTheme="majorHAnsi" w:cstheme="majorHAnsi"/>
          <w:b/>
          <w:szCs w:val="22"/>
        </w:rPr>
        <w:t>Over-representation of Aboriginal and Torres Strait Islander peoples in youth detention</w:t>
      </w:r>
    </w:p>
    <w:p w:rsidR="00294E7A" w:rsidRDefault="00294E7A" w:rsidP="007E42E5">
      <w:pPr>
        <w:rPr>
          <w:rFonts w:asciiTheme="majorHAnsi" w:hAnsiTheme="majorHAnsi" w:cstheme="majorHAnsi"/>
          <w:szCs w:val="22"/>
        </w:rPr>
      </w:pPr>
    </w:p>
    <w:p w:rsidR="00294E7A" w:rsidRDefault="00294E7A" w:rsidP="007E42E5">
      <w:pPr>
        <w:rPr>
          <w:rFonts w:asciiTheme="majorHAnsi" w:hAnsiTheme="majorHAnsi" w:cstheme="majorHAnsi"/>
          <w:szCs w:val="22"/>
        </w:rPr>
      </w:pPr>
      <w:r>
        <w:rPr>
          <w:rFonts w:asciiTheme="majorHAnsi" w:hAnsiTheme="majorHAnsi" w:cstheme="majorHAnsi"/>
          <w:szCs w:val="22"/>
        </w:rPr>
        <w:t>According to a 201</w:t>
      </w:r>
      <w:r w:rsidR="00AF173D">
        <w:rPr>
          <w:rFonts w:asciiTheme="majorHAnsi" w:hAnsiTheme="majorHAnsi" w:cstheme="majorHAnsi"/>
          <w:szCs w:val="22"/>
        </w:rPr>
        <w:t>6</w:t>
      </w:r>
      <w:r>
        <w:rPr>
          <w:rFonts w:asciiTheme="majorHAnsi" w:hAnsiTheme="majorHAnsi" w:cstheme="majorHAnsi"/>
          <w:szCs w:val="22"/>
        </w:rPr>
        <w:t xml:space="preserve"> report by the Australian Institute of Health and Wellbeing, 5</w:t>
      </w:r>
      <w:r w:rsidR="00AF173D">
        <w:rPr>
          <w:rFonts w:asciiTheme="majorHAnsi" w:hAnsiTheme="majorHAnsi" w:cstheme="majorHAnsi"/>
          <w:szCs w:val="22"/>
        </w:rPr>
        <w:t>5</w:t>
      </w:r>
      <w:r>
        <w:rPr>
          <w:rFonts w:asciiTheme="majorHAnsi" w:hAnsiTheme="majorHAnsi" w:cstheme="majorHAnsi"/>
          <w:szCs w:val="22"/>
        </w:rPr>
        <w:t xml:space="preserve"> per cent of all young people in detention on an average night in the June quarter 201</w:t>
      </w:r>
      <w:r w:rsidR="00AF173D">
        <w:rPr>
          <w:rFonts w:asciiTheme="majorHAnsi" w:hAnsiTheme="majorHAnsi" w:cstheme="majorHAnsi"/>
          <w:szCs w:val="22"/>
        </w:rPr>
        <w:t>6</w:t>
      </w:r>
      <w:r>
        <w:rPr>
          <w:rFonts w:asciiTheme="majorHAnsi" w:hAnsiTheme="majorHAnsi" w:cstheme="majorHAnsi"/>
          <w:szCs w:val="22"/>
        </w:rPr>
        <w:t xml:space="preserve"> were Aboriginal or Torres Strait Islander. Statistically, the level of overrepresentation in the youth detention system for Aboriginal and Torres Strait Islander peoples stood at 26 times the rate of non-Indigenous people.</w:t>
      </w:r>
      <w:r>
        <w:rPr>
          <w:rStyle w:val="FootnoteReference"/>
          <w:rFonts w:asciiTheme="majorHAnsi" w:hAnsiTheme="majorHAnsi" w:cstheme="majorHAnsi"/>
          <w:szCs w:val="22"/>
        </w:rPr>
        <w:footnoteReference w:id="17"/>
      </w:r>
      <w:r>
        <w:rPr>
          <w:rFonts w:asciiTheme="majorHAnsi" w:hAnsiTheme="majorHAnsi" w:cstheme="majorHAnsi"/>
          <w:szCs w:val="22"/>
        </w:rPr>
        <w:t xml:space="preserve"> Reducing this over-representation is an urgent issue, which should inform the development and implementation of the NPM. </w:t>
      </w:r>
    </w:p>
    <w:p w:rsidR="00294E7A" w:rsidRDefault="00294E7A" w:rsidP="007E42E5">
      <w:pPr>
        <w:rPr>
          <w:rFonts w:asciiTheme="majorHAnsi" w:hAnsiTheme="majorHAnsi" w:cstheme="majorHAnsi"/>
          <w:szCs w:val="22"/>
        </w:rPr>
      </w:pPr>
    </w:p>
    <w:p w:rsidR="00294E7A" w:rsidRDefault="00294E7A" w:rsidP="007E42E5">
      <w:pPr>
        <w:rPr>
          <w:rFonts w:asciiTheme="majorHAnsi" w:hAnsiTheme="majorHAnsi" w:cstheme="majorHAnsi"/>
          <w:szCs w:val="22"/>
        </w:rPr>
      </w:pPr>
      <w:r>
        <w:rPr>
          <w:rFonts w:asciiTheme="majorHAnsi" w:hAnsiTheme="majorHAnsi" w:cstheme="majorHAnsi"/>
          <w:szCs w:val="22"/>
        </w:rPr>
        <w:t xml:space="preserve">The QFCC considers diversion and rehabilitation key priorities for youth detention. Programs should be available to help divert Aboriginal and Torres Strait Islander children and young people away from </w:t>
      </w:r>
      <w:r>
        <w:rPr>
          <w:rFonts w:asciiTheme="majorHAnsi" w:hAnsiTheme="majorHAnsi" w:cstheme="majorHAnsi"/>
          <w:szCs w:val="22"/>
        </w:rPr>
        <w:lastRenderedPageBreak/>
        <w:t xml:space="preserve">custody. Connection to culture and family is a fundamental aspect of identity for Aboriginal and Torres Strait Islander peoples. A period of detention away from home and family can </w:t>
      </w:r>
      <w:proofErr w:type="gramStart"/>
      <w:r>
        <w:rPr>
          <w:rFonts w:asciiTheme="majorHAnsi" w:hAnsiTheme="majorHAnsi" w:cstheme="majorHAnsi"/>
          <w:szCs w:val="22"/>
        </w:rPr>
        <w:t>impact</w:t>
      </w:r>
      <w:proofErr w:type="gramEnd"/>
      <w:r>
        <w:rPr>
          <w:rFonts w:asciiTheme="majorHAnsi" w:hAnsiTheme="majorHAnsi" w:cstheme="majorHAnsi"/>
          <w:szCs w:val="22"/>
        </w:rPr>
        <w:t xml:space="preserve"> the development of positive social and behavioural norms.</w:t>
      </w:r>
      <w:r>
        <w:rPr>
          <w:rStyle w:val="FootnoteReference"/>
          <w:rFonts w:asciiTheme="majorHAnsi" w:hAnsiTheme="majorHAnsi" w:cstheme="majorHAnsi"/>
          <w:szCs w:val="22"/>
        </w:rPr>
        <w:footnoteReference w:id="18"/>
      </w:r>
    </w:p>
    <w:p w:rsidR="00294E7A" w:rsidRDefault="00294E7A" w:rsidP="007E42E5">
      <w:pPr>
        <w:rPr>
          <w:rFonts w:asciiTheme="majorHAnsi" w:hAnsiTheme="majorHAnsi" w:cstheme="majorHAnsi"/>
          <w:szCs w:val="22"/>
        </w:rPr>
      </w:pPr>
    </w:p>
    <w:p w:rsidR="00294E7A" w:rsidRDefault="00294E7A" w:rsidP="007E42E5">
      <w:pPr>
        <w:rPr>
          <w:rFonts w:asciiTheme="majorHAnsi" w:hAnsiTheme="majorHAnsi" w:cstheme="majorHAnsi"/>
          <w:szCs w:val="22"/>
        </w:rPr>
      </w:pPr>
      <w:r>
        <w:rPr>
          <w:rFonts w:asciiTheme="majorHAnsi" w:hAnsiTheme="majorHAnsi" w:cstheme="majorHAnsi"/>
          <w:szCs w:val="22"/>
        </w:rPr>
        <w:t xml:space="preserve">The NPM should take an interest in </w:t>
      </w:r>
      <w:proofErr w:type="gramStart"/>
      <w:r>
        <w:rPr>
          <w:rFonts w:asciiTheme="majorHAnsi" w:hAnsiTheme="majorHAnsi" w:cstheme="majorHAnsi"/>
          <w:szCs w:val="22"/>
        </w:rPr>
        <w:t>culturally-relevant</w:t>
      </w:r>
      <w:proofErr w:type="gramEnd"/>
      <w:r>
        <w:rPr>
          <w:rFonts w:asciiTheme="majorHAnsi" w:hAnsiTheme="majorHAnsi" w:cstheme="majorHAnsi"/>
          <w:szCs w:val="22"/>
        </w:rPr>
        <w:t xml:space="preserve"> rehabilitation and intervention programs. In its submission to the </w:t>
      </w:r>
      <w:r w:rsidRPr="00294E7A">
        <w:rPr>
          <w:rFonts w:asciiTheme="majorHAnsi" w:hAnsiTheme="majorHAnsi" w:cstheme="majorHAnsi"/>
          <w:i/>
          <w:szCs w:val="22"/>
        </w:rPr>
        <w:t>Independent Review of Youth Detention</w:t>
      </w:r>
      <w:r>
        <w:rPr>
          <w:rFonts w:asciiTheme="majorHAnsi" w:hAnsiTheme="majorHAnsi" w:cstheme="majorHAnsi"/>
          <w:szCs w:val="22"/>
        </w:rPr>
        <w:t>, the Aboriginal and Torres Strait Islander Legal Service stated ‘cultural programs must be informed by cultural practices and include content that reflects Aboriginal and Torres Strait Islander Queenslander norms and experiences’.</w:t>
      </w:r>
      <w:r>
        <w:rPr>
          <w:rStyle w:val="FootnoteReference"/>
          <w:rFonts w:asciiTheme="majorHAnsi" w:hAnsiTheme="majorHAnsi" w:cstheme="majorHAnsi"/>
          <w:szCs w:val="22"/>
        </w:rPr>
        <w:footnoteReference w:id="19"/>
      </w:r>
      <w:r>
        <w:rPr>
          <w:rFonts w:asciiTheme="majorHAnsi" w:hAnsiTheme="majorHAnsi" w:cstheme="majorHAnsi"/>
          <w:szCs w:val="22"/>
        </w:rPr>
        <w:t xml:space="preserve"> </w:t>
      </w:r>
    </w:p>
    <w:p w:rsidR="00294E7A" w:rsidRDefault="00294E7A" w:rsidP="007E42E5">
      <w:pPr>
        <w:rPr>
          <w:rFonts w:asciiTheme="majorHAnsi" w:hAnsiTheme="majorHAnsi" w:cstheme="majorHAnsi"/>
          <w:szCs w:val="22"/>
        </w:rPr>
      </w:pPr>
    </w:p>
    <w:p w:rsidR="00294E7A" w:rsidRDefault="00294E7A" w:rsidP="007E42E5">
      <w:pPr>
        <w:rPr>
          <w:rFonts w:asciiTheme="majorHAnsi" w:hAnsiTheme="majorHAnsi" w:cstheme="majorHAnsi"/>
          <w:szCs w:val="22"/>
        </w:rPr>
      </w:pPr>
      <w:r>
        <w:rPr>
          <w:rFonts w:asciiTheme="majorHAnsi" w:hAnsiTheme="majorHAnsi" w:cstheme="majorHAnsi"/>
          <w:szCs w:val="22"/>
        </w:rPr>
        <w:t xml:space="preserve">Cultural support is critical in preventing reoffending. Therefore, the provision of cultural services, and cultural competency training for </w:t>
      </w:r>
      <w:proofErr w:type="gramStart"/>
      <w:r>
        <w:rPr>
          <w:rFonts w:asciiTheme="majorHAnsi" w:hAnsiTheme="majorHAnsi" w:cstheme="majorHAnsi"/>
          <w:szCs w:val="22"/>
        </w:rPr>
        <w:t>staff,</w:t>
      </w:r>
      <w:proofErr w:type="gramEnd"/>
      <w:r>
        <w:rPr>
          <w:rFonts w:asciiTheme="majorHAnsi" w:hAnsiTheme="majorHAnsi" w:cstheme="majorHAnsi"/>
          <w:szCs w:val="22"/>
        </w:rPr>
        <w:t xml:space="preserve"> should be evaluated during the inspection process.</w:t>
      </w:r>
    </w:p>
    <w:p w:rsidR="00294E7A" w:rsidRDefault="00294E7A" w:rsidP="007E42E5">
      <w:pPr>
        <w:rPr>
          <w:rFonts w:asciiTheme="majorHAnsi" w:hAnsiTheme="majorHAnsi" w:cstheme="majorHAnsi"/>
          <w:b/>
          <w:szCs w:val="22"/>
        </w:rPr>
      </w:pPr>
    </w:p>
    <w:p w:rsidR="00294E7A" w:rsidRDefault="00294E7A" w:rsidP="007E42E5">
      <w:pPr>
        <w:rPr>
          <w:rFonts w:asciiTheme="majorHAnsi" w:hAnsiTheme="majorHAnsi" w:cstheme="majorHAnsi"/>
          <w:b/>
          <w:szCs w:val="22"/>
        </w:rPr>
      </w:pPr>
      <w:r>
        <w:rPr>
          <w:rFonts w:asciiTheme="majorHAnsi" w:hAnsiTheme="majorHAnsi" w:cstheme="majorHAnsi"/>
          <w:b/>
          <w:szCs w:val="22"/>
        </w:rPr>
        <w:t>Diversion away from detention</w:t>
      </w:r>
    </w:p>
    <w:p w:rsidR="00294E7A" w:rsidRDefault="00294E7A" w:rsidP="007E42E5">
      <w:pPr>
        <w:rPr>
          <w:rFonts w:asciiTheme="majorHAnsi" w:hAnsiTheme="majorHAnsi" w:cstheme="majorHAnsi"/>
          <w:b/>
          <w:szCs w:val="22"/>
        </w:rPr>
      </w:pPr>
    </w:p>
    <w:p w:rsidR="00294E7A" w:rsidRDefault="00294E7A" w:rsidP="007E42E5">
      <w:pPr>
        <w:rPr>
          <w:rFonts w:asciiTheme="majorHAnsi" w:hAnsiTheme="majorHAnsi" w:cstheme="majorHAnsi"/>
          <w:szCs w:val="22"/>
        </w:rPr>
      </w:pPr>
      <w:r>
        <w:rPr>
          <w:rFonts w:asciiTheme="majorHAnsi" w:hAnsiTheme="majorHAnsi" w:cstheme="majorHAnsi"/>
          <w:szCs w:val="22"/>
        </w:rPr>
        <w:t>The QFCC agrees with the Australian Children’s Commissioners and Guardians that ‘the evidence is clear that any approach to youth justice needs to be firmly based on diversion away from detention, with detention considered as a last resort for young people.’</w:t>
      </w:r>
      <w:r>
        <w:rPr>
          <w:rStyle w:val="FootnoteReference"/>
          <w:rFonts w:asciiTheme="majorHAnsi" w:hAnsiTheme="majorHAnsi" w:cstheme="majorHAnsi"/>
          <w:szCs w:val="22"/>
        </w:rPr>
        <w:footnoteReference w:id="20"/>
      </w:r>
      <w:r>
        <w:rPr>
          <w:rFonts w:asciiTheme="majorHAnsi" w:hAnsiTheme="majorHAnsi" w:cstheme="majorHAnsi"/>
          <w:szCs w:val="22"/>
        </w:rPr>
        <w:t xml:space="preserve"> Research suggests time in detention could negatively </w:t>
      </w:r>
      <w:proofErr w:type="gramStart"/>
      <w:r>
        <w:rPr>
          <w:rFonts w:asciiTheme="majorHAnsi" w:hAnsiTheme="majorHAnsi" w:cstheme="majorHAnsi"/>
          <w:szCs w:val="22"/>
        </w:rPr>
        <w:t>impact on</w:t>
      </w:r>
      <w:proofErr w:type="gramEnd"/>
      <w:r>
        <w:rPr>
          <w:rFonts w:asciiTheme="majorHAnsi" w:hAnsiTheme="majorHAnsi" w:cstheme="majorHAnsi"/>
          <w:szCs w:val="22"/>
        </w:rPr>
        <w:t xml:space="preserve"> life outcomes for children and young people. Young people who </w:t>
      </w:r>
      <w:proofErr w:type="gramStart"/>
      <w:r>
        <w:rPr>
          <w:rFonts w:asciiTheme="majorHAnsi" w:hAnsiTheme="majorHAnsi" w:cstheme="majorHAnsi"/>
          <w:szCs w:val="22"/>
        </w:rPr>
        <w:t>come into contact with</w:t>
      </w:r>
      <w:proofErr w:type="gramEnd"/>
      <w:r>
        <w:rPr>
          <w:rFonts w:asciiTheme="majorHAnsi" w:hAnsiTheme="majorHAnsi" w:cstheme="majorHAnsi"/>
          <w:szCs w:val="22"/>
        </w:rPr>
        <w:t xml:space="preserve"> the youth justice system before the age of 15 years are less likely to complete their school education or gain employment, and some children who spend time in youth detention centres progress from low-level to violent offences.</w:t>
      </w:r>
      <w:r>
        <w:rPr>
          <w:rStyle w:val="FootnoteReference"/>
          <w:rFonts w:asciiTheme="majorHAnsi" w:hAnsiTheme="majorHAnsi" w:cstheme="majorHAnsi"/>
          <w:szCs w:val="22"/>
        </w:rPr>
        <w:footnoteReference w:id="21"/>
      </w:r>
    </w:p>
    <w:p w:rsidR="00294E7A" w:rsidRDefault="00294E7A" w:rsidP="007E42E5">
      <w:pPr>
        <w:rPr>
          <w:rFonts w:asciiTheme="majorHAnsi" w:hAnsiTheme="majorHAnsi" w:cstheme="majorHAnsi"/>
          <w:szCs w:val="22"/>
        </w:rPr>
      </w:pPr>
    </w:p>
    <w:p w:rsidR="00294E7A" w:rsidRPr="00294E7A" w:rsidRDefault="00294E7A" w:rsidP="007E42E5">
      <w:pPr>
        <w:rPr>
          <w:rFonts w:asciiTheme="majorHAnsi" w:hAnsiTheme="majorHAnsi" w:cstheme="majorHAnsi"/>
          <w:szCs w:val="22"/>
        </w:rPr>
      </w:pPr>
      <w:r>
        <w:rPr>
          <w:rFonts w:asciiTheme="majorHAnsi" w:hAnsiTheme="majorHAnsi" w:cstheme="majorHAnsi"/>
          <w:szCs w:val="22"/>
        </w:rPr>
        <w:t xml:space="preserve">Diverting children and young people away from detentions should be a key priority for the youth justice system as a whole, and the NPM could help to monitor diversion programs to ensure detention </w:t>
      </w:r>
      <w:proofErr w:type="gramStart"/>
      <w:r>
        <w:rPr>
          <w:rFonts w:asciiTheme="majorHAnsi" w:hAnsiTheme="majorHAnsi" w:cstheme="majorHAnsi"/>
          <w:szCs w:val="22"/>
        </w:rPr>
        <w:t>is only used</w:t>
      </w:r>
      <w:proofErr w:type="gramEnd"/>
      <w:r>
        <w:rPr>
          <w:rFonts w:asciiTheme="majorHAnsi" w:hAnsiTheme="majorHAnsi" w:cstheme="majorHAnsi"/>
          <w:szCs w:val="22"/>
        </w:rPr>
        <w:t xml:space="preserve"> as a last resort. </w:t>
      </w:r>
    </w:p>
    <w:p w:rsidR="003E74AA" w:rsidRDefault="003E74AA" w:rsidP="007E42E5">
      <w:pPr>
        <w:rPr>
          <w:rFonts w:asciiTheme="majorHAnsi" w:hAnsiTheme="majorHAnsi" w:cstheme="majorHAnsi"/>
          <w:b/>
          <w:szCs w:val="22"/>
        </w:rPr>
      </w:pPr>
    </w:p>
    <w:p w:rsidR="00294E7A" w:rsidRDefault="00294E7A" w:rsidP="007E42E5">
      <w:pPr>
        <w:rPr>
          <w:rFonts w:asciiTheme="majorHAnsi" w:hAnsiTheme="majorHAnsi" w:cstheme="majorHAnsi"/>
          <w:b/>
          <w:szCs w:val="22"/>
        </w:rPr>
      </w:pPr>
      <w:r>
        <w:rPr>
          <w:rFonts w:asciiTheme="majorHAnsi" w:hAnsiTheme="majorHAnsi" w:cstheme="majorHAnsi"/>
          <w:b/>
          <w:szCs w:val="22"/>
        </w:rPr>
        <w:t>Use of separation and restraints</w:t>
      </w:r>
    </w:p>
    <w:p w:rsidR="00294E7A" w:rsidRDefault="00294E7A" w:rsidP="007E42E5">
      <w:pPr>
        <w:rPr>
          <w:rFonts w:asciiTheme="majorHAnsi" w:hAnsiTheme="majorHAnsi" w:cstheme="majorHAnsi"/>
          <w:b/>
          <w:szCs w:val="22"/>
        </w:rPr>
      </w:pPr>
    </w:p>
    <w:p w:rsidR="00294E7A" w:rsidRDefault="00294E7A" w:rsidP="007E42E5">
      <w:pPr>
        <w:rPr>
          <w:rFonts w:asciiTheme="majorHAnsi" w:hAnsiTheme="majorHAnsi" w:cstheme="majorHAnsi"/>
          <w:szCs w:val="22"/>
        </w:rPr>
      </w:pPr>
      <w:r>
        <w:rPr>
          <w:rFonts w:asciiTheme="majorHAnsi" w:hAnsiTheme="majorHAnsi" w:cstheme="majorHAnsi"/>
          <w:szCs w:val="22"/>
        </w:rPr>
        <w:t xml:space="preserve">The QFCC believes restraint </w:t>
      </w:r>
      <w:proofErr w:type="gramStart"/>
      <w:r>
        <w:rPr>
          <w:rFonts w:asciiTheme="majorHAnsi" w:hAnsiTheme="majorHAnsi" w:cstheme="majorHAnsi"/>
          <w:szCs w:val="22"/>
        </w:rPr>
        <w:t>should be avoided</w:t>
      </w:r>
      <w:proofErr w:type="gramEnd"/>
      <w:r>
        <w:rPr>
          <w:rFonts w:asciiTheme="majorHAnsi" w:hAnsiTheme="majorHAnsi" w:cstheme="majorHAnsi"/>
          <w:szCs w:val="22"/>
        </w:rPr>
        <w:t xml:space="preserve"> where possible.</w:t>
      </w:r>
      <w:r>
        <w:rPr>
          <w:rStyle w:val="FootnoteReference"/>
          <w:rFonts w:asciiTheme="majorHAnsi" w:hAnsiTheme="majorHAnsi" w:cstheme="majorHAnsi"/>
          <w:szCs w:val="22"/>
        </w:rPr>
        <w:footnoteReference w:id="22"/>
      </w:r>
      <w:r>
        <w:rPr>
          <w:rFonts w:asciiTheme="majorHAnsi" w:hAnsiTheme="majorHAnsi" w:cstheme="majorHAnsi"/>
          <w:szCs w:val="22"/>
        </w:rPr>
        <w:t xml:space="preserve"> Preventative strategies, such as the development of trauma-informed approaches to detention, should help to reduce the use of restraints. </w:t>
      </w:r>
    </w:p>
    <w:p w:rsidR="00294E7A" w:rsidRDefault="00294E7A" w:rsidP="007E42E5">
      <w:pPr>
        <w:rPr>
          <w:rFonts w:asciiTheme="majorHAnsi" w:hAnsiTheme="majorHAnsi" w:cstheme="majorHAnsi"/>
          <w:szCs w:val="22"/>
        </w:rPr>
      </w:pPr>
    </w:p>
    <w:p w:rsidR="00294E7A" w:rsidRDefault="00294E7A" w:rsidP="007E42E5">
      <w:pPr>
        <w:rPr>
          <w:rFonts w:asciiTheme="majorHAnsi" w:hAnsiTheme="majorHAnsi" w:cstheme="majorHAnsi"/>
          <w:szCs w:val="22"/>
        </w:rPr>
      </w:pPr>
      <w:r>
        <w:rPr>
          <w:rFonts w:asciiTheme="majorHAnsi" w:hAnsiTheme="majorHAnsi" w:cstheme="majorHAnsi"/>
          <w:szCs w:val="22"/>
        </w:rPr>
        <w:t xml:space="preserve">Guidance on the use of restraint should be clear. In Queensland, restraint is only authorised if it is reasonably likely the child will attempt to escape, seriously harm themselves or others, or seriously disrupt the order and security of the centre. Reasonable steps </w:t>
      </w:r>
      <w:proofErr w:type="gramStart"/>
      <w:r>
        <w:rPr>
          <w:rFonts w:asciiTheme="majorHAnsi" w:hAnsiTheme="majorHAnsi" w:cstheme="majorHAnsi"/>
          <w:szCs w:val="22"/>
        </w:rPr>
        <w:t>should be taken</w:t>
      </w:r>
      <w:proofErr w:type="gramEnd"/>
      <w:r>
        <w:rPr>
          <w:rFonts w:asciiTheme="majorHAnsi" w:hAnsiTheme="majorHAnsi" w:cstheme="majorHAnsi"/>
          <w:szCs w:val="22"/>
        </w:rPr>
        <w:t xml:space="preserve"> to use restraints in a way that respects the child’s dignity and for a period no longer than reasonably necessary. </w:t>
      </w:r>
      <w:r>
        <w:rPr>
          <w:rFonts w:asciiTheme="majorHAnsi" w:hAnsiTheme="majorHAnsi" w:cstheme="majorHAnsi"/>
          <w:szCs w:val="22"/>
        </w:rPr>
        <w:lastRenderedPageBreak/>
        <w:t xml:space="preserve">International standards strongly discourage the use of restraints, as there is evidence to suggest using physical restraints to control behaviour can lead </w:t>
      </w:r>
      <w:proofErr w:type="gramStart"/>
      <w:r>
        <w:rPr>
          <w:rFonts w:asciiTheme="majorHAnsi" w:hAnsiTheme="majorHAnsi" w:cstheme="majorHAnsi"/>
          <w:szCs w:val="22"/>
        </w:rPr>
        <w:t>to more serious acts of aggression</w:t>
      </w:r>
      <w:proofErr w:type="gramEnd"/>
      <w:r>
        <w:rPr>
          <w:rFonts w:asciiTheme="majorHAnsi" w:hAnsiTheme="majorHAnsi" w:cstheme="majorHAnsi"/>
          <w:szCs w:val="22"/>
        </w:rPr>
        <w:t>.</w:t>
      </w:r>
      <w:r>
        <w:rPr>
          <w:rStyle w:val="FootnoteReference"/>
          <w:rFonts w:asciiTheme="majorHAnsi" w:hAnsiTheme="majorHAnsi" w:cstheme="majorHAnsi"/>
          <w:szCs w:val="22"/>
        </w:rPr>
        <w:footnoteReference w:id="23"/>
      </w:r>
      <w:r>
        <w:rPr>
          <w:rFonts w:asciiTheme="majorHAnsi" w:hAnsiTheme="majorHAnsi" w:cstheme="majorHAnsi"/>
          <w:szCs w:val="22"/>
        </w:rPr>
        <w:t xml:space="preserve"> </w:t>
      </w:r>
    </w:p>
    <w:p w:rsidR="00294E7A" w:rsidRDefault="00294E7A" w:rsidP="007E42E5">
      <w:pPr>
        <w:rPr>
          <w:rFonts w:asciiTheme="majorHAnsi" w:hAnsiTheme="majorHAnsi" w:cstheme="majorHAnsi"/>
          <w:szCs w:val="22"/>
        </w:rPr>
      </w:pPr>
    </w:p>
    <w:p w:rsidR="00294E7A" w:rsidRDefault="00294E7A" w:rsidP="007E42E5">
      <w:pPr>
        <w:rPr>
          <w:rFonts w:asciiTheme="majorHAnsi" w:hAnsiTheme="majorHAnsi" w:cstheme="majorHAnsi"/>
          <w:szCs w:val="22"/>
        </w:rPr>
      </w:pPr>
      <w:r>
        <w:rPr>
          <w:rFonts w:asciiTheme="majorHAnsi" w:hAnsiTheme="majorHAnsi" w:cstheme="majorHAnsi"/>
          <w:szCs w:val="22"/>
        </w:rPr>
        <w:t xml:space="preserve">There are specific requirements in Queensland that govern the practice of separation. Separation </w:t>
      </w:r>
      <w:proofErr w:type="gramStart"/>
      <w:r>
        <w:rPr>
          <w:rFonts w:asciiTheme="majorHAnsi" w:hAnsiTheme="majorHAnsi" w:cstheme="majorHAnsi"/>
          <w:szCs w:val="22"/>
        </w:rPr>
        <w:t>can only be practiced</w:t>
      </w:r>
      <w:proofErr w:type="gramEnd"/>
      <w:r>
        <w:rPr>
          <w:rFonts w:asciiTheme="majorHAnsi" w:hAnsiTheme="majorHAnsi" w:cstheme="majorHAnsi"/>
          <w:szCs w:val="22"/>
        </w:rPr>
        <w:t xml:space="preserve"> if the child is ill, if the child has requested separation, for routine security purposes under the chief executive’s directions, for the protection of the child, other people or property, or to restore order in the detention centre. The use of separation as a punishment for behaviour is not lawful.</w:t>
      </w:r>
      <w:r>
        <w:rPr>
          <w:rStyle w:val="FootnoteReference"/>
          <w:rFonts w:asciiTheme="majorHAnsi" w:hAnsiTheme="majorHAnsi" w:cstheme="majorHAnsi"/>
          <w:szCs w:val="22"/>
        </w:rPr>
        <w:footnoteReference w:id="24"/>
      </w:r>
    </w:p>
    <w:p w:rsidR="00294E7A" w:rsidRDefault="00294E7A" w:rsidP="007E42E5">
      <w:pPr>
        <w:rPr>
          <w:rFonts w:asciiTheme="majorHAnsi" w:hAnsiTheme="majorHAnsi" w:cstheme="majorHAnsi"/>
          <w:szCs w:val="22"/>
        </w:rPr>
      </w:pPr>
    </w:p>
    <w:p w:rsidR="00294E7A" w:rsidRPr="00294E7A" w:rsidRDefault="00294E7A" w:rsidP="007E42E5">
      <w:pPr>
        <w:rPr>
          <w:rFonts w:asciiTheme="majorHAnsi" w:hAnsiTheme="majorHAnsi" w:cstheme="majorHAnsi"/>
          <w:i/>
          <w:szCs w:val="22"/>
        </w:rPr>
      </w:pPr>
      <w:r>
        <w:rPr>
          <w:rFonts w:asciiTheme="majorHAnsi" w:hAnsiTheme="majorHAnsi" w:cstheme="majorHAnsi"/>
          <w:szCs w:val="22"/>
        </w:rPr>
        <w:t xml:space="preserve">An NPM could monitor the use of restraints and separation in youth detention centres to make sure these </w:t>
      </w:r>
      <w:proofErr w:type="gramStart"/>
      <w:r>
        <w:rPr>
          <w:rFonts w:asciiTheme="majorHAnsi" w:hAnsiTheme="majorHAnsi" w:cstheme="majorHAnsi"/>
          <w:szCs w:val="22"/>
        </w:rPr>
        <w:t>are only used</w:t>
      </w:r>
      <w:proofErr w:type="gramEnd"/>
      <w:r>
        <w:rPr>
          <w:rFonts w:asciiTheme="majorHAnsi" w:hAnsiTheme="majorHAnsi" w:cstheme="majorHAnsi"/>
          <w:szCs w:val="22"/>
        </w:rPr>
        <w:t xml:space="preserve"> when</w:t>
      </w:r>
      <w:r w:rsidRPr="00294E7A">
        <w:rPr>
          <w:rFonts w:asciiTheme="majorHAnsi" w:hAnsiTheme="majorHAnsi" w:cstheme="majorHAnsi"/>
          <w:szCs w:val="22"/>
        </w:rPr>
        <w:t xml:space="preserve"> </w:t>
      </w:r>
      <w:r>
        <w:rPr>
          <w:rFonts w:asciiTheme="majorHAnsi" w:hAnsiTheme="majorHAnsi" w:cstheme="majorHAnsi"/>
          <w:szCs w:val="22"/>
        </w:rPr>
        <w:t>authorised and necessary.</w:t>
      </w:r>
    </w:p>
    <w:p w:rsidR="00294E7A" w:rsidRDefault="00294E7A" w:rsidP="00294E7A">
      <w:pPr>
        <w:tabs>
          <w:tab w:val="left" w:pos="6180"/>
        </w:tabs>
        <w:rPr>
          <w:rFonts w:asciiTheme="majorHAnsi" w:hAnsiTheme="majorHAnsi" w:cstheme="majorHAnsi"/>
          <w:szCs w:val="22"/>
        </w:rPr>
      </w:pPr>
      <w:r>
        <w:rPr>
          <w:rFonts w:asciiTheme="majorHAnsi" w:hAnsiTheme="majorHAnsi" w:cstheme="majorHAnsi"/>
          <w:szCs w:val="22"/>
        </w:rPr>
        <w:tab/>
      </w:r>
    </w:p>
    <w:p w:rsidR="00294E7A" w:rsidRDefault="00294E7A" w:rsidP="007E42E5">
      <w:pPr>
        <w:rPr>
          <w:rFonts w:asciiTheme="majorHAnsi" w:hAnsiTheme="majorHAnsi" w:cstheme="majorHAnsi"/>
          <w:b/>
          <w:szCs w:val="22"/>
        </w:rPr>
      </w:pPr>
      <w:r>
        <w:rPr>
          <w:rFonts w:asciiTheme="majorHAnsi" w:hAnsiTheme="majorHAnsi" w:cstheme="majorHAnsi"/>
          <w:b/>
          <w:szCs w:val="22"/>
        </w:rPr>
        <w:t>Trauma-informed approaches to youth detention</w:t>
      </w:r>
    </w:p>
    <w:p w:rsidR="00294E7A" w:rsidRDefault="00294E7A" w:rsidP="007E42E5">
      <w:pPr>
        <w:rPr>
          <w:rFonts w:asciiTheme="majorHAnsi" w:hAnsiTheme="majorHAnsi" w:cstheme="majorHAnsi"/>
          <w:b/>
          <w:szCs w:val="22"/>
        </w:rPr>
      </w:pPr>
    </w:p>
    <w:p w:rsidR="00294E7A" w:rsidRDefault="00294E7A" w:rsidP="007E42E5">
      <w:pPr>
        <w:rPr>
          <w:rFonts w:asciiTheme="majorHAnsi" w:hAnsiTheme="majorHAnsi" w:cstheme="majorHAnsi"/>
          <w:szCs w:val="22"/>
        </w:rPr>
      </w:pPr>
      <w:r>
        <w:rPr>
          <w:rFonts w:asciiTheme="majorHAnsi" w:hAnsiTheme="majorHAnsi" w:cstheme="majorHAnsi"/>
          <w:szCs w:val="22"/>
        </w:rPr>
        <w:t xml:space="preserve">The QFCC supports the provision of trauma-informed approaches to youth justice, which recognises the context of trauma and its effect on the cognitive development and behaviour of children and young people.  </w:t>
      </w:r>
    </w:p>
    <w:p w:rsidR="00294E7A" w:rsidRDefault="00294E7A" w:rsidP="007E42E5">
      <w:pPr>
        <w:rPr>
          <w:rFonts w:asciiTheme="majorHAnsi" w:hAnsiTheme="majorHAnsi" w:cstheme="majorHAnsi"/>
          <w:szCs w:val="22"/>
        </w:rPr>
      </w:pPr>
    </w:p>
    <w:p w:rsidR="00294E7A" w:rsidRPr="00294E7A" w:rsidRDefault="00294E7A" w:rsidP="00294E7A">
      <w:pPr>
        <w:rPr>
          <w:rFonts w:asciiTheme="majorHAnsi" w:hAnsiTheme="majorHAnsi" w:cstheme="majorHAnsi"/>
          <w:szCs w:val="22"/>
        </w:rPr>
      </w:pPr>
      <w:r>
        <w:rPr>
          <w:rFonts w:asciiTheme="majorHAnsi" w:hAnsiTheme="majorHAnsi" w:cstheme="majorHAnsi"/>
          <w:szCs w:val="22"/>
        </w:rPr>
        <w:t xml:space="preserve">A trauma-informed approach </w:t>
      </w:r>
      <w:proofErr w:type="gramStart"/>
      <w:r>
        <w:rPr>
          <w:rFonts w:asciiTheme="majorHAnsi" w:hAnsiTheme="majorHAnsi" w:cstheme="majorHAnsi"/>
          <w:szCs w:val="22"/>
        </w:rPr>
        <w:t>could be based</w:t>
      </w:r>
      <w:proofErr w:type="gramEnd"/>
      <w:r>
        <w:rPr>
          <w:rFonts w:asciiTheme="majorHAnsi" w:hAnsiTheme="majorHAnsi" w:cstheme="majorHAnsi"/>
          <w:szCs w:val="22"/>
        </w:rPr>
        <w:t xml:space="preserve"> on a model of youth detention pioneered in Missouri, in the United States.</w:t>
      </w:r>
      <w:r>
        <w:rPr>
          <w:rStyle w:val="FootnoteReference"/>
        </w:rPr>
        <w:footnoteReference w:id="25"/>
      </w:r>
      <w:r>
        <w:rPr>
          <w:rFonts w:asciiTheme="majorHAnsi" w:hAnsiTheme="majorHAnsi" w:cstheme="majorHAnsi"/>
          <w:szCs w:val="22"/>
        </w:rPr>
        <w:t xml:space="preserve"> There, children</w:t>
      </w:r>
      <w:r w:rsidRPr="00294E7A">
        <w:rPr>
          <w:rFonts w:asciiTheme="majorHAnsi" w:hAnsiTheme="majorHAnsi" w:cstheme="majorHAnsi"/>
          <w:szCs w:val="22"/>
        </w:rPr>
        <w:t xml:space="preserve"> in ‘residential facilities’ attend daily </w:t>
      </w:r>
      <w:r>
        <w:rPr>
          <w:rFonts w:asciiTheme="majorHAnsi" w:hAnsiTheme="majorHAnsi" w:cstheme="majorHAnsi"/>
          <w:szCs w:val="22"/>
        </w:rPr>
        <w:t>group therapy sessions together. A</w:t>
      </w:r>
      <w:r w:rsidRPr="00294E7A">
        <w:rPr>
          <w:rFonts w:asciiTheme="majorHAnsi" w:hAnsiTheme="majorHAnsi" w:cstheme="majorHAnsi"/>
          <w:szCs w:val="22"/>
        </w:rPr>
        <w:t xml:space="preserve">s part of their therapy, </w:t>
      </w:r>
      <w:proofErr w:type="gramStart"/>
      <w:r w:rsidRPr="00294E7A">
        <w:rPr>
          <w:rFonts w:asciiTheme="majorHAnsi" w:hAnsiTheme="majorHAnsi" w:cstheme="majorHAnsi"/>
          <w:szCs w:val="22"/>
        </w:rPr>
        <w:t>they are held accountable by fellow detainees for any disruptive, disrespectful and destructive behaviour</w:t>
      </w:r>
      <w:proofErr w:type="gramEnd"/>
      <w:r w:rsidRPr="00294E7A">
        <w:rPr>
          <w:rFonts w:asciiTheme="majorHAnsi" w:hAnsiTheme="majorHAnsi" w:cstheme="majorHAnsi"/>
          <w:szCs w:val="22"/>
        </w:rPr>
        <w:t xml:space="preserve">. They are then asked to express their thoughts and feelings and consider how their behaviour </w:t>
      </w:r>
      <w:proofErr w:type="gramStart"/>
      <w:r w:rsidRPr="00294E7A">
        <w:rPr>
          <w:rFonts w:asciiTheme="majorHAnsi" w:hAnsiTheme="majorHAnsi" w:cstheme="majorHAnsi"/>
          <w:szCs w:val="22"/>
        </w:rPr>
        <w:t>impacts</w:t>
      </w:r>
      <w:proofErr w:type="gramEnd"/>
      <w:r w:rsidRPr="00294E7A">
        <w:rPr>
          <w:rFonts w:asciiTheme="majorHAnsi" w:hAnsiTheme="majorHAnsi" w:cstheme="majorHAnsi"/>
          <w:szCs w:val="22"/>
        </w:rPr>
        <w:t xml:space="preserve"> others. Children are also able to access individual and family therapy.</w:t>
      </w:r>
      <w:r>
        <w:rPr>
          <w:rStyle w:val="FootnoteReference"/>
        </w:rPr>
        <w:footnoteReference w:id="26"/>
      </w:r>
      <w:r>
        <w:t xml:space="preserve"> </w:t>
      </w:r>
      <w:r w:rsidRPr="00294E7A">
        <w:rPr>
          <w:rFonts w:asciiTheme="majorHAnsi" w:hAnsiTheme="majorHAnsi" w:cstheme="majorHAnsi"/>
          <w:szCs w:val="22"/>
        </w:rPr>
        <w:t xml:space="preserve">   </w:t>
      </w:r>
    </w:p>
    <w:p w:rsidR="00294E7A" w:rsidRPr="00294E7A" w:rsidRDefault="00294E7A" w:rsidP="00294E7A">
      <w:pPr>
        <w:rPr>
          <w:rFonts w:asciiTheme="majorHAnsi" w:hAnsiTheme="majorHAnsi" w:cstheme="majorHAnsi"/>
          <w:szCs w:val="22"/>
        </w:rPr>
      </w:pPr>
    </w:p>
    <w:p w:rsidR="00294E7A" w:rsidRDefault="00294E7A" w:rsidP="00294E7A">
      <w:pPr>
        <w:rPr>
          <w:rFonts w:asciiTheme="majorHAnsi" w:hAnsiTheme="majorHAnsi" w:cstheme="majorHAnsi"/>
          <w:szCs w:val="22"/>
        </w:rPr>
      </w:pPr>
      <w:r>
        <w:rPr>
          <w:rFonts w:asciiTheme="majorHAnsi" w:hAnsiTheme="majorHAnsi" w:cstheme="majorHAnsi"/>
          <w:szCs w:val="22"/>
        </w:rPr>
        <w:t xml:space="preserve">The state of </w:t>
      </w:r>
      <w:r w:rsidRPr="00294E7A">
        <w:rPr>
          <w:rFonts w:asciiTheme="majorHAnsi" w:hAnsiTheme="majorHAnsi" w:cstheme="majorHAnsi"/>
          <w:szCs w:val="22"/>
        </w:rPr>
        <w:t xml:space="preserve">Missouri provides substantial support to children who are returning to the community after spending time in a residential facility. There is intensive aftercare planning prior to their release and this </w:t>
      </w:r>
      <w:proofErr w:type="gramStart"/>
      <w:r w:rsidRPr="00294E7A">
        <w:rPr>
          <w:rFonts w:asciiTheme="majorHAnsi" w:hAnsiTheme="majorHAnsi" w:cstheme="majorHAnsi"/>
          <w:szCs w:val="22"/>
        </w:rPr>
        <w:t>is followed</w:t>
      </w:r>
      <w:proofErr w:type="gramEnd"/>
      <w:r w:rsidRPr="00294E7A">
        <w:rPr>
          <w:rFonts w:asciiTheme="majorHAnsi" w:hAnsiTheme="majorHAnsi" w:cstheme="majorHAnsi"/>
          <w:szCs w:val="22"/>
        </w:rPr>
        <w:t xml:space="preserve"> by monitoring and mentoring post-release.</w:t>
      </w:r>
      <w:r>
        <w:rPr>
          <w:rStyle w:val="FootnoteReference"/>
        </w:rPr>
        <w:footnoteReference w:id="27"/>
      </w:r>
    </w:p>
    <w:p w:rsidR="00294E7A" w:rsidRDefault="00294E7A" w:rsidP="00294E7A">
      <w:pPr>
        <w:rPr>
          <w:rFonts w:asciiTheme="majorHAnsi" w:hAnsiTheme="majorHAnsi" w:cstheme="majorHAnsi"/>
          <w:szCs w:val="22"/>
        </w:rPr>
      </w:pPr>
    </w:p>
    <w:p w:rsidR="004E426F" w:rsidRPr="00E95700" w:rsidRDefault="00294E7A">
      <w:r>
        <w:rPr>
          <w:rFonts w:asciiTheme="majorHAnsi" w:hAnsiTheme="majorHAnsi" w:cstheme="majorHAnsi"/>
          <w:szCs w:val="22"/>
        </w:rPr>
        <w:t>An NPM in Queensland could assess the extent to which youth detention programs assess and respond to the relationship between trauma and the behaviour of children and young people.</w:t>
      </w:r>
    </w:p>
    <w:p w:rsidR="00000BAD" w:rsidRDefault="00000BAD" w:rsidP="007E42E5">
      <w:pPr>
        <w:rPr>
          <w:rFonts w:asciiTheme="majorHAnsi" w:hAnsiTheme="majorHAnsi" w:cstheme="majorHAnsi"/>
          <w:b/>
          <w:szCs w:val="22"/>
        </w:rPr>
      </w:pPr>
    </w:p>
    <w:p w:rsidR="00294E7A" w:rsidRPr="00294E7A" w:rsidRDefault="00294E7A" w:rsidP="007E42E5">
      <w:pPr>
        <w:rPr>
          <w:rFonts w:asciiTheme="majorHAnsi" w:hAnsiTheme="majorHAnsi" w:cstheme="majorHAnsi"/>
          <w:b/>
          <w:szCs w:val="22"/>
        </w:rPr>
      </w:pPr>
      <w:r>
        <w:rPr>
          <w:rFonts w:asciiTheme="majorHAnsi" w:hAnsiTheme="majorHAnsi" w:cstheme="majorHAnsi"/>
          <w:b/>
          <w:szCs w:val="22"/>
        </w:rPr>
        <w:t>Foetal Alcohol Spectrum Disorder</w:t>
      </w:r>
    </w:p>
    <w:p w:rsidR="00294E7A" w:rsidRDefault="00294E7A" w:rsidP="007E42E5">
      <w:pPr>
        <w:rPr>
          <w:rFonts w:asciiTheme="majorHAnsi" w:hAnsiTheme="majorHAnsi" w:cstheme="majorHAnsi"/>
          <w:szCs w:val="22"/>
        </w:rPr>
      </w:pPr>
    </w:p>
    <w:p w:rsidR="003E74AA" w:rsidRDefault="00294E7A" w:rsidP="00294E7A">
      <w:pPr>
        <w:rPr>
          <w:rFonts w:asciiTheme="majorHAnsi" w:hAnsiTheme="majorHAnsi" w:cstheme="majorHAnsi"/>
          <w:szCs w:val="22"/>
        </w:rPr>
      </w:pPr>
      <w:r>
        <w:rPr>
          <w:rFonts w:asciiTheme="majorHAnsi" w:hAnsiTheme="majorHAnsi" w:cstheme="majorHAnsi"/>
          <w:szCs w:val="22"/>
        </w:rPr>
        <w:t xml:space="preserve">The QFCC agrees consideration </w:t>
      </w:r>
      <w:proofErr w:type="gramStart"/>
      <w:r>
        <w:rPr>
          <w:rFonts w:asciiTheme="majorHAnsi" w:hAnsiTheme="majorHAnsi" w:cstheme="majorHAnsi"/>
          <w:szCs w:val="22"/>
        </w:rPr>
        <w:t>should be made</w:t>
      </w:r>
      <w:proofErr w:type="gramEnd"/>
      <w:r>
        <w:rPr>
          <w:rFonts w:asciiTheme="majorHAnsi" w:hAnsiTheme="majorHAnsi" w:cstheme="majorHAnsi"/>
          <w:szCs w:val="22"/>
        </w:rPr>
        <w:t xml:space="preserve"> to other systemic issues, such as detention of people with cognitive disabilities. On 9 May 2017, the QFCC held a learning forum on Foetal Alcohol Spectrum Disorder, with the aim of discussing strategies to increase awareness and improve access to support affected families and individuals. </w:t>
      </w:r>
    </w:p>
    <w:p w:rsidR="003E74AA" w:rsidRDefault="003E74AA" w:rsidP="00294E7A">
      <w:pPr>
        <w:rPr>
          <w:rFonts w:asciiTheme="majorHAnsi" w:hAnsiTheme="majorHAnsi" w:cstheme="majorHAnsi"/>
          <w:szCs w:val="22"/>
        </w:rPr>
      </w:pPr>
    </w:p>
    <w:p w:rsidR="00000BAD" w:rsidRDefault="00000BAD" w:rsidP="00294E7A">
      <w:pPr>
        <w:rPr>
          <w:rFonts w:asciiTheme="majorHAnsi" w:hAnsiTheme="majorHAnsi" w:cstheme="majorHAnsi"/>
          <w:szCs w:val="22"/>
        </w:rPr>
      </w:pPr>
    </w:p>
    <w:p w:rsidR="00000BAD" w:rsidRDefault="00000BAD" w:rsidP="00294E7A">
      <w:pPr>
        <w:rPr>
          <w:rFonts w:asciiTheme="majorHAnsi" w:hAnsiTheme="majorHAnsi" w:cstheme="majorHAnsi"/>
          <w:szCs w:val="22"/>
        </w:rPr>
      </w:pPr>
    </w:p>
    <w:p w:rsidR="00000BAD" w:rsidRDefault="00000BAD" w:rsidP="00294E7A">
      <w:pPr>
        <w:rPr>
          <w:rFonts w:asciiTheme="majorHAnsi" w:hAnsiTheme="majorHAnsi" w:cstheme="majorHAnsi"/>
          <w:szCs w:val="22"/>
        </w:rPr>
      </w:pPr>
    </w:p>
    <w:p w:rsidR="00000BAD" w:rsidRDefault="00000BAD" w:rsidP="00294E7A">
      <w:pPr>
        <w:rPr>
          <w:rFonts w:asciiTheme="majorHAnsi" w:hAnsiTheme="majorHAnsi" w:cstheme="majorHAnsi"/>
          <w:szCs w:val="22"/>
        </w:rPr>
      </w:pPr>
    </w:p>
    <w:p w:rsidR="00294E7A" w:rsidRPr="00294E7A" w:rsidRDefault="003E74AA" w:rsidP="00294E7A">
      <w:pPr>
        <w:rPr>
          <w:rFonts w:asciiTheme="majorHAnsi" w:hAnsiTheme="majorHAnsi" w:cstheme="majorHAnsi"/>
          <w:szCs w:val="22"/>
        </w:rPr>
      </w:pPr>
      <w:r>
        <w:rPr>
          <w:rFonts w:asciiTheme="majorHAnsi" w:hAnsiTheme="majorHAnsi" w:cstheme="majorHAnsi"/>
          <w:szCs w:val="22"/>
        </w:rPr>
        <w:lastRenderedPageBreak/>
        <w:t>The forum identified three key themes</w:t>
      </w:r>
      <w:r w:rsidR="00294E7A" w:rsidRPr="00294E7A">
        <w:rPr>
          <w:rFonts w:asciiTheme="majorHAnsi" w:hAnsiTheme="majorHAnsi" w:cstheme="majorHAnsi"/>
          <w:szCs w:val="22"/>
        </w:rPr>
        <w:t>:</w:t>
      </w:r>
    </w:p>
    <w:p w:rsidR="00294E7A" w:rsidRPr="00294E7A" w:rsidRDefault="00294E7A" w:rsidP="00294E7A">
      <w:pPr>
        <w:pStyle w:val="ListParagraph"/>
        <w:numPr>
          <w:ilvl w:val="0"/>
          <w:numId w:val="11"/>
        </w:numPr>
        <w:rPr>
          <w:rFonts w:asciiTheme="majorHAnsi" w:hAnsiTheme="majorHAnsi" w:cstheme="majorHAnsi"/>
          <w:sz w:val="22"/>
          <w:szCs w:val="22"/>
        </w:rPr>
      </w:pPr>
      <w:r w:rsidRPr="00294E7A">
        <w:rPr>
          <w:rFonts w:asciiTheme="majorHAnsi" w:hAnsiTheme="majorHAnsi" w:cstheme="majorHAnsi"/>
          <w:sz w:val="22"/>
          <w:szCs w:val="22"/>
        </w:rPr>
        <w:t>FASD is prevalent across all areas of society and is often misdiagnosed</w:t>
      </w:r>
    </w:p>
    <w:p w:rsidR="00294E7A" w:rsidRPr="00294E7A" w:rsidRDefault="00294E7A" w:rsidP="00294E7A">
      <w:pPr>
        <w:pStyle w:val="ListParagraph"/>
        <w:numPr>
          <w:ilvl w:val="0"/>
          <w:numId w:val="11"/>
        </w:numPr>
        <w:rPr>
          <w:rFonts w:asciiTheme="majorHAnsi" w:hAnsiTheme="majorHAnsi" w:cstheme="majorHAnsi"/>
          <w:sz w:val="22"/>
          <w:szCs w:val="22"/>
        </w:rPr>
      </w:pPr>
      <w:r w:rsidRPr="00294E7A">
        <w:rPr>
          <w:rFonts w:asciiTheme="majorHAnsi" w:hAnsiTheme="majorHAnsi" w:cstheme="majorHAnsi"/>
          <w:sz w:val="22"/>
          <w:szCs w:val="22"/>
        </w:rPr>
        <w:t>FASD is preventable and therefore it is important to increase community awareness</w:t>
      </w:r>
    </w:p>
    <w:p w:rsidR="00294E7A" w:rsidRPr="00294E7A" w:rsidRDefault="00294E7A" w:rsidP="00294E7A">
      <w:pPr>
        <w:pStyle w:val="ListParagraph"/>
        <w:numPr>
          <w:ilvl w:val="0"/>
          <w:numId w:val="11"/>
        </w:numPr>
        <w:rPr>
          <w:rFonts w:asciiTheme="majorHAnsi" w:hAnsiTheme="majorHAnsi" w:cstheme="majorHAnsi"/>
          <w:sz w:val="22"/>
          <w:szCs w:val="22"/>
        </w:rPr>
      </w:pPr>
      <w:proofErr w:type="gramStart"/>
      <w:r>
        <w:rPr>
          <w:rFonts w:asciiTheme="majorHAnsi" w:hAnsiTheme="majorHAnsi" w:cstheme="majorHAnsi"/>
          <w:sz w:val="22"/>
          <w:szCs w:val="22"/>
        </w:rPr>
        <w:t>the</w:t>
      </w:r>
      <w:proofErr w:type="gramEnd"/>
      <w:r>
        <w:rPr>
          <w:rFonts w:asciiTheme="majorHAnsi" w:hAnsiTheme="majorHAnsi" w:cstheme="majorHAnsi"/>
          <w:sz w:val="22"/>
          <w:szCs w:val="22"/>
        </w:rPr>
        <w:t xml:space="preserve"> importance of</w:t>
      </w:r>
      <w:r w:rsidRPr="00294E7A">
        <w:rPr>
          <w:rFonts w:asciiTheme="majorHAnsi" w:hAnsiTheme="majorHAnsi" w:cstheme="majorHAnsi"/>
          <w:sz w:val="22"/>
          <w:szCs w:val="22"/>
        </w:rPr>
        <w:t xml:space="preserve"> mandatory training for all </w:t>
      </w:r>
      <w:r>
        <w:rPr>
          <w:rFonts w:asciiTheme="majorHAnsi" w:hAnsiTheme="majorHAnsi" w:cstheme="majorHAnsi"/>
          <w:sz w:val="22"/>
          <w:szCs w:val="22"/>
        </w:rPr>
        <w:t>staff</w:t>
      </w:r>
      <w:r w:rsidRPr="00294E7A">
        <w:rPr>
          <w:rFonts w:asciiTheme="majorHAnsi" w:hAnsiTheme="majorHAnsi" w:cstheme="majorHAnsi"/>
          <w:sz w:val="22"/>
          <w:szCs w:val="22"/>
        </w:rPr>
        <w:t xml:space="preserve"> working in the human services area</w:t>
      </w:r>
      <w:r>
        <w:rPr>
          <w:rFonts w:asciiTheme="majorHAnsi" w:hAnsiTheme="majorHAnsi" w:cstheme="majorHAnsi"/>
          <w:sz w:val="22"/>
          <w:szCs w:val="22"/>
        </w:rPr>
        <w:t>,</w:t>
      </w:r>
      <w:r w:rsidRPr="00294E7A">
        <w:rPr>
          <w:rFonts w:asciiTheme="majorHAnsi" w:hAnsiTheme="majorHAnsi" w:cstheme="majorHAnsi"/>
          <w:sz w:val="22"/>
          <w:szCs w:val="22"/>
        </w:rPr>
        <w:t xml:space="preserve"> </w:t>
      </w:r>
      <w:r>
        <w:rPr>
          <w:rFonts w:asciiTheme="majorHAnsi" w:hAnsiTheme="majorHAnsi" w:cstheme="majorHAnsi"/>
          <w:sz w:val="22"/>
          <w:szCs w:val="22"/>
        </w:rPr>
        <w:t>to gain</w:t>
      </w:r>
      <w:r w:rsidRPr="00294E7A">
        <w:rPr>
          <w:rFonts w:asciiTheme="majorHAnsi" w:hAnsiTheme="majorHAnsi" w:cstheme="majorHAnsi"/>
          <w:sz w:val="22"/>
          <w:szCs w:val="22"/>
        </w:rPr>
        <w:t xml:space="preserve"> fundamental knowledge of the common features of FASD rele</w:t>
      </w:r>
      <w:r w:rsidR="003E74AA">
        <w:rPr>
          <w:rFonts w:asciiTheme="majorHAnsi" w:hAnsiTheme="majorHAnsi" w:cstheme="majorHAnsi"/>
          <w:sz w:val="22"/>
          <w:szCs w:val="22"/>
        </w:rPr>
        <w:t>vant to their area of practice.</w:t>
      </w:r>
      <w:r w:rsidRPr="00294E7A">
        <w:rPr>
          <w:rStyle w:val="FootnoteReference"/>
          <w:rFonts w:asciiTheme="majorHAnsi" w:hAnsiTheme="majorHAnsi" w:cstheme="majorHAnsi"/>
          <w:sz w:val="22"/>
          <w:szCs w:val="22"/>
        </w:rPr>
        <w:footnoteReference w:id="28"/>
      </w:r>
    </w:p>
    <w:p w:rsidR="00CB540B" w:rsidRPr="00132882" w:rsidRDefault="00294E7A" w:rsidP="007E42E5">
      <w:pPr>
        <w:rPr>
          <w:rFonts w:asciiTheme="majorHAnsi" w:hAnsiTheme="majorHAnsi" w:cstheme="majorHAnsi"/>
          <w:szCs w:val="22"/>
        </w:rPr>
      </w:pPr>
      <w:r>
        <w:rPr>
          <w:rFonts w:asciiTheme="majorHAnsi" w:hAnsiTheme="majorHAnsi" w:cstheme="majorHAnsi"/>
          <w:szCs w:val="22"/>
        </w:rPr>
        <w:t xml:space="preserve">Similarly, a March 2017 study in Western Australia published preliminary findings to suggest 30 to 40 per cent of young people detained at the Banksia Hill Detention Centre </w:t>
      </w:r>
      <w:proofErr w:type="gramStart"/>
      <w:r>
        <w:rPr>
          <w:rFonts w:asciiTheme="majorHAnsi" w:hAnsiTheme="majorHAnsi" w:cstheme="majorHAnsi"/>
          <w:szCs w:val="22"/>
        </w:rPr>
        <w:t>were affected</w:t>
      </w:r>
      <w:proofErr w:type="gramEnd"/>
      <w:r>
        <w:rPr>
          <w:rFonts w:asciiTheme="majorHAnsi" w:hAnsiTheme="majorHAnsi" w:cstheme="majorHAnsi"/>
          <w:szCs w:val="22"/>
        </w:rPr>
        <w:t xml:space="preserve"> by FASD.</w:t>
      </w:r>
      <w:r>
        <w:rPr>
          <w:rStyle w:val="FootnoteReference"/>
          <w:rFonts w:asciiTheme="majorHAnsi" w:hAnsiTheme="majorHAnsi" w:cstheme="majorHAnsi"/>
          <w:szCs w:val="22"/>
        </w:rPr>
        <w:footnoteReference w:id="29"/>
      </w:r>
      <w:r>
        <w:rPr>
          <w:rFonts w:asciiTheme="majorHAnsi" w:hAnsiTheme="majorHAnsi" w:cstheme="majorHAnsi"/>
          <w:szCs w:val="22"/>
        </w:rPr>
        <w:t xml:space="preserve"> While the exact number of young offenders affected by a FASD is </w:t>
      </w:r>
      <w:proofErr w:type="gramStart"/>
      <w:r>
        <w:rPr>
          <w:rFonts w:asciiTheme="majorHAnsi" w:hAnsiTheme="majorHAnsi" w:cstheme="majorHAnsi"/>
          <w:szCs w:val="22"/>
        </w:rPr>
        <w:t>as yet</w:t>
      </w:r>
      <w:proofErr w:type="gramEnd"/>
      <w:r>
        <w:rPr>
          <w:rFonts w:asciiTheme="majorHAnsi" w:hAnsiTheme="majorHAnsi" w:cstheme="majorHAnsi"/>
          <w:szCs w:val="22"/>
        </w:rPr>
        <w:t xml:space="preserve"> unknown, there is evidence to suggest Aboriginal and Torres Strait Islander people with cognitive impairments are over-represented in the criminal justice system.</w:t>
      </w:r>
      <w:r>
        <w:rPr>
          <w:rStyle w:val="FootnoteReference"/>
          <w:rFonts w:asciiTheme="majorHAnsi" w:hAnsiTheme="majorHAnsi" w:cstheme="majorHAnsi"/>
          <w:szCs w:val="22"/>
        </w:rPr>
        <w:footnoteReference w:id="30"/>
      </w:r>
      <w:r>
        <w:rPr>
          <w:rFonts w:asciiTheme="majorHAnsi" w:hAnsiTheme="majorHAnsi" w:cstheme="majorHAnsi"/>
          <w:szCs w:val="22"/>
        </w:rPr>
        <w:t xml:space="preserve"> These findings suggest policy and programs need to </w:t>
      </w:r>
      <w:proofErr w:type="gramStart"/>
      <w:r>
        <w:rPr>
          <w:rFonts w:asciiTheme="majorHAnsi" w:hAnsiTheme="majorHAnsi" w:cstheme="majorHAnsi"/>
          <w:szCs w:val="22"/>
        </w:rPr>
        <w:t>be developed</w:t>
      </w:r>
      <w:proofErr w:type="gramEnd"/>
      <w:r>
        <w:rPr>
          <w:rFonts w:asciiTheme="majorHAnsi" w:hAnsiTheme="majorHAnsi" w:cstheme="majorHAnsi"/>
          <w:szCs w:val="22"/>
        </w:rPr>
        <w:t xml:space="preserve"> to improve the rehabilitation rates of young people experiencing FASD and other health issues.</w:t>
      </w:r>
    </w:p>
    <w:p w:rsidR="00CB540B" w:rsidRDefault="00CB540B" w:rsidP="007E42E5">
      <w:pPr>
        <w:rPr>
          <w:rFonts w:asciiTheme="majorHAnsi" w:hAnsiTheme="majorHAnsi" w:cstheme="majorHAnsi"/>
          <w:b/>
          <w:szCs w:val="22"/>
        </w:rPr>
      </w:pPr>
    </w:p>
    <w:p w:rsidR="00294E7A" w:rsidRDefault="00294E7A" w:rsidP="007E42E5">
      <w:pPr>
        <w:rPr>
          <w:rFonts w:asciiTheme="majorHAnsi" w:hAnsiTheme="majorHAnsi" w:cstheme="majorHAnsi"/>
          <w:b/>
          <w:szCs w:val="22"/>
        </w:rPr>
      </w:pPr>
      <w:r>
        <w:rPr>
          <w:rFonts w:asciiTheme="majorHAnsi" w:hAnsiTheme="majorHAnsi" w:cstheme="majorHAnsi"/>
          <w:b/>
          <w:szCs w:val="22"/>
        </w:rPr>
        <w:t>Minimum Age of Criminal Responsibility</w:t>
      </w:r>
    </w:p>
    <w:p w:rsidR="00294E7A" w:rsidRDefault="00294E7A" w:rsidP="007E42E5">
      <w:pPr>
        <w:rPr>
          <w:rFonts w:asciiTheme="majorHAnsi" w:hAnsiTheme="majorHAnsi" w:cstheme="majorHAnsi"/>
          <w:b/>
          <w:szCs w:val="22"/>
        </w:rPr>
      </w:pPr>
    </w:p>
    <w:p w:rsidR="00294E7A" w:rsidRDefault="00294E7A" w:rsidP="007E42E5">
      <w:pPr>
        <w:rPr>
          <w:rFonts w:asciiTheme="majorHAnsi" w:hAnsiTheme="majorHAnsi" w:cstheme="majorHAnsi"/>
          <w:szCs w:val="22"/>
        </w:rPr>
      </w:pPr>
      <w:r>
        <w:rPr>
          <w:rFonts w:asciiTheme="majorHAnsi" w:hAnsiTheme="majorHAnsi" w:cstheme="majorHAnsi"/>
          <w:szCs w:val="22"/>
        </w:rPr>
        <w:t xml:space="preserve">Another key priority for the QFCC is the Minimum Age of Criminal Responsibility (MACR). </w:t>
      </w:r>
      <w:proofErr w:type="gramStart"/>
      <w:r>
        <w:rPr>
          <w:rFonts w:asciiTheme="majorHAnsi" w:hAnsiTheme="majorHAnsi" w:cstheme="majorHAnsi"/>
          <w:szCs w:val="22"/>
        </w:rPr>
        <w:t>This is the age at which a person can be held criminally responsible for any act or omission</w:t>
      </w:r>
      <w:proofErr w:type="gramEnd"/>
      <w:r>
        <w:rPr>
          <w:rFonts w:asciiTheme="majorHAnsi" w:hAnsiTheme="majorHAnsi" w:cstheme="majorHAnsi"/>
          <w:szCs w:val="22"/>
        </w:rPr>
        <w:t xml:space="preserve">. In every state and territory in Australia, the MACR </w:t>
      </w:r>
      <w:proofErr w:type="gramStart"/>
      <w:r>
        <w:rPr>
          <w:rFonts w:asciiTheme="majorHAnsi" w:hAnsiTheme="majorHAnsi" w:cstheme="majorHAnsi"/>
          <w:szCs w:val="22"/>
        </w:rPr>
        <w:t>is currently set</w:t>
      </w:r>
      <w:proofErr w:type="gramEnd"/>
      <w:r>
        <w:rPr>
          <w:rFonts w:asciiTheme="majorHAnsi" w:hAnsiTheme="majorHAnsi" w:cstheme="majorHAnsi"/>
          <w:szCs w:val="22"/>
        </w:rPr>
        <w:t xml:space="preserve"> to 10 years. This is well below the European average of 14 years. </w:t>
      </w:r>
    </w:p>
    <w:p w:rsidR="00294E7A" w:rsidRDefault="00294E7A" w:rsidP="007E42E5">
      <w:pPr>
        <w:rPr>
          <w:rFonts w:asciiTheme="majorHAnsi" w:hAnsiTheme="majorHAnsi" w:cstheme="majorHAnsi"/>
          <w:szCs w:val="22"/>
        </w:rPr>
      </w:pPr>
    </w:p>
    <w:p w:rsidR="00132882" w:rsidRDefault="00294E7A" w:rsidP="007E42E5">
      <w:pPr>
        <w:rPr>
          <w:rFonts w:asciiTheme="majorHAnsi" w:hAnsiTheme="majorHAnsi" w:cstheme="majorHAnsi"/>
          <w:szCs w:val="22"/>
        </w:rPr>
      </w:pPr>
      <w:r>
        <w:rPr>
          <w:rFonts w:asciiTheme="majorHAnsi" w:hAnsiTheme="majorHAnsi" w:cstheme="majorHAnsi"/>
          <w:szCs w:val="22"/>
        </w:rPr>
        <w:t xml:space="preserve">The United Nations has recommended Australia raise its MACR, and Amnesty International, the New South Wales Commission for Children and Young People and the Australian Human Rights Commission have all recommended the states and territories raise the MACR to 12 years. The QFCC supports this recommendation, and further recommends all children aged between 10 and 12 years </w:t>
      </w:r>
      <w:proofErr w:type="gramStart"/>
      <w:r>
        <w:rPr>
          <w:rFonts w:asciiTheme="majorHAnsi" w:hAnsiTheme="majorHAnsi" w:cstheme="majorHAnsi"/>
          <w:szCs w:val="22"/>
        </w:rPr>
        <w:t>be removed</w:t>
      </w:r>
      <w:proofErr w:type="gramEnd"/>
      <w:r>
        <w:rPr>
          <w:rFonts w:asciiTheme="majorHAnsi" w:hAnsiTheme="majorHAnsi" w:cstheme="majorHAnsi"/>
          <w:szCs w:val="22"/>
        </w:rPr>
        <w:t xml:space="preserve"> from detention.</w:t>
      </w:r>
      <w:r>
        <w:rPr>
          <w:rStyle w:val="FootnoteReference"/>
          <w:rFonts w:asciiTheme="majorHAnsi" w:hAnsiTheme="majorHAnsi" w:cstheme="majorHAnsi"/>
          <w:szCs w:val="22"/>
        </w:rPr>
        <w:footnoteReference w:id="31"/>
      </w:r>
      <w:r>
        <w:rPr>
          <w:rFonts w:asciiTheme="majorHAnsi" w:hAnsiTheme="majorHAnsi" w:cstheme="majorHAnsi"/>
          <w:szCs w:val="22"/>
        </w:rPr>
        <w:t xml:space="preserve"> The status of 10 to 12-year-old children in detention could be a key issue for an Australian NPM once established.</w:t>
      </w:r>
    </w:p>
    <w:p w:rsidR="00132882" w:rsidRDefault="00132882">
      <w:pPr>
        <w:rPr>
          <w:rFonts w:asciiTheme="majorHAnsi" w:hAnsiTheme="majorHAnsi" w:cstheme="majorHAnsi"/>
          <w:szCs w:val="22"/>
        </w:rPr>
      </w:pPr>
      <w:r>
        <w:rPr>
          <w:rFonts w:asciiTheme="majorHAnsi" w:hAnsiTheme="majorHAnsi" w:cstheme="majorHAnsi"/>
          <w:szCs w:val="22"/>
        </w:rPr>
        <w:br w:type="page"/>
      </w:r>
    </w:p>
    <w:p w:rsidR="00BB2351" w:rsidRPr="00294E7A" w:rsidRDefault="00BB2351" w:rsidP="00294E7A">
      <w:pPr>
        <w:pStyle w:val="ListParagraph"/>
        <w:numPr>
          <w:ilvl w:val="0"/>
          <w:numId w:val="5"/>
        </w:numPr>
        <w:spacing w:line="360" w:lineRule="auto"/>
        <w:rPr>
          <w:rFonts w:asciiTheme="majorHAnsi" w:hAnsiTheme="majorHAnsi" w:cstheme="majorHAnsi"/>
          <w:b/>
          <w:sz w:val="26"/>
          <w:szCs w:val="26"/>
        </w:rPr>
      </w:pPr>
      <w:r w:rsidRPr="004D5C06">
        <w:rPr>
          <w:noProof/>
          <w:szCs w:val="22"/>
          <w:lang w:eastAsia="en-AU"/>
        </w:rPr>
        <w:lastRenderedPageBreak/>
        <mc:AlternateContent>
          <mc:Choice Requires="wps">
            <w:drawing>
              <wp:anchor distT="45720" distB="45720" distL="114300" distR="114300" simplePos="0" relativeHeight="251669504" behindDoc="0" locked="0" layoutInCell="1" allowOverlap="1" wp14:anchorId="2A5919A8" wp14:editId="373A0CA9">
                <wp:simplePos x="0" y="0"/>
                <wp:positionH relativeFrom="margin">
                  <wp:posOffset>9525</wp:posOffset>
                </wp:positionH>
                <wp:positionV relativeFrom="paragraph">
                  <wp:posOffset>1002665</wp:posOffset>
                </wp:positionV>
                <wp:extent cx="5695950" cy="10001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00125"/>
                        </a:xfrm>
                        <a:prstGeom prst="rect">
                          <a:avLst/>
                        </a:prstGeom>
                        <a:solidFill>
                          <a:schemeClr val="bg1">
                            <a:lumMod val="95000"/>
                          </a:schemeClr>
                        </a:solidFill>
                        <a:ln w="9525">
                          <a:solidFill>
                            <a:srgbClr val="000000"/>
                          </a:solidFill>
                          <a:miter lim="800000"/>
                          <a:headEnd/>
                          <a:tailEnd/>
                        </a:ln>
                      </wps:spPr>
                      <wps:txbx>
                        <w:txbxContent>
                          <w:p w:rsidR="00BB2351" w:rsidRPr="00EB575C" w:rsidRDefault="00BB2351" w:rsidP="00BB2351">
                            <w:pPr>
                              <w:rPr>
                                <w:rFonts w:asciiTheme="majorHAnsi" w:hAnsiTheme="majorHAnsi" w:cstheme="majorHAnsi"/>
                                <w:b/>
                                <w:szCs w:val="22"/>
                              </w:rPr>
                            </w:pPr>
                            <w:r w:rsidRPr="00EB575C">
                              <w:rPr>
                                <w:rFonts w:asciiTheme="majorHAnsi" w:hAnsiTheme="majorHAnsi" w:cstheme="majorHAnsi"/>
                                <w:b/>
                                <w:szCs w:val="22"/>
                              </w:rPr>
                              <w:t xml:space="preserve">Recommendation </w:t>
                            </w:r>
                          </w:p>
                          <w:p w:rsidR="00BB2351" w:rsidRPr="005D0246" w:rsidRDefault="00BB2351" w:rsidP="00BB2351">
                            <w:pPr>
                              <w:rPr>
                                <w:rFonts w:ascii="Arial" w:hAnsi="Arial" w:cs="Arial"/>
                                <w:szCs w:val="22"/>
                              </w:rPr>
                            </w:pPr>
                          </w:p>
                          <w:p w:rsidR="00BB2351" w:rsidRPr="00EB575C" w:rsidRDefault="00294E7A" w:rsidP="00BB2351">
                            <w:pPr>
                              <w:rPr>
                                <w:rFonts w:asciiTheme="majorHAnsi" w:hAnsiTheme="majorHAnsi" w:cstheme="majorHAnsi"/>
                                <w:b/>
                                <w:szCs w:val="22"/>
                              </w:rPr>
                            </w:pPr>
                            <w:r>
                              <w:rPr>
                                <w:rFonts w:asciiTheme="majorHAnsi" w:hAnsiTheme="majorHAnsi" w:cstheme="majorHAnsi"/>
                                <w:szCs w:val="22"/>
                              </w:rPr>
                              <w:t xml:space="preserve">The NPM should form strong partnerships with organisations currently visiting places of detention, including clear policy and practice guidance on raising and resolving issues, to ensure the voices of children and young people are heard when decisions </w:t>
                            </w:r>
                            <w:proofErr w:type="gramStart"/>
                            <w:r>
                              <w:rPr>
                                <w:rFonts w:asciiTheme="majorHAnsi" w:hAnsiTheme="majorHAnsi" w:cstheme="majorHAnsi"/>
                                <w:szCs w:val="22"/>
                              </w:rPr>
                              <w:t>are made</w:t>
                            </w:r>
                            <w:proofErr w:type="gramEnd"/>
                            <w:r>
                              <w:rPr>
                                <w:rFonts w:asciiTheme="majorHAnsi" w:hAnsiTheme="majorHAnsi" w:cstheme="majorHAnsi"/>
                                <w:szCs w:val="22"/>
                              </w:rPr>
                              <w:t xml:space="preserve">. </w:t>
                            </w:r>
                          </w:p>
                          <w:p w:rsidR="00BB2351" w:rsidRPr="005D0246" w:rsidRDefault="00BB2351" w:rsidP="00BB2351">
                            <w:pPr>
                              <w:rPr>
                                <w:rFonts w:ascii="Arial" w:hAnsi="Arial" w:cs="Arial"/>
                                <w:szCs w:val="22"/>
                              </w:rPr>
                            </w:pPr>
                          </w:p>
                          <w:p w:rsidR="00BB2351" w:rsidRDefault="00BB2351" w:rsidP="00BB23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919A8" id="_x0000_s1029" type="#_x0000_t202" style="position:absolute;left:0;text-align:left;margin-left:.75pt;margin-top:78.95pt;width:448.5pt;height:7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" fillcolor="#f2f2f2 [3052]">
                <v:textbox>
                  <w:txbxContent>
                    <w:p w:rsidR="00BB2351" w:rsidRPr="00EB575C" w:rsidRDefault="00BB2351" w:rsidP="00BB2351">
                      <w:pPr>
                        <w:rPr>
                          <w:rFonts w:asciiTheme="majorHAnsi" w:hAnsiTheme="majorHAnsi" w:cstheme="majorHAnsi"/>
                          <w:b/>
                          <w:szCs w:val="22"/>
                        </w:rPr>
                      </w:pPr>
                      <w:r w:rsidRPr="00EB575C">
                        <w:rPr>
                          <w:rFonts w:asciiTheme="majorHAnsi" w:hAnsiTheme="majorHAnsi" w:cstheme="majorHAnsi"/>
                          <w:b/>
                          <w:szCs w:val="22"/>
                        </w:rPr>
                        <w:t xml:space="preserve">Recommendation </w:t>
                      </w:r>
                    </w:p>
                    <w:p w:rsidR="00BB2351" w:rsidRPr="005D0246" w:rsidRDefault="00BB2351" w:rsidP="00BB2351">
                      <w:pPr>
                        <w:rPr>
                          <w:rFonts w:ascii="Arial" w:hAnsi="Arial" w:cs="Arial"/>
                          <w:szCs w:val="22"/>
                        </w:rPr>
                      </w:pPr>
                    </w:p>
                    <w:p w:rsidR="00BB2351" w:rsidRPr="00EB575C" w:rsidRDefault="00294E7A" w:rsidP="00BB2351">
                      <w:pPr>
                        <w:rPr>
                          <w:rFonts w:asciiTheme="majorHAnsi" w:hAnsiTheme="majorHAnsi" w:cstheme="majorHAnsi"/>
                          <w:b/>
                          <w:szCs w:val="22"/>
                        </w:rPr>
                      </w:pPr>
                      <w:r>
                        <w:rPr>
                          <w:rFonts w:asciiTheme="majorHAnsi" w:hAnsiTheme="majorHAnsi" w:cstheme="majorHAnsi"/>
                          <w:szCs w:val="22"/>
                        </w:rPr>
                        <w:t xml:space="preserve">The NPM should form strong partnerships with organisations currently visiting places of detention, including clear policy and practice guidance on raising and resolving issues, to ensure the voices of children and young people are heard when decisions are made. </w:t>
                      </w:r>
                    </w:p>
                    <w:p w:rsidR="00BB2351" w:rsidRPr="005D0246" w:rsidRDefault="00BB2351" w:rsidP="00BB2351">
                      <w:pPr>
                        <w:rPr>
                          <w:rFonts w:ascii="Arial" w:hAnsi="Arial" w:cs="Arial"/>
                          <w:szCs w:val="22"/>
                        </w:rPr>
                      </w:pPr>
                    </w:p>
                    <w:p w:rsidR="00BB2351" w:rsidRDefault="00BB2351" w:rsidP="00BB2351"/>
                  </w:txbxContent>
                </v:textbox>
                <w10:wrap type="square" anchorx="margin"/>
              </v:shape>
            </w:pict>
          </mc:Fallback>
        </mc:AlternateContent>
      </w:r>
      <w:r w:rsidRPr="00BB2351">
        <w:rPr>
          <w:rFonts w:asciiTheme="majorHAnsi" w:hAnsiTheme="majorHAnsi" w:cstheme="majorHAnsi"/>
          <w:b/>
          <w:sz w:val="26"/>
          <w:szCs w:val="26"/>
        </w:rPr>
        <w:t xml:space="preserve">How should </w:t>
      </w:r>
      <w:r>
        <w:rPr>
          <w:rFonts w:asciiTheme="majorHAnsi" w:hAnsiTheme="majorHAnsi" w:cstheme="majorHAnsi"/>
          <w:b/>
          <w:sz w:val="26"/>
          <w:szCs w:val="26"/>
        </w:rPr>
        <w:t>Australian NPM bodies engage with civil society representatives and existing inspection mechanisms (e.g. NGOs, people who visit places of detention, etc.)</w:t>
      </w:r>
      <w:r w:rsidRPr="00BB2351">
        <w:rPr>
          <w:rFonts w:asciiTheme="majorHAnsi" w:hAnsiTheme="majorHAnsi" w:cstheme="majorHAnsi"/>
          <w:b/>
          <w:sz w:val="26"/>
          <w:szCs w:val="26"/>
        </w:rPr>
        <w:t>?</w:t>
      </w:r>
    </w:p>
    <w:p w:rsidR="00294E7A" w:rsidRDefault="00294E7A" w:rsidP="00294E7A">
      <w:r>
        <w:t xml:space="preserve">As detailed above, there are a number of existing internal inspection bodies for youth detention centres in Queensland, despite the absence of an external inspection program. It </w:t>
      </w:r>
      <w:proofErr w:type="gramStart"/>
      <w:r>
        <w:t>could be expected</w:t>
      </w:r>
      <w:proofErr w:type="gramEnd"/>
      <w:r>
        <w:t xml:space="preserve"> that some of these existing mechanisms, notably the provision of community visitors and child advocates by the Office of the Public Guardian, may remain in place after the establishment of an NPM. Strong relationships between the NPM and these organisations, along with clear policy and practice guidance, would help these officers interact with the NPM to raise and resolve issues in youth detention. </w:t>
      </w:r>
    </w:p>
    <w:p w:rsidR="00294E7A" w:rsidRDefault="00294E7A" w:rsidP="00294E7A"/>
    <w:p w:rsidR="00294E7A" w:rsidRDefault="00294E7A" w:rsidP="00294E7A">
      <w:r>
        <w:t xml:space="preserve">The NPM should also </w:t>
      </w:r>
      <w:proofErr w:type="gramStart"/>
      <w:r>
        <w:t>partner</w:t>
      </w:r>
      <w:proofErr w:type="gramEnd"/>
      <w:r>
        <w:t xml:space="preserve"> with organisations in the community sector, such as the Youth Advocacy Centre, which regularly visit youth detention facilities.</w:t>
      </w:r>
      <w:r>
        <w:rPr>
          <w:rStyle w:val="FootnoteReference"/>
        </w:rPr>
        <w:footnoteReference w:id="32"/>
      </w:r>
      <w:r>
        <w:t xml:space="preserve"> This would help to maintain high standards in youth detention, and ensure the voices of children and young people are heard when decisions are made.</w:t>
      </w:r>
    </w:p>
    <w:p w:rsidR="0093372F" w:rsidRDefault="0093372F" w:rsidP="00294E7A"/>
    <w:p w:rsidR="0093372F" w:rsidRDefault="0093372F" w:rsidP="00294E7A">
      <w:r>
        <w:t xml:space="preserve">One way to create this partnership would be to establish a </w:t>
      </w:r>
      <w:proofErr w:type="gramStart"/>
      <w:r>
        <w:t>youth detention oversight group</w:t>
      </w:r>
      <w:proofErr w:type="gramEnd"/>
      <w:r>
        <w:t xml:space="preserve">, including organisations with various oversight responsibilities. In Queensland, this could include representatives from an independent inspectorate along with the Queensland Family and Child Commission, Queensland Ombudsman, Office of the Public Guardian, and also any Commonwealth bodies involved in coordinating the NPM (such as the Commonwealth Ombudsman). This group </w:t>
      </w:r>
      <w:proofErr w:type="gramStart"/>
      <w:r>
        <w:t>could be used</w:t>
      </w:r>
      <w:proofErr w:type="gramEnd"/>
      <w:r>
        <w:t xml:space="preserve"> to share information between oversight bodies, and offer a way for the NPM to support strong partnerships with state counterparts.</w:t>
      </w:r>
    </w:p>
    <w:p w:rsidR="00294E7A" w:rsidRDefault="00294E7A" w:rsidP="00294E7A"/>
    <w:p w:rsidR="00294E7A" w:rsidRDefault="00294E7A">
      <w:pPr>
        <w:rPr>
          <w:rFonts w:asciiTheme="majorHAnsi" w:eastAsia="Batang" w:hAnsiTheme="majorHAnsi" w:cstheme="majorHAnsi"/>
          <w:b/>
          <w:sz w:val="26"/>
          <w:szCs w:val="26"/>
          <w:lang w:eastAsia="ko-KR"/>
        </w:rPr>
      </w:pPr>
    </w:p>
    <w:p w:rsidR="00BB2351" w:rsidRPr="004D5C06" w:rsidRDefault="00BB2351">
      <w:pPr>
        <w:rPr>
          <w:rFonts w:asciiTheme="majorHAnsi" w:hAnsiTheme="majorHAnsi" w:cstheme="majorHAnsi"/>
          <w:b/>
          <w:szCs w:val="22"/>
        </w:rPr>
      </w:pPr>
    </w:p>
    <w:sectPr w:rsidR="00BB2351" w:rsidRPr="004D5C06" w:rsidSect="00BE7FB4">
      <w:headerReference w:type="default" r:id="rId19"/>
      <w:footerReference w:type="default" r:id="rId20"/>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2DC" w:rsidRDefault="00B332DC" w:rsidP="001466BE">
      <w:r>
        <w:separator/>
      </w:r>
    </w:p>
  </w:endnote>
  <w:endnote w:type="continuationSeparator" w:id="0">
    <w:p w:rsidR="00B332DC" w:rsidRDefault="00B332DC" w:rsidP="0014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16" w:rsidRDefault="00412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345" w:rsidRDefault="00A1648F" w:rsidP="00BE7FB4">
    <w:pPr>
      <w:ind w:left="-1560"/>
      <w:rPr>
        <w:noProof/>
        <w:lang w:eastAsia="en-AU"/>
      </w:rPr>
    </w:pPr>
    <w:r w:rsidRPr="004C0B22">
      <w:rPr>
        <w:noProof/>
        <w:lang w:eastAsia="en-AU"/>
      </w:rPr>
      <w:drawing>
        <wp:anchor distT="0" distB="0" distL="114300" distR="114300" simplePos="0" relativeHeight="251659264" behindDoc="1" locked="0" layoutInCell="1" allowOverlap="1" wp14:anchorId="5BEC0C85" wp14:editId="09A93FF5">
          <wp:simplePos x="0" y="0"/>
          <wp:positionH relativeFrom="page">
            <wp:align>left</wp:align>
          </wp:positionH>
          <wp:positionV relativeFrom="paragraph">
            <wp:posOffset>225425</wp:posOffset>
          </wp:positionV>
          <wp:extent cx="7603490" cy="1264285"/>
          <wp:effectExtent l="0" t="0" r="0" b="0"/>
          <wp:wrapNone/>
          <wp:docPr id="17" name="Picture 17" descr="QFCC Multi sheet_mono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FCC Multi sheet_mono1.pdf"/>
                  <pic:cNvPicPr/>
                </pic:nvPicPr>
                <pic:blipFill rotWithShape="1">
                  <a:blip r:embed="rId1"/>
                  <a:srcRect t="88168"/>
                  <a:stretch/>
                </pic:blipFill>
                <pic:spPr bwMode="auto">
                  <a:xfrm>
                    <a:off x="0" y="0"/>
                    <a:ext cx="7603490" cy="12642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91C24" w:rsidRDefault="00691C24" w:rsidP="00BE7FB4">
    <w:pPr>
      <w:ind w:left="-1560"/>
      <w:rPr>
        <w:rFonts w:ascii="Arial" w:hAnsi="Arial" w:cs="Arial"/>
        <w:b/>
        <w:noProof/>
        <w:szCs w:val="22"/>
        <w:lang w:eastAsia="en-AU"/>
      </w:rPr>
    </w:pPr>
  </w:p>
  <w:p w:rsidR="002C1345" w:rsidRDefault="002C1345" w:rsidP="00BE7FB4">
    <w:pPr>
      <w:ind w:left="-1560"/>
      <w:rPr>
        <w:noProof/>
        <w:lang w:eastAsia="en-AU"/>
      </w:rPr>
    </w:pPr>
  </w:p>
  <w:p w:rsidR="002C1345" w:rsidRDefault="002C1345" w:rsidP="00BE7FB4">
    <w:pPr>
      <w:ind w:left="-1560"/>
      <w:rPr>
        <w:noProof/>
        <w:lang w:eastAsia="en-AU"/>
      </w:rPr>
    </w:pPr>
  </w:p>
  <w:p w:rsidR="00BE7FB4" w:rsidRDefault="00BE7FB4" w:rsidP="00BE7FB4">
    <w:pPr>
      <w:ind w:left="-1560"/>
      <w:rPr>
        <w:noProof/>
        <w:lang w:eastAsia="en-AU"/>
      </w:rPr>
    </w:pPr>
  </w:p>
  <w:p w:rsidR="00BE7FB4" w:rsidRDefault="00BE7FB4" w:rsidP="00BE7FB4">
    <w:pPr>
      <w:ind w:left="-127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16" w:rsidRDefault="004123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A3" w:rsidRPr="005648A3" w:rsidRDefault="005648A3" w:rsidP="005648A3">
    <w:pPr>
      <w:rPr>
        <w:rFonts w:asciiTheme="majorHAnsi" w:hAnsiTheme="majorHAnsi" w:cstheme="majorHAnsi"/>
        <w:sz w:val="18"/>
        <w:szCs w:val="18"/>
      </w:rPr>
    </w:pPr>
    <w:r w:rsidRPr="005648A3">
      <w:rPr>
        <w:rFonts w:asciiTheme="majorHAnsi" w:hAnsiTheme="majorHAnsi" w:cstheme="majorHAnsi"/>
        <w:sz w:val="18"/>
        <w:szCs w:val="18"/>
      </w:rPr>
      <w:t xml:space="preserve">Queensland </w:t>
    </w:r>
    <w:r w:rsidRPr="000E2CE2">
      <w:rPr>
        <w:rFonts w:asciiTheme="majorHAnsi" w:hAnsiTheme="majorHAnsi" w:cstheme="majorHAnsi"/>
        <w:b/>
        <w:sz w:val="18"/>
        <w:szCs w:val="18"/>
      </w:rPr>
      <w:t xml:space="preserve">Family </w:t>
    </w:r>
    <w:r w:rsidR="000E2CE2" w:rsidRPr="000E2CE2">
      <w:rPr>
        <w:rFonts w:asciiTheme="majorHAnsi" w:hAnsiTheme="majorHAnsi" w:cstheme="majorHAnsi"/>
        <w:b/>
        <w:sz w:val="18"/>
        <w:szCs w:val="18"/>
      </w:rPr>
      <w:t>&amp;</w:t>
    </w:r>
    <w:r w:rsidRPr="000E2CE2">
      <w:rPr>
        <w:rFonts w:asciiTheme="majorHAnsi" w:hAnsiTheme="majorHAnsi" w:cstheme="majorHAnsi"/>
        <w:b/>
        <w:sz w:val="18"/>
        <w:szCs w:val="18"/>
      </w:rPr>
      <w:t xml:space="preserve"> Child</w:t>
    </w:r>
    <w:r w:rsidRPr="005648A3">
      <w:rPr>
        <w:rFonts w:asciiTheme="majorHAnsi" w:hAnsiTheme="majorHAnsi" w:cstheme="majorHAnsi"/>
        <w:sz w:val="18"/>
        <w:szCs w:val="18"/>
      </w:rPr>
      <w:t xml:space="preserve"> Commission</w:t>
    </w:r>
    <w:r w:rsidRPr="005648A3">
      <w:rPr>
        <w:rFonts w:asciiTheme="majorHAnsi" w:hAnsiTheme="majorHAnsi" w:cstheme="majorHAnsi"/>
        <w:sz w:val="18"/>
        <w:szCs w:val="18"/>
      </w:rPr>
      <w:tab/>
    </w:r>
    <w:r w:rsidRPr="005648A3">
      <w:rPr>
        <w:rFonts w:asciiTheme="majorHAnsi" w:hAnsiTheme="majorHAnsi" w:cstheme="majorHAnsi"/>
        <w:sz w:val="18"/>
        <w:szCs w:val="18"/>
      </w:rPr>
      <w:tab/>
      <w:t xml:space="preserve">Page </w:t>
    </w:r>
    <w:r w:rsidRPr="005648A3">
      <w:rPr>
        <w:rFonts w:asciiTheme="majorHAnsi" w:hAnsiTheme="majorHAnsi" w:cstheme="majorHAnsi"/>
        <w:b/>
        <w:bCs/>
        <w:sz w:val="18"/>
        <w:szCs w:val="18"/>
      </w:rPr>
      <w:fldChar w:fldCharType="begin"/>
    </w:r>
    <w:r w:rsidRPr="005648A3">
      <w:rPr>
        <w:rFonts w:asciiTheme="majorHAnsi" w:hAnsiTheme="majorHAnsi" w:cstheme="majorHAnsi"/>
        <w:b/>
        <w:bCs/>
        <w:sz w:val="18"/>
        <w:szCs w:val="18"/>
      </w:rPr>
      <w:instrText xml:space="preserve"> PAGE  \* Arabic  \* MERGEFORMAT </w:instrText>
    </w:r>
    <w:r w:rsidRPr="005648A3">
      <w:rPr>
        <w:rFonts w:asciiTheme="majorHAnsi" w:hAnsiTheme="majorHAnsi" w:cstheme="majorHAnsi"/>
        <w:b/>
        <w:bCs/>
        <w:sz w:val="18"/>
        <w:szCs w:val="18"/>
      </w:rPr>
      <w:fldChar w:fldCharType="separate"/>
    </w:r>
    <w:r w:rsidR="00E76E0C">
      <w:rPr>
        <w:rFonts w:asciiTheme="majorHAnsi" w:hAnsiTheme="majorHAnsi" w:cstheme="majorHAnsi"/>
        <w:b/>
        <w:bCs/>
        <w:noProof/>
        <w:sz w:val="18"/>
        <w:szCs w:val="18"/>
      </w:rPr>
      <w:t>10</w:t>
    </w:r>
    <w:r w:rsidRPr="005648A3">
      <w:rPr>
        <w:rFonts w:asciiTheme="majorHAnsi" w:hAnsiTheme="majorHAnsi" w:cstheme="majorHAnsi"/>
        <w:b/>
        <w:bCs/>
        <w:sz w:val="18"/>
        <w:szCs w:val="18"/>
      </w:rPr>
      <w:fldChar w:fldCharType="end"/>
    </w:r>
    <w:r w:rsidRPr="005648A3">
      <w:rPr>
        <w:rFonts w:asciiTheme="majorHAnsi" w:hAnsiTheme="majorHAnsi" w:cstheme="majorHAnsi"/>
        <w:sz w:val="18"/>
        <w:szCs w:val="18"/>
      </w:rPr>
      <w:t xml:space="preserve"> of </w:t>
    </w:r>
    <w:r w:rsidRPr="005648A3">
      <w:rPr>
        <w:rFonts w:asciiTheme="majorHAnsi" w:hAnsiTheme="majorHAnsi" w:cstheme="majorHAnsi"/>
        <w:b/>
        <w:bCs/>
        <w:sz w:val="18"/>
        <w:szCs w:val="18"/>
      </w:rPr>
      <w:fldChar w:fldCharType="begin"/>
    </w:r>
    <w:r w:rsidRPr="005648A3">
      <w:rPr>
        <w:rFonts w:asciiTheme="majorHAnsi" w:hAnsiTheme="majorHAnsi" w:cstheme="majorHAnsi"/>
        <w:b/>
        <w:bCs/>
        <w:sz w:val="18"/>
        <w:szCs w:val="18"/>
      </w:rPr>
      <w:instrText xml:space="preserve"> NUMPAGES  \* Arabic  \* MERGEFORMAT </w:instrText>
    </w:r>
    <w:r w:rsidRPr="005648A3">
      <w:rPr>
        <w:rFonts w:asciiTheme="majorHAnsi" w:hAnsiTheme="majorHAnsi" w:cstheme="majorHAnsi"/>
        <w:b/>
        <w:bCs/>
        <w:sz w:val="18"/>
        <w:szCs w:val="18"/>
      </w:rPr>
      <w:fldChar w:fldCharType="separate"/>
    </w:r>
    <w:r w:rsidR="00E76E0C">
      <w:rPr>
        <w:rFonts w:asciiTheme="majorHAnsi" w:hAnsiTheme="majorHAnsi" w:cstheme="majorHAnsi"/>
        <w:b/>
        <w:bCs/>
        <w:noProof/>
        <w:sz w:val="18"/>
        <w:szCs w:val="18"/>
      </w:rPr>
      <w:t>10</w:t>
    </w:r>
    <w:r w:rsidRPr="005648A3">
      <w:rPr>
        <w:rFonts w:asciiTheme="majorHAnsi" w:hAnsiTheme="majorHAnsi" w:cstheme="maj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2DC" w:rsidRDefault="00B332DC" w:rsidP="001466BE">
      <w:r>
        <w:separator/>
      </w:r>
    </w:p>
  </w:footnote>
  <w:footnote w:type="continuationSeparator" w:id="0">
    <w:p w:rsidR="00B332DC" w:rsidRDefault="00B332DC" w:rsidP="001466BE">
      <w:r>
        <w:continuationSeparator/>
      </w:r>
    </w:p>
  </w:footnote>
  <w:footnote w:id="1">
    <w:p w:rsidR="00372646" w:rsidRPr="004D38E3" w:rsidRDefault="00372646">
      <w:pPr>
        <w:pStyle w:val="FootnoteText"/>
      </w:pPr>
      <w:r>
        <w:rPr>
          <w:rStyle w:val="FootnoteReference"/>
        </w:rPr>
        <w:footnoteRef/>
      </w:r>
      <w:r>
        <w:t xml:space="preserve"> </w:t>
      </w:r>
      <w:r w:rsidR="004D38E3">
        <w:t xml:space="preserve">Department of Justice and Attorney-General, </w:t>
      </w:r>
      <w:r w:rsidR="004D38E3">
        <w:rPr>
          <w:i/>
        </w:rPr>
        <w:t>Youth Justice Feedback</w:t>
      </w:r>
      <w:r w:rsidR="004D38E3">
        <w:t xml:space="preserve">, response to the </w:t>
      </w:r>
      <w:r w:rsidR="004D38E3">
        <w:rPr>
          <w:i/>
        </w:rPr>
        <w:t>Consultation Paper – Best practice principles in responding to complaints of child sexual abuse in institutional contexts</w:t>
      </w:r>
      <w:r w:rsidR="004D38E3">
        <w:t xml:space="preserve">, </w:t>
      </w:r>
      <w:hyperlink r:id="rId1" w:history="1">
        <w:r w:rsidR="004D38E3" w:rsidRPr="00720A04">
          <w:rPr>
            <w:rStyle w:val="Hyperlink"/>
          </w:rPr>
          <w:t>https://www.childabuseroyalcommission.gov.au/getattachment/7abd2713-2af8-4fa7-9f75-99d1f71264e0/Queensland-Corrective-Services</w:t>
        </w:r>
      </w:hyperlink>
      <w:r w:rsidR="004D38E3">
        <w:t>, accessed 5 July 2017.</w:t>
      </w:r>
    </w:p>
  </w:footnote>
  <w:footnote w:id="2">
    <w:p w:rsidR="007D1BFE" w:rsidRPr="007D1BFE" w:rsidRDefault="007D1BFE">
      <w:pPr>
        <w:pStyle w:val="FootnoteText"/>
      </w:pPr>
      <w:r>
        <w:rPr>
          <w:rStyle w:val="FootnoteReference"/>
        </w:rPr>
        <w:footnoteRef/>
      </w:r>
      <w:r>
        <w:t xml:space="preserve"> Australian Children’s Commissioners and Guardians, </w:t>
      </w:r>
      <w:r>
        <w:rPr>
          <w:i/>
        </w:rPr>
        <w:t>Human rights standards in youth detention facilities in Australia: the use of restraint, disciplinary regimes and other specified practices</w:t>
      </w:r>
      <w:r>
        <w:t xml:space="preserve">, </w:t>
      </w:r>
      <w:hyperlink r:id="rId2" w:history="1">
        <w:r w:rsidRPr="00720A04">
          <w:rPr>
            <w:rStyle w:val="Hyperlink"/>
          </w:rPr>
          <w:t>http://www.childcomm.tas.gov.au/wp-content/uploads/2016/10/report-accg-human-rights-the-use-of-restraint-disciplinary-regimes-and-other-specified-practices.pdf</w:t>
        </w:r>
      </w:hyperlink>
      <w:r>
        <w:t>, accessed 5 July 2017, p. 83.</w:t>
      </w:r>
    </w:p>
  </w:footnote>
  <w:footnote w:id="3">
    <w:p w:rsidR="004D38E3" w:rsidRPr="004D38E3" w:rsidRDefault="004D38E3">
      <w:pPr>
        <w:pStyle w:val="FootnoteText"/>
      </w:pPr>
      <w:r>
        <w:rPr>
          <w:rStyle w:val="FootnoteReference"/>
        </w:rPr>
        <w:footnoteRef/>
      </w:r>
      <w:r>
        <w:t xml:space="preserve"> Youth Detention Inspectorate, </w:t>
      </w:r>
      <w:r>
        <w:rPr>
          <w:i/>
        </w:rPr>
        <w:t>Youth Detention Inspectorate Expectations for Queensland Youth Detention Centres</w:t>
      </w:r>
      <w:r>
        <w:t xml:space="preserve">, </w:t>
      </w:r>
      <w:hyperlink r:id="rId3" w:history="1">
        <w:r w:rsidRPr="00720A04">
          <w:rPr>
            <w:rStyle w:val="Hyperlink"/>
          </w:rPr>
          <w:t>https://publications.qld.gov.au/dataset/6942b295-59ce-443a-8d14-cef88aa58a45/resource/6ffbebe7-8996-4b6d-8d6e-9cbeb125fc00/download/youthdetentioninspexpectations.pdf</w:t>
        </w:r>
      </w:hyperlink>
      <w:r>
        <w:t>, accessed 5 July 2017, p. 4.</w:t>
      </w:r>
    </w:p>
  </w:footnote>
  <w:footnote w:id="4">
    <w:p w:rsidR="00294E7A" w:rsidRPr="00294E7A" w:rsidRDefault="00294E7A">
      <w:pPr>
        <w:pStyle w:val="FootnoteText"/>
      </w:pPr>
      <w:r>
        <w:rPr>
          <w:rStyle w:val="FootnoteReference"/>
        </w:rPr>
        <w:footnoteRef/>
      </w:r>
      <w:r>
        <w:t xml:space="preserve"> Queensland Government, </w:t>
      </w:r>
      <w:r>
        <w:rPr>
          <w:i/>
        </w:rPr>
        <w:t>Youth detention centres quarterly reports</w:t>
      </w:r>
      <w:r>
        <w:t xml:space="preserve">, </w:t>
      </w:r>
      <w:hyperlink r:id="rId4" w:history="1">
        <w:r w:rsidRPr="00177E56">
          <w:rPr>
            <w:rStyle w:val="Hyperlink"/>
          </w:rPr>
          <w:t>https://publications.qld.gov.au/dataset/youth-detention-centres-quarterly-reports</w:t>
        </w:r>
      </w:hyperlink>
      <w:r>
        <w:t>, accessed 10 July 2017.</w:t>
      </w:r>
    </w:p>
  </w:footnote>
  <w:footnote w:id="5">
    <w:p w:rsidR="002706B4" w:rsidRDefault="002706B4" w:rsidP="002706B4">
      <w:pPr>
        <w:pStyle w:val="FootnoteText"/>
      </w:pPr>
      <w:r>
        <w:rPr>
          <w:rStyle w:val="FootnoteReference"/>
        </w:rPr>
        <w:footnoteRef/>
      </w:r>
      <w:r w:rsidR="00096DF7">
        <w:t xml:space="preserve"> Office of the Public Guardian, </w:t>
      </w:r>
      <w:r w:rsidR="00096DF7" w:rsidRPr="00096DF7">
        <w:rPr>
          <w:i/>
        </w:rPr>
        <w:t xml:space="preserve">Submission to the Independent Review of Youth Detention: Discussion Paper, </w:t>
      </w:r>
      <w:hyperlink r:id="rId5" w:history="1">
        <w:r w:rsidR="00096DF7" w:rsidRPr="00CD4E05">
          <w:rPr>
            <w:rStyle w:val="Hyperlink"/>
          </w:rPr>
          <w:t>https://www.youthdetentionreview.qld.gov.au/__data/assets/pdf_file/0020/2549/Office-of-the-Public-Guardian.pdf</w:t>
        </w:r>
      </w:hyperlink>
      <w:r w:rsidR="00096DF7">
        <w:t>, October 2016, accessed 6 July 2017.</w:t>
      </w:r>
    </w:p>
  </w:footnote>
  <w:footnote w:id="6">
    <w:p w:rsidR="00096DF7" w:rsidRDefault="00096DF7">
      <w:pPr>
        <w:pStyle w:val="FootnoteText"/>
      </w:pPr>
      <w:r>
        <w:rPr>
          <w:rStyle w:val="FootnoteReference"/>
        </w:rPr>
        <w:footnoteRef/>
      </w:r>
      <w:r>
        <w:t xml:space="preserve"> Queensland Ombudsman, </w:t>
      </w:r>
      <w:r w:rsidRPr="00096DF7">
        <w:rPr>
          <w:i/>
        </w:rPr>
        <w:t xml:space="preserve">Submission to the Independent Review of Youth Detention: Discussion Paper, </w:t>
      </w:r>
      <w:hyperlink r:id="rId6" w:history="1">
        <w:r w:rsidRPr="00CD4E05">
          <w:rPr>
            <w:rStyle w:val="Hyperlink"/>
          </w:rPr>
          <w:t>https://www.youthdetentionreview.qld.gov.au/__data/assets/pdf_file/0014/2552/Queensland-Ombudsman.PDF</w:t>
        </w:r>
      </w:hyperlink>
      <w:r>
        <w:t>, 26 October 2016, accessed 6 July 2017.</w:t>
      </w:r>
    </w:p>
  </w:footnote>
  <w:footnote w:id="7">
    <w:p w:rsidR="00366275" w:rsidRDefault="00366275">
      <w:pPr>
        <w:pStyle w:val="FootnoteText"/>
      </w:pPr>
      <w:r>
        <w:rPr>
          <w:rStyle w:val="FootnoteReference"/>
        </w:rPr>
        <w:footnoteRef/>
      </w:r>
      <w:r>
        <w:t xml:space="preserve"> Office of the Inspector of Custodial Services (WA), </w:t>
      </w:r>
      <w:hyperlink r:id="rId7" w:history="1">
        <w:r w:rsidRPr="00CD4E05">
          <w:rPr>
            <w:rStyle w:val="Hyperlink"/>
          </w:rPr>
          <w:t>http://www.oics.wa.gov.au/</w:t>
        </w:r>
      </w:hyperlink>
      <w:r>
        <w:t xml:space="preserve">, accessed 6 July 2017; Inspector of Custodial Services (NSW), </w:t>
      </w:r>
      <w:hyperlink r:id="rId8" w:history="1">
        <w:r w:rsidRPr="00CD4E05">
          <w:rPr>
            <w:rStyle w:val="Hyperlink"/>
          </w:rPr>
          <w:t>http://www.custodialinspector.justice.nsw.gov.au/</w:t>
        </w:r>
      </w:hyperlink>
      <w:r>
        <w:t>, accessed 6 July 2017.</w:t>
      </w:r>
    </w:p>
  </w:footnote>
  <w:footnote w:id="8">
    <w:p w:rsidR="00366275" w:rsidRPr="00366275" w:rsidRDefault="00366275">
      <w:pPr>
        <w:pStyle w:val="FootnoteText"/>
      </w:pPr>
      <w:r>
        <w:rPr>
          <w:rStyle w:val="FootnoteReference"/>
        </w:rPr>
        <w:footnoteRef/>
      </w:r>
      <w:r>
        <w:t xml:space="preserve"> Harding, R. and Morgan, N., </w:t>
      </w:r>
      <w:r>
        <w:rPr>
          <w:i/>
        </w:rPr>
        <w:t>Implementing the Optional Protocol to the Convention against Torture: Options for Australia</w:t>
      </w:r>
      <w:r>
        <w:t xml:space="preserve">, </w:t>
      </w:r>
      <w:hyperlink r:id="rId9" w:history="1">
        <w:r w:rsidRPr="00CD4E05">
          <w:rPr>
            <w:rStyle w:val="Hyperlink"/>
          </w:rPr>
          <w:t>http://www.apt.ch/content/files/npm/asiapacific/Australia1.pdf</w:t>
        </w:r>
      </w:hyperlink>
      <w:r>
        <w:t>, 2008, accessed 6 July 2017, p. 26.</w:t>
      </w:r>
    </w:p>
  </w:footnote>
  <w:footnote w:id="9">
    <w:p w:rsidR="0093372F" w:rsidRPr="00AE2C61" w:rsidRDefault="0093372F" w:rsidP="0093372F">
      <w:pPr>
        <w:pStyle w:val="FootnoteText"/>
      </w:pPr>
      <w:r>
        <w:rPr>
          <w:rStyle w:val="FootnoteReference"/>
        </w:rPr>
        <w:footnoteRef/>
      </w:r>
      <w:r>
        <w:t xml:space="preserve"> Independent Review of Youth Detention, </w:t>
      </w:r>
      <w:r>
        <w:rPr>
          <w:i/>
        </w:rPr>
        <w:t>Independent Review of Youth Detention: Confidential Report</w:t>
      </w:r>
      <w:r>
        <w:t xml:space="preserve">, </w:t>
      </w:r>
      <w:hyperlink r:id="rId10" w:history="1">
        <w:r w:rsidRPr="006D4840">
          <w:rPr>
            <w:rStyle w:val="Hyperlink"/>
          </w:rPr>
          <w:t>http://www.youthdetentionreview.qld.gov.au/review-of-youth-detention-centres-report-updated-28-June-2017.pdf</w:t>
        </w:r>
      </w:hyperlink>
      <w:r>
        <w:t>, 2016, accessed 18 July 2017.</w:t>
      </w:r>
    </w:p>
  </w:footnote>
  <w:footnote w:id="10">
    <w:p w:rsidR="0093372F" w:rsidRPr="00AE2C61" w:rsidRDefault="0093372F" w:rsidP="0093372F">
      <w:pPr>
        <w:pStyle w:val="FootnoteText"/>
      </w:pPr>
      <w:r>
        <w:rPr>
          <w:rStyle w:val="FootnoteReference"/>
        </w:rPr>
        <w:footnoteRef/>
      </w:r>
      <w:r>
        <w:t xml:space="preserve"> Queensland Government, </w:t>
      </w:r>
      <w:r>
        <w:rPr>
          <w:i/>
        </w:rPr>
        <w:t xml:space="preserve">Government response to the independent review of youth detention, </w:t>
      </w:r>
      <w:hyperlink r:id="rId11" w:history="1">
        <w:r w:rsidRPr="00AE2C61">
          <w:rPr>
            <w:rStyle w:val="Hyperlink"/>
          </w:rPr>
          <w:t>http://www.youthdetentionreview.qld.gov.au/governments-response-to-the-report.pdf</w:t>
        </w:r>
      </w:hyperlink>
      <w:r>
        <w:t>, 2017, accessed 18 July 2017.</w:t>
      </w:r>
    </w:p>
  </w:footnote>
  <w:footnote w:id="11">
    <w:p w:rsidR="00FB2EA1" w:rsidRPr="00FB2EA1" w:rsidRDefault="00FB2EA1">
      <w:pPr>
        <w:pStyle w:val="FootnoteText"/>
      </w:pPr>
      <w:r>
        <w:rPr>
          <w:rStyle w:val="FootnoteReference"/>
        </w:rPr>
        <w:footnoteRef/>
      </w:r>
      <w:r>
        <w:t xml:space="preserve"> United Nations Human Rights Office of the High Commissioner, </w:t>
      </w:r>
      <w:r>
        <w:rPr>
          <w:i/>
        </w:rPr>
        <w:t>National Preventative Mechanisms</w:t>
      </w:r>
      <w:r>
        <w:t xml:space="preserve">, </w:t>
      </w:r>
      <w:hyperlink r:id="rId12" w:history="1">
        <w:r w:rsidRPr="00CD4E05">
          <w:rPr>
            <w:rStyle w:val="Hyperlink"/>
          </w:rPr>
          <w:t>http://www.ohchr.org/EN/HRBodies/OPCAT/Pages/NationalPreventiveMechanisms.aspx</w:t>
        </w:r>
      </w:hyperlink>
      <w:r>
        <w:t>, accessed 6 July 2017.</w:t>
      </w:r>
    </w:p>
  </w:footnote>
  <w:footnote w:id="12">
    <w:p w:rsidR="00294E7A" w:rsidRPr="00294E7A" w:rsidRDefault="00294E7A">
      <w:pPr>
        <w:pStyle w:val="FootnoteText"/>
      </w:pPr>
      <w:r>
        <w:rPr>
          <w:rStyle w:val="FootnoteReference"/>
        </w:rPr>
        <w:footnoteRef/>
      </w:r>
      <w:r>
        <w:t xml:space="preserve"> Queensland Child Protection Commission of Inquiry, </w:t>
      </w:r>
      <w:r>
        <w:rPr>
          <w:i/>
        </w:rPr>
        <w:t>Taking Responsibility: A Roadmap for Queensland Child Protection</w:t>
      </w:r>
      <w:r>
        <w:t xml:space="preserve">, </w:t>
      </w:r>
      <w:hyperlink r:id="rId13" w:history="1">
        <w:r w:rsidRPr="00177E56">
          <w:rPr>
            <w:rStyle w:val="Hyperlink"/>
          </w:rPr>
          <w:t>http://www.childprotectioninquiry.qld.gov.au/__data/assets/pdf_file/0017/202625/qcpci-final-report-web-version.pdf</w:t>
        </w:r>
      </w:hyperlink>
      <w:r>
        <w:t>, 2013, accessed 10 July 2017,</w:t>
      </w:r>
      <w:r>
        <w:rPr>
          <w:i/>
        </w:rPr>
        <w:t xml:space="preserve"> </w:t>
      </w:r>
      <w:r>
        <w:t>p. 493</w:t>
      </w:r>
    </w:p>
  </w:footnote>
  <w:footnote w:id="13">
    <w:p w:rsidR="00294E7A" w:rsidRPr="00294E7A" w:rsidRDefault="00294E7A">
      <w:pPr>
        <w:pStyle w:val="FootnoteText"/>
      </w:pPr>
      <w:r>
        <w:rPr>
          <w:rStyle w:val="FootnoteReference"/>
        </w:rPr>
        <w:footnoteRef/>
      </w:r>
      <w:r>
        <w:t xml:space="preserve"> See for example, Queensland Family and Child Commission, </w:t>
      </w:r>
      <w:r>
        <w:rPr>
          <w:i/>
        </w:rPr>
        <w:t>Finding out about child protection in Queensland</w:t>
      </w:r>
      <w:r>
        <w:t xml:space="preserve">, </w:t>
      </w:r>
      <w:hyperlink r:id="rId14" w:history="1">
        <w:r w:rsidRPr="00177E56">
          <w:rPr>
            <w:rStyle w:val="Hyperlink"/>
          </w:rPr>
          <w:t>https://www.qfcc.qld.gov.au/finding-out-about-child-protection-queensland</w:t>
        </w:r>
      </w:hyperlink>
      <w:r>
        <w:t>, 2016, accessed 10 July 2017.</w:t>
      </w:r>
    </w:p>
  </w:footnote>
  <w:footnote w:id="14">
    <w:p w:rsidR="000D03DB" w:rsidRPr="000D03DB" w:rsidRDefault="000D03DB">
      <w:pPr>
        <w:pStyle w:val="FootnoteText"/>
      </w:pPr>
      <w:r>
        <w:rPr>
          <w:rStyle w:val="FootnoteReference"/>
        </w:rPr>
        <w:footnoteRef/>
      </w:r>
      <w:r>
        <w:t xml:space="preserve"> United Nations Human Rights Office of the High Commissioner, </w:t>
      </w:r>
      <w:r>
        <w:rPr>
          <w:i/>
        </w:rPr>
        <w:t>Optional Protocol to the Convention against Torture and other Cruel, Inhuman or Degrading Treatment or Punishment</w:t>
      </w:r>
      <w:r>
        <w:t xml:space="preserve">, </w:t>
      </w:r>
      <w:hyperlink r:id="rId15" w:history="1">
        <w:r w:rsidRPr="00015E7E">
          <w:rPr>
            <w:rStyle w:val="Hyperlink"/>
          </w:rPr>
          <w:t>http://www.ohchr.org/EN/ProfessionalInterest/Pages/OPCAT.aspx</w:t>
        </w:r>
      </w:hyperlink>
      <w:r>
        <w:t>, accessed 27 July 2017.</w:t>
      </w:r>
    </w:p>
  </w:footnote>
  <w:footnote w:id="15">
    <w:p w:rsidR="000254E3" w:rsidRPr="0067463A" w:rsidRDefault="000254E3">
      <w:pPr>
        <w:pStyle w:val="FootnoteText"/>
      </w:pPr>
      <w:r>
        <w:rPr>
          <w:rStyle w:val="FootnoteReference"/>
        </w:rPr>
        <w:footnoteRef/>
      </w:r>
      <w:r>
        <w:t xml:space="preserve"> </w:t>
      </w:r>
      <w:proofErr w:type="gramStart"/>
      <w:r w:rsidR="0067463A">
        <w:t xml:space="preserve">National Preventative Mechanism (UK), </w:t>
      </w:r>
      <w:r w:rsidR="0067463A">
        <w:rPr>
          <w:i/>
        </w:rPr>
        <w:t>Seventh Annual Report of the United Kingdom’s National Preventive Mechanism: 1 April 2015-31 March 2016</w:t>
      </w:r>
      <w:r w:rsidR="0067463A">
        <w:t xml:space="preserve">, </w:t>
      </w:r>
      <w:hyperlink r:id="rId16" w:history="1">
        <w:r w:rsidR="0067463A" w:rsidRPr="00015E7E">
          <w:rPr>
            <w:rStyle w:val="Hyperlink"/>
          </w:rPr>
          <w:t>https://www.gov.uk/government/uploads/system/uploads/attachment_data/file/584215/npm-annual-report-2015-2016.pdf</w:t>
        </w:r>
      </w:hyperlink>
      <w:r w:rsidR="0067463A">
        <w:t xml:space="preserve">, accessed 27 July 2017; Le </w:t>
      </w:r>
      <w:proofErr w:type="spellStart"/>
      <w:r w:rsidR="0067463A">
        <w:t>Contr</w:t>
      </w:r>
      <w:r w:rsidR="0067463A" w:rsidRPr="0067463A">
        <w:t>ô</w:t>
      </w:r>
      <w:r w:rsidR="0067463A">
        <w:t>leur</w:t>
      </w:r>
      <w:proofErr w:type="spellEnd"/>
      <w:r w:rsidR="0067463A">
        <w:t xml:space="preserve"> </w:t>
      </w:r>
      <w:proofErr w:type="spellStart"/>
      <w:r w:rsidR="0067463A">
        <w:t>général</w:t>
      </w:r>
      <w:proofErr w:type="spellEnd"/>
      <w:r w:rsidR="0067463A">
        <w:t xml:space="preserve"> des </w:t>
      </w:r>
      <w:proofErr w:type="spellStart"/>
      <w:r w:rsidR="0067463A">
        <w:t>lieux</w:t>
      </w:r>
      <w:proofErr w:type="spellEnd"/>
      <w:r w:rsidR="0067463A">
        <w:t xml:space="preserve"> de privation de </w:t>
      </w:r>
      <w:proofErr w:type="spellStart"/>
      <w:r w:rsidR="0067463A">
        <w:t>liberté</w:t>
      </w:r>
      <w:proofErr w:type="spellEnd"/>
      <w:r w:rsidR="0067463A">
        <w:t xml:space="preserve">, </w:t>
      </w:r>
      <w:r w:rsidR="0067463A">
        <w:rPr>
          <w:i/>
        </w:rPr>
        <w:t xml:space="preserve">Rapport </w:t>
      </w:r>
      <w:proofErr w:type="spellStart"/>
      <w:r w:rsidR="0067463A">
        <w:rPr>
          <w:i/>
        </w:rPr>
        <w:t>d’activité</w:t>
      </w:r>
      <w:proofErr w:type="spellEnd"/>
      <w:r w:rsidR="0067463A">
        <w:rPr>
          <w:i/>
        </w:rPr>
        <w:t xml:space="preserve"> 2012</w:t>
      </w:r>
      <w:r w:rsidR="0067463A">
        <w:t xml:space="preserve">, </w:t>
      </w:r>
      <w:hyperlink r:id="rId17" w:history="1">
        <w:r w:rsidR="0067463A" w:rsidRPr="00015E7E">
          <w:rPr>
            <w:rStyle w:val="Hyperlink"/>
          </w:rPr>
          <w:t>http://www.cglpl.fr/wp-content/uploads/2013/02/CGLPL_Rapport-2012_version-WEB.pdf</w:t>
        </w:r>
      </w:hyperlink>
      <w:r w:rsidR="0067463A">
        <w:t xml:space="preserve">, accessed 27 July 2017; Human Rights Commission (NZ), </w:t>
      </w:r>
      <w:r w:rsidR="0067463A">
        <w:rPr>
          <w:i/>
        </w:rPr>
        <w:t>Monitoring places of detention: annual report of activities under the Optional Protocol to the Convention against Torture 1 July 2013 to 30 June 2014</w:t>
      </w:r>
      <w:r w:rsidR="0067463A">
        <w:t xml:space="preserve">, </w:t>
      </w:r>
      <w:hyperlink r:id="rId18" w:history="1">
        <w:r w:rsidR="0067463A" w:rsidRPr="00015E7E">
          <w:rPr>
            <w:rStyle w:val="Hyperlink"/>
          </w:rPr>
          <w:t>http://www.ombudsman.parliament.nz/system/paperclip/document_files/document_files/1582/original/2014_opcat_annual_report.pdf?1466558416</w:t>
        </w:r>
      </w:hyperlink>
      <w:r w:rsidR="0067463A">
        <w:t>, accessed 27 July 2017, p. 29.</w:t>
      </w:r>
      <w:proofErr w:type="gramEnd"/>
    </w:p>
  </w:footnote>
  <w:footnote w:id="16">
    <w:p w:rsidR="00AA18BE" w:rsidRPr="00AA18BE" w:rsidRDefault="00AA18BE">
      <w:pPr>
        <w:pStyle w:val="FootnoteText"/>
      </w:pPr>
      <w:r>
        <w:rPr>
          <w:rStyle w:val="FootnoteReference"/>
        </w:rPr>
        <w:footnoteRef/>
      </w:r>
      <w:r>
        <w:t xml:space="preserve"> </w:t>
      </w:r>
      <w:r>
        <w:rPr>
          <w:i/>
        </w:rPr>
        <w:t>Family and Child Commission Act 2014</w:t>
      </w:r>
      <w:r>
        <w:t xml:space="preserve"> (QLD), s. 28(4</w:t>
      </w:r>
      <w:proofErr w:type="gramStart"/>
      <w:r>
        <w:t>)(</w:t>
      </w:r>
      <w:proofErr w:type="gramEnd"/>
      <w:r>
        <w:t>b).</w:t>
      </w:r>
    </w:p>
  </w:footnote>
  <w:footnote w:id="17">
    <w:p w:rsidR="00294E7A" w:rsidRPr="00294E7A" w:rsidRDefault="00294E7A">
      <w:pPr>
        <w:pStyle w:val="FootnoteText"/>
      </w:pPr>
      <w:r>
        <w:rPr>
          <w:rStyle w:val="FootnoteReference"/>
        </w:rPr>
        <w:footnoteRef/>
      </w:r>
      <w:r>
        <w:t xml:space="preserve"> Australian Institute of Health and Welfare, </w:t>
      </w:r>
      <w:r>
        <w:rPr>
          <w:i/>
        </w:rPr>
        <w:t>Youth detention po</w:t>
      </w:r>
      <w:r w:rsidR="00AF173D">
        <w:rPr>
          <w:i/>
        </w:rPr>
        <w:t>pulation in Australia 2016</w:t>
      </w:r>
      <w:r>
        <w:t xml:space="preserve">, </w:t>
      </w:r>
      <w:hyperlink r:id="rId19" w:history="1">
        <w:r w:rsidR="00AF173D" w:rsidRPr="007F22B3">
          <w:rPr>
            <w:rStyle w:val="Hyperlink"/>
          </w:rPr>
          <w:t>http://www.aihw.gov.au/WorkArea/DownloadAsset.aspx?id=60129557685</w:t>
        </w:r>
      </w:hyperlink>
      <w:r w:rsidR="00AF173D">
        <w:t>, December 2016</w:t>
      </w:r>
      <w:r>
        <w:t>, accessed 10 July 2017.</w:t>
      </w:r>
    </w:p>
  </w:footnote>
  <w:footnote w:id="18">
    <w:p w:rsidR="00294E7A" w:rsidRPr="00294E7A" w:rsidRDefault="00294E7A">
      <w:pPr>
        <w:pStyle w:val="FootnoteText"/>
      </w:pPr>
      <w:r>
        <w:rPr>
          <w:rStyle w:val="FootnoteReference"/>
        </w:rPr>
        <w:footnoteRef/>
      </w:r>
      <w:r>
        <w:t xml:space="preserve"> House of Representatives Standing Committee on Aboriginal and Torres Strait Islander Affairs, </w:t>
      </w:r>
      <w:r>
        <w:rPr>
          <w:i/>
        </w:rPr>
        <w:t>Doing Time – Time for Doing</w:t>
      </w:r>
      <w:r>
        <w:t xml:space="preserve">, </w:t>
      </w:r>
      <w:hyperlink r:id="rId20" w:history="1">
        <w:r w:rsidRPr="00177E56">
          <w:rPr>
            <w:rStyle w:val="Hyperlink"/>
          </w:rPr>
          <w:t>http://www.aph.gov.au/parliamentary_business/committees/house_of_representatives_committees?url=atsia/sentencing/report.htm</w:t>
        </w:r>
      </w:hyperlink>
      <w:r>
        <w:t>, 2011, accessed 10 July 2017, p. 49</w:t>
      </w:r>
      <w:r w:rsidR="000E58EA">
        <w:t>-51</w:t>
      </w:r>
      <w:r>
        <w:t>.</w:t>
      </w:r>
    </w:p>
  </w:footnote>
  <w:footnote w:id="19">
    <w:p w:rsidR="00294E7A" w:rsidRPr="00294E7A" w:rsidRDefault="00294E7A">
      <w:pPr>
        <w:pStyle w:val="FootnoteText"/>
      </w:pPr>
      <w:r>
        <w:rPr>
          <w:rStyle w:val="FootnoteReference"/>
        </w:rPr>
        <w:footnoteRef/>
      </w:r>
      <w:r>
        <w:t xml:space="preserve"> Aboriginal and Torres Strait Islander Legal Services, </w:t>
      </w:r>
      <w:r>
        <w:rPr>
          <w:i/>
        </w:rPr>
        <w:t xml:space="preserve">Submission to Youth Detention Review on the Independent Review of Youth Detention Discussion Paper, </w:t>
      </w:r>
      <w:hyperlink r:id="rId21" w:history="1">
        <w:r w:rsidRPr="00294E7A">
          <w:rPr>
            <w:rStyle w:val="Hyperlink"/>
          </w:rPr>
          <w:t>https://www.youthdetentionreview.qld.gov.au/__data/assets/pdf_file/0017/2546/ATSILS.pdf</w:t>
        </w:r>
      </w:hyperlink>
      <w:r w:rsidRPr="00294E7A">
        <w:t>,</w:t>
      </w:r>
      <w:r>
        <w:t xml:space="preserve"> 2016, accessed 10 July 2017, p. 4.</w:t>
      </w:r>
    </w:p>
  </w:footnote>
  <w:footnote w:id="20">
    <w:p w:rsidR="00294E7A" w:rsidRDefault="00294E7A">
      <w:pPr>
        <w:pStyle w:val="FootnoteText"/>
      </w:pPr>
      <w:r>
        <w:rPr>
          <w:rStyle w:val="FootnoteReference"/>
        </w:rPr>
        <w:footnoteRef/>
      </w:r>
      <w:r>
        <w:t xml:space="preserve"> Australian Children’s Commissioners and Guardians,</w:t>
      </w:r>
      <w:r w:rsidRPr="00294E7A">
        <w:rPr>
          <w:i/>
        </w:rPr>
        <w:t xml:space="preserve"> </w:t>
      </w:r>
      <w:r>
        <w:rPr>
          <w:i/>
        </w:rPr>
        <w:t>Human rights standards in youth detention facilities in Australia</w:t>
      </w:r>
      <w:r>
        <w:t>, p. 89.</w:t>
      </w:r>
    </w:p>
  </w:footnote>
  <w:footnote w:id="21">
    <w:p w:rsidR="00294E7A" w:rsidRDefault="00294E7A">
      <w:pPr>
        <w:pStyle w:val="FootnoteText"/>
      </w:pPr>
      <w:r>
        <w:rPr>
          <w:rStyle w:val="FootnoteReference"/>
        </w:rPr>
        <w:footnoteRef/>
      </w:r>
      <w:r>
        <w:t xml:space="preserve"> Queensland Family and Child Commission</w:t>
      </w:r>
      <w:proofErr w:type="gramStart"/>
      <w:r>
        <w:t>, ,</w:t>
      </w:r>
      <w:proofErr w:type="gramEnd"/>
      <w:r>
        <w:t xml:space="preserve"> </w:t>
      </w:r>
      <w:r>
        <w:rPr>
          <w:i/>
        </w:rPr>
        <w:t>The Age of Criminal Responsibility in Queensland</w:t>
      </w:r>
      <w:r>
        <w:t xml:space="preserve">, </w:t>
      </w:r>
      <w:hyperlink r:id="rId22" w:history="1">
        <w:r w:rsidRPr="00177E56">
          <w:rPr>
            <w:rStyle w:val="Hyperlink"/>
          </w:rPr>
          <w:t>https://www.qfcc.qld.gov.au/age-criminal-responsibility</w:t>
        </w:r>
      </w:hyperlink>
      <w:r>
        <w:t>, 2017, accessed 10 July 2017, p. 30.</w:t>
      </w:r>
    </w:p>
  </w:footnote>
  <w:footnote w:id="22">
    <w:p w:rsidR="00294E7A" w:rsidRPr="00294E7A" w:rsidRDefault="00294E7A">
      <w:pPr>
        <w:pStyle w:val="FootnoteText"/>
      </w:pPr>
      <w:r>
        <w:rPr>
          <w:rStyle w:val="FootnoteReference"/>
        </w:rPr>
        <w:footnoteRef/>
      </w:r>
      <w:r>
        <w:t xml:space="preserve"> Australian Children’s Commissioners and Guardians,</w:t>
      </w:r>
      <w:r w:rsidRPr="00294E7A">
        <w:rPr>
          <w:i/>
        </w:rPr>
        <w:t xml:space="preserve"> </w:t>
      </w:r>
      <w:r>
        <w:rPr>
          <w:i/>
        </w:rPr>
        <w:t>Human rights standards in youth detention facilities in Australia</w:t>
      </w:r>
      <w:r>
        <w:t>, p. 38.</w:t>
      </w:r>
    </w:p>
  </w:footnote>
  <w:footnote w:id="23">
    <w:p w:rsidR="00294E7A" w:rsidRDefault="00294E7A">
      <w:pPr>
        <w:pStyle w:val="FootnoteText"/>
      </w:pPr>
      <w:r>
        <w:rPr>
          <w:rStyle w:val="FootnoteReference"/>
        </w:rPr>
        <w:footnoteRef/>
      </w:r>
      <w:r>
        <w:t xml:space="preserve"> Ibid.</w:t>
      </w:r>
    </w:p>
  </w:footnote>
  <w:footnote w:id="24">
    <w:p w:rsidR="00294E7A" w:rsidRPr="00294E7A" w:rsidRDefault="00294E7A">
      <w:pPr>
        <w:pStyle w:val="FootnoteText"/>
      </w:pPr>
      <w:r>
        <w:rPr>
          <w:rStyle w:val="FootnoteReference"/>
        </w:rPr>
        <w:footnoteRef/>
      </w:r>
      <w:r>
        <w:t xml:space="preserve"> </w:t>
      </w:r>
      <w:proofErr w:type="gramStart"/>
      <w:r>
        <w:t>Ibid.,</w:t>
      </w:r>
      <w:proofErr w:type="gramEnd"/>
      <w:r>
        <w:t xml:space="preserve"> p. 60; </w:t>
      </w:r>
      <w:r>
        <w:rPr>
          <w:i/>
        </w:rPr>
        <w:t>Youth Justice Regulation 2003</w:t>
      </w:r>
      <w:r>
        <w:t>, s. 22.</w:t>
      </w:r>
    </w:p>
  </w:footnote>
  <w:footnote w:id="25">
    <w:p w:rsidR="00294E7A" w:rsidRDefault="00294E7A" w:rsidP="00294E7A">
      <w:pPr>
        <w:pStyle w:val="FootnoteText"/>
      </w:pPr>
      <w:r>
        <w:rPr>
          <w:rStyle w:val="FootnoteReference"/>
        </w:rPr>
        <w:footnoteRef/>
      </w:r>
      <w:r w:rsidR="00412930">
        <w:t xml:space="preserve"> The Annie E. Casey Foundation, </w:t>
      </w:r>
      <w:r>
        <w:rPr>
          <w:i/>
        </w:rPr>
        <w:t>The Missouri Model: Reinventing the Practice of Rehabilitating Young Offenders</w:t>
      </w:r>
      <w:r w:rsidR="00412930">
        <w:t xml:space="preserve">, </w:t>
      </w:r>
      <w:hyperlink r:id="rId23" w:history="1">
        <w:r w:rsidR="00412930" w:rsidRPr="00313EE6">
          <w:rPr>
            <w:rStyle w:val="Hyperlink"/>
          </w:rPr>
          <w:t>http://www.aecf.org/m/resourcedoc/aecf-MissouriModelFullreport-2010.pdf</w:t>
        </w:r>
      </w:hyperlink>
      <w:r>
        <w:t>,</w:t>
      </w:r>
      <w:r w:rsidR="00412930">
        <w:t xml:space="preserve"> 2010, accessed 11 July 2017,</w:t>
      </w:r>
      <w:r>
        <w:t xml:space="preserve"> p.</w:t>
      </w:r>
      <w:r w:rsidR="00412930">
        <w:t xml:space="preserve"> </w:t>
      </w:r>
      <w:r>
        <w:t>20</w:t>
      </w:r>
      <w:r w:rsidR="00412930">
        <w:t>.</w:t>
      </w:r>
    </w:p>
  </w:footnote>
  <w:footnote w:id="26">
    <w:p w:rsidR="00294E7A" w:rsidRDefault="00294E7A" w:rsidP="00294E7A">
      <w:pPr>
        <w:pStyle w:val="FootnoteText"/>
      </w:pPr>
      <w:r>
        <w:rPr>
          <w:rStyle w:val="FootnoteReference"/>
        </w:rPr>
        <w:footnoteRef/>
      </w:r>
      <w:r>
        <w:t xml:space="preserve"> Ibid.</w:t>
      </w:r>
    </w:p>
  </w:footnote>
  <w:footnote w:id="27">
    <w:p w:rsidR="00294E7A" w:rsidRDefault="00294E7A" w:rsidP="00294E7A">
      <w:pPr>
        <w:pStyle w:val="FootnoteText"/>
      </w:pPr>
      <w:r>
        <w:rPr>
          <w:rStyle w:val="FootnoteReference"/>
        </w:rPr>
        <w:footnoteRef/>
      </w:r>
      <w:r>
        <w:t xml:space="preserve"> Ibid, p.14.</w:t>
      </w:r>
    </w:p>
    <w:p w:rsidR="00294E7A" w:rsidRDefault="00294E7A" w:rsidP="00294E7A">
      <w:pPr>
        <w:pStyle w:val="FootnoteText"/>
      </w:pPr>
    </w:p>
  </w:footnote>
  <w:footnote w:id="28">
    <w:p w:rsidR="00294E7A" w:rsidRPr="00294E7A" w:rsidRDefault="00294E7A">
      <w:pPr>
        <w:pStyle w:val="FootnoteText"/>
      </w:pPr>
      <w:r>
        <w:rPr>
          <w:rStyle w:val="FootnoteReference"/>
        </w:rPr>
        <w:footnoteRef/>
      </w:r>
      <w:r>
        <w:t xml:space="preserve"> Queensland Family and Child Commission, </w:t>
      </w:r>
      <w:r>
        <w:rPr>
          <w:i/>
        </w:rPr>
        <w:t>Foetal Alcohol Spectrum Disorder (FASD) Learning Forum, Cairns</w:t>
      </w:r>
      <w:r>
        <w:t xml:space="preserve">, </w:t>
      </w:r>
      <w:hyperlink r:id="rId24" w:history="1">
        <w:r w:rsidRPr="00177E56">
          <w:rPr>
            <w:rStyle w:val="Hyperlink"/>
          </w:rPr>
          <w:t>https://www.qfcc.qld.gov.au/news/fetal-alcohol-spectrum-disorder-fasd-learning-forum-cairns</w:t>
        </w:r>
      </w:hyperlink>
      <w:r>
        <w:t>, 8 June 2017, accessed 10 July 2017.</w:t>
      </w:r>
    </w:p>
  </w:footnote>
  <w:footnote w:id="29">
    <w:p w:rsidR="00294E7A" w:rsidRPr="00294E7A" w:rsidRDefault="00294E7A">
      <w:pPr>
        <w:pStyle w:val="FootnoteText"/>
      </w:pPr>
      <w:r>
        <w:rPr>
          <w:rStyle w:val="FootnoteReference"/>
        </w:rPr>
        <w:footnoteRef/>
      </w:r>
      <w:r>
        <w:t xml:space="preserve"> See Hamlyn, C., ‘One in three in WA youth detention have foetal alcohol spectrum disorder, study finds’</w:t>
      </w:r>
      <w:r>
        <w:rPr>
          <w:i/>
        </w:rPr>
        <w:t>, ABC News</w:t>
      </w:r>
      <w:r>
        <w:t xml:space="preserve">, </w:t>
      </w:r>
      <w:hyperlink r:id="rId25" w:history="1">
        <w:r w:rsidRPr="00177E56">
          <w:rPr>
            <w:rStyle w:val="Hyperlink"/>
          </w:rPr>
          <w:t>http://www.abc.net.au/news/2017-03-03/one-in-three-young-people-in-prison-have-fasd-in-wa/8319724</w:t>
        </w:r>
      </w:hyperlink>
      <w:r>
        <w:t>, 3 March 2017, accessed 10 July 2017.</w:t>
      </w:r>
    </w:p>
  </w:footnote>
  <w:footnote w:id="30">
    <w:p w:rsidR="00294E7A" w:rsidRPr="00294E7A" w:rsidRDefault="00294E7A">
      <w:pPr>
        <w:pStyle w:val="FootnoteText"/>
      </w:pPr>
      <w:r>
        <w:rPr>
          <w:rStyle w:val="FootnoteReference"/>
        </w:rPr>
        <w:footnoteRef/>
      </w:r>
      <w:r>
        <w:t xml:space="preserve"> Queensland Family and Child Commission, </w:t>
      </w:r>
      <w:proofErr w:type="gramStart"/>
      <w:r>
        <w:rPr>
          <w:i/>
        </w:rPr>
        <w:t>The</w:t>
      </w:r>
      <w:proofErr w:type="gramEnd"/>
      <w:r>
        <w:rPr>
          <w:i/>
        </w:rPr>
        <w:t xml:space="preserve"> Age of Criminal Responsibility in Queensland</w:t>
      </w:r>
      <w:r>
        <w:t>, p. 26.</w:t>
      </w:r>
    </w:p>
  </w:footnote>
  <w:footnote w:id="31">
    <w:p w:rsidR="00294E7A" w:rsidRPr="00294E7A" w:rsidRDefault="00294E7A">
      <w:pPr>
        <w:pStyle w:val="FootnoteText"/>
      </w:pPr>
      <w:r>
        <w:rPr>
          <w:rStyle w:val="FootnoteReference"/>
        </w:rPr>
        <w:footnoteRef/>
      </w:r>
      <w:r>
        <w:t xml:space="preserve"> Queensland Family and Child Commission, </w:t>
      </w:r>
      <w:proofErr w:type="gramStart"/>
      <w:r>
        <w:rPr>
          <w:i/>
        </w:rPr>
        <w:t>The</w:t>
      </w:r>
      <w:proofErr w:type="gramEnd"/>
      <w:r>
        <w:rPr>
          <w:i/>
        </w:rPr>
        <w:t xml:space="preserve"> Age of Criminal Responsibility in Queensland</w:t>
      </w:r>
      <w:r>
        <w:t>.</w:t>
      </w:r>
    </w:p>
  </w:footnote>
  <w:footnote w:id="32">
    <w:p w:rsidR="00294E7A" w:rsidRPr="00294E7A" w:rsidRDefault="00294E7A">
      <w:pPr>
        <w:pStyle w:val="FootnoteText"/>
      </w:pPr>
      <w:r>
        <w:rPr>
          <w:rStyle w:val="FootnoteReference"/>
        </w:rPr>
        <w:footnoteRef/>
      </w:r>
      <w:r>
        <w:t xml:space="preserve"> Youth Advocacy Centre, </w:t>
      </w:r>
      <w:r>
        <w:rPr>
          <w:i/>
        </w:rPr>
        <w:t>Submission to the Independent Review of Youth Detention</w:t>
      </w:r>
      <w:r>
        <w:t xml:space="preserve">, </w:t>
      </w:r>
      <w:hyperlink r:id="rId26" w:history="1">
        <w:r w:rsidRPr="00177E56">
          <w:rPr>
            <w:rStyle w:val="Hyperlink"/>
          </w:rPr>
          <w:t>https://www.youthdetentionreview.qld.gov.au/__data/assets/pdf_file/0019/2557/Youth-Advocacy-Centre.pdf</w:t>
        </w:r>
      </w:hyperlink>
      <w:r>
        <w:t>, 2016, accessed 10 July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16" w:rsidRDefault="00412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16" w:rsidRDefault="000B0A16" w:rsidP="001466BE">
    <w:pPr>
      <w:ind w:left="-993" w:hanging="80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316" w:rsidRPr="00412316" w:rsidRDefault="00412316">
    <w:pPr>
      <w:pStyle w:val="Header"/>
      <w:rPr>
        <w:rFonts w:ascii="Arial" w:hAnsi="Arial" w:cs="Arial"/>
        <w:color w:val="FF0000"/>
        <w:sz w:val="24"/>
      </w:rPr>
    </w:pPr>
    <w:r w:rsidRPr="00412316">
      <w:rPr>
        <w:rFonts w:ascii="Arial" w:hAnsi="Arial" w:cs="Arial"/>
        <w:color w:val="FF0000"/>
        <w:sz w:val="24"/>
      </w:rPr>
      <w:t>Sub #37 to AHRC OPCAT NGO Consultation from Queensland Family &amp; Child Commission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A3" w:rsidRDefault="005648A3" w:rsidP="001466BE">
    <w:pPr>
      <w:ind w:left="-993" w:hanging="80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0C04"/>
    <w:multiLevelType w:val="hybridMultilevel"/>
    <w:tmpl w:val="58261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7B7B7C"/>
    <w:multiLevelType w:val="hybridMultilevel"/>
    <w:tmpl w:val="21FC1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7F2166"/>
    <w:multiLevelType w:val="hybridMultilevel"/>
    <w:tmpl w:val="0F4C2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DC50D0"/>
    <w:multiLevelType w:val="hybridMultilevel"/>
    <w:tmpl w:val="21FC1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697FD7"/>
    <w:multiLevelType w:val="hybridMultilevel"/>
    <w:tmpl w:val="21FC1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A26E53"/>
    <w:multiLevelType w:val="hybridMultilevel"/>
    <w:tmpl w:val="5B7AE2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02B7BCC"/>
    <w:multiLevelType w:val="hybridMultilevel"/>
    <w:tmpl w:val="4DECE0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195C8A"/>
    <w:multiLevelType w:val="hybridMultilevel"/>
    <w:tmpl w:val="21FC1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2F37428"/>
    <w:multiLevelType w:val="hybridMultilevel"/>
    <w:tmpl w:val="78F4A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6C11DD"/>
    <w:multiLevelType w:val="hybridMultilevel"/>
    <w:tmpl w:val="21FC1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9F26F9"/>
    <w:multiLevelType w:val="hybridMultilevel"/>
    <w:tmpl w:val="66983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F66F13"/>
    <w:multiLevelType w:val="hybridMultilevel"/>
    <w:tmpl w:val="21FC1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0"/>
  </w:num>
  <w:num w:numId="5">
    <w:abstractNumId w:val="11"/>
  </w:num>
  <w:num w:numId="6">
    <w:abstractNumId w:val="7"/>
  </w:num>
  <w:num w:numId="7">
    <w:abstractNumId w:val="9"/>
  </w:num>
  <w:num w:numId="8">
    <w:abstractNumId w:val="1"/>
  </w:num>
  <w:num w:numId="9">
    <w:abstractNumId w:val="3"/>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F6"/>
    <w:rsid w:val="00000BAD"/>
    <w:rsid w:val="000254E3"/>
    <w:rsid w:val="00094F9E"/>
    <w:rsid w:val="00096DF7"/>
    <w:rsid w:val="000B0A16"/>
    <w:rsid w:val="000C799E"/>
    <w:rsid w:val="000D03DB"/>
    <w:rsid w:val="000E2CE2"/>
    <w:rsid w:val="000E58EA"/>
    <w:rsid w:val="000F5994"/>
    <w:rsid w:val="001101D2"/>
    <w:rsid w:val="00126EFF"/>
    <w:rsid w:val="00132882"/>
    <w:rsid w:val="00143804"/>
    <w:rsid w:val="001466BE"/>
    <w:rsid w:val="001601DE"/>
    <w:rsid w:val="00160FF6"/>
    <w:rsid w:val="00175143"/>
    <w:rsid w:val="0018779A"/>
    <w:rsid w:val="0020233A"/>
    <w:rsid w:val="00222180"/>
    <w:rsid w:val="0022279D"/>
    <w:rsid w:val="0025080B"/>
    <w:rsid w:val="00255585"/>
    <w:rsid w:val="00256D66"/>
    <w:rsid w:val="00266FEA"/>
    <w:rsid w:val="002706B4"/>
    <w:rsid w:val="002713AC"/>
    <w:rsid w:val="00294E7A"/>
    <w:rsid w:val="002C1345"/>
    <w:rsid w:val="002C5538"/>
    <w:rsid w:val="002D3BC2"/>
    <w:rsid w:val="00326563"/>
    <w:rsid w:val="00341E80"/>
    <w:rsid w:val="0034735E"/>
    <w:rsid w:val="00366275"/>
    <w:rsid w:val="00372646"/>
    <w:rsid w:val="003C4A2C"/>
    <w:rsid w:val="003E74AA"/>
    <w:rsid w:val="00412316"/>
    <w:rsid w:val="00412930"/>
    <w:rsid w:val="00420A40"/>
    <w:rsid w:val="0046152D"/>
    <w:rsid w:val="004B4EEE"/>
    <w:rsid w:val="004D38E3"/>
    <w:rsid w:val="004D5C06"/>
    <w:rsid w:val="004E426F"/>
    <w:rsid w:val="00501AD1"/>
    <w:rsid w:val="005062C3"/>
    <w:rsid w:val="005648A3"/>
    <w:rsid w:val="005C26F0"/>
    <w:rsid w:val="005C7204"/>
    <w:rsid w:val="005D0750"/>
    <w:rsid w:val="00660B52"/>
    <w:rsid w:val="006640ED"/>
    <w:rsid w:val="006673EC"/>
    <w:rsid w:val="0067463A"/>
    <w:rsid w:val="00691C24"/>
    <w:rsid w:val="006D402D"/>
    <w:rsid w:val="007404C1"/>
    <w:rsid w:val="00745E6D"/>
    <w:rsid w:val="00745E7A"/>
    <w:rsid w:val="007519A0"/>
    <w:rsid w:val="00775219"/>
    <w:rsid w:val="00792780"/>
    <w:rsid w:val="007D1BFE"/>
    <w:rsid w:val="007E04F4"/>
    <w:rsid w:val="007E42E5"/>
    <w:rsid w:val="00855080"/>
    <w:rsid w:val="00890A0C"/>
    <w:rsid w:val="008A384D"/>
    <w:rsid w:val="008A65B2"/>
    <w:rsid w:val="00932E23"/>
    <w:rsid w:val="0093304C"/>
    <w:rsid w:val="0093372F"/>
    <w:rsid w:val="00991DBE"/>
    <w:rsid w:val="009F2455"/>
    <w:rsid w:val="009F5C9A"/>
    <w:rsid w:val="00A1648F"/>
    <w:rsid w:val="00A3479A"/>
    <w:rsid w:val="00A646A0"/>
    <w:rsid w:val="00A77508"/>
    <w:rsid w:val="00AA18BE"/>
    <w:rsid w:val="00AB4970"/>
    <w:rsid w:val="00AE2C61"/>
    <w:rsid w:val="00AF173D"/>
    <w:rsid w:val="00B332DC"/>
    <w:rsid w:val="00B379C3"/>
    <w:rsid w:val="00B5681B"/>
    <w:rsid w:val="00B87443"/>
    <w:rsid w:val="00BB2351"/>
    <w:rsid w:val="00BE7FB4"/>
    <w:rsid w:val="00C15EBC"/>
    <w:rsid w:val="00C26D79"/>
    <w:rsid w:val="00C64F7E"/>
    <w:rsid w:val="00CB540B"/>
    <w:rsid w:val="00CF5F55"/>
    <w:rsid w:val="00D47C67"/>
    <w:rsid w:val="00D843FD"/>
    <w:rsid w:val="00D94892"/>
    <w:rsid w:val="00DD1EA5"/>
    <w:rsid w:val="00DD4418"/>
    <w:rsid w:val="00DE3CDF"/>
    <w:rsid w:val="00DE5A74"/>
    <w:rsid w:val="00DE738D"/>
    <w:rsid w:val="00DE75A5"/>
    <w:rsid w:val="00E142F7"/>
    <w:rsid w:val="00E76E0C"/>
    <w:rsid w:val="00E8060B"/>
    <w:rsid w:val="00E95700"/>
    <w:rsid w:val="00EB575C"/>
    <w:rsid w:val="00EC28C6"/>
    <w:rsid w:val="00ED67A1"/>
    <w:rsid w:val="00EE0E23"/>
    <w:rsid w:val="00F031D3"/>
    <w:rsid w:val="00F20A20"/>
    <w:rsid w:val="00F33B4C"/>
    <w:rsid w:val="00F6054E"/>
    <w:rsid w:val="00FB2EA1"/>
    <w:rsid w:val="00FC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2C9296A6-5708-4DE5-9360-B414D805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D2"/>
    <w:rPr>
      <w:rFonts w:ascii="Calibri" w:eastAsiaTheme="minorHAnsi" w:hAnsi="Calibri"/>
      <w:sz w:val="22"/>
      <w:lang w:val="en-AU"/>
    </w:rPr>
  </w:style>
  <w:style w:type="paragraph" w:styleId="Heading1">
    <w:name w:val="heading 1"/>
    <w:basedOn w:val="Normal"/>
    <w:next w:val="Normal"/>
    <w:link w:val="Heading1Char"/>
    <w:qFormat/>
    <w:rsid w:val="001101D2"/>
    <w:pPr>
      <w:keepNext/>
      <w:keepLines/>
      <w:spacing w:before="240"/>
      <w:outlineLvl w:val="0"/>
    </w:pPr>
    <w:rPr>
      <w:rFonts w:ascii="Arial" w:eastAsiaTheme="majorEastAsia" w:hAnsi="Arial" w:cstheme="majorBidi"/>
      <w:b/>
      <w:color w:val="4D5357"/>
      <w:sz w:val="68"/>
      <w:szCs w:val="32"/>
    </w:rPr>
  </w:style>
  <w:style w:type="paragraph" w:styleId="Heading2">
    <w:name w:val="heading 2"/>
    <w:basedOn w:val="Normal"/>
    <w:next w:val="Normal"/>
    <w:link w:val="Heading2Char"/>
    <w:unhideWhenUsed/>
    <w:qFormat/>
    <w:rsid w:val="001101D2"/>
    <w:pPr>
      <w:keepNext/>
      <w:keepLines/>
      <w:spacing w:before="40"/>
      <w:outlineLvl w:val="1"/>
    </w:pPr>
    <w:rPr>
      <w:rFonts w:ascii="Arial" w:eastAsiaTheme="majorEastAsia" w:hAnsi="Arial" w:cstheme="majorBidi"/>
      <w:b/>
      <w:color w:val="4D5357"/>
      <w:sz w:val="40"/>
      <w:szCs w:val="26"/>
    </w:rPr>
  </w:style>
  <w:style w:type="paragraph" w:styleId="Heading3">
    <w:name w:val="heading 3"/>
    <w:basedOn w:val="Normal"/>
    <w:next w:val="Normal"/>
    <w:link w:val="Heading3Char"/>
    <w:uiPriority w:val="9"/>
    <w:unhideWhenUsed/>
    <w:qFormat/>
    <w:rsid w:val="001101D2"/>
    <w:pPr>
      <w:keepNext/>
      <w:keepLines/>
      <w:spacing w:before="40"/>
      <w:outlineLvl w:val="2"/>
    </w:pPr>
    <w:rPr>
      <w:rFonts w:ascii="Arial" w:eastAsiaTheme="majorEastAsia" w:hAnsi="Arial" w:cstheme="majorBidi"/>
      <w:b/>
      <w:color w:val="4D5357"/>
      <w:sz w:val="30"/>
    </w:rPr>
  </w:style>
  <w:style w:type="paragraph" w:styleId="Heading4">
    <w:name w:val="heading 4"/>
    <w:basedOn w:val="Normal"/>
    <w:next w:val="Normal"/>
    <w:link w:val="Heading4Char"/>
    <w:uiPriority w:val="9"/>
    <w:unhideWhenUsed/>
    <w:qFormat/>
    <w:rsid w:val="001101D2"/>
    <w:pPr>
      <w:keepNext/>
      <w:keepLines/>
      <w:spacing w:before="40" w:line="260" w:lineRule="atLeast"/>
      <w:ind w:left="864" w:hanging="864"/>
      <w:outlineLvl w:val="3"/>
    </w:pPr>
    <w:rPr>
      <w:rFonts w:ascii="Arial" w:eastAsiaTheme="majorEastAsia" w:hAnsi="Arial" w:cstheme="majorBidi"/>
      <w:b/>
      <w:iCs/>
      <w:color w:val="4D5357"/>
      <w:sz w:val="26"/>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01D2"/>
    <w:pPr>
      <w:spacing w:line="260" w:lineRule="atLeast"/>
    </w:pPr>
    <w:rPr>
      <w:rFonts w:eastAsia="Batang" w:cs="Times New Roman"/>
      <w:sz w:val="20"/>
      <w:szCs w:val="20"/>
      <w:lang w:eastAsia="ko-KR"/>
    </w:rPr>
  </w:style>
  <w:style w:type="character" w:customStyle="1" w:styleId="BodyTextChar">
    <w:name w:val="Body Text Char"/>
    <w:basedOn w:val="DefaultParagraphFont"/>
    <w:link w:val="BodyText"/>
    <w:rsid w:val="001101D2"/>
    <w:rPr>
      <w:rFonts w:ascii="Calibri" w:eastAsia="Batang" w:hAnsi="Calibri" w:cs="Times New Roman"/>
      <w:sz w:val="20"/>
      <w:szCs w:val="20"/>
      <w:lang w:val="en-AU" w:eastAsia="ko-KR"/>
    </w:rPr>
  </w:style>
  <w:style w:type="character" w:styleId="Emphasis">
    <w:name w:val="Emphasis"/>
    <w:basedOn w:val="DefaultParagraphFont"/>
    <w:uiPriority w:val="20"/>
    <w:qFormat/>
    <w:rsid w:val="001101D2"/>
    <w:rPr>
      <w:rFonts w:asciiTheme="majorHAnsi" w:hAnsiTheme="majorHAnsi"/>
      <w:b/>
      <w:i w:val="0"/>
      <w:iCs/>
      <w:sz w:val="22"/>
    </w:rPr>
  </w:style>
  <w:style w:type="paragraph" w:styleId="Footer">
    <w:name w:val="footer"/>
    <w:basedOn w:val="Normal"/>
    <w:link w:val="FooterChar"/>
    <w:uiPriority w:val="99"/>
    <w:unhideWhenUsed/>
    <w:rsid w:val="001101D2"/>
    <w:pPr>
      <w:tabs>
        <w:tab w:val="center" w:pos="4513"/>
        <w:tab w:val="right" w:pos="9026"/>
      </w:tabs>
    </w:pPr>
    <w:rPr>
      <w:sz w:val="20"/>
    </w:rPr>
  </w:style>
  <w:style w:type="paragraph" w:styleId="BalloonText">
    <w:name w:val="Balloon Text"/>
    <w:basedOn w:val="Normal"/>
    <w:link w:val="BalloonTextChar"/>
    <w:uiPriority w:val="99"/>
    <w:semiHidden/>
    <w:unhideWhenUsed/>
    <w:rsid w:val="001466BE"/>
    <w:rPr>
      <w:rFonts w:ascii="Lucida Grande" w:hAnsi="Lucida Grande"/>
      <w:sz w:val="18"/>
      <w:szCs w:val="18"/>
    </w:rPr>
  </w:style>
  <w:style w:type="character" w:customStyle="1" w:styleId="BalloonTextChar">
    <w:name w:val="Balloon Text Char"/>
    <w:basedOn w:val="DefaultParagraphFont"/>
    <w:link w:val="BalloonText"/>
    <w:uiPriority w:val="99"/>
    <w:semiHidden/>
    <w:rsid w:val="001466BE"/>
    <w:rPr>
      <w:rFonts w:ascii="Lucida Grande" w:hAnsi="Lucida Grande"/>
      <w:sz w:val="18"/>
      <w:szCs w:val="18"/>
    </w:rPr>
  </w:style>
  <w:style w:type="character" w:customStyle="1" w:styleId="FooterChar">
    <w:name w:val="Footer Char"/>
    <w:basedOn w:val="DefaultParagraphFont"/>
    <w:link w:val="Footer"/>
    <w:uiPriority w:val="99"/>
    <w:rsid w:val="001101D2"/>
    <w:rPr>
      <w:rFonts w:ascii="Calibri" w:eastAsiaTheme="minorHAnsi" w:hAnsi="Calibri"/>
      <w:sz w:val="20"/>
      <w:lang w:val="en-AU"/>
    </w:rPr>
  </w:style>
  <w:style w:type="character" w:customStyle="1" w:styleId="Heading1Char">
    <w:name w:val="Heading 1 Char"/>
    <w:basedOn w:val="DefaultParagraphFont"/>
    <w:link w:val="Heading1"/>
    <w:rsid w:val="001101D2"/>
    <w:rPr>
      <w:rFonts w:ascii="Arial" w:eastAsiaTheme="majorEastAsia" w:hAnsi="Arial" w:cstheme="majorBidi"/>
      <w:b/>
      <w:color w:val="4D5357"/>
      <w:sz w:val="68"/>
      <w:szCs w:val="32"/>
      <w:lang w:val="en-AU"/>
    </w:rPr>
  </w:style>
  <w:style w:type="character" w:customStyle="1" w:styleId="Heading2Char">
    <w:name w:val="Heading 2 Char"/>
    <w:basedOn w:val="DefaultParagraphFont"/>
    <w:link w:val="Heading2"/>
    <w:rsid w:val="001101D2"/>
    <w:rPr>
      <w:rFonts w:ascii="Arial" w:eastAsiaTheme="majorEastAsia" w:hAnsi="Arial" w:cstheme="majorBidi"/>
      <w:b/>
      <w:color w:val="4D5357"/>
      <w:sz w:val="40"/>
      <w:szCs w:val="26"/>
      <w:lang w:val="en-AU"/>
    </w:rPr>
  </w:style>
  <w:style w:type="character" w:customStyle="1" w:styleId="Heading3Char">
    <w:name w:val="Heading 3 Char"/>
    <w:basedOn w:val="DefaultParagraphFont"/>
    <w:link w:val="Heading3"/>
    <w:uiPriority w:val="9"/>
    <w:rsid w:val="001101D2"/>
    <w:rPr>
      <w:rFonts w:ascii="Arial" w:eastAsiaTheme="majorEastAsia" w:hAnsi="Arial" w:cstheme="majorBidi"/>
      <w:b/>
      <w:color w:val="4D5357"/>
      <w:sz w:val="30"/>
      <w:lang w:val="en-AU"/>
    </w:rPr>
  </w:style>
  <w:style w:type="character" w:customStyle="1" w:styleId="Heading4Char">
    <w:name w:val="Heading 4 Char"/>
    <w:basedOn w:val="DefaultParagraphFont"/>
    <w:link w:val="Heading4"/>
    <w:uiPriority w:val="9"/>
    <w:rsid w:val="001101D2"/>
    <w:rPr>
      <w:rFonts w:ascii="Arial" w:eastAsiaTheme="majorEastAsia" w:hAnsi="Arial" w:cstheme="majorBidi"/>
      <w:b/>
      <w:iCs/>
      <w:color w:val="4D5357"/>
      <w:sz w:val="26"/>
      <w:szCs w:val="20"/>
      <w:lang w:val="en-AU" w:eastAsia="ko-KR"/>
    </w:rPr>
  </w:style>
  <w:style w:type="character" w:styleId="Hyperlink">
    <w:name w:val="Hyperlink"/>
    <w:basedOn w:val="DefaultParagraphFont"/>
    <w:uiPriority w:val="99"/>
    <w:unhideWhenUsed/>
    <w:rsid w:val="001101D2"/>
    <w:rPr>
      <w:color w:val="0000FF" w:themeColor="hyperlink"/>
      <w:u w:val="single"/>
    </w:rPr>
  </w:style>
  <w:style w:type="character" w:styleId="IntenseEmphasis">
    <w:name w:val="Intense Emphasis"/>
    <w:basedOn w:val="DefaultParagraphFont"/>
    <w:uiPriority w:val="21"/>
    <w:qFormat/>
    <w:rsid w:val="001101D2"/>
    <w:rPr>
      <w:rFonts w:ascii="Calibri" w:hAnsi="Calibri"/>
      <w:b/>
      <w:i w:val="0"/>
      <w:iCs/>
      <w:color w:val="auto"/>
      <w:sz w:val="22"/>
    </w:rPr>
  </w:style>
  <w:style w:type="character" w:styleId="IntenseReference">
    <w:name w:val="Intense Reference"/>
    <w:basedOn w:val="DefaultParagraphFont"/>
    <w:uiPriority w:val="32"/>
    <w:qFormat/>
    <w:rsid w:val="001101D2"/>
    <w:rPr>
      <w:rFonts w:ascii="Calibri" w:hAnsi="Calibri"/>
      <w:b/>
      <w:bCs/>
      <w:smallCaps/>
      <w:color w:val="auto"/>
      <w:spacing w:val="5"/>
      <w:sz w:val="20"/>
    </w:rPr>
  </w:style>
  <w:style w:type="paragraph" w:styleId="ListParagraph">
    <w:name w:val="List Paragraph"/>
    <w:basedOn w:val="Normal"/>
    <w:link w:val="ListParagraphChar"/>
    <w:uiPriority w:val="34"/>
    <w:qFormat/>
    <w:rsid w:val="001101D2"/>
    <w:pPr>
      <w:spacing w:after="240" w:line="260" w:lineRule="atLeast"/>
      <w:ind w:left="720"/>
      <w:contextualSpacing/>
    </w:pPr>
    <w:rPr>
      <w:rFonts w:eastAsia="Batang" w:cs="Times New Roman"/>
      <w:sz w:val="20"/>
      <w:szCs w:val="20"/>
      <w:lang w:eastAsia="ko-KR"/>
    </w:rPr>
  </w:style>
  <w:style w:type="character" w:customStyle="1" w:styleId="ListParagraphChar">
    <w:name w:val="List Paragraph Char"/>
    <w:link w:val="ListParagraph"/>
    <w:uiPriority w:val="34"/>
    <w:locked/>
    <w:rsid w:val="001101D2"/>
    <w:rPr>
      <w:rFonts w:ascii="Calibri" w:eastAsia="Batang" w:hAnsi="Calibri" w:cs="Times New Roman"/>
      <w:sz w:val="20"/>
      <w:szCs w:val="20"/>
      <w:lang w:val="en-AU" w:eastAsia="ko-KR"/>
    </w:rPr>
  </w:style>
  <w:style w:type="paragraph" w:styleId="Quote">
    <w:name w:val="Quote"/>
    <w:basedOn w:val="Normal"/>
    <w:next w:val="Normal"/>
    <w:link w:val="QuoteChar"/>
    <w:uiPriority w:val="29"/>
    <w:qFormat/>
    <w:rsid w:val="001101D2"/>
    <w:pPr>
      <w:spacing w:before="200" w:after="160"/>
      <w:ind w:left="864" w:right="864"/>
      <w:jc w:val="center"/>
    </w:pPr>
    <w:rPr>
      <w:i/>
      <w:iCs/>
    </w:rPr>
  </w:style>
  <w:style w:type="character" w:customStyle="1" w:styleId="QuoteChar">
    <w:name w:val="Quote Char"/>
    <w:basedOn w:val="DefaultParagraphFont"/>
    <w:link w:val="Quote"/>
    <w:uiPriority w:val="29"/>
    <w:rsid w:val="001101D2"/>
    <w:rPr>
      <w:rFonts w:ascii="Calibri" w:eastAsiaTheme="minorHAnsi" w:hAnsi="Calibri"/>
      <w:i/>
      <w:iCs/>
      <w:sz w:val="22"/>
      <w:lang w:val="en-AU"/>
    </w:rPr>
  </w:style>
  <w:style w:type="character" w:styleId="Strong">
    <w:name w:val="Strong"/>
    <w:basedOn w:val="DefaultParagraphFont"/>
    <w:uiPriority w:val="22"/>
    <w:qFormat/>
    <w:rsid w:val="001101D2"/>
    <w:rPr>
      <w:rFonts w:ascii="Calibri" w:hAnsi="Calibri"/>
      <w:b/>
      <w:bCs/>
      <w:sz w:val="22"/>
    </w:rPr>
  </w:style>
  <w:style w:type="paragraph" w:styleId="Subtitle">
    <w:name w:val="Subtitle"/>
    <w:basedOn w:val="Normal"/>
    <w:next w:val="Normal"/>
    <w:link w:val="SubtitleChar"/>
    <w:uiPriority w:val="11"/>
    <w:qFormat/>
    <w:rsid w:val="001101D2"/>
    <w:pPr>
      <w:numPr>
        <w:ilvl w:val="1"/>
      </w:numPr>
      <w:spacing w:after="160"/>
    </w:pPr>
    <w:rPr>
      <w:rFonts w:ascii="Arial" w:eastAsiaTheme="minorEastAsia" w:hAnsi="Arial"/>
      <w:b/>
      <w:color w:val="44BAD2"/>
      <w:spacing w:val="15"/>
      <w:sz w:val="48"/>
      <w:szCs w:val="22"/>
    </w:rPr>
  </w:style>
  <w:style w:type="character" w:customStyle="1" w:styleId="SubtitleChar">
    <w:name w:val="Subtitle Char"/>
    <w:basedOn w:val="DefaultParagraphFont"/>
    <w:link w:val="Subtitle"/>
    <w:uiPriority w:val="11"/>
    <w:rsid w:val="001101D2"/>
    <w:rPr>
      <w:rFonts w:ascii="Arial" w:hAnsi="Arial"/>
      <w:b/>
      <w:color w:val="44BAD2"/>
      <w:spacing w:val="15"/>
      <w:sz w:val="48"/>
      <w:szCs w:val="22"/>
      <w:lang w:val="en-AU"/>
    </w:rPr>
  </w:style>
  <w:style w:type="character" w:styleId="SubtleEmphasis">
    <w:name w:val="Subtle Emphasis"/>
    <w:basedOn w:val="DefaultParagraphFont"/>
    <w:uiPriority w:val="19"/>
    <w:qFormat/>
    <w:rsid w:val="001101D2"/>
    <w:rPr>
      <w:rFonts w:ascii="Calibri" w:hAnsi="Calibri"/>
      <w:b/>
      <w:i w:val="0"/>
      <w:iCs/>
      <w:color w:val="auto"/>
      <w:sz w:val="22"/>
    </w:rPr>
  </w:style>
  <w:style w:type="character" w:styleId="SubtleReference">
    <w:name w:val="Subtle Reference"/>
    <w:basedOn w:val="DefaultParagraphFont"/>
    <w:uiPriority w:val="31"/>
    <w:qFormat/>
    <w:rsid w:val="001101D2"/>
    <w:rPr>
      <w:rFonts w:ascii="Calibri" w:hAnsi="Calibri"/>
      <w:b/>
      <w:smallCaps/>
      <w:color w:val="auto"/>
      <w:sz w:val="20"/>
    </w:rPr>
  </w:style>
  <w:style w:type="paragraph" w:styleId="TOC1">
    <w:name w:val="toc 1"/>
    <w:basedOn w:val="Normal"/>
    <w:next w:val="Normal"/>
    <w:autoRedefine/>
    <w:uiPriority w:val="39"/>
    <w:unhideWhenUsed/>
    <w:rsid w:val="001101D2"/>
    <w:pPr>
      <w:spacing w:after="100" w:line="260" w:lineRule="atLeast"/>
    </w:pPr>
    <w:rPr>
      <w:rFonts w:eastAsia="Batang" w:cs="Times New Roman"/>
      <w:sz w:val="20"/>
      <w:szCs w:val="20"/>
      <w:lang w:eastAsia="ko-KR"/>
    </w:rPr>
  </w:style>
  <w:style w:type="paragraph" w:styleId="TOCHeading">
    <w:name w:val="TOC Heading"/>
    <w:basedOn w:val="Heading1"/>
    <w:next w:val="Normal"/>
    <w:uiPriority w:val="39"/>
    <w:unhideWhenUsed/>
    <w:qFormat/>
    <w:rsid w:val="001101D2"/>
    <w:pPr>
      <w:pageBreakBefore/>
      <w:spacing w:before="480" w:line="276" w:lineRule="auto"/>
      <w:outlineLvl w:val="9"/>
    </w:pPr>
    <w:rPr>
      <w:rFonts w:asciiTheme="minorHAnsi" w:hAnsiTheme="minorHAnsi"/>
      <w:b w:val="0"/>
      <w:bCs/>
      <w:color w:val="auto"/>
      <w:sz w:val="28"/>
      <w:szCs w:val="28"/>
      <w:lang w:val="en-US"/>
    </w:rPr>
  </w:style>
  <w:style w:type="paragraph" w:styleId="FootnoteText">
    <w:name w:val="footnote text"/>
    <w:basedOn w:val="Normal"/>
    <w:link w:val="FootnoteTextChar"/>
    <w:uiPriority w:val="99"/>
    <w:semiHidden/>
    <w:unhideWhenUsed/>
    <w:rsid w:val="00372646"/>
    <w:rPr>
      <w:sz w:val="20"/>
      <w:szCs w:val="20"/>
    </w:rPr>
  </w:style>
  <w:style w:type="character" w:customStyle="1" w:styleId="FootnoteTextChar">
    <w:name w:val="Footnote Text Char"/>
    <w:basedOn w:val="DefaultParagraphFont"/>
    <w:link w:val="FootnoteText"/>
    <w:uiPriority w:val="99"/>
    <w:semiHidden/>
    <w:rsid w:val="00372646"/>
    <w:rPr>
      <w:rFonts w:ascii="Calibri" w:eastAsiaTheme="minorHAnsi" w:hAnsi="Calibri"/>
      <w:sz w:val="20"/>
      <w:szCs w:val="20"/>
      <w:lang w:val="en-AU"/>
    </w:rPr>
  </w:style>
  <w:style w:type="character" w:styleId="FootnoteReference">
    <w:name w:val="footnote reference"/>
    <w:basedOn w:val="DefaultParagraphFont"/>
    <w:uiPriority w:val="99"/>
    <w:semiHidden/>
    <w:unhideWhenUsed/>
    <w:rsid w:val="00372646"/>
    <w:rPr>
      <w:vertAlign w:val="superscript"/>
    </w:rPr>
  </w:style>
  <w:style w:type="character" w:styleId="FollowedHyperlink">
    <w:name w:val="FollowedHyperlink"/>
    <w:basedOn w:val="DefaultParagraphFont"/>
    <w:uiPriority w:val="99"/>
    <w:semiHidden/>
    <w:unhideWhenUsed/>
    <w:rsid w:val="00CB540B"/>
    <w:rPr>
      <w:color w:val="800080" w:themeColor="followedHyperlink"/>
      <w:u w:val="single"/>
    </w:rPr>
  </w:style>
  <w:style w:type="paragraph" w:styleId="Header">
    <w:name w:val="header"/>
    <w:basedOn w:val="Normal"/>
    <w:link w:val="HeaderChar"/>
    <w:uiPriority w:val="99"/>
    <w:unhideWhenUsed/>
    <w:rsid w:val="00412316"/>
    <w:pPr>
      <w:tabs>
        <w:tab w:val="center" w:pos="4513"/>
        <w:tab w:val="right" w:pos="9026"/>
      </w:tabs>
    </w:pPr>
  </w:style>
  <w:style w:type="character" w:customStyle="1" w:styleId="HeaderChar">
    <w:name w:val="Header Char"/>
    <w:basedOn w:val="DefaultParagraphFont"/>
    <w:link w:val="Header"/>
    <w:uiPriority w:val="99"/>
    <w:rsid w:val="00412316"/>
    <w:rPr>
      <w:rFonts w:ascii="Calibri" w:eastAsiaTheme="minorHAnsi" w:hAnsi="Calibri"/>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8126">
      <w:bodyDiv w:val="1"/>
      <w:marLeft w:val="0"/>
      <w:marRight w:val="0"/>
      <w:marTop w:val="0"/>
      <w:marBottom w:val="0"/>
      <w:divBdr>
        <w:top w:val="none" w:sz="0" w:space="0" w:color="auto"/>
        <w:left w:val="none" w:sz="0" w:space="0" w:color="auto"/>
        <w:bottom w:val="none" w:sz="0" w:space="0" w:color="auto"/>
        <w:right w:val="none" w:sz="0" w:space="0" w:color="auto"/>
      </w:divBdr>
    </w:div>
    <w:div w:id="659231401">
      <w:bodyDiv w:val="1"/>
      <w:marLeft w:val="0"/>
      <w:marRight w:val="0"/>
      <w:marTop w:val="0"/>
      <w:marBottom w:val="0"/>
      <w:divBdr>
        <w:top w:val="none" w:sz="0" w:space="0" w:color="auto"/>
        <w:left w:val="none" w:sz="0" w:space="0" w:color="auto"/>
        <w:bottom w:val="none" w:sz="0" w:space="0" w:color="auto"/>
        <w:right w:val="none" w:sz="0" w:space="0" w:color="auto"/>
      </w:divBdr>
    </w:div>
    <w:div w:id="1365864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QFCC.qld.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fcc.qld.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custodialinspector.justice.nsw.gov.au/" TargetMode="External"/><Relationship Id="rId13" Type="http://schemas.openxmlformats.org/officeDocument/2006/relationships/hyperlink" Target="http://www.childprotectioninquiry.qld.gov.au/__data/assets/pdf_file/0017/202625/qcpci-final-report-web-version.pdf" TargetMode="External"/><Relationship Id="rId18" Type="http://schemas.openxmlformats.org/officeDocument/2006/relationships/hyperlink" Target="http://www.ombudsman.parliament.nz/system/paperclip/document_files/document_files/1582/original/2014_opcat_annual_report.pdf?1466558416" TargetMode="External"/><Relationship Id="rId26" Type="http://schemas.openxmlformats.org/officeDocument/2006/relationships/hyperlink" Target="https://www.youthdetentionreview.qld.gov.au/__data/assets/pdf_file/0019/2557/Youth-Advocacy-Centre.pdf" TargetMode="External"/><Relationship Id="rId3" Type="http://schemas.openxmlformats.org/officeDocument/2006/relationships/hyperlink" Target="https://publications.qld.gov.au/dataset/6942b295-59ce-443a-8d14-cef88aa58a45/resource/6ffbebe7-8996-4b6d-8d6e-9cbeb125fc00/download/youthdetentioninspexpectations.pdf" TargetMode="External"/><Relationship Id="rId21" Type="http://schemas.openxmlformats.org/officeDocument/2006/relationships/hyperlink" Target="https://www.youthdetentionreview.qld.gov.au/__data/assets/pdf_file/0017/2546/ATSILS.pdf" TargetMode="External"/><Relationship Id="rId7" Type="http://schemas.openxmlformats.org/officeDocument/2006/relationships/hyperlink" Target="http://www.oics.wa.gov.au/" TargetMode="External"/><Relationship Id="rId12" Type="http://schemas.openxmlformats.org/officeDocument/2006/relationships/hyperlink" Target="http://www.ohchr.org/EN/HRBodies/OPCAT/Pages/NationalPreventiveMechanisms.aspx" TargetMode="External"/><Relationship Id="rId17" Type="http://schemas.openxmlformats.org/officeDocument/2006/relationships/hyperlink" Target="http://www.cglpl.fr/wp-content/uploads/2013/02/CGLPL_Rapport-2012_version-WEB.pdf" TargetMode="External"/><Relationship Id="rId25" Type="http://schemas.openxmlformats.org/officeDocument/2006/relationships/hyperlink" Target="http://www.abc.net.au/news/2017-03-03/one-in-three-young-people-in-prison-have-fasd-in-wa/8319724" TargetMode="External"/><Relationship Id="rId2" Type="http://schemas.openxmlformats.org/officeDocument/2006/relationships/hyperlink" Target="http://www.childcomm.tas.gov.au/wp-content/uploads/2016/10/report-accg-human-rights-the-use-of-restraint-disciplinary-regimes-and-other-specified-practices.pdf" TargetMode="External"/><Relationship Id="rId16" Type="http://schemas.openxmlformats.org/officeDocument/2006/relationships/hyperlink" Target="https://www.gov.uk/government/uploads/system/uploads/attachment_data/file/584215/npm-annual-report-2015-2016.pdf" TargetMode="External"/><Relationship Id="rId20" Type="http://schemas.openxmlformats.org/officeDocument/2006/relationships/hyperlink" Target="http://www.aph.gov.au/parliamentary_business/committees/house_of_representatives_committees?url=atsia/sentencing/report.htm" TargetMode="External"/><Relationship Id="rId1" Type="http://schemas.openxmlformats.org/officeDocument/2006/relationships/hyperlink" Target="https://www.childabuseroyalcommission.gov.au/getattachment/7abd2713-2af8-4fa7-9f75-99d1f71264e0/Queensland-Corrective-Services" TargetMode="External"/><Relationship Id="rId6" Type="http://schemas.openxmlformats.org/officeDocument/2006/relationships/hyperlink" Target="https://www.youthdetentionreview.qld.gov.au/__data/assets/pdf_file/0014/2552/Queensland-Ombudsman.PDF" TargetMode="External"/><Relationship Id="rId11" Type="http://schemas.openxmlformats.org/officeDocument/2006/relationships/hyperlink" Target="http://www.youthdetentionreview.qld.gov.au/governments-response-to-the-report.pdf" TargetMode="External"/><Relationship Id="rId24" Type="http://schemas.openxmlformats.org/officeDocument/2006/relationships/hyperlink" Target="https://www.qfcc.qld.gov.au/news/fetal-alcohol-spectrum-disorder-fasd-learning-forum-cairns" TargetMode="External"/><Relationship Id="rId5" Type="http://schemas.openxmlformats.org/officeDocument/2006/relationships/hyperlink" Target="https://www.youthdetentionreview.qld.gov.au/__data/assets/pdf_file/0020/2549/Office-of-the-Public-Guardian.pdf" TargetMode="External"/><Relationship Id="rId15" Type="http://schemas.openxmlformats.org/officeDocument/2006/relationships/hyperlink" Target="http://www.ohchr.org/EN/ProfessionalInterest/Pages/OPCAT.aspx" TargetMode="External"/><Relationship Id="rId23" Type="http://schemas.openxmlformats.org/officeDocument/2006/relationships/hyperlink" Target="http://www.aecf.org/m/resourcedoc/aecf-MissouriModelFullreport-2010.pdf" TargetMode="External"/><Relationship Id="rId10" Type="http://schemas.openxmlformats.org/officeDocument/2006/relationships/hyperlink" Target="http://www.youthdetentionreview.qld.gov.au/review-of-youth-detention-centres-report-updated-28-June-2017.pdf" TargetMode="External"/><Relationship Id="rId19" Type="http://schemas.openxmlformats.org/officeDocument/2006/relationships/hyperlink" Target="http://www.aihw.gov.au/WorkArea/DownloadAsset.aspx?id=60129557685" TargetMode="External"/><Relationship Id="rId4" Type="http://schemas.openxmlformats.org/officeDocument/2006/relationships/hyperlink" Target="https://publications.qld.gov.au/dataset/youth-detention-centres-quarterly-reports" TargetMode="External"/><Relationship Id="rId9" Type="http://schemas.openxmlformats.org/officeDocument/2006/relationships/hyperlink" Target="http://www.apt.ch/content/files/npm/asiapacific/Australia1.pdf" TargetMode="External"/><Relationship Id="rId14" Type="http://schemas.openxmlformats.org/officeDocument/2006/relationships/hyperlink" Target="https://www.qfcc.qld.gov.au/finding-out-about-child-protection-queensland" TargetMode="External"/><Relationship Id="rId22" Type="http://schemas.openxmlformats.org/officeDocument/2006/relationships/hyperlink" Target="https://www.qfcc.qld.gov.au/age-criminal-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QFCC_x0020_Department xmlns="8617d3d6-76b7-4c5a-ad32-728523118937">-</QFCC_x0020_Department>
    <QFCC_x0020_Document_x0020_Type xmlns="8617d3d6-76b7-4c5a-ad32-728523118937">-</QFCC_x0020_Document_x0020_Type>
    <HR_x0020_Form_x0020_Type xmlns="8617d3d6-76b7-4c5a-ad32-728523118937">-</HR_x0020_Form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22399DF0E5AC4391DCEB75CCF1D94E" ma:contentTypeVersion="16" ma:contentTypeDescription="Create a new document." ma:contentTypeScope="" ma:versionID="fc390843d4f23757fa5d13b2b5c6ec78">
  <xsd:schema xmlns:xsd="http://www.w3.org/2001/XMLSchema" xmlns:xs="http://www.w3.org/2001/XMLSchema" xmlns:p="http://schemas.microsoft.com/office/2006/metadata/properties" xmlns:ns1="http://schemas.microsoft.com/sharepoint/v3" xmlns:ns2="8617d3d6-76b7-4c5a-ad32-728523118937" targetNamespace="http://schemas.microsoft.com/office/2006/metadata/properties" ma:root="true" ma:fieldsID="5df4206a1905ff0bc1bd3d85c432c20e" ns1:_="" ns2:_="">
    <xsd:import namespace="http://schemas.microsoft.com/sharepoint/v3"/>
    <xsd:import namespace="8617d3d6-76b7-4c5a-ad32-728523118937"/>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QFCC_x0020_Document_x0020_Type"/>
                <xsd:element ref="ns2:HR_x0020_Form_x0020_Type"/>
                <xsd:element ref="ns2:QFCC_x0020_Department"/>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17d3d6-76b7-4c5a-ad32-728523118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QFCC_x0020_Document_x0020_Type" ma:index="12" ma:displayName="QFCC Document Type" ma:default="-" ma:format="Dropdown" ma:internalName="QFCC_x0020_Document_x0020_Type">
      <xsd:simpleType>
        <xsd:restriction base="dms:Choice">
          <xsd:enumeration value="-"/>
          <xsd:enumeration value="Corporate Standards"/>
          <xsd:enumeration value="Forms"/>
          <xsd:enumeration value="Policy"/>
          <xsd:enumeration value="Training"/>
          <xsd:enumeration value="Word 2013"/>
          <xsd:enumeration value="Excel 2013"/>
          <xsd:enumeration value="Outlook 2013"/>
        </xsd:restriction>
      </xsd:simpleType>
    </xsd:element>
    <xsd:element name="HR_x0020_Form_x0020_Type" ma:index="13" ma:displayName="QFCC Form Type" ma:default="-" ma:description="QFCC Form Type" ma:format="Dropdown" ma:internalName="HR_x0020_Form_x0020_Type">
      <xsd:simpleType>
        <xsd:restriction base="dms:Choice">
          <xsd:enumeration value="-"/>
          <xsd:enumeration value="Recruitment, Selection and Appointment"/>
          <xsd:enumeration value="Employee Commencement"/>
          <xsd:enumeration value="Payroll/Employment"/>
          <xsd:enumeration value="Workplace Health and Safety"/>
          <xsd:enumeration value="Training and Development"/>
          <xsd:enumeration value="Separation"/>
          <xsd:enumeration value="Performance and Development"/>
        </xsd:restriction>
      </xsd:simpleType>
    </xsd:element>
    <xsd:element name="QFCC_x0020_Department" ma:index="14" ma:displayName="QFCC Function" ma:default="-" ma:format="Dropdown" ma:internalName="QFCC_x0020_Department">
      <xsd:simpleType>
        <xsd:restriction base="dms:Choice">
          <xsd:enumeration value="-"/>
          <xsd:enumeration value="Business Coordination"/>
          <xsd:enumeration value="Finance"/>
          <xsd:enumeration value="Governance"/>
          <xsd:enumeration value="Human Resources"/>
          <xsd:enumeration value="ICT"/>
          <xsd:enumeration value="Records Management"/>
          <xsd:enumeration value="Level 1 - Beginner"/>
          <xsd:enumeration value="Level 2 - Intermediate"/>
          <xsd:enumeration value="Level 3 - Advanced"/>
        </xsd:restriction>
      </xsd:simple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0058-888B-4E18-90F6-C09253483330}">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sharepoint/v3"/>
    <ds:schemaRef ds:uri="http://schemas.microsoft.com/office/infopath/2007/PartnerControls"/>
    <ds:schemaRef ds:uri="http://purl.org/dc/dcmitype/"/>
    <ds:schemaRef ds:uri="8617d3d6-76b7-4c5a-ad32-72852311893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0AC0059-7A83-434E-B8D2-230ECD891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17d3d6-76b7-4c5a-ad32-728523118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C0C29-54B9-4D04-9359-4AA5F2699680}">
  <ds:schemaRefs>
    <ds:schemaRef ds:uri="http://schemas.microsoft.com/sharepoint/v3/contenttype/forms"/>
  </ds:schemaRefs>
</ds:datastoreItem>
</file>

<file path=customXml/itemProps4.xml><?xml version="1.0" encoding="utf-8"?>
<ds:datastoreItem xmlns:ds="http://schemas.openxmlformats.org/officeDocument/2006/customXml" ds:itemID="{7952FA3F-4230-45C2-B500-3793A7A8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Junior</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Revi</dc:creator>
  <cp:keywords/>
  <dc:description/>
  <cp:lastModifiedBy>Katie Price</cp:lastModifiedBy>
  <cp:revision>3</cp:revision>
  <cp:lastPrinted>2017-07-28T09:09:00Z</cp:lastPrinted>
  <dcterms:created xsi:type="dcterms:W3CDTF">2017-07-28T09:07:00Z</dcterms:created>
  <dcterms:modified xsi:type="dcterms:W3CDTF">2017-07-28T09:09:00Z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0x010100D822399DF0E5AC4391DCEB75CCF1D94E</vt:lpwstr>
  </property>
</Properties>
</file>