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E117F" w14:textId="6B7C2103" w:rsidR="00591951" w:rsidRPr="008E1085" w:rsidRDefault="008C0DD4" w:rsidP="008E1085">
      <w:r>
        <w:rPr>
          <w:noProof/>
        </w:rPr>
        <w:drawing>
          <wp:anchor distT="0" distB="0" distL="114300" distR="114300" simplePos="0" relativeHeight="251658240" behindDoc="1" locked="0" layoutInCell="1" allowOverlap="1" wp14:anchorId="140B5FF6" wp14:editId="470897F3">
            <wp:simplePos x="0" y="0"/>
            <wp:positionH relativeFrom="column">
              <wp:posOffset>-900430</wp:posOffset>
            </wp:positionH>
            <wp:positionV relativeFrom="paragraph">
              <wp:posOffset>-808064</wp:posOffset>
            </wp:positionV>
            <wp:extent cx="7546975" cy="10707880"/>
            <wp:effectExtent l="0" t="0" r="0" b="0"/>
            <wp:wrapNone/>
            <wp:docPr id="6" name="Immagine 6" descr="Report title: Lives on hold: Refugees and asylum seekers in the 'Legacy Caseload' Executive summary 2019.&#10;Cover image: Depicts a young man sitting in the dark looking at his mobile phone which is the only source of ligh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ves on hold 2019 executive summary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405" cy="10709909"/>
                    </a:xfrm>
                    <a:prstGeom prst="rect">
                      <a:avLst/>
                    </a:prstGeom>
                  </pic:spPr>
                </pic:pic>
              </a:graphicData>
            </a:graphic>
            <wp14:sizeRelH relativeFrom="margin">
              <wp14:pctWidth>0</wp14:pctWidth>
            </wp14:sizeRelH>
            <wp14:sizeRelV relativeFrom="margin">
              <wp14:pctHeight>0</wp14:pctHeight>
            </wp14:sizeRelV>
          </wp:anchor>
        </w:drawing>
      </w:r>
    </w:p>
    <w:p w14:paraId="748220F5" w14:textId="77777777" w:rsidR="00591951" w:rsidRPr="008E1085" w:rsidRDefault="00591951" w:rsidP="008E1085"/>
    <w:p w14:paraId="3F373F74" w14:textId="77777777" w:rsidR="00B924E6" w:rsidRDefault="00B924E6" w:rsidP="00E26B28">
      <w:pPr>
        <w:sectPr w:rsidR="00B924E6" w:rsidSect="00A858E2">
          <w:headerReference w:type="even" r:id="rId9"/>
          <w:headerReference w:type="default" r:id="rId10"/>
          <w:footerReference w:type="default" r:id="rId11"/>
          <w:pgSz w:w="11906" w:h="16838" w:code="9"/>
          <w:pgMar w:top="1134" w:right="1418" w:bottom="1134" w:left="1418" w:header="709" w:footer="709" w:gutter="0"/>
          <w:cols w:space="708"/>
          <w:docGrid w:linePitch="360"/>
        </w:sectPr>
      </w:pPr>
      <w:bookmarkStart w:id="0" w:name="_Toc209316062"/>
      <w:bookmarkEnd w:id="0"/>
    </w:p>
    <w:p w14:paraId="362C6EF6" w14:textId="77763F9A" w:rsidR="00DA52C7" w:rsidRPr="00DA52C7" w:rsidRDefault="00DA52C7" w:rsidP="00DA52C7">
      <w:pPr>
        <w:spacing w:line="288" w:lineRule="auto"/>
        <w:jc w:val="both"/>
        <w:rPr>
          <w:rFonts w:cs="Arial"/>
          <w:sz w:val="20"/>
          <w:szCs w:val="20"/>
        </w:rPr>
      </w:pPr>
      <w:bookmarkStart w:id="1" w:name="_Toc207761829"/>
      <w:bookmarkStart w:id="2" w:name="_Toc530643322"/>
      <w:bookmarkStart w:id="3" w:name="_Toc531015225"/>
      <w:bookmarkStart w:id="4" w:name="_Toc534361980"/>
      <w:bookmarkStart w:id="5" w:name="_Toc536027806"/>
      <w:bookmarkStart w:id="6" w:name="_Toc536100481"/>
      <w:bookmarkStart w:id="7" w:name="_Toc258379"/>
      <w:r w:rsidRPr="00DA52C7">
        <w:rPr>
          <w:rFonts w:eastAsia="Calibri" w:cs="Arial"/>
          <w:sz w:val="20"/>
          <w:szCs w:val="20"/>
          <w:highlight w:val="white"/>
        </w:rPr>
        <w:lastRenderedPageBreak/>
        <w:t>©</w:t>
      </w:r>
      <w:r w:rsidRPr="00DA52C7">
        <w:rPr>
          <w:rFonts w:eastAsia="Calibri" w:cs="Arial"/>
          <w:sz w:val="20"/>
          <w:szCs w:val="20"/>
        </w:rPr>
        <w:t xml:space="preserve"> Australian Human Rights Commission 2019.</w:t>
      </w:r>
    </w:p>
    <w:p w14:paraId="45CE1745" w14:textId="34EDF3F6" w:rsidR="00DA52C7" w:rsidRPr="00DA52C7" w:rsidRDefault="00DA52C7" w:rsidP="00956580">
      <w:pPr>
        <w:spacing w:line="288" w:lineRule="auto"/>
        <w:rPr>
          <w:rFonts w:eastAsia="Calibri" w:cs="Arial"/>
          <w:bCs/>
          <w:color w:val="222222"/>
          <w:sz w:val="20"/>
          <w:szCs w:val="20"/>
        </w:rPr>
      </w:pPr>
      <w:r w:rsidRPr="00DA52C7">
        <w:rPr>
          <w:rFonts w:eastAsia="Calibri" w:cs="Arial"/>
          <w:bCs/>
          <w:color w:val="222222"/>
          <w:sz w:val="20"/>
          <w:szCs w:val="20"/>
        </w:rPr>
        <w:t>The Australian Human Rights Commission encourages the dissemination and exchange of information presented in this</w:t>
      </w:r>
      <w:r w:rsidR="00956580">
        <w:rPr>
          <w:rFonts w:eastAsia="Calibri" w:cs="Arial"/>
          <w:bCs/>
          <w:color w:val="222222"/>
          <w:sz w:val="20"/>
          <w:szCs w:val="20"/>
        </w:rPr>
        <w:t xml:space="preserve"> publication</w:t>
      </w:r>
      <w:r w:rsidRPr="00DA52C7">
        <w:rPr>
          <w:rFonts w:eastAsia="Calibri" w:cs="Arial"/>
          <w:color w:val="222222"/>
          <w:sz w:val="20"/>
          <w:szCs w:val="20"/>
          <w:highlight w:val="white"/>
        </w:rPr>
        <w:t>.</w:t>
      </w:r>
    </w:p>
    <w:p w14:paraId="0E5F908E" w14:textId="7680C03A" w:rsidR="00DA52C7" w:rsidRPr="00DA52C7" w:rsidRDefault="00DA52C7" w:rsidP="00DA52C7">
      <w:pPr>
        <w:spacing w:line="288" w:lineRule="auto"/>
        <w:jc w:val="both"/>
        <w:rPr>
          <w:sz w:val="20"/>
          <w:szCs w:val="20"/>
        </w:rPr>
      </w:pPr>
      <w:r w:rsidRPr="00DA52C7">
        <w:rPr>
          <w:noProof/>
          <w:sz w:val="20"/>
          <w:szCs w:val="20"/>
        </w:rPr>
        <w:drawing>
          <wp:inline distT="0" distB="0" distL="0" distR="0" wp14:anchorId="5ADD459F" wp14:editId="57889BF8">
            <wp:extent cx="840105" cy="297815"/>
            <wp:effectExtent l="0" t="0" r="0" b="6985"/>
            <wp:docPr id="2" name="Picture 2" descr="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03394CF0" w14:textId="41A12AE1" w:rsidR="00DA52C7" w:rsidRPr="00956580" w:rsidRDefault="00DA52C7" w:rsidP="00DA52C7">
      <w:pPr>
        <w:spacing w:line="288" w:lineRule="auto"/>
        <w:jc w:val="both"/>
        <w:rPr>
          <w:sz w:val="20"/>
          <w:szCs w:val="20"/>
        </w:rPr>
      </w:pPr>
      <w:r w:rsidRPr="00DA52C7">
        <w:rPr>
          <w:rFonts w:eastAsia="Calibri" w:cs="Arial"/>
          <w:sz w:val="20"/>
          <w:szCs w:val="20"/>
        </w:rPr>
        <w:t>All m</w:t>
      </w:r>
      <w:r w:rsidRPr="00DA52C7">
        <w:rPr>
          <w:rFonts w:eastAsia="Calibri" w:cs="Arial"/>
          <w:color w:val="222222"/>
          <w:sz w:val="20"/>
          <w:szCs w:val="20"/>
        </w:rPr>
        <w:t xml:space="preserve">aterial </w:t>
      </w:r>
      <w:r w:rsidRPr="00DA52C7">
        <w:rPr>
          <w:rFonts w:eastAsia="Calibri" w:cs="Arial"/>
          <w:sz w:val="20"/>
          <w:szCs w:val="20"/>
          <w:highlight w:val="white"/>
        </w:rPr>
        <w:t xml:space="preserve">presented in this publication is licensed under </w:t>
      </w:r>
      <w:r w:rsidRPr="00956580">
        <w:rPr>
          <w:sz w:val="20"/>
          <w:szCs w:val="20"/>
          <w:highlight w:val="white"/>
        </w:rPr>
        <w:t>the</w:t>
      </w:r>
      <w:hyperlink r:id="rId13">
        <w:r w:rsidRPr="00956580">
          <w:rPr>
            <w:rStyle w:val="Collegamentoipertestuale"/>
            <w:sz w:val="20"/>
            <w:szCs w:val="20"/>
            <w:highlight w:val="white"/>
          </w:rPr>
          <w:t xml:space="preserve"> </w:t>
        </w:r>
      </w:hyperlink>
      <w:r w:rsidRPr="00956580">
        <w:rPr>
          <w:sz w:val="20"/>
          <w:szCs w:val="20"/>
          <w:highlight w:val="white"/>
        </w:rPr>
        <w:t>Creative Commons Attribution 4.0 International Licence</w:t>
      </w:r>
      <w:r w:rsidRPr="00956580">
        <w:rPr>
          <w:sz w:val="20"/>
          <w:szCs w:val="20"/>
        </w:rPr>
        <w:t>, with the exception of:</w:t>
      </w:r>
    </w:p>
    <w:p w14:paraId="48495340" w14:textId="77777777" w:rsidR="00DA52C7" w:rsidRPr="00DA52C7" w:rsidRDefault="00DA52C7" w:rsidP="00DA52C7">
      <w:pPr>
        <w:pStyle w:val="Paragrafoelenco"/>
        <w:numPr>
          <w:ilvl w:val="0"/>
          <w:numId w:val="42"/>
        </w:numPr>
        <w:spacing w:before="0" w:after="0" w:line="288" w:lineRule="auto"/>
        <w:jc w:val="both"/>
        <w:rPr>
          <w:sz w:val="20"/>
          <w:szCs w:val="20"/>
        </w:rPr>
      </w:pPr>
      <w:r w:rsidRPr="00DA52C7">
        <w:rPr>
          <w:sz w:val="20"/>
          <w:szCs w:val="20"/>
        </w:rPr>
        <w:t>photographs and images</w:t>
      </w:r>
    </w:p>
    <w:p w14:paraId="400BA3B5" w14:textId="3B107BD6" w:rsidR="00DA52C7" w:rsidRDefault="00DA52C7" w:rsidP="00DA52C7">
      <w:pPr>
        <w:pStyle w:val="Paragrafoelenco"/>
        <w:numPr>
          <w:ilvl w:val="0"/>
          <w:numId w:val="42"/>
        </w:numPr>
        <w:spacing w:before="0" w:after="0" w:line="288" w:lineRule="auto"/>
        <w:jc w:val="both"/>
        <w:rPr>
          <w:sz w:val="20"/>
          <w:szCs w:val="20"/>
        </w:rPr>
      </w:pPr>
      <w:r w:rsidRPr="00DA52C7">
        <w:rPr>
          <w:sz w:val="20"/>
          <w:szCs w:val="20"/>
        </w:rPr>
        <w:t>the Commission’s logo, any branding or trademarks</w:t>
      </w:r>
    </w:p>
    <w:p w14:paraId="026B9544" w14:textId="179F7968" w:rsidR="001A0CAB" w:rsidRPr="00DA52C7" w:rsidRDefault="001A0CAB" w:rsidP="00DA52C7">
      <w:pPr>
        <w:pStyle w:val="Paragrafoelenco"/>
        <w:numPr>
          <w:ilvl w:val="0"/>
          <w:numId w:val="42"/>
        </w:numPr>
        <w:spacing w:before="0" w:after="0" w:line="288" w:lineRule="auto"/>
        <w:jc w:val="both"/>
        <w:rPr>
          <w:sz w:val="20"/>
          <w:szCs w:val="20"/>
        </w:rPr>
      </w:pPr>
      <w:r>
        <w:rPr>
          <w:sz w:val="20"/>
          <w:szCs w:val="20"/>
        </w:rPr>
        <w:t>content or material provided by third parties; and</w:t>
      </w:r>
    </w:p>
    <w:p w14:paraId="62758748" w14:textId="63A4247C" w:rsidR="00DA52C7" w:rsidRPr="00DA52C7" w:rsidRDefault="00DA52C7" w:rsidP="00DA52C7">
      <w:pPr>
        <w:pStyle w:val="Paragrafoelenco"/>
        <w:numPr>
          <w:ilvl w:val="0"/>
          <w:numId w:val="42"/>
        </w:numPr>
        <w:spacing w:before="0" w:after="0" w:line="288" w:lineRule="auto"/>
        <w:jc w:val="both"/>
        <w:rPr>
          <w:sz w:val="20"/>
          <w:szCs w:val="20"/>
        </w:rPr>
      </w:pPr>
      <w:r w:rsidRPr="00DA52C7">
        <w:rPr>
          <w:rFonts w:eastAsia="Calibri"/>
          <w:sz w:val="20"/>
          <w:szCs w:val="20"/>
        </w:rPr>
        <w:t>where otherwise indicated.</w:t>
      </w:r>
    </w:p>
    <w:p w14:paraId="311043F2" w14:textId="793D040A" w:rsidR="00DA52C7" w:rsidRDefault="00DA52C7" w:rsidP="00DA52C7">
      <w:pPr>
        <w:spacing w:line="288" w:lineRule="auto"/>
        <w:rPr>
          <w:rFonts w:cs="Arial"/>
          <w:sz w:val="20"/>
          <w:szCs w:val="20"/>
        </w:rPr>
      </w:pPr>
      <w:r w:rsidRPr="00DA52C7">
        <w:rPr>
          <w:rFonts w:cs="Arial"/>
          <w:sz w:val="20"/>
          <w:szCs w:val="20"/>
        </w:rPr>
        <w:t xml:space="preserve">To view a copy of this licence, visit </w:t>
      </w:r>
      <w:hyperlink r:id="rId14" w:history="1">
        <w:r w:rsidRPr="00DA52C7">
          <w:rPr>
            <w:rStyle w:val="Collegamentoipertestuale"/>
            <w:rFonts w:cs="Arial"/>
            <w:sz w:val="20"/>
            <w:szCs w:val="20"/>
          </w:rPr>
          <w:t>http://creativecommons.org/licenses/by/4.0/legalcode</w:t>
        </w:r>
      </w:hyperlink>
      <w:r w:rsidRPr="00DA52C7">
        <w:rPr>
          <w:rFonts w:cs="Arial"/>
          <w:sz w:val="20"/>
          <w:szCs w:val="20"/>
        </w:rPr>
        <w:t>.</w:t>
      </w:r>
    </w:p>
    <w:p w14:paraId="42434EEB" w14:textId="67E68A1D" w:rsidR="00DA52C7" w:rsidRPr="00DA52C7" w:rsidRDefault="00DA52C7" w:rsidP="00DA52C7">
      <w:pPr>
        <w:spacing w:line="288" w:lineRule="auto"/>
        <w:rPr>
          <w:rFonts w:cs="Arial"/>
          <w:sz w:val="20"/>
          <w:szCs w:val="20"/>
        </w:rPr>
      </w:pPr>
      <w:r w:rsidRPr="00DA52C7">
        <w:rPr>
          <w:rFonts w:cs="Arial"/>
          <w:sz w:val="20"/>
          <w:szCs w:val="20"/>
        </w:rPr>
        <w:t>In essence, you are free to copy, communicate and adapt the publication, as long as you attribute the Australian Human Rights Commission and abide by the other licence terms.</w:t>
      </w:r>
    </w:p>
    <w:p w14:paraId="75B2E2CA" w14:textId="7AC93651" w:rsidR="00DA52C7" w:rsidRPr="00DA52C7" w:rsidRDefault="00DA52C7" w:rsidP="00DA52C7">
      <w:pPr>
        <w:spacing w:line="288" w:lineRule="auto"/>
        <w:jc w:val="both"/>
        <w:rPr>
          <w:rFonts w:eastAsia="Calibri" w:cs="Arial"/>
          <w:color w:val="222222"/>
          <w:sz w:val="20"/>
          <w:szCs w:val="20"/>
        </w:rPr>
      </w:pPr>
      <w:r w:rsidRPr="00DA52C7">
        <w:rPr>
          <w:rFonts w:eastAsia="Calibri" w:cs="Arial"/>
          <w:b/>
          <w:color w:val="222222"/>
          <w:sz w:val="20"/>
          <w:szCs w:val="20"/>
          <w:highlight w:val="white"/>
        </w:rPr>
        <w:t>Please give attribution to</w:t>
      </w:r>
      <w:r w:rsidRPr="00DA52C7">
        <w:rPr>
          <w:rFonts w:eastAsia="Calibri" w:cs="Arial"/>
          <w:b/>
          <w:color w:val="222222"/>
          <w:sz w:val="20"/>
          <w:szCs w:val="20"/>
        </w:rPr>
        <w:t>:</w:t>
      </w:r>
      <w:r w:rsidRPr="00DA52C7">
        <w:rPr>
          <w:rFonts w:eastAsia="Calibri" w:cs="Arial"/>
          <w:color w:val="222222"/>
          <w:sz w:val="20"/>
          <w:szCs w:val="20"/>
        </w:rPr>
        <w:t xml:space="preserve"> </w:t>
      </w:r>
      <w:r w:rsidRPr="00DA52C7">
        <w:rPr>
          <w:rFonts w:eastAsia="Calibri" w:cs="Arial"/>
          <w:sz w:val="20"/>
          <w:szCs w:val="20"/>
        </w:rPr>
        <w:t>© Australian Human Rights Commission 2019.</w:t>
      </w:r>
    </w:p>
    <w:p w14:paraId="6AB354F1" w14:textId="648B2B2A" w:rsidR="00DA52C7" w:rsidRPr="00956580" w:rsidRDefault="00FA6C1D" w:rsidP="00DA52C7">
      <w:pPr>
        <w:spacing w:line="288" w:lineRule="auto"/>
        <w:rPr>
          <w:rFonts w:cs="Arial"/>
          <w:sz w:val="20"/>
          <w:szCs w:val="20"/>
        </w:rPr>
      </w:pPr>
      <w:r>
        <w:rPr>
          <w:rFonts w:cs="Arial"/>
          <w:b/>
          <w:bCs/>
          <w:sz w:val="20"/>
          <w:szCs w:val="20"/>
        </w:rPr>
        <w:t>Lives on hold: Refugees and asylum seekers in the ‘Legacy Caseload’</w:t>
      </w:r>
      <w:r w:rsidR="00DA52C7" w:rsidRPr="00DA52C7">
        <w:rPr>
          <w:rFonts w:cs="Arial"/>
          <w:b/>
          <w:bCs/>
          <w:sz w:val="20"/>
          <w:szCs w:val="20"/>
        </w:rPr>
        <w:t xml:space="preserve"> </w:t>
      </w:r>
      <w:r w:rsidR="00DA52C7" w:rsidRPr="00DA52C7">
        <w:rPr>
          <w:rFonts w:cs="Arial"/>
          <w:sz w:val="20"/>
          <w:szCs w:val="20"/>
        </w:rPr>
        <w:t xml:space="preserve">• </w:t>
      </w:r>
      <w:r w:rsidR="00956580">
        <w:rPr>
          <w:rFonts w:cs="Arial"/>
          <w:sz w:val="20"/>
          <w:szCs w:val="20"/>
        </w:rPr>
        <w:br/>
      </w:r>
      <w:r w:rsidR="007F7B50">
        <w:rPr>
          <w:rFonts w:cs="Arial"/>
          <w:b/>
          <w:bCs/>
          <w:sz w:val="20"/>
          <w:szCs w:val="20"/>
        </w:rPr>
        <w:t xml:space="preserve">Executive summary </w:t>
      </w:r>
      <w:r w:rsidR="00956580">
        <w:rPr>
          <w:rFonts w:cs="Arial"/>
          <w:sz w:val="20"/>
          <w:szCs w:val="20"/>
        </w:rPr>
        <w:t xml:space="preserve">• </w:t>
      </w:r>
      <w:r w:rsidR="00DA52C7" w:rsidRPr="00DA52C7">
        <w:rPr>
          <w:rFonts w:cs="Arial"/>
          <w:bCs/>
          <w:sz w:val="20"/>
          <w:szCs w:val="20"/>
        </w:rPr>
        <w:t>2019</w:t>
      </w:r>
    </w:p>
    <w:p w14:paraId="1E1A7B0C" w14:textId="1435B531" w:rsidR="00DA52C7" w:rsidRPr="00DA52C7" w:rsidRDefault="00DA52C7" w:rsidP="00DA52C7">
      <w:pPr>
        <w:spacing w:line="288" w:lineRule="auto"/>
        <w:rPr>
          <w:rFonts w:cs="Arial"/>
          <w:sz w:val="20"/>
          <w:szCs w:val="20"/>
        </w:rPr>
      </w:pPr>
      <w:r w:rsidRPr="00DA52C7">
        <w:rPr>
          <w:rFonts w:cs="Arial"/>
          <w:sz w:val="20"/>
          <w:szCs w:val="20"/>
        </w:rPr>
        <w:t>ISBN 978-1-925917-06-2</w:t>
      </w:r>
    </w:p>
    <w:p w14:paraId="78EF36A0" w14:textId="77777777" w:rsidR="00DA52C7" w:rsidRPr="00DA52C7" w:rsidRDefault="00DA52C7" w:rsidP="00307CAA">
      <w:pPr>
        <w:spacing w:after="0" w:line="288" w:lineRule="auto"/>
        <w:rPr>
          <w:rFonts w:cs="Arial"/>
          <w:b/>
          <w:sz w:val="20"/>
          <w:szCs w:val="20"/>
        </w:rPr>
      </w:pPr>
      <w:r w:rsidRPr="00DA52C7">
        <w:rPr>
          <w:rFonts w:cs="Arial"/>
          <w:b/>
          <w:sz w:val="20"/>
          <w:szCs w:val="20"/>
        </w:rPr>
        <w:t>Acknowledgments</w:t>
      </w:r>
    </w:p>
    <w:p w14:paraId="4B7955AD" w14:textId="6B74E4B3" w:rsidR="00DA52C7" w:rsidRPr="00DA52C7" w:rsidRDefault="00DA52C7" w:rsidP="00307CAA">
      <w:pPr>
        <w:spacing w:before="100"/>
        <w:rPr>
          <w:sz w:val="20"/>
          <w:szCs w:val="20"/>
        </w:rPr>
      </w:pPr>
      <w:r w:rsidRPr="00DA52C7">
        <w:rPr>
          <w:rFonts w:cs="Arial"/>
          <w:sz w:val="20"/>
          <w:szCs w:val="20"/>
        </w:rPr>
        <w:t xml:space="preserve">The Australian Human Rights Commission </w:t>
      </w:r>
      <w:r w:rsidRPr="00DA52C7">
        <w:rPr>
          <w:sz w:val="20"/>
          <w:szCs w:val="20"/>
        </w:rPr>
        <w:t xml:space="preserve">thanks Barat Ali </w:t>
      </w:r>
      <w:proofErr w:type="spellStart"/>
      <w:r w:rsidRPr="00DA52C7">
        <w:rPr>
          <w:sz w:val="20"/>
          <w:szCs w:val="20"/>
        </w:rPr>
        <w:t>Batoor</w:t>
      </w:r>
      <w:proofErr w:type="spellEnd"/>
      <w:r w:rsidRPr="00DA52C7">
        <w:rPr>
          <w:sz w:val="20"/>
          <w:szCs w:val="20"/>
        </w:rPr>
        <w:t xml:space="preserve"> for providing the Commission with permission to use his photo on the cover of this report.</w:t>
      </w:r>
    </w:p>
    <w:p w14:paraId="7B15F790" w14:textId="0D45F813" w:rsidR="00DA52C7" w:rsidRPr="00DA52C7" w:rsidRDefault="00DA52C7" w:rsidP="00DA52C7">
      <w:pPr>
        <w:spacing w:line="288" w:lineRule="auto"/>
        <w:rPr>
          <w:rFonts w:cs="Arial"/>
          <w:sz w:val="20"/>
          <w:szCs w:val="20"/>
        </w:rPr>
      </w:pPr>
      <w:r w:rsidRPr="00DA52C7">
        <w:rPr>
          <w:rFonts w:cs="Arial"/>
          <w:sz w:val="20"/>
          <w:szCs w:val="20"/>
        </w:rPr>
        <w:t>This publication can be found in electronic format on the Australian Human Rights Commission’s website at</w:t>
      </w:r>
      <w:r w:rsidR="00FA6C1D">
        <w:rPr>
          <w:rFonts w:cs="Arial"/>
          <w:sz w:val="20"/>
          <w:szCs w:val="20"/>
        </w:rPr>
        <w:t xml:space="preserve"> </w:t>
      </w:r>
      <w:hyperlink r:id="rId15" w:history="1">
        <w:r w:rsidR="00FA6C1D" w:rsidRPr="001009E0">
          <w:rPr>
            <w:rFonts w:cs="Open Sans"/>
            <w:color w:val="0070C0"/>
            <w:sz w:val="20"/>
          </w:rPr>
          <w:t>https://www.humanrights.gov.au/our-work/publications</w:t>
        </w:r>
      </w:hyperlink>
      <w:r w:rsidR="00F83862" w:rsidRPr="00DA52C7">
        <w:rPr>
          <w:sz w:val="20"/>
          <w:szCs w:val="20"/>
        </w:rPr>
        <w:t>.</w:t>
      </w:r>
    </w:p>
    <w:p w14:paraId="3C1A39F2" w14:textId="1F07F88F" w:rsidR="00DA52C7" w:rsidRPr="00DA52C7" w:rsidRDefault="00DA52C7" w:rsidP="00DA52C7">
      <w:pPr>
        <w:spacing w:line="288" w:lineRule="auto"/>
        <w:rPr>
          <w:rFonts w:cs="Arial"/>
          <w:sz w:val="20"/>
          <w:szCs w:val="20"/>
        </w:rPr>
      </w:pPr>
      <w:r w:rsidRPr="00DA52C7">
        <w:rPr>
          <w:rFonts w:cs="Arial"/>
          <w:sz w:val="20"/>
          <w:szCs w:val="20"/>
        </w:rPr>
        <w:t>For further information about the Australian Human Rights Commission or copyright in this publication, please contact:</w:t>
      </w:r>
    </w:p>
    <w:p w14:paraId="552DD4C6" w14:textId="77777777" w:rsidR="00DA52C7" w:rsidRPr="00DA52C7" w:rsidRDefault="00DA52C7" w:rsidP="00DA52C7">
      <w:pPr>
        <w:spacing w:after="0" w:line="288" w:lineRule="auto"/>
        <w:jc w:val="both"/>
        <w:rPr>
          <w:rFonts w:cs="Arial"/>
          <w:sz w:val="20"/>
          <w:szCs w:val="20"/>
        </w:rPr>
      </w:pPr>
      <w:r w:rsidRPr="00DA52C7">
        <w:rPr>
          <w:rFonts w:cs="Arial"/>
          <w:sz w:val="20"/>
          <w:szCs w:val="20"/>
        </w:rPr>
        <w:t>Australian Human Rights Commission</w:t>
      </w:r>
    </w:p>
    <w:p w14:paraId="5A48A44B" w14:textId="77777777" w:rsidR="00DA52C7" w:rsidRPr="00DA52C7" w:rsidRDefault="00DA52C7" w:rsidP="00DA52C7">
      <w:pPr>
        <w:spacing w:before="0" w:after="0" w:line="288" w:lineRule="auto"/>
        <w:jc w:val="both"/>
        <w:rPr>
          <w:rFonts w:cs="Arial"/>
          <w:sz w:val="20"/>
          <w:szCs w:val="20"/>
        </w:rPr>
      </w:pPr>
      <w:r w:rsidRPr="00DA52C7">
        <w:rPr>
          <w:rFonts w:cs="Arial"/>
          <w:sz w:val="20"/>
          <w:szCs w:val="20"/>
        </w:rPr>
        <w:t>GPO Box 5218</w:t>
      </w:r>
    </w:p>
    <w:p w14:paraId="2FD3AE75" w14:textId="77777777" w:rsidR="00DA52C7" w:rsidRPr="00DA52C7" w:rsidRDefault="00DA52C7" w:rsidP="00DA52C7">
      <w:pPr>
        <w:spacing w:before="0" w:after="0" w:line="288" w:lineRule="auto"/>
        <w:jc w:val="both"/>
        <w:rPr>
          <w:rFonts w:cs="Arial"/>
          <w:sz w:val="20"/>
          <w:szCs w:val="20"/>
        </w:rPr>
      </w:pPr>
      <w:r w:rsidRPr="00DA52C7">
        <w:rPr>
          <w:rFonts w:cs="Arial"/>
          <w:sz w:val="20"/>
          <w:szCs w:val="20"/>
        </w:rPr>
        <w:t>SYDNEY NSW 2001</w:t>
      </w:r>
    </w:p>
    <w:p w14:paraId="66D896D8" w14:textId="77777777" w:rsidR="00DA52C7" w:rsidRPr="00DA52C7" w:rsidRDefault="00DA52C7" w:rsidP="00DA52C7">
      <w:pPr>
        <w:spacing w:before="0" w:after="0" w:line="288" w:lineRule="auto"/>
        <w:jc w:val="both"/>
        <w:rPr>
          <w:rFonts w:cs="Arial"/>
          <w:sz w:val="20"/>
          <w:szCs w:val="20"/>
        </w:rPr>
      </w:pPr>
      <w:r w:rsidRPr="00DA52C7">
        <w:rPr>
          <w:rFonts w:cs="Arial"/>
          <w:sz w:val="20"/>
          <w:szCs w:val="20"/>
        </w:rPr>
        <w:t>Telephone: (02) 9284 9600</w:t>
      </w:r>
    </w:p>
    <w:p w14:paraId="4284DC28" w14:textId="6D843ADF" w:rsidR="00DA52C7" w:rsidRPr="00DA52C7" w:rsidRDefault="00DA52C7" w:rsidP="00DA52C7">
      <w:pPr>
        <w:spacing w:before="0" w:after="0" w:line="288" w:lineRule="auto"/>
        <w:jc w:val="both"/>
        <w:rPr>
          <w:rStyle w:val="Collegamentoipertestuale"/>
          <w:rFonts w:cs="Arial"/>
          <w:sz w:val="20"/>
          <w:szCs w:val="20"/>
        </w:rPr>
      </w:pPr>
      <w:r w:rsidRPr="00DA52C7">
        <w:rPr>
          <w:rFonts w:cs="Arial"/>
          <w:sz w:val="20"/>
          <w:szCs w:val="20"/>
        </w:rPr>
        <w:t xml:space="preserve">Email: </w:t>
      </w:r>
      <w:hyperlink r:id="rId16" w:history="1">
        <w:r w:rsidRPr="00DA52C7">
          <w:rPr>
            <w:rStyle w:val="Collegamentoipertestuale"/>
            <w:rFonts w:cs="Arial"/>
            <w:sz w:val="20"/>
            <w:szCs w:val="20"/>
          </w:rPr>
          <w:t>communications@humanrights.gov.au</w:t>
        </w:r>
      </w:hyperlink>
    </w:p>
    <w:p w14:paraId="7DFEB143" w14:textId="77777777" w:rsidR="00DA52C7" w:rsidRPr="00DA52C7" w:rsidRDefault="00DA52C7" w:rsidP="00DA52C7">
      <w:pPr>
        <w:spacing w:after="0" w:line="288" w:lineRule="auto"/>
        <w:jc w:val="both"/>
        <w:rPr>
          <w:rStyle w:val="Collegamentoipertestuale"/>
          <w:rFonts w:cs="Arial"/>
          <w:color w:val="auto"/>
          <w:sz w:val="20"/>
          <w:szCs w:val="20"/>
        </w:rPr>
      </w:pPr>
      <w:r w:rsidRPr="00DA52C7">
        <w:rPr>
          <w:rStyle w:val="Collegamentoipertestuale"/>
          <w:rFonts w:cs="Arial"/>
          <w:b/>
          <w:color w:val="auto"/>
          <w:sz w:val="20"/>
          <w:szCs w:val="20"/>
        </w:rPr>
        <w:t>Design and layout</w:t>
      </w:r>
      <w:r w:rsidRPr="00DA52C7">
        <w:rPr>
          <w:rStyle w:val="Collegamentoipertestuale"/>
          <w:rFonts w:cs="Arial"/>
          <w:color w:val="auto"/>
          <w:sz w:val="20"/>
          <w:szCs w:val="20"/>
        </w:rPr>
        <w:t xml:space="preserve"> </w:t>
      </w:r>
      <w:proofErr w:type="spellStart"/>
      <w:r w:rsidRPr="00DA52C7">
        <w:rPr>
          <w:rStyle w:val="Collegamentoipertestuale"/>
          <w:rFonts w:cs="Arial"/>
          <w:color w:val="auto"/>
          <w:sz w:val="20"/>
          <w:szCs w:val="20"/>
        </w:rPr>
        <w:t>Dancingirl</w:t>
      </w:r>
      <w:proofErr w:type="spellEnd"/>
      <w:r w:rsidRPr="00DA52C7">
        <w:rPr>
          <w:rStyle w:val="Collegamentoipertestuale"/>
          <w:rFonts w:cs="Arial"/>
          <w:color w:val="auto"/>
          <w:sz w:val="20"/>
          <w:szCs w:val="20"/>
        </w:rPr>
        <w:t xml:space="preserve"> Designs</w:t>
      </w:r>
    </w:p>
    <w:p w14:paraId="6EB589C9" w14:textId="28FD33FA" w:rsidR="008E1085" w:rsidRPr="00DA52C7" w:rsidRDefault="00DA52C7" w:rsidP="00DA52C7">
      <w:pPr>
        <w:spacing w:before="0" w:line="288" w:lineRule="auto"/>
        <w:jc w:val="both"/>
        <w:rPr>
          <w:rFonts w:cs="Arial"/>
          <w:sz w:val="20"/>
          <w:szCs w:val="20"/>
        </w:rPr>
      </w:pPr>
      <w:r w:rsidRPr="00DA52C7">
        <w:rPr>
          <w:rStyle w:val="Collegamentoipertestuale"/>
          <w:rFonts w:cs="Arial"/>
          <w:b/>
          <w:color w:val="auto"/>
          <w:sz w:val="20"/>
          <w:szCs w:val="20"/>
        </w:rPr>
        <w:t>Cover Image</w:t>
      </w:r>
      <w:r w:rsidRPr="00DA52C7">
        <w:rPr>
          <w:rStyle w:val="Collegamentoipertestuale"/>
          <w:rFonts w:cs="Arial"/>
          <w:color w:val="auto"/>
          <w:sz w:val="20"/>
          <w:szCs w:val="20"/>
        </w:rPr>
        <w:t xml:space="preserve"> © Barat Ali </w:t>
      </w:r>
      <w:proofErr w:type="spellStart"/>
      <w:r w:rsidRPr="00DA52C7">
        <w:rPr>
          <w:rStyle w:val="Collegamentoipertestuale"/>
          <w:rFonts w:cs="Arial"/>
          <w:color w:val="auto"/>
          <w:sz w:val="20"/>
          <w:szCs w:val="20"/>
        </w:rPr>
        <w:t>Batoor</w:t>
      </w:r>
      <w:proofErr w:type="spellEnd"/>
      <w:r w:rsidR="008E1085" w:rsidRPr="008E1085">
        <w:br w:type="page"/>
      </w:r>
    </w:p>
    <w:p w14:paraId="073890CA" w14:textId="14BFD32B" w:rsidR="008E1085" w:rsidRDefault="008E1085" w:rsidP="00DA52C7"/>
    <w:p w14:paraId="1E14C7D4" w14:textId="7361A714" w:rsidR="00DA52C7" w:rsidRDefault="00DA52C7" w:rsidP="00DA52C7"/>
    <w:p w14:paraId="0453A334" w14:textId="17A8BBF6" w:rsidR="00DA52C7" w:rsidRDefault="00DA52C7" w:rsidP="00DA52C7"/>
    <w:p w14:paraId="20DFC848" w14:textId="77777777" w:rsidR="00DA52C7" w:rsidRDefault="00DA52C7" w:rsidP="00DA52C7"/>
    <w:p w14:paraId="55D77EB6" w14:textId="7103543E" w:rsidR="00DA52C7" w:rsidRPr="00DA52C7" w:rsidRDefault="00DA52C7" w:rsidP="00DA52C7">
      <w:pPr>
        <w:pStyle w:val="HeadingInternalTitlePage"/>
        <w:spacing w:after="283"/>
        <w:rPr>
          <w:rFonts w:ascii="Open Sans Light" w:hAnsi="Open Sans Light" w:cs="Open Sans Light"/>
          <w:color w:val="808080" w:themeColor="background1" w:themeShade="80"/>
          <w:sz w:val="62"/>
          <w:szCs w:val="62"/>
        </w:rPr>
      </w:pPr>
      <w:r w:rsidRPr="00DA52C7">
        <w:rPr>
          <w:rFonts w:ascii="Open Sans Semibold" w:hAnsi="Open Sans Semibold" w:cs="Open Sans Semibold"/>
          <w:color w:val="808080" w:themeColor="background1" w:themeShade="80"/>
          <w:sz w:val="62"/>
          <w:szCs w:val="62"/>
        </w:rPr>
        <w:t xml:space="preserve">Lives </w:t>
      </w:r>
      <w:r w:rsidR="00FA6C1D">
        <w:rPr>
          <w:rFonts w:ascii="Open Sans Semibold" w:hAnsi="Open Sans Semibold" w:cs="Open Sans Semibold"/>
          <w:color w:val="808080" w:themeColor="background1" w:themeShade="80"/>
          <w:sz w:val="62"/>
          <w:szCs w:val="62"/>
        </w:rPr>
        <w:t>on hold</w:t>
      </w:r>
      <w:r w:rsidRPr="00DA52C7">
        <w:rPr>
          <w:rFonts w:ascii="Open Sans Semibold" w:hAnsi="Open Sans Semibold" w:cs="Open Sans Semibold"/>
          <w:color w:val="808080" w:themeColor="background1" w:themeShade="80"/>
          <w:sz w:val="62"/>
          <w:szCs w:val="62"/>
        </w:rPr>
        <w:t>:</w:t>
      </w:r>
    </w:p>
    <w:p w14:paraId="4724EDF9" w14:textId="27C3C5F6" w:rsidR="00DA52C7" w:rsidRDefault="00FA6C1D" w:rsidP="00DA52C7">
      <w:pPr>
        <w:pStyle w:val="HeadingInternalTitlePage"/>
        <w:spacing w:after="680"/>
        <w:rPr>
          <w:color w:val="808080" w:themeColor="background1" w:themeShade="80"/>
          <w:sz w:val="42"/>
          <w:szCs w:val="42"/>
        </w:rPr>
      </w:pPr>
      <w:r>
        <w:rPr>
          <w:color w:val="808080" w:themeColor="background1" w:themeShade="80"/>
          <w:sz w:val="42"/>
          <w:szCs w:val="42"/>
        </w:rPr>
        <w:t>R</w:t>
      </w:r>
      <w:r w:rsidR="00DA52C7" w:rsidRPr="00DA52C7">
        <w:rPr>
          <w:color w:val="808080" w:themeColor="background1" w:themeShade="80"/>
          <w:sz w:val="42"/>
          <w:szCs w:val="42"/>
        </w:rPr>
        <w:t xml:space="preserve">efugees and asylum seekers </w:t>
      </w:r>
      <w:r w:rsidR="00DA52C7" w:rsidRPr="00DA52C7">
        <w:rPr>
          <w:color w:val="808080" w:themeColor="background1" w:themeShade="80"/>
          <w:sz w:val="42"/>
          <w:szCs w:val="42"/>
        </w:rPr>
        <w:br/>
        <w:t>in the ‘Legacy Caseload’</w:t>
      </w:r>
    </w:p>
    <w:p w14:paraId="2777CD63" w14:textId="3D547AF7" w:rsidR="00E5552E" w:rsidRPr="00DA52C7" w:rsidRDefault="007F7B50" w:rsidP="00DA52C7">
      <w:pPr>
        <w:pStyle w:val="HeadingInternalTitlePage"/>
        <w:spacing w:after="680"/>
        <w:rPr>
          <w:color w:val="808080" w:themeColor="background1" w:themeShade="80"/>
          <w:sz w:val="42"/>
          <w:szCs w:val="42"/>
        </w:rPr>
      </w:pPr>
      <w:r>
        <w:rPr>
          <w:color w:val="808080" w:themeColor="background1" w:themeShade="80"/>
          <w:sz w:val="42"/>
          <w:szCs w:val="42"/>
        </w:rPr>
        <w:t>Executive summary</w:t>
      </w:r>
    </w:p>
    <w:p w14:paraId="6ECA4BD6" w14:textId="77777777" w:rsidR="00DA52C7" w:rsidRPr="00DA52C7" w:rsidRDefault="00DA52C7" w:rsidP="00DA52C7">
      <w:pPr>
        <w:pStyle w:val="HeadingInternalTitlePage"/>
        <w:spacing w:after="850"/>
        <w:rPr>
          <w:b/>
          <w:bCs/>
          <w:color w:val="808080" w:themeColor="background1" w:themeShade="80"/>
          <w:sz w:val="40"/>
          <w:szCs w:val="40"/>
        </w:rPr>
      </w:pPr>
      <w:r w:rsidRPr="00DA52C7">
        <w:rPr>
          <w:b/>
          <w:bCs/>
          <w:color w:val="808080" w:themeColor="background1" w:themeShade="80"/>
          <w:sz w:val="36"/>
          <w:szCs w:val="36"/>
        </w:rPr>
        <w:t>2019</w:t>
      </w:r>
    </w:p>
    <w:p w14:paraId="61CC3D89" w14:textId="77777777" w:rsidR="00DA52C7" w:rsidRPr="00DA52C7" w:rsidRDefault="00DA52C7" w:rsidP="00DA52C7">
      <w:pPr>
        <w:pStyle w:val="Paragrafobase"/>
        <w:jc w:val="center"/>
        <w:rPr>
          <w:b/>
          <w:bCs/>
          <w:color w:val="808080" w:themeColor="background1" w:themeShade="80"/>
        </w:rPr>
      </w:pPr>
      <w:r w:rsidRPr="00DA52C7">
        <w:rPr>
          <w:b/>
          <w:bCs/>
          <w:color w:val="808080" w:themeColor="background1" w:themeShade="80"/>
        </w:rPr>
        <w:t>Australian Human Rights Commission 2019</w:t>
      </w:r>
    </w:p>
    <w:p w14:paraId="629F576E" w14:textId="77777777" w:rsidR="00DA52C7" w:rsidRDefault="00DA52C7" w:rsidP="00DA52C7"/>
    <w:p w14:paraId="30C7E4CC" w14:textId="7FA12C04" w:rsidR="00DA52C7" w:rsidRDefault="00DA52C7" w:rsidP="00DA52C7"/>
    <w:p w14:paraId="65228159" w14:textId="77C922BF" w:rsidR="00DA52C7" w:rsidRDefault="00DA52C7" w:rsidP="00DA52C7"/>
    <w:p w14:paraId="7A46FD68" w14:textId="10748116" w:rsidR="00DA52C7" w:rsidRDefault="00DA52C7" w:rsidP="00DA52C7"/>
    <w:p w14:paraId="6088D7AC" w14:textId="7CC6C18A" w:rsidR="00DA52C7" w:rsidRDefault="00DA52C7" w:rsidP="00DA52C7"/>
    <w:p w14:paraId="6FFBC616" w14:textId="03A8531D" w:rsidR="00DA52C7" w:rsidRDefault="00DA52C7" w:rsidP="00DA52C7">
      <w:pPr>
        <w:jc w:val="center"/>
      </w:pPr>
      <w:r w:rsidRPr="00DA52C7">
        <w:rPr>
          <w:noProof/>
        </w:rPr>
        <w:drawing>
          <wp:inline distT="0" distB="0" distL="0" distR="0" wp14:anchorId="6B891FE7" wp14:editId="012E4EBF">
            <wp:extent cx="1689100" cy="546100"/>
            <wp:effectExtent l="0" t="0" r="0" b="0"/>
            <wp:docPr id="18" name="Immagine 18"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100" cy="546100"/>
                    </a:xfrm>
                    <a:prstGeom prst="rect">
                      <a:avLst/>
                    </a:prstGeom>
                  </pic:spPr>
                </pic:pic>
              </a:graphicData>
            </a:graphic>
          </wp:inline>
        </w:drawing>
      </w:r>
    </w:p>
    <w:p w14:paraId="2DA04C62" w14:textId="77777777" w:rsidR="00956580" w:rsidRPr="00956580" w:rsidRDefault="00956580" w:rsidP="00956580">
      <w:r w:rsidRPr="00956580">
        <w:br w:type="page"/>
      </w:r>
    </w:p>
    <w:p w14:paraId="6897D4F9" w14:textId="23D247C6" w:rsidR="0017697C" w:rsidRPr="0017697C" w:rsidRDefault="0017697C" w:rsidP="0017697C"/>
    <w:p w14:paraId="55183F4F" w14:textId="1E41A560" w:rsidR="0017697C" w:rsidRPr="0017697C" w:rsidRDefault="0017697C"/>
    <w:p w14:paraId="57720806" w14:textId="77777777" w:rsidR="0017697C" w:rsidRPr="0017697C" w:rsidRDefault="0017697C"/>
    <w:p w14:paraId="2747DC53" w14:textId="77777777" w:rsidR="00937BE8" w:rsidRDefault="00B63D24" w:rsidP="00956580">
      <w:pPr>
        <w:spacing w:after="360"/>
        <w:rPr>
          <w:noProof/>
        </w:rPr>
      </w:pPr>
      <w:r w:rsidRPr="005E3E3E">
        <w:rPr>
          <w:b/>
          <w:sz w:val="36"/>
          <w:szCs w:val="36"/>
        </w:rPr>
        <w:t>Contents</w:t>
      </w:r>
      <w:bookmarkEnd w:id="1"/>
      <w:bookmarkEnd w:id="2"/>
      <w:bookmarkEnd w:id="3"/>
      <w:bookmarkEnd w:id="4"/>
      <w:bookmarkEnd w:id="5"/>
      <w:bookmarkEnd w:id="6"/>
      <w:bookmarkEnd w:id="7"/>
      <w:r w:rsidRPr="005E1468">
        <w:rPr>
          <w:b/>
          <w:sz w:val="22"/>
          <w:szCs w:val="22"/>
        </w:rPr>
        <w:fldChar w:fldCharType="begin"/>
      </w:r>
      <w:r w:rsidRPr="005E1468">
        <w:rPr>
          <w:b/>
          <w:sz w:val="22"/>
          <w:szCs w:val="22"/>
        </w:rPr>
        <w:instrText xml:space="preserve"> TOC \o "1-4" \h \z \u </w:instrText>
      </w:r>
      <w:r w:rsidRPr="005E1468">
        <w:rPr>
          <w:b/>
          <w:sz w:val="22"/>
          <w:szCs w:val="22"/>
        </w:rPr>
        <w:fldChar w:fldCharType="separate"/>
      </w:r>
    </w:p>
    <w:p w14:paraId="0ADC268F" w14:textId="1DCE5DC0" w:rsidR="00937BE8" w:rsidRDefault="008320D2">
      <w:pPr>
        <w:pStyle w:val="Sommario1"/>
        <w:rPr>
          <w:rFonts w:asciiTheme="minorHAnsi" w:eastAsiaTheme="minorEastAsia" w:hAnsiTheme="minorHAnsi" w:cstheme="minorBidi"/>
          <w:b w:val="0"/>
          <w:sz w:val="24"/>
          <w:lang w:val="it-IT" w:eastAsia="it-IT"/>
        </w:rPr>
      </w:pPr>
      <w:hyperlink w:anchor="_Toc11875360" w:history="1">
        <w:r w:rsidR="00937BE8" w:rsidRPr="00C82F31">
          <w:rPr>
            <w:rStyle w:val="Collegamentoipertestuale"/>
          </w:rPr>
          <w:t>Commissioner’s foreword</w:t>
        </w:r>
        <w:r w:rsidR="00937BE8">
          <w:rPr>
            <w:webHidden/>
          </w:rPr>
          <w:tab/>
        </w:r>
        <w:r w:rsidR="00937BE8">
          <w:rPr>
            <w:webHidden/>
          </w:rPr>
          <w:fldChar w:fldCharType="begin"/>
        </w:r>
        <w:r w:rsidR="00937BE8">
          <w:rPr>
            <w:webHidden/>
          </w:rPr>
          <w:instrText xml:space="preserve"> PAGEREF _Toc11875360 \h </w:instrText>
        </w:r>
        <w:r w:rsidR="00937BE8">
          <w:rPr>
            <w:webHidden/>
          </w:rPr>
        </w:r>
        <w:r w:rsidR="00937BE8">
          <w:rPr>
            <w:webHidden/>
          </w:rPr>
          <w:fldChar w:fldCharType="separate"/>
        </w:r>
        <w:r w:rsidR="00937BE8">
          <w:rPr>
            <w:webHidden/>
          </w:rPr>
          <w:t>5</w:t>
        </w:r>
        <w:r w:rsidR="00937BE8">
          <w:rPr>
            <w:webHidden/>
          </w:rPr>
          <w:fldChar w:fldCharType="end"/>
        </w:r>
      </w:hyperlink>
    </w:p>
    <w:p w14:paraId="3ABFFD96" w14:textId="7A2CFF54" w:rsidR="00937BE8" w:rsidRDefault="008320D2">
      <w:pPr>
        <w:pStyle w:val="Sommario1"/>
        <w:rPr>
          <w:rFonts w:asciiTheme="minorHAnsi" w:eastAsiaTheme="minorEastAsia" w:hAnsiTheme="minorHAnsi" w:cstheme="minorBidi"/>
          <w:b w:val="0"/>
          <w:sz w:val="24"/>
          <w:lang w:val="it-IT" w:eastAsia="it-IT"/>
        </w:rPr>
      </w:pPr>
      <w:hyperlink w:anchor="_Toc11875361" w:history="1">
        <w:r w:rsidR="00937BE8" w:rsidRPr="00C82F31">
          <w:rPr>
            <w:rStyle w:val="Collegamentoipertestuale"/>
          </w:rPr>
          <w:t>1</w:t>
        </w:r>
        <w:r w:rsidR="00937BE8">
          <w:rPr>
            <w:rFonts w:asciiTheme="minorHAnsi" w:eastAsiaTheme="minorEastAsia" w:hAnsiTheme="minorHAnsi" w:cstheme="minorBidi"/>
            <w:b w:val="0"/>
            <w:sz w:val="24"/>
            <w:lang w:val="it-IT" w:eastAsia="it-IT"/>
          </w:rPr>
          <w:tab/>
        </w:r>
        <w:r w:rsidR="00937BE8" w:rsidRPr="00C82F31">
          <w:rPr>
            <w:rStyle w:val="Collegamentoipertestuale"/>
          </w:rPr>
          <w:t>The Legacy Caseload</w:t>
        </w:r>
        <w:r w:rsidR="00937BE8">
          <w:rPr>
            <w:webHidden/>
          </w:rPr>
          <w:tab/>
        </w:r>
        <w:r w:rsidR="00937BE8">
          <w:rPr>
            <w:webHidden/>
          </w:rPr>
          <w:fldChar w:fldCharType="begin"/>
        </w:r>
        <w:r w:rsidR="00937BE8">
          <w:rPr>
            <w:webHidden/>
          </w:rPr>
          <w:instrText xml:space="preserve"> PAGEREF _Toc11875361 \h </w:instrText>
        </w:r>
        <w:r w:rsidR="00937BE8">
          <w:rPr>
            <w:webHidden/>
          </w:rPr>
        </w:r>
        <w:r w:rsidR="00937BE8">
          <w:rPr>
            <w:webHidden/>
          </w:rPr>
          <w:fldChar w:fldCharType="separate"/>
        </w:r>
        <w:r w:rsidR="00937BE8">
          <w:rPr>
            <w:webHidden/>
          </w:rPr>
          <w:t>7</w:t>
        </w:r>
        <w:r w:rsidR="00937BE8">
          <w:rPr>
            <w:webHidden/>
          </w:rPr>
          <w:fldChar w:fldCharType="end"/>
        </w:r>
      </w:hyperlink>
    </w:p>
    <w:p w14:paraId="727041D3" w14:textId="01C37C85" w:rsidR="00937BE8" w:rsidRDefault="008320D2">
      <w:pPr>
        <w:pStyle w:val="Sommario1"/>
        <w:rPr>
          <w:rFonts w:asciiTheme="minorHAnsi" w:eastAsiaTheme="minorEastAsia" w:hAnsiTheme="minorHAnsi" w:cstheme="minorBidi"/>
          <w:b w:val="0"/>
          <w:sz w:val="24"/>
          <w:lang w:val="it-IT" w:eastAsia="it-IT"/>
        </w:rPr>
      </w:pPr>
      <w:hyperlink w:anchor="_Toc11875362" w:history="1">
        <w:r w:rsidR="00937BE8" w:rsidRPr="00C82F31">
          <w:rPr>
            <w:rStyle w:val="Collegamentoipertestuale"/>
          </w:rPr>
          <w:t>2</w:t>
        </w:r>
        <w:r w:rsidR="00937BE8">
          <w:rPr>
            <w:rFonts w:asciiTheme="minorHAnsi" w:eastAsiaTheme="minorEastAsia" w:hAnsiTheme="minorHAnsi" w:cstheme="minorBidi"/>
            <w:b w:val="0"/>
            <w:sz w:val="24"/>
            <w:lang w:val="it-IT" w:eastAsia="it-IT"/>
          </w:rPr>
          <w:tab/>
        </w:r>
        <w:r w:rsidR="00937BE8" w:rsidRPr="00C82F31">
          <w:rPr>
            <w:rStyle w:val="Collegamentoipertestuale"/>
          </w:rPr>
          <w:t>Australia’s human rights obligations</w:t>
        </w:r>
        <w:r w:rsidR="00937BE8">
          <w:rPr>
            <w:webHidden/>
          </w:rPr>
          <w:tab/>
        </w:r>
        <w:r w:rsidR="00937BE8">
          <w:rPr>
            <w:webHidden/>
          </w:rPr>
          <w:fldChar w:fldCharType="begin"/>
        </w:r>
        <w:r w:rsidR="00937BE8">
          <w:rPr>
            <w:webHidden/>
          </w:rPr>
          <w:instrText xml:space="preserve"> PAGEREF _Toc11875362 \h </w:instrText>
        </w:r>
        <w:r w:rsidR="00937BE8">
          <w:rPr>
            <w:webHidden/>
          </w:rPr>
        </w:r>
        <w:r w:rsidR="00937BE8">
          <w:rPr>
            <w:webHidden/>
          </w:rPr>
          <w:fldChar w:fldCharType="separate"/>
        </w:r>
        <w:r w:rsidR="00937BE8">
          <w:rPr>
            <w:webHidden/>
          </w:rPr>
          <w:t>8</w:t>
        </w:r>
        <w:r w:rsidR="00937BE8">
          <w:rPr>
            <w:webHidden/>
          </w:rPr>
          <w:fldChar w:fldCharType="end"/>
        </w:r>
      </w:hyperlink>
    </w:p>
    <w:p w14:paraId="579A2FCA" w14:textId="76C3593C" w:rsidR="00937BE8" w:rsidRDefault="008320D2">
      <w:pPr>
        <w:pStyle w:val="Sommario1"/>
        <w:rPr>
          <w:rFonts w:asciiTheme="minorHAnsi" w:eastAsiaTheme="minorEastAsia" w:hAnsiTheme="minorHAnsi" w:cstheme="minorBidi"/>
          <w:b w:val="0"/>
          <w:sz w:val="24"/>
          <w:lang w:val="it-IT" w:eastAsia="it-IT"/>
        </w:rPr>
      </w:pPr>
      <w:hyperlink w:anchor="_Toc11875363" w:history="1">
        <w:r w:rsidR="00937BE8" w:rsidRPr="00C82F31">
          <w:rPr>
            <w:rStyle w:val="Collegamentoipertestuale"/>
          </w:rPr>
          <w:t>3</w:t>
        </w:r>
        <w:r w:rsidR="00937BE8">
          <w:rPr>
            <w:rFonts w:asciiTheme="minorHAnsi" w:eastAsiaTheme="minorEastAsia" w:hAnsiTheme="minorHAnsi" w:cstheme="minorBidi"/>
            <w:b w:val="0"/>
            <w:sz w:val="24"/>
            <w:lang w:val="it-IT" w:eastAsia="it-IT"/>
          </w:rPr>
          <w:tab/>
        </w:r>
        <w:r w:rsidR="00937BE8" w:rsidRPr="00C82F31">
          <w:rPr>
            <w:rStyle w:val="Collegamentoipertestuale"/>
          </w:rPr>
          <w:t>Structure and scope of the report</w:t>
        </w:r>
        <w:r w:rsidR="00937BE8">
          <w:rPr>
            <w:webHidden/>
          </w:rPr>
          <w:tab/>
        </w:r>
        <w:r w:rsidR="00937BE8">
          <w:rPr>
            <w:webHidden/>
          </w:rPr>
          <w:fldChar w:fldCharType="begin"/>
        </w:r>
        <w:r w:rsidR="00937BE8">
          <w:rPr>
            <w:webHidden/>
          </w:rPr>
          <w:instrText xml:space="preserve"> PAGEREF _Toc11875363 \h </w:instrText>
        </w:r>
        <w:r w:rsidR="00937BE8">
          <w:rPr>
            <w:webHidden/>
          </w:rPr>
        </w:r>
        <w:r w:rsidR="00937BE8">
          <w:rPr>
            <w:webHidden/>
          </w:rPr>
          <w:fldChar w:fldCharType="separate"/>
        </w:r>
        <w:r w:rsidR="00937BE8">
          <w:rPr>
            <w:webHidden/>
          </w:rPr>
          <w:t>9</w:t>
        </w:r>
        <w:r w:rsidR="00937BE8">
          <w:rPr>
            <w:webHidden/>
          </w:rPr>
          <w:fldChar w:fldCharType="end"/>
        </w:r>
      </w:hyperlink>
    </w:p>
    <w:p w14:paraId="51284733" w14:textId="4C5C79D6" w:rsidR="00937BE8" w:rsidRDefault="008320D2">
      <w:pPr>
        <w:pStyle w:val="Sommario1"/>
        <w:rPr>
          <w:rFonts w:asciiTheme="minorHAnsi" w:eastAsiaTheme="minorEastAsia" w:hAnsiTheme="minorHAnsi" w:cstheme="minorBidi"/>
          <w:b w:val="0"/>
          <w:sz w:val="24"/>
          <w:lang w:val="it-IT" w:eastAsia="it-IT"/>
        </w:rPr>
      </w:pPr>
      <w:hyperlink w:anchor="_Toc11875364" w:history="1">
        <w:r w:rsidR="00937BE8" w:rsidRPr="00C82F31">
          <w:rPr>
            <w:rStyle w:val="Collegamentoipertestuale"/>
          </w:rPr>
          <w:t>4</w:t>
        </w:r>
        <w:r w:rsidR="00937BE8">
          <w:rPr>
            <w:rFonts w:asciiTheme="minorHAnsi" w:eastAsiaTheme="minorEastAsia" w:hAnsiTheme="minorHAnsi" w:cstheme="minorBidi"/>
            <w:b w:val="0"/>
            <w:sz w:val="24"/>
            <w:lang w:val="it-IT" w:eastAsia="it-IT"/>
          </w:rPr>
          <w:tab/>
        </w:r>
        <w:r w:rsidR="00937BE8" w:rsidRPr="00C82F31">
          <w:rPr>
            <w:rStyle w:val="Collegamentoipertestuale"/>
          </w:rPr>
          <w:t>Consultation process</w:t>
        </w:r>
        <w:r w:rsidR="00937BE8">
          <w:rPr>
            <w:webHidden/>
          </w:rPr>
          <w:tab/>
        </w:r>
        <w:r w:rsidR="00937BE8">
          <w:rPr>
            <w:webHidden/>
          </w:rPr>
          <w:fldChar w:fldCharType="begin"/>
        </w:r>
        <w:r w:rsidR="00937BE8">
          <w:rPr>
            <w:webHidden/>
          </w:rPr>
          <w:instrText xml:space="preserve"> PAGEREF _Toc11875364 \h </w:instrText>
        </w:r>
        <w:r w:rsidR="00937BE8">
          <w:rPr>
            <w:webHidden/>
          </w:rPr>
        </w:r>
        <w:r w:rsidR="00937BE8">
          <w:rPr>
            <w:webHidden/>
          </w:rPr>
          <w:fldChar w:fldCharType="separate"/>
        </w:r>
        <w:r w:rsidR="00937BE8">
          <w:rPr>
            <w:webHidden/>
          </w:rPr>
          <w:t>10</w:t>
        </w:r>
        <w:r w:rsidR="00937BE8">
          <w:rPr>
            <w:webHidden/>
          </w:rPr>
          <w:fldChar w:fldCharType="end"/>
        </w:r>
      </w:hyperlink>
    </w:p>
    <w:p w14:paraId="1140622C" w14:textId="7CC1B346" w:rsidR="00937BE8" w:rsidRDefault="008320D2">
      <w:pPr>
        <w:pStyle w:val="Sommario1"/>
        <w:rPr>
          <w:rFonts w:asciiTheme="minorHAnsi" w:eastAsiaTheme="minorEastAsia" w:hAnsiTheme="minorHAnsi" w:cstheme="minorBidi"/>
          <w:b w:val="0"/>
          <w:sz w:val="24"/>
          <w:lang w:val="it-IT" w:eastAsia="it-IT"/>
        </w:rPr>
      </w:pPr>
      <w:hyperlink w:anchor="_Toc11875365" w:history="1">
        <w:r w:rsidR="00937BE8" w:rsidRPr="00C82F31">
          <w:rPr>
            <w:rStyle w:val="Collegamentoipertestuale"/>
          </w:rPr>
          <w:t>5</w:t>
        </w:r>
        <w:r w:rsidR="00937BE8">
          <w:rPr>
            <w:rFonts w:asciiTheme="minorHAnsi" w:eastAsiaTheme="minorEastAsia" w:hAnsiTheme="minorHAnsi" w:cstheme="minorBidi"/>
            <w:b w:val="0"/>
            <w:sz w:val="24"/>
            <w:lang w:val="it-IT" w:eastAsia="it-IT"/>
          </w:rPr>
          <w:tab/>
        </w:r>
        <w:r w:rsidR="00937BE8" w:rsidRPr="00C82F31">
          <w:rPr>
            <w:rStyle w:val="Collegamentoipertestuale"/>
          </w:rPr>
          <w:t>Key findings</w:t>
        </w:r>
        <w:r w:rsidR="00937BE8">
          <w:rPr>
            <w:webHidden/>
          </w:rPr>
          <w:tab/>
        </w:r>
        <w:r w:rsidR="00937BE8">
          <w:rPr>
            <w:webHidden/>
          </w:rPr>
          <w:fldChar w:fldCharType="begin"/>
        </w:r>
        <w:r w:rsidR="00937BE8">
          <w:rPr>
            <w:webHidden/>
          </w:rPr>
          <w:instrText xml:space="preserve"> PAGEREF _Toc11875365 \h </w:instrText>
        </w:r>
        <w:r w:rsidR="00937BE8">
          <w:rPr>
            <w:webHidden/>
          </w:rPr>
        </w:r>
        <w:r w:rsidR="00937BE8">
          <w:rPr>
            <w:webHidden/>
          </w:rPr>
          <w:fldChar w:fldCharType="separate"/>
        </w:r>
        <w:r w:rsidR="00937BE8">
          <w:rPr>
            <w:webHidden/>
          </w:rPr>
          <w:t>11</w:t>
        </w:r>
        <w:r w:rsidR="00937BE8">
          <w:rPr>
            <w:webHidden/>
          </w:rPr>
          <w:fldChar w:fldCharType="end"/>
        </w:r>
      </w:hyperlink>
    </w:p>
    <w:p w14:paraId="6E02E203" w14:textId="140226FA" w:rsidR="00937BE8" w:rsidRDefault="008320D2">
      <w:pPr>
        <w:pStyle w:val="Sommario2"/>
        <w:tabs>
          <w:tab w:val="left" w:pos="1440"/>
        </w:tabs>
        <w:rPr>
          <w:rFonts w:asciiTheme="minorHAnsi" w:eastAsiaTheme="minorEastAsia" w:hAnsiTheme="minorHAnsi" w:cstheme="minorBidi"/>
          <w:sz w:val="24"/>
          <w:lang w:val="it-IT" w:eastAsia="it-IT"/>
        </w:rPr>
      </w:pPr>
      <w:hyperlink w:anchor="_Toc11875366" w:history="1">
        <w:r w:rsidR="00937BE8" w:rsidRPr="00C82F31">
          <w:rPr>
            <w:rStyle w:val="Collegamentoipertestuale"/>
          </w:rPr>
          <w:t>5.1</w:t>
        </w:r>
        <w:r w:rsidR="00937BE8">
          <w:rPr>
            <w:rFonts w:asciiTheme="minorHAnsi" w:eastAsiaTheme="minorEastAsia" w:hAnsiTheme="minorHAnsi" w:cstheme="minorBidi"/>
            <w:sz w:val="24"/>
            <w:lang w:val="it-IT" w:eastAsia="it-IT"/>
          </w:rPr>
          <w:tab/>
        </w:r>
        <w:r w:rsidR="00937BE8" w:rsidRPr="00C82F31">
          <w:rPr>
            <w:rStyle w:val="Collegamentoipertestuale"/>
          </w:rPr>
          <w:t>Refugee status determination</w:t>
        </w:r>
        <w:r w:rsidR="00937BE8">
          <w:rPr>
            <w:webHidden/>
          </w:rPr>
          <w:tab/>
        </w:r>
        <w:r w:rsidR="00937BE8">
          <w:rPr>
            <w:webHidden/>
          </w:rPr>
          <w:fldChar w:fldCharType="begin"/>
        </w:r>
        <w:r w:rsidR="00937BE8">
          <w:rPr>
            <w:webHidden/>
          </w:rPr>
          <w:instrText xml:space="preserve"> PAGEREF _Toc11875366 \h </w:instrText>
        </w:r>
        <w:r w:rsidR="00937BE8">
          <w:rPr>
            <w:webHidden/>
          </w:rPr>
        </w:r>
        <w:r w:rsidR="00937BE8">
          <w:rPr>
            <w:webHidden/>
          </w:rPr>
          <w:fldChar w:fldCharType="separate"/>
        </w:r>
        <w:r w:rsidR="00937BE8">
          <w:rPr>
            <w:webHidden/>
          </w:rPr>
          <w:t>11</w:t>
        </w:r>
        <w:r w:rsidR="00937BE8">
          <w:rPr>
            <w:webHidden/>
          </w:rPr>
          <w:fldChar w:fldCharType="end"/>
        </w:r>
      </w:hyperlink>
    </w:p>
    <w:p w14:paraId="7FA5777C" w14:textId="70A3443B" w:rsidR="00937BE8" w:rsidRDefault="008320D2">
      <w:pPr>
        <w:pStyle w:val="Sommario2"/>
        <w:tabs>
          <w:tab w:val="left" w:pos="1440"/>
        </w:tabs>
        <w:rPr>
          <w:rFonts w:asciiTheme="minorHAnsi" w:eastAsiaTheme="minorEastAsia" w:hAnsiTheme="minorHAnsi" w:cstheme="minorBidi"/>
          <w:sz w:val="24"/>
          <w:lang w:val="it-IT" w:eastAsia="it-IT"/>
        </w:rPr>
      </w:pPr>
      <w:hyperlink w:anchor="_Toc11875367" w:history="1">
        <w:r w:rsidR="00937BE8" w:rsidRPr="00C82F31">
          <w:rPr>
            <w:rStyle w:val="Collegamentoipertestuale"/>
          </w:rPr>
          <w:t>5.2</w:t>
        </w:r>
        <w:r w:rsidR="00937BE8">
          <w:rPr>
            <w:rFonts w:asciiTheme="minorHAnsi" w:eastAsiaTheme="minorEastAsia" w:hAnsiTheme="minorHAnsi" w:cstheme="minorBidi"/>
            <w:sz w:val="24"/>
            <w:lang w:val="it-IT" w:eastAsia="it-IT"/>
          </w:rPr>
          <w:tab/>
        </w:r>
        <w:r w:rsidR="00937BE8" w:rsidRPr="00C82F31">
          <w:rPr>
            <w:rStyle w:val="Collegamentoipertestuale"/>
          </w:rPr>
          <w:t>Bridging Visas</w:t>
        </w:r>
        <w:r w:rsidR="00937BE8">
          <w:rPr>
            <w:webHidden/>
          </w:rPr>
          <w:tab/>
        </w:r>
        <w:r w:rsidR="00937BE8">
          <w:rPr>
            <w:webHidden/>
          </w:rPr>
          <w:fldChar w:fldCharType="begin"/>
        </w:r>
        <w:r w:rsidR="00937BE8">
          <w:rPr>
            <w:webHidden/>
          </w:rPr>
          <w:instrText xml:space="preserve"> PAGEREF _Toc11875367 \h </w:instrText>
        </w:r>
        <w:r w:rsidR="00937BE8">
          <w:rPr>
            <w:webHidden/>
          </w:rPr>
        </w:r>
        <w:r w:rsidR="00937BE8">
          <w:rPr>
            <w:webHidden/>
          </w:rPr>
          <w:fldChar w:fldCharType="separate"/>
        </w:r>
        <w:r w:rsidR="00937BE8">
          <w:rPr>
            <w:webHidden/>
          </w:rPr>
          <w:t>12</w:t>
        </w:r>
        <w:r w:rsidR="00937BE8">
          <w:rPr>
            <w:webHidden/>
          </w:rPr>
          <w:fldChar w:fldCharType="end"/>
        </w:r>
      </w:hyperlink>
    </w:p>
    <w:p w14:paraId="09E5CD8E" w14:textId="6E3F6D9E" w:rsidR="00937BE8" w:rsidRDefault="008320D2">
      <w:pPr>
        <w:pStyle w:val="Sommario2"/>
        <w:tabs>
          <w:tab w:val="left" w:pos="1440"/>
        </w:tabs>
        <w:rPr>
          <w:rFonts w:asciiTheme="minorHAnsi" w:eastAsiaTheme="minorEastAsia" w:hAnsiTheme="minorHAnsi" w:cstheme="minorBidi"/>
          <w:sz w:val="24"/>
          <w:lang w:val="it-IT" w:eastAsia="it-IT"/>
        </w:rPr>
      </w:pPr>
      <w:hyperlink w:anchor="_Toc11875368" w:history="1">
        <w:r w:rsidR="00937BE8" w:rsidRPr="00C82F31">
          <w:rPr>
            <w:rStyle w:val="Collegamentoipertestuale"/>
          </w:rPr>
          <w:t>5.3</w:t>
        </w:r>
        <w:r w:rsidR="00937BE8">
          <w:rPr>
            <w:rFonts w:asciiTheme="minorHAnsi" w:eastAsiaTheme="minorEastAsia" w:hAnsiTheme="minorHAnsi" w:cstheme="minorBidi"/>
            <w:sz w:val="24"/>
            <w:lang w:val="it-IT" w:eastAsia="it-IT"/>
          </w:rPr>
          <w:tab/>
        </w:r>
        <w:r w:rsidR="00937BE8" w:rsidRPr="00C82F31">
          <w:rPr>
            <w:rStyle w:val="Collegamentoipertestuale"/>
          </w:rPr>
          <w:t>Temporary protection</w:t>
        </w:r>
        <w:r w:rsidR="00937BE8">
          <w:rPr>
            <w:webHidden/>
          </w:rPr>
          <w:tab/>
        </w:r>
        <w:r w:rsidR="00937BE8">
          <w:rPr>
            <w:webHidden/>
          </w:rPr>
          <w:fldChar w:fldCharType="begin"/>
        </w:r>
        <w:r w:rsidR="00937BE8">
          <w:rPr>
            <w:webHidden/>
          </w:rPr>
          <w:instrText xml:space="preserve"> PAGEREF _Toc11875368 \h </w:instrText>
        </w:r>
        <w:r w:rsidR="00937BE8">
          <w:rPr>
            <w:webHidden/>
          </w:rPr>
        </w:r>
        <w:r w:rsidR="00937BE8">
          <w:rPr>
            <w:webHidden/>
          </w:rPr>
          <w:fldChar w:fldCharType="separate"/>
        </w:r>
        <w:r w:rsidR="00937BE8">
          <w:rPr>
            <w:webHidden/>
          </w:rPr>
          <w:t>12</w:t>
        </w:r>
        <w:r w:rsidR="00937BE8">
          <w:rPr>
            <w:webHidden/>
          </w:rPr>
          <w:fldChar w:fldCharType="end"/>
        </w:r>
      </w:hyperlink>
    </w:p>
    <w:p w14:paraId="500B7DA7" w14:textId="280D81EA" w:rsidR="00937BE8" w:rsidRDefault="008320D2">
      <w:pPr>
        <w:pStyle w:val="Sommario2"/>
        <w:tabs>
          <w:tab w:val="left" w:pos="1440"/>
        </w:tabs>
        <w:rPr>
          <w:rFonts w:asciiTheme="minorHAnsi" w:eastAsiaTheme="minorEastAsia" w:hAnsiTheme="minorHAnsi" w:cstheme="minorBidi"/>
          <w:sz w:val="24"/>
          <w:lang w:val="it-IT" w:eastAsia="it-IT"/>
        </w:rPr>
      </w:pPr>
      <w:hyperlink w:anchor="_Toc11875369" w:history="1">
        <w:r w:rsidR="00937BE8" w:rsidRPr="00C82F31">
          <w:rPr>
            <w:rStyle w:val="Collegamentoipertestuale"/>
          </w:rPr>
          <w:t>5.4</w:t>
        </w:r>
        <w:r w:rsidR="00937BE8">
          <w:rPr>
            <w:rFonts w:asciiTheme="minorHAnsi" w:eastAsiaTheme="minorEastAsia" w:hAnsiTheme="minorHAnsi" w:cstheme="minorBidi"/>
            <w:sz w:val="24"/>
            <w:lang w:val="it-IT" w:eastAsia="it-IT"/>
          </w:rPr>
          <w:tab/>
        </w:r>
        <w:r w:rsidR="00937BE8" w:rsidRPr="00C82F31">
          <w:rPr>
            <w:rStyle w:val="Collegamentoipertestuale"/>
          </w:rPr>
          <w:t>Family separation</w:t>
        </w:r>
        <w:r w:rsidR="00937BE8">
          <w:rPr>
            <w:webHidden/>
          </w:rPr>
          <w:tab/>
        </w:r>
        <w:r w:rsidR="00937BE8">
          <w:rPr>
            <w:webHidden/>
          </w:rPr>
          <w:fldChar w:fldCharType="begin"/>
        </w:r>
        <w:r w:rsidR="00937BE8">
          <w:rPr>
            <w:webHidden/>
          </w:rPr>
          <w:instrText xml:space="preserve"> PAGEREF _Toc11875369 \h </w:instrText>
        </w:r>
        <w:r w:rsidR="00937BE8">
          <w:rPr>
            <w:webHidden/>
          </w:rPr>
        </w:r>
        <w:r w:rsidR="00937BE8">
          <w:rPr>
            <w:webHidden/>
          </w:rPr>
          <w:fldChar w:fldCharType="separate"/>
        </w:r>
        <w:r w:rsidR="00937BE8">
          <w:rPr>
            <w:webHidden/>
          </w:rPr>
          <w:t>13</w:t>
        </w:r>
        <w:r w:rsidR="00937BE8">
          <w:rPr>
            <w:webHidden/>
          </w:rPr>
          <w:fldChar w:fldCharType="end"/>
        </w:r>
      </w:hyperlink>
    </w:p>
    <w:p w14:paraId="63E04AEE" w14:textId="70F8E4C8" w:rsidR="00937BE8" w:rsidRDefault="008320D2">
      <w:pPr>
        <w:pStyle w:val="Sommario2"/>
        <w:tabs>
          <w:tab w:val="left" w:pos="1440"/>
        </w:tabs>
        <w:rPr>
          <w:rFonts w:asciiTheme="minorHAnsi" w:eastAsiaTheme="minorEastAsia" w:hAnsiTheme="minorHAnsi" w:cstheme="minorBidi"/>
          <w:sz w:val="24"/>
          <w:lang w:val="it-IT" w:eastAsia="it-IT"/>
        </w:rPr>
      </w:pPr>
      <w:hyperlink w:anchor="_Toc11875370" w:history="1">
        <w:r w:rsidR="00937BE8" w:rsidRPr="00C82F31">
          <w:rPr>
            <w:rStyle w:val="Collegamentoipertestuale"/>
          </w:rPr>
          <w:t>5.5</w:t>
        </w:r>
        <w:r w:rsidR="00937BE8">
          <w:rPr>
            <w:rFonts w:asciiTheme="minorHAnsi" w:eastAsiaTheme="minorEastAsia" w:hAnsiTheme="minorHAnsi" w:cstheme="minorBidi"/>
            <w:sz w:val="24"/>
            <w:lang w:val="it-IT" w:eastAsia="it-IT"/>
          </w:rPr>
          <w:tab/>
        </w:r>
        <w:r w:rsidR="00937BE8" w:rsidRPr="00C82F31">
          <w:rPr>
            <w:rStyle w:val="Collegamentoipertestuale"/>
          </w:rPr>
          <w:t>Immigration detention</w:t>
        </w:r>
        <w:r w:rsidR="00937BE8">
          <w:rPr>
            <w:webHidden/>
          </w:rPr>
          <w:tab/>
        </w:r>
        <w:r w:rsidR="00937BE8">
          <w:rPr>
            <w:webHidden/>
          </w:rPr>
          <w:fldChar w:fldCharType="begin"/>
        </w:r>
        <w:r w:rsidR="00937BE8">
          <w:rPr>
            <w:webHidden/>
          </w:rPr>
          <w:instrText xml:space="preserve"> PAGEREF _Toc11875370 \h </w:instrText>
        </w:r>
        <w:r w:rsidR="00937BE8">
          <w:rPr>
            <w:webHidden/>
          </w:rPr>
        </w:r>
        <w:r w:rsidR="00937BE8">
          <w:rPr>
            <w:webHidden/>
          </w:rPr>
          <w:fldChar w:fldCharType="separate"/>
        </w:r>
        <w:r w:rsidR="00937BE8">
          <w:rPr>
            <w:webHidden/>
          </w:rPr>
          <w:t>14</w:t>
        </w:r>
        <w:r w:rsidR="00937BE8">
          <w:rPr>
            <w:webHidden/>
          </w:rPr>
          <w:fldChar w:fldCharType="end"/>
        </w:r>
      </w:hyperlink>
    </w:p>
    <w:p w14:paraId="2EA76F71" w14:textId="39BEB1F9" w:rsidR="00937BE8" w:rsidRDefault="008320D2">
      <w:pPr>
        <w:pStyle w:val="Sommario1"/>
        <w:rPr>
          <w:rFonts w:asciiTheme="minorHAnsi" w:eastAsiaTheme="minorEastAsia" w:hAnsiTheme="minorHAnsi" w:cstheme="minorBidi"/>
          <w:b w:val="0"/>
          <w:sz w:val="24"/>
          <w:lang w:val="it-IT" w:eastAsia="it-IT"/>
        </w:rPr>
      </w:pPr>
      <w:hyperlink w:anchor="_Toc11875371" w:history="1">
        <w:r w:rsidR="00937BE8" w:rsidRPr="00C82F31">
          <w:rPr>
            <w:rStyle w:val="Collegamentoipertestuale"/>
          </w:rPr>
          <w:t>6</w:t>
        </w:r>
        <w:r w:rsidR="00937BE8">
          <w:rPr>
            <w:rFonts w:asciiTheme="minorHAnsi" w:eastAsiaTheme="minorEastAsia" w:hAnsiTheme="minorHAnsi" w:cstheme="minorBidi"/>
            <w:b w:val="0"/>
            <w:sz w:val="24"/>
            <w:lang w:val="it-IT" w:eastAsia="it-IT"/>
          </w:rPr>
          <w:tab/>
        </w:r>
        <w:r w:rsidR="00937BE8" w:rsidRPr="00C82F31">
          <w:rPr>
            <w:rStyle w:val="Collegamentoipertestuale"/>
          </w:rPr>
          <w:t>Conclusions</w:t>
        </w:r>
        <w:r w:rsidR="00937BE8">
          <w:rPr>
            <w:webHidden/>
          </w:rPr>
          <w:tab/>
        </w:r>
        <w:r w:rsidR="00937BE8">
          <w:rPr>
            <w:webHidden/>
          </w:rPr>
          <w:fldChar w:fldCharType="begin"/>
        </w:r>
        <w:r w:rsidR="00937BE8">
          <w:rPr>
            <w:webHidden/>
          </w:rPr>
          <w:instrText xml:space="preserve"> PAGEREF _Toc11875371 \h </w:instrText>
        </w:r>
        <w:r w:rsidR="00937BE8">
          <w:rPr>
            <w:webHidden/>
          </w:rPr>
        </w:r>
        <w:r w:rsidR="00937BE8">
          <w:rPr>
            <w:webHidden/>
          </w:rPr>
          <w:fldChar w:fldCharType="separate"/>
        </w:r>
        <w:r w:rsidR="00937BE8">
          <w:rPr>
            <w:webHidden/>
          </w:rPr>
          <w:t>15</w:t>
        </w:r>
        <w:r w:rsidR="00937BE8">
          <w:rPr>
            <w:webHidden/>
          </w:rPr>
          <w:fldChar w:fldCharType="end"/>
        </w:r>
      </w:hyperlink>
    </w:p>
    <w:p w14:paraId="686B19DD" w14:textId="7645D1D6" w:rsidR="00937BE8" w:rsidRDefault="008320D2">
      <w:pPr>
        <w:pStyle w:val="Sommario1"/>
        <w:rPr>
          <w:rFonts w:asciiTheme="minorHAnsi" w:eastAsiaTheme="minorEastAsia" w:hAnsiTheme="minorHAnsi" w:cstheme="minorBidi"/>
          <w:b w:val="0"/>
          <w:sz w:val="24"/>
          <w:lang w:val="it-IT" w:eastAsia="it-IT"/>
        </w:rPr>
      </w:pPr>
      <w:hyperlink w:anchor="_Toc11875372" w:history="1">
        <w:r w:rsidR="00937BE8" w:rsidRPr="00C82F31">
          <w:rPr>
            <w:rStyle w:val="Collegamentoipertestuale"/>
          </w:rPr>
          <w:t>7</w:t>
        </w:r>
        <w:r w:rsidR="00937BE8">
          <w:rPr>
            <w:rFonts w:asciiTheme="minorHAnsi" w:eastAsiaTheme="minorEastAsia" w:hAnsiTheme="minorHAnsi" w:cstheme="minorBidi"/>
            <w:b w:val="0"/>
            <w:sz w:val="24"/>
            <w:lang w:val="it-IT" w:eastAsia="it-IT"/>
          </w:rPr>
          <w:tab/>
        </w:r>
        <w:r w:rsidR="00937BE8" w:rsidRPr="00C82F31">
          <w:rPr>
            <w:rStyle w:val="Collegamentoipertestuale"/>
          </w:rPr>
          <w:t>Recommendations</w:t>
        </w:r>
        <w:r w:rsidR="00937BE8">
          <w:rPr>
            <w:webHidden/>
          </w:rPr>
          <w:tab/>
        </w:r>
        <w:r w:rsidR="00937BE8">
          <w:rPr>
            <w:webHidden/>
          </w:rPr>
          <w:fldChar w:fldCharType="begin"/>
        </w:r>
        <w:r w:rsidR="00937BE8">
          <w:rPr>
            <w:webHidden/>
          </w:rPr>
          <w:instrText xml:space="preserve"> PAGEREF _Toc11875372 \h </w:instrText>
        </w:r>
        <w:r w:rsidR="00937BE8">
          <w:rPr>
            <w:webHidden/>
          </w:rPr>
        </w:r>
        <w:r w:rsidR="00937BE8">
          <w:rPr>
            <w:webHidden/>
          </w:rPr>
          <w:fldChar w:fldCharType="separate"/>
        </w:r>
        <w:r w:rsidR="00937BE8">
          <w:rPr>
            <w:webHidden/>
          </w:rPr>
          <w:t>16</w:t>
        </w:r>
        <w:r w:rsidR="00937BE8">
          <w:rPr>
            <w:webHidden/>
          </w:rPr>
          <w:fldChar w:fldCharType="end"/>
        </w:r>
      </w:hyperlink>
    </w:p>
    <w:p w14:paraId="6FCC2EFD" w14:textId="3559F7A0" w:rsidR="00937BE8" w:rsidRDefault="008320D2">
      <w:pPr>
        <w:pStyle w:val="Sommario1"/>
        <w:rPr>
          <w:rFonts w:asciiTheme="minorHAnsi" w:eastAsiaTheme="minorEastAsia" w:hAnsiTheme="minorHAnsi" w:cstheme="minorBidi"/>
          <w:b w:val="0"/>
          <w:sz w:val="24"/>
          <w:lang w:val="it-IT" w:eastAsia="it-IT"/>
        </w:rPr>
      </w:pPr>
      <w:hyperlink w:anchor="_Toc11875373" w:history="1">
        <w:r w:rsidR="00937BE8" w:rsidRPr="00C82F31">
          <w:rPr>
            <w:rStyle w:val="Collegamentoipertestuale"/>
          </w:rPr>
          <w:t>Endnotes</w:t>
        </w:r>
        <w:r w:rsidR="00937BE8">
          <w:rPr>
            <w:webHidden/>
          </w:rPr>
          <w:tab/>
        </w:r>
        <w:r w:rsidR="00937BE8">
          <w:rPr>
            <w:webHidden/>
          </w:rPr>
          <w:fldChar w:fldCharType="begin"/>
        </w:r>
        <w:r w:rsidR="00937BE8">
          <w:rPr>
            <w:webHidden/>
          </w:rPr>
          <w:instrText xml:space="preserve"> PAGEREF _Toc11875373 \h </w:instrText>
        </w:r>
        <w:r w:rsidR="00937BE8">
          <w:rPr>
            <w:webHidden/>
          </w:rPr>
        </w:r>
        <w:r w:rsidR="00937BE8">
          <w:rPr>
            <w:webHidden/>
          </w:rPr>
          <w:fldChar w:fldCharType="separate"/>
        </w:r>
        <w:r w:rsidR="00937BE8">
          <w:rPr>
            <w:webHidden/>
          </w:rPr>
          <w:t>24</w:t>
        </w:r>
        <w:r w:rsidR="00937BE8">
          <w:rPr>
            <w:webHidden/>
          </w:rPr>
          <w:fldChar w:fldCharType="end"/>
        </w:r>
      </w:hyperlink>
    </w:p>
    <w:p w14:paraId="7B085A2F" w14:textId="77777777" w:rsidR="00B34946" w:rsidRDefault="00B63D24" w:rsidP="0004422F">
      <w:pPr>
        <w:pStyle w:val="Sommario1"/>
      </w:pPr>
      <w:r w:rsidRPr="005E1468">
        <w:rPr>
          <w:szCs w:val="22"/>
        </w:rPr>
        <w:fldChar w:fldCharType="end"/>
      </w:r>
    </w:p>
    <w:p w14:paraId="0A78B2B7" w14:textId="77777777" w:rsidR="00B34946" w:rsidRDefault="00B34946">
      <w:pPr>
        <w:spacing w:before="0" w:after="0"/>
      </w:pPr>
      <w:r>
        <w:br w:type="page"/>
      </w:r>
    </w:p>
    <w:p w14:paraId="536CD0D9" w14:textId="5BBEDE16" w:rsidR="009F2764" w:rsidRPr="0010508C" w:rsidRDefault="0055260F" w:rsidP="004D115B">
      <w:pPr>
        <w:pStyle w:val="Titolo1"/>
        <w:numPr>
          <w:ilvl w:val="0"/>
          <w:numId w:val="0"/>
        </w:numPr>
        <w:ind w:left="851" w:hanging="851"/>
        <w:rPr>
          <w:szCs w:val="36"/>
        </w:rPr>
      </w:pPr>
      <w:bookmarkStart w:id="8" w:name="_Toc207761830"/>
      <w:bookmarkStart w:id="9" w:name="_Toc209578266"/>
      <w:bookmarkStart w:id="10" w:name="_Toc11875360"/>
      <w:r>
        <w:rPr>
          <w:szCs w:val="36"/>
        </w:rPr>
        <w:lastRenderedPageBreak/>
        <w:t xml:space="preserve">Commissioner’s </w:t>
      </w:r>
      <w:bookmarkEnd w:id="8"/>
      <w:bookmarkEnd w:id="9"/>
      <w:r w:rsidR="00FE3BA7">
        <w:rPr>
          <w:szCs w:val="36"/>
        </w:rPr>
        <w:t>foreword</w:t>
      </w:r>
      <w:bookmarkEnd w:id="10"/>
    </w:p>
    <w:p w14:paraId="109501C8" w14:textId="5F855082" w:rsidR="002F2458" w:rsidRDefault="00993ACA" w:rsidP="003378B5">
      <w:bookmarkStart w:id="11" w:name="_Toc162769292"/>
      <w:bookmarkStart w:id="12" w:name="_Toc207761833"/>
      <w:bookmarkStart w:id="13" w:name="_Toc209578269"/>
      <w:r>
        <w:t>Between 2009 and 2</w:t>
      </w:r>
      <w:r w:rsidR="00C357B3">
        <w:t>013,</w:t>
      </w:r>
      <w:r w:rsidR="00E27625">
        <w:t xml:space="preserve"> over 50,000 people arrived in Australia by boat to seek asylum. </w:t>
      </w:r>
      <w:r w:rsidR="00DB05A7">
        <w:t>W</w:t>
      </w:r>
      <w:r w:rsidR="00DB05A7" w:rsidRPr="00DB05A7">
        <w:t>hile</w:t>
      </w:r>
      <w:r w:rsidR="00DB05A7">
        <w:t xml:space="preserve"> </w:t>
      </w:r>
      <w:r w:rsidR="00002393">
        <w:t>unexceptional i</w:t>
      </w:r>
      <w:r w:rsidR="00DB05A7">
        <w:t xml:space="preserve">n the context of record global displacement, this represented </w:t>
      </w:r>
      <w:r>
        <w:t xml:space="preserve">an </w:t>
      </w:r>
      <w:r w:rsidR="00984391">
        <w:t>unprecedented increase in</w:t>
      </w:r>
      <w:r w:rsidR="00CD15FF">
        <w:t xml:space="preserve"> movement</w:t>
      </w:r>
      <w:r w:rsidR="00984391">
        <w:t xml:space="preserve"> by sea towards Australia.</w:t>
      </w:r>
      <w:r w:rsidR="00E27625">
        <w:t xml:space="preserve"> </w:t>
      </w:r>
      <w:r w:rsidR="00D958EF">
        <w:t>Hundreds</w:t>
      </w:r>
      <w:r w:rsidR="00C903CB">
        <w:t xml:space="preserve"> of people</w:t>
      </w:r>
      <w:r w:rsidR="00D958EF">
        <w:t xml:space="preserve"> lost their lives on these perilous voyages.</w:t>
      </w:r>
    </w:p>
    <w:p w14:paraId="3F720D2E" w14:textId="0BF8B6B1" w:rsidR="00984391" w:rsidRDefault="00BB6C5B" w:rsidP="003378B5">
      <w:r>
        <w:t>In response, s</w:t>
      </w:r>
      <w:r w:rsidR="00984391">
        <w:t xml:space="preserve">uccessive </w:t>
      </w:r>
      <w:proofErr w:type="spellStart"/>
      <w:r w:rsidR="00EF3102">
        <w:t>Labor</w:t>
      </w:r>
      <w:proofErr w:type="spellEnd"/>
      <w:r w:rsidR="00EF3102">
        <w:t xml:space="preserve"> and Coalition </w:t>
      </w:r>
      <w:r w:rsidR="00984391">
        <w:t>Australian Government</w:t>
      </w:r>
      <w:r w:rsidR="00C903CB">
        <w:t>s</w:t>
      </w:r>
      <w:r w:rsidR="003D685B">
        <w:t xml:space="preserve"> implemented a series of </w:t>
      </w:r>
      <w:r>
        <w:t xml:space="preserve">measures aimed at deterring </w:t>
      </w:r>
      <w:r w:rsidR="00E148B0">
        <w:t>people smuggling operations</w:t>
      </w:r>
      <w:r w:rsidR="00CD15FF">
        <w:t xml:space="preserve"> by preventing the arrival of asylum seekers by boat</w:t>
      </w:r>
      <w:r w:rsidR="00E148B0">
        <w:t xml:space="preserve">. </w:t>
      </w:r>
      <w:r w:rsidR="00A50DF0">
        <w:t>These m</w:t>
      </w:r>
      <w:r w:rsidR="007B637B">
        <w:t xml:space="preserve">easures </w:t>
      </w:r>
      <w:r w:rsidR="00A50DF0">
        <w:t>in</w:t>
      </w:r>
      <w:r w:rsidR="00CD15FF">
        <w:t xml:space="preserve">cluded </w:t>
      </w:r>
      <w:r w:rsidR="007B637B">
        <w:t xml:space="preserve">third country processing and boat </w:t>
      </w:r>
      <w:proofErr w:type="spellStart"/>
      <w:r w:rsidR="007B637B">
        <w:t>turnbacks</w:t>
      </w:r>
      <w:proofErr w:type="spellEnd"/>
      <w:r w:rsidR="007B637B">
        <w:t>.</w:t>
      </w:r>
    </w:p>
    <w:p w14:paraId="190E5987" w14:textId="186E6B83" w:rsidR="0074458E" w:rsidRDefault="00750D4B" w:rsidP="005E3591">
      <w:r>
        <w:t>Ultimately, the maj</w:t>
      </w:r>
      <w:r w:rsidR="009B2135">
        <w:t xml:space="preserve">ority of asylum seekers who </w:t>
      </w:r>
      <w:r>
        <w:t xml:space="preserve">arrived during this period were </w:t>
      </w:r>
      <w:r w:rsidR="0020743E">
        <w:t xml:space="preserve">permitted to remain in Australia </w:t>
      </w:r>
      <w:r w:rsidR="00465944">
        <w:t xml:space="preserve">in order to have their refugee claims assessed. </w:t>
      </w:r>
      <w:r w:rsidR="0097777A">
        <w:t xml:space="preserve">While some </w:t>
      </w:r>
      <w:r w:rsidR="00652F7B">
        <w:t xml:space="preserve">had the opportunity to apply </w:t>
      </w:r>
      <w:r w:rsidR="00803E76">
        <w:t>for substantive visas</w:t>
      </w:r>
      <w:r w:rsidR="00B70AE1">
        <w:t xml:space="preserve"> soon after their arrival</w:t>
      </w:r>
      <w:r w:rsidR="00F87A8D">
        <w:t xml:space="preserve">, </w:t>
      </w:r>
      <w:r w:rsidR="008553E5">
        <w:t xml:space="preserve">thousands more </w:t>
      </w:r>
      <w:r w:rsidR="00B22C12">
        <w:t xml:space="preserve">faced prolonged delays in </w:t>
      </w:r>
      <w:r w:rsidR="00F87A8D">
        <w:t>the processing of their claims.</w:t>
      </w:r>
    </w:p>
    <w:p w14:paraId="5D6DA4CA" w14:textId="5FF79A62" w:rsidR="005E3591" w:rsidRDefault="00750D4B" w:rsidP="005E3591">
      <w:r>
        <w:t>This</w:t>
      </w:r>
      <w:r w:rsidR="00F87A8D">
        <w:t xml:space="preserve"> latter</w:t>
      </w:r>
      <w:r>
        <w:t xml:space="preserve"> group</w:t>
      </w:r>
      <w:r w:rsidR="0074458E">
        <w:t xml:space="preserve"> </w:t>
      </w:r>
      <w:r>
        <w:t>numbers approximately 30,000</w:t>
      </w:r>
      <w:r w:rsidR="00CA66BD">
        <w:t xml:space="preserve"> </w:t>
      </w:r>
      <w:proofErr w:type="gramStart"/>
      <w:r w:rsidR="00CA66BD">
        <w:t>people, and</w:t>
      </w:r>
      <w:proofErr w:type="gramEnd"/>
      <w:r w:rsidR="00CA66BD">
        <w:t xml:space="preserve"> has </w:t>
      </w:r>
      <w:r w:rsidR="0020743E">
        <w:t xml:space="preserve">come to be known as the ‘Legacy Caseload’. </w:t>
      </w:r>
      <w:r w:rsidR="005E3591">
        <w:t xml:space="preserve">This report examines the human rights implications of policies affecting these </w:t>
      </w:r>
      <w:r w:rsidR="00EA0679">
        <w:t xml:space="preserve">refugees </w:t>
      </w:r>
      <w:r w:rsidR="00FE3BA7">
        <w:t xml:space="preserve">and </w:t>
      </w:r>
      <w:r w:rsidR="005E3591">
        <w:t>asylum seekers.</w:t>
      </w:r>
    </w:p>
    <w:p w14:paraId="7BA8E436" w14:textId="5F1F43B9" w:rsidR="005B1A7B" w:rsidRDefault="000446F8" w:rsidP="00E71D95">
      <w:r>
        <w:t xml:space="preserve">In addition to processing delays, people in the Legacy Caseload </w:t>
      </w:r>
      <w:r w:rsidR="00F20064">
        <w:t xml:space="preserve">have faced a range of challenges during their time in Australia. </w:t>
      </w:r>
      <w:r w:rsidR="001F7FF9">
        <w:t xml:space="preserve">While most have been released from </w:t>
      </w:r>
      <w:r w:rsidR="00FE3BA7">
        <w:t xml:space="preserve">closed </w:t>
      </w:r>
      <w:r w:rsidR="001F7FF9">
        <w:t>detention, t</w:t>
      </w:r>
      <w:r w:rsidR="00E71D95">
        <w:t>hey have lim</w:t>
      </w:r>
      <w:r w:rsidR="001F7FF9">
        <w:t xml:space="preserve">ited access to support services while living in the Australian community. </w:t>
      </w:r>
      <w:r w:rsidR="00E71D95">
        <w:t>If found to be refugees, they are not eligible for permanent residency in Australia. Due to restrictions on family reunion opportunities, they</w:t>
      </w:r>
      <w:r w:rsidR="005B1A7B">
        <w:t xml:space="preserve"> face the prospect of indefinite separation from their family members.</w:t>
      </w:r>
    </w:p>
    <w:p w14:paraId="1947DF62" w14:textId="4D7606D1" w:rsidR="006F3BD6" w:rsidRDefault="00D229A2" w:rsidP="006F3BD6">
      <w:r>
        <w:t>These challenges have led to financial hardship</w:t>
      </w:r>
      <w:r w:rsidR="00E65369">
        <w:t>, deteriorating mental health</w:t>
      </w:r>
      <w:r w:rsidR="001166E5">
        <w:t xml:space="preserve"> </w:t>
      </w:r>
      <w:r w:rsidR="005347E3">
        <w:t>and poorer settlement outcomes</w:t>
      </w:r>
      <w:r w:rsidR="00A62231">
        <w:t>.</w:t>
      </w:r>
      <w:r w:rsidR="00954EFC">
        <w:t xml:space="preserve"> </w:t>
      </w:r>
      <w:r w:rsidR="006F3BD6">
        <w:t xml:space="preserve">In the words of one </w:t>
      </w:r>
      <w:r w:rsidR="00444E2F">
        <w:t>of the people interviewed by the Commission</w:t>
      </w:r>
      <w:r w:rsidR="00210BD5">
        <w:t xml:space="preserve"> during the development of </w:t>
      </w:r>
      <w:r w:rsidR="00444E2F">
        <w:t>this</w:t>
      </w:r>
      <w:r w:rsidR="00616994">
        <w:t xml:space="preserve"> report</w:t>
      </w:r>
      <w:r w:rsidR="00444E2F">
        <w:t xml:space="preserve">, </w:t>
      </w:r>
      <w:r w:rsidR="00103742">
        <w:t>people in the Legacy Caseload</w:t>
      </w:r>
      <w:r w:rsidR="006F3BD6">
        <w:t xml:space="preserve"> ‘are living in the </w:t>
      </w:r>
      <w:proofErr w:type="gramStart"/>
      <w:r w:rsidR="006F3BD6">
        <w:t>shadows’</w:t>
      </w:r>
      <w:proofErr w:type="gramEnd"/>
      <w:r w:rsidR="006F3BD6">
        <w:t>.</w:t>
      </w:r>
    </w:p>
    <w:p w14:paraId="6ABB7CB9" w14:textId="4115C4B2" w:rsidR="000C1654" w:rsidRDefault="000C1654" w:rsidP="000C1654">
      <w:r>
        <w:t xml:space="preserve">They also face a heightened risk of </w:t>
      </w:r>
      <w:r w:rsidRPr="001166E5">
        <w:rPr>
          <w:i/>
        </w:rPr>
        <w:t>refoulement</w:t>
      </w:r>
      <w:r>
        <w:t xml:space="preserve"> due to changes in Australia’s processes for assessing refugee claims, including the removal of access to comprehensive merits review.</w:t>
      </w:r>
    </w:p>
    <w:p w14:paraId="0B384944" w14:textId="77777777" w:rsidR="00956580" w:rsidRDefault="00956580">
      <w:pPr>
        <w:keepLines w:val="0"/>
        <w:spacing w:before="0" w:after="0"/>
      </w:pPr>
      <w:r>
        <w:br w:type="page"/>
      </w:r>
    </w:p>
    <w:p w14:paraId="1D8B5172" w14:textId="2F47CA36" w:rsidR="004A1CAA" w:rsidRDefault="004A1CAA" w:rsidP="000C1654">
      <w:r>
        <w:lastRenderedPageBreak/>
        <w:t>This report identifies a range of ongoing concerns faced by people in the Legacy Caseload. In particular:</w:t>
      </w:r>
    </w:p>
    <w:p w14:paraId="78AFFD9F" w14:textId="77777777" w:rsidR="0052279A" w:rsidRDefault="0052279A" w:rsidP="0052279A">
      <w:pPr>
        <w:pStyle w:val="Paragrafoelenco"/>
        <w:numPr>
          <w:ilvl w:val="0"/>
          <w:numId w:val="29"/>
        </w:numPr>
      </w:pPr>
      <w:r>
        <w:t>the lack of access to a fair and thorough process for determining their refugee claims</w:t>
      </w:r>
    </w:p>
    <w:p w14:paraId="7265C2EC" w14:textId="77777777" w:rsidR="0052279A" w:rsidRDefault="0052279A" w:rsidP="0052279A">
      <w:pPr>
        <w:pStyle w:val="Paragrafoelenco"/>
        <w:numPr>
          <w:ilvl w:val="0"/>
          <w:numId w:val="29"/>
        </w:numPr>
      </w:pPr>
      <w:r>
        <w:t>uncertainty about their visa status and ongoing entitlement to protection for a prolonged period of time</w:t>
      </w:r>
    </w:p>
    <w:p w14:paraId="5CC15179" w14:textId="6ECC4F1F" w:rsidR="004A1CAA" w:rsidRDefault="004A1CAA" w:rsidP="004A1CAA">
      <w:pPr>
        <w:pStyle w:val="Paragrafoelenco"/>
        <w:numPr>
          <w:ilvl w:val="0"/>
          <w:numId w:val="29"/>
        </w:numPr>
      </w:pPr>
      <w:r>
        <w:t>whether there is sufficient support for asylum seekers to maintain an adequate standard of living in the community</w:t>
      </w:r>
    </w:p>
    <w:p w14:paraId="57BEE3FB" w14:textId="43F06E5F" w:rsidR="004A1CAA" w:rsidRDefault="004A1CAA" w:rsidP="004A1CAA">
      <w:pPr>
        <w:pStyle w:val="Paragrafoelenco"/>
        <w:numPr>
          <w:ilvl w:val="0"/>
          <w:numId w:val="29"/>
        </w:numPr>
      </w:pPr>
      <w:r>
        <w:t>the impact of restrictions on access to family reunion opportunities</w:t>
      </w:r>
    </w:p>
    <w:p w14:paraId="434852F3" w14:textId="79C7024F" w:rsidR="004A1CAA" w:rsidRDefault="004A1CAA" w:rsidP="004A1CAA">
      <w:pPr>
        <w:pStyle w:val="Paragrafoelenco"/>
        <w:numPr>
          <w:ilvl w:val="0"/>
          <w:numId w:val="29"/>
        </w:numPr>
      </w:pPr>
      <w:r>
        <w:t>the ongoing risk of arbitrary detention.</w:t>
      </w:r>
    </w:p>
    <w:p w14:paraId="146CCC2C" w14:textId="582C1C42" w:rsidR="00BF3827" w:rsidRPr="000C1654" w:rsidRDefault="00BF3827" w:rsidP="00BF3827">
      <w:r>
        <w:t xml:space="preserve">Each of these concerns raises issues </w:t>
      </w:r>
      <w:r w:rsidR="006A73FB">
        <w:t>regarding</w:t>
      </w:r>
      <w:r w:rsidR="001156A4">
        <w:t xml:space="preserve"> Australia’s</w:t>
      </w:r>
      <w:r w:rsidR="006A73FB">
        <w:t xml:space="preserve"> </w:t>
      </w:r>
      <w:r>
        <w:t>compliance with</w:t>
      </w:r>
      <w:r w:rsidR="001156A4">
        <w:t xml:space="preserve"> its </w:t>
      </w:r>
      <w:r>
        <w:t>international human rights obligations.</w:t>
      </w:r>
    </w:p>
    <w:p w14:paraId="05B14EF0" w14:textId="27864431" w:rsidR="001D39A0" w:rsidRDefault="00C12F6B" w:rsidP="00B63A0C">
      <w:pPr>
        <w:spacing w:after="440"/>
      </w:pPr>
      <w:r>
        <w:t>T</w:t>
      </w:r>
      <w:r w:rsidR="00F646F2">
        <w:t>he recom</w:t>
      </w:r>
      <w:r>
        <w:t>mendations in this report can h</w:t>
      </w:r>
      <w:r w:rsidR="00F646F2">
        <w:t>elp guide A</w:t>
      </w:r>
      <w:r w:rsidR="009B53C6">
        <w:t xml:space="preserve">ustralia towards a </w:t>
      </w:r>
      <w:r w:rsidR="00C10877">
        <w:t xml:space="preserve">policy approach </w:t>
      </w:r>
      <w:r w:rsidR="006E2EA2">
        <w:t>that</w:t>
      </w:r>
      <w:r w:rsidR="00DD6C68">
        <w:t xml:space="preserve"> </w:t>
      </w:r>
      <w:r w:rsidR="005A28B4">
        <w:t xml:space="preserve">reflects </w:t>
      </w:r>
      <w:r w:rsidR="00DD6C68">
        <w:t xml:space="preserve">not only </w:t>
      </w:r>
      <w:r w:rsidR="006E2EA2">
        <w:t>our internat</w:t>
      </w:r>
      <w:r w:rsidR="006C1114">
        <w:t>ional human rights obligations,</w:t>
      </w:r>
      <w:r w:rsidR="00DD6C68">
        <w:t xml:space="preserve"> but also our hard-earned </w:t>
      </w:r>
      <w:r w:rsidR="006C1114">
        <w:t>reputation as a successful multicultural nation and safe haven for people fleeing persecution.</w:t>
      </w:r>
    </w:p>
    <w:p w14:paraId="7E2DFC17" w14:textId="77777777" w:rsidR="001D39A0" w:rsidRPr="00B63A0C" w:rsidRDefault="001D39A0" w:rsidP="00B63A0C">
      <w:pPr>
        <w:spacing w:after="0"/>
        <w:rPr>
          <w:b/>
        </w:rPr>
      </w:pPr>
      <w:r w:rsidRPr="00B63A0C">
        <w:rPr>
          <w:b/>
        </w:rPr>
        <w:t xml:space="preserve">Edward </w:t>
      </w:r>
      <w:proofErr w:type="spellStart"/>
      <w:r w:rsidRPr="00B63A0C">
        <w:rPr>
          <w:b/>
        </w:rPr>
        <w:t>Santow</w:t>
      </w:r>
      <w:proofErr w:type="spellEnd"/>
    </w:p>
    <w:p w14:paraId="452CF352" w14:textId="77777777" w:rsidR="001D39A0" w:rsidRPr="00B63A0C" w:rsidRDefault="001D39A0" w:rsidP="00B63A0C">
      <w:pPr>
        <w:spacing w:before="0"/>
      </w:pPr>
      <w:r w:rsidRPr="00B63A0C">
        <w:t>Human Rights Commissioner</w:t>
      </w:r>
    </w:p>
    <w:p w14:paraId="687F5918" w14:textId="56551886" w:rsidR="001D39A0" w:rsidRPr="00B63A0C" w:rsidRDefault="00FA6C1D" w:rsidP="001D39A0">
      <w:r>
        <w:t xml:space="preserve">July </w:t>
      </w:r>
      <w:r w:rsidR="0082004C" w:rsidRPr="00B63A0C">
        <w:t>2</w:t>
      </w:r>
      <w:r w:rsidR="001D39A0" w:rsidRPr="00B63A0C">
        <w:t>01</w:t>
      </w:r>
      <w:r w:rsidR="00C81EF4" w:rsidRPr="00B63A0C">
        <w:t>9</w:t>
      </w:r>
    </w:p>
    <w:p w14:paraId="7889D26B" w14:textId="77777777" w:rsidR="00020C41" w:rsidRDefault="00020C41" w:rsidP="00097C92">
      <w:r>
        <w:br w:type="page"/>
      </w:r>
    </w:p>
    <w:p w14:paraId="46AF19A8" w14:textId="605BC568" w:rsidR="00A6017B" w:rsidRDefault="00A6017B" w:rsidP="00363090">
      <w:pPr>
        <w:pStyle w:val="Titolo1"/>
      </w:pPr>
      <w:bookmarkStart w:id="14" w:name="_Toc11875361"/>
      <w:r>
        <w:lastRenderedPageBreak/>
        <w:t>The Legacy Caseload</w:t>
      </w:r>
      <w:bookmarkEnd w:id="14"/>
    </w:p>
    <w:p w14:paraId="77C04E09" w14:textId="451800DC" w:rsidR="007F7B50" w:rsidRDefault="007F7B50" w:rsidP="00B401C0">
      <w:r>
        <w:t>This report examines the human rights implications of policies affecting asylum seekers in the ‘Legacy Caseload’.</w:t>
      </w:r>
    </w:p>
    <w:p w14:paraId="201FA64F" w14:textId="2257FD41" w:rsidR="00B401C0" w:rsidRDefault="00B401C0" w:rsidP="00B401C0">
      <w:r>
        <w:t xml:space="preserve">The Legacy Caseload is a group of approximately 30,000 asylum seekers who arrived in Australia by boat prior to 1 January 2014 and were permitted to remain in Australia in order to lodge applications for substantive </w:t>
      </w:r>
      <w:proofErr w:type="gramStart"/>
      <w:r>
        <w:t>visas, but</w:t>
      </w:r>
      <w:proofErr w:type="gramEnd"/>
      <w:r>
        <w:t xml:space="preserve"> had not had their status resolved by this date.</w:t>
      </w:r>
    </w:p>
    <w:p w14:paraId="6971D5A6" w14:textId="019A2159" w:rsidR="005A640B" w:rsidRDefault="001245EE" w:rsidP="00B401C0">
      <w:r>
        <w:t xml:space="preserve">People in the Legacy Caseload come from many countries of origin, including </w:t>
      </w:r>
      <w:r w:rsidR="004465E5">
        <w:t>Afghanistan, Bangladesh,</w:t>
      </w:r>
      <w:r w:rsidR="005F5515">
        <w:t xml:space="preserve"> Burma (Myanmar)</w:t>
      </w:r>
      <w:r w:rsidR="00AE108B">
        <w:t>,</w:t>
      </w:r>
      <w:r w:rsidR="004465E5">
        <w:t xml:space="preserve"> </w:t>
      </w:r>
      <w:r w:rsidR="005A640B">
        <w:t xml:space="preserve">Iran, </w:t>
      </w:r>
      <w:r w:rsidR="004465E5">
        <w:t xml:space="preserve">Iraq, </w:t>
      </w:r>
      <w:r w:rsidR="008D7D71">
        <w:t xml:space="preserve">Lebanon, </w:t>
      </w:r>
      <w:r w:rsidR="004465E5">
        <w:t xml:space="preserve">Pakistan, </w:t>
      </w:r>
      <w:r w:rsidR="005A35BC">
        <w:t xml:space="preserve">Somalia, </w:t>
      </w:r>
      <w:r w:rsidR="005A640B">
        <w:t>Sri Lanka</w:t>
      </w:r>
      <w:r w:rsidR="005A35BC">
        <w:t>, Sudan</w:t>
      </w:r>
      <w:r w:rsidR="004465E5">
        <w:t xml:space="preserve"> </w:t>
      </w:r>
      <w:r w:rsidR="005A640B">
        <w:t xml:space="preserve">and Vietnam. </w:t>
      </w:r>
      <w:r w:rsidR="00F537FF">
        <w:t>A significant number are stateless.</w:t>
      </w:r>
      <w:r w:rsidR="00191D2C">
        <w:rPr>
          <w:rStyle w:val="Rimandonotadichiusura"/>
        </w:rPr>
        <w:endnoteReference w:id="1"/>
      </w:r>
    </w:p>
    <w:p w14:paraId="4FAC95D3" w14:textId="249B6E52" w:rsidR="00507B0E" w:rsidRDefault="00B401C0" w:rsidP="00B401C0">
      <w:r>
        <w:t xml:space="preserve">Due to a number of changes to legal and policy settings since </w:t>
      </w:r>
      <w:r w:rsidR="00460C3F">
        <w:t>2012,</w:t>
      </w:r>
      <w:r w:rsidR="00460C3F">
        <w:rPr>
          <w:rStyle w:val="Rimandonotadichiusura"/>
        </w:rPr>
        <w:endnoteReference w:id="2"/>
      </w:r>
      <w:r w:rsidR="00460C3F">
        <w:t xml:space="preserve"> </w:t>
      </w:r>
      <w:r>
        <w:t>asylum seekers in the Legacy Caseload are treated differently from other groups of asylum seekers. They have also faced lengthy delays in the processing of their visa applications.</w:t>
      </w:r>
    </w:p>
    <w:p w14:paraId="793BE463" w14:textId="79E4131B" w:rsidR="00B401C0" w:rsidRDefault="00B401C0" w:rsidP="00B401C0">
      <w:r>
        <w:t>Because t</w:t>
      </w:r>
      <w:r w:rsidRPr="00716970">
        <w:t xml:space="preserve">he Legacy Caseload comprises a </w:t>
      </w:r>
      <w:r>
        <w:t xml:space="preserve">distinct group of asylum seekers, </w:t>
      </w:r>
      <w:r w:rsidRPr="00716970">
        <w:t xml:space="preserve">the Commission has conducted research and consultations </w:t>
      </w:r>
      <w:r w:rsidR="00EF3102">
        <w:t xml:space="preserve">to </w:t>
      </w:r>
      <w:r w:rsidR="00E40393">
        <w:t xml:space="preserve">gain a better </w:t>
      </w:r>
      <w:r w:rsidRPr="00716970">
        <w:t>understand</w:t>
      </w:r>
      <w:r w:rsidR="00E40393">
        <w:t>ing of</w:t>
      </w:r>
      <w:r w:rsidRPr="00716970">
        <w:t xml:space="preserve"> the practical issues and challenges faced by </w:t>
      </w:r>
      <w:r>
        <w:t xml:space="preserve">people </w:t>
      </w:r>
      <w:r w:rsidRPr="00716970">
        <w:t>in this group.</w:t>
      </w:r>
    </w:p>
    <w:p w14:paraId="3BB10784" w14:textId="3E75B52D" w:rsidR="00B401C0" w:rsidRDefault="00B401C0" w:rsidP="00B401C0">
      <w:r>
        <w:t xml:space="preserve">The project set out to examine the </w:t>
      </w:r>
      <w:r w:rsidRPr="008D0B58">
        <w:t>human rights implications of policies</w:t>
      </w:r>
      <w:r>
        <w:t xml:space="preserve"> adopted by successive Australian Governments</w:t>
      </w:r>
      <w:r w:rsidRPr="008D0B58">
        <w:t xml:space="preserve"> affecting asylum seekers in the Legacy Caseload</w:t>
      </w:r>
      <w:r>
        <w:t>.</w:t>
      </w:r>
      <w:r w:rsidRPr="008D0B58">
        <w:t xml:space="preserve"> </w:t>
      </w:r>
      <w:r>
        <w:t xml:space="preserve">The </w:t>
      </w:r>
      <w:r w:rsidR="007D693F">
        <w:t>project</w:t>
      </w:r>
      <w:r w:rsidR="00886DE5">
        <w:t xml:space="preserve"> </w:t>
      </w:r>
      <w:r>
        <w:t>report</w:t>
      </w:r>
      <w:r w:rsidR="00903EED">
        <w:t>, which</w:t>
      </w:r>
      <w:r>
        <w:t xml:space="preserve"> builds on previous research,</w:t>
      </w:r>
      <w:r>
        <w:rPr>
          <w:rStyle w:val="Rimandonotadichiusura"/>
        </w:rPr>
        <w:endnoteReference w:id="3"/>
      </w:r>
      <w:r w:rsidR="00903EED">
        <w:t xml:space="preserve"> </w:t>
      </w:r>
      <w:r>
        <w:t>aims</w:t>
      </w:r>
      <w:r w:rsidRPr="008D0B58">
        <w:t xml:space="preserve"> </w:t>
      </w:r>
      <w:r>
        <w:t>to clarify Australia’s human rights obligations in relation to people in the Legacy Caseload, and to identify policies and practices that may be inconsistent with these obligations.</w:t>
      </w:r>
    </w:p>
    <w:p w14:paraId="44B46314" w14:textId="16F06F4F" w:rsidR="00956580" w:rsidRDefault="00956580">
      <w:pPr>
        <w:keepLines w:val="0"/>
        <w:spacing w:before="0" w:after="0"/>
      </w:pPr>
      <w:r>
        <w:br w:type="page"/>
      </w:r>
    </w:p>
    <w:p w14:paraId="2D4147C3" w14:textId="3D00D81D" w:rsidR="00B401C0" w:rsidRDefault="00B401C0" w:rsidP="00363090">
      <w:pPr>
        <w:pStyle w:val="Titolo1"/>
      </w:pPr>
      <w:bookmarkStart w:id="15" w:name="_Toc11875362"/>
      <w:r>
        <w:lastRenderedPageBreak/>
        <w:t>Australia’s human rights obligations</w:t>
      </w:r>
      <w:bookmarkEnd w:id="15"/>
    </w:p>
    <w:p w14:paraId="01A03859" w14:textId="3DBDF269" w:rsidR="00B401C0" w:rsidRPr="006D0422" w:rsidRDefault="00B401C0" w:rsidP="00B401C0">
      <w:pPr>
        <w:rPr>
          <w:color w:val="000000" w:themeColor="text1"/>
        </w:rPr>
      </w:pPr>
      <w:r w:rsidRPr="006D0422">
        <w:rPr>
          <w:color w:val="000000" w:themeColor="text1"/>
        </w:rPr>
        <w:t>Australia has ratified seven of the core international human rights instruments.</w:t>
      </w:r>
      <w:r w:rsidRPr="000C4E6E">
        <w:rPr>
          <w:rFonts w:ascii="Arial" w:hAnsi="Arial" w:cs="Arial"/>
          <w:color w:val="000000" w:themeColor="text1"/>
          <w:sz w:val="20"/>
          <w:szCs w:val="20"/>
          <w:vertAlign w:val="superscript"/>
        </w:rPr>
        <w:endnoteReference w:id="4"/>
      </w:r>
      <w:r w:rsidRPr="006D0422">
        <w:rPr>
          <w:color w:val="000000" w:themeColor="text1"/>
        </w:rPr>
        <w:t xml:space="preserve"> Several of these treaties contain obligations that </w:t>
      </w:r>
      <w:r>
        <w:rPr>
          <w:color w:val="000000" w:themeColor="text1"/>
        </w:rPr>
        <w:t xml:space="preserve">are particularly relevant to </w:t>
      </w:r>
      <w:r w:rsidRPr="006D0422">
        <w:rPr>
          <w:color w:val="000000" w:themeColor="text1"/>
        </w:rPr>
        <w:t>refugees, people seeking asylum and people in immigration detention. These include:</w:t>
      </w:r>
    </w:p>
    <w:p w14:paraId="7A9E676D" w14:textId="77777777" w:rsidR="00B401C0" w:rsidRPr="00064258" w:rsidRDefault="00B401C0" w:rsidP="00937BE8">
      <w:pPr>
        <w:numPr>
          <w:ilvl w:val="0"/>
          <w:numId w:val="19"/>
        </w:numPr>
        <w:ind w:left="714" w:hanging="357"/>
        <w:contextualSpacing/>
        <w:rPr>
          <w:color w:val="000000" w:themeColor="text1"/>
        </w:rPr>
      </w:pPr>
      <w:r w:rsidRPr="00064258">
        <w:rPr>
          <w:color w:val="000000" w:themeColor="text1"/>
        </w:rPr>
        <w:t xml:space="preserve">the </w:t>
      </w:r>
      <w:r w:rsidRPr="00064258">
        <w:rPr>
          <w:i/>
          <w:color w:val="000000" w:themeColor="text1"/>
        </w:rPr>
        <w:t>International Covenant on Civil and Political Rights</w:t>
      </w:r>
      <w:r w:rsidRPr="00064258">
        <w:rPr>
          <w:color w:val="000000" w:themeColor="text1"/>
        </w:rPr>
        <w:t xml:space="preserve"> (ICCPR)</w:t>
      </w:r>
    </w:p>
    <w:p w14:paraId="29F2AA2D" w14:textId="77777777" w:rsidR="00B401C0" w:rsidRPr="00064258" w:rsidRDefault="00B401C0" w:rsidP="00937BE8">
      <w:pPr>
        <w:numPr>
          <w:ilvl w:val="0"/>
          <w:numId w:val="19"/>
        </w:numPr>
        <w:ind w:left="714" w:hanging="357"/>
        <w:contextualSpacing/>
        <w:rPr>
          <w:color w:val="000000" w:themeColor="text1"/>
        </w:rPr>
      </w:pPr>
      <w:r w:rsidRPr="00064258">
        <w:rPr>
          <w:color w:val="000000" w:themeColor="text1"/>
        </w:rPr>
        <w:t xml:space="preserve">the </w:t>
      </w:r>
      <w:r w:rsidRPr="00064258">
        <w:rPr>
          <w:i/>
          <w:color w:val="000000" w:themeColor="text1"/>
        </w:rPr>
        <w:t>International Covenant on Economic, Social and Cultural Rights</w:t>
      </w:r>
      <w:r w:rsidRPr="00064258">
        <w:rPr>
          <w:color w:val="000000" w:themeColor="text1"/>
        </w:rPr>
        <w:t xml:space="preserve"> (ICESCR)</w:t>
      </w:r>
    </w:p>
    <w:p w14:paraId="5D773CD0" w14:textId="77777777" w:rsidR="00B401C0" w:rsidRPr="00064258" w:rsidRDefault="00B401C0" w:rsidP="00937BE8">
      <w:pPr>
        <w:numPr>
          <w:ilvl w:val="0"/>
          <w:numId w:val="19"/>
        </w:numPr>
        <w:ind w:left="714" w:hanging="357"/>
        <w:contextualSpacing/>
        <w:rPr>
          <w:color w:val="000000" w:themeColor="text1"/>
        </w:rPr>
      </w:pPr>
      <w:r w:rsidRPr="00064258">
        <w:rPr>
          <w:color w:val="000000" w:themeColor="text1"/>
        </w:rPr>
        <w:t xml:space="preserve">the </w:t>
      </w:r>
      <w:r w:rsidRPr="00064258">
        <w:rPr>
          <w:i/>
          <w:color w:val="000000" w:themeColor="text1"/>
        </w:rPr>
        <w:t>Convention against Torture and Other Cruel, Inhuman or Degrading Treatment or Punishment</w:t>
      </w:r>
      <w:r w:rsidRPr="00064258">
        <w:rPr>
          <w:color w:val="000000" w:themeColor="text1"/>
        </w:rPr>
        <w:t xml:space="preserve"> (CAT)</w:t>
      </w:r>
    </w:p>
    <w:p w14:paraId="4264E7CE" w14:textId="77777777" w:rsidR="00B401C0" w:rsidRPr="00064258" w:rsidRDefault="00B401C0" w:rsidP="00937BE8">
      <w:pPr>
        <w:numPr>
          <w:ilvl w:val="0"/>
          <w:numId w:val="19"/>
        </w:numPr>
        <w:ind w:left="714" w:hanging="357"/>
        <w:contextualSpacing/>
        <w:rPr>
          <w:color w:val="000000" w:themeColor="text1"/>
        </w:rPr>
      </w:pPr>
      <w:r w:rsidRPr="00064258">
        <w:rPr>
          <w:color w:val="000000" w:themeColor="text1"/>
        </w:rPr>
        <w:t xml:space="preserve">the </w:t>
      </w:r>
      <w:r w:rsidRPr="00064258">
        <w:rPr>
          <w:i/>
          <w:color w:val="000000" w:themeColor="text1"/>
        </w:rPr>
        <w:t>Convention on the Rights of the Child</w:t>
      </w:r>
      <w:r w:rsidRPr="00064258">
        <w:rPr>
          <w:color w:val="000000" w:themeColor="text1"/>
        </w:rPr>
        <w:t xml:space="preserve"> (CRC)</w:t>
      </w:r>
    </w:p>
    <w:p w14:paraId="341DA76C" w14:textId="468522C4" w:rsidR="00B401C0" w:rsidRDefault="00B401C0" w:rsidP="00937BE8">
      <w:pPr>
        <w:numPr>
          <w:ilvl w:val="0"/>
          <w:numId w:val="19"/>
        </w:numPr>
        <w:ind w:left="714" w:hanging="357"/>
        <w:contextualSpacing/>
        <w:rPr>
          <w:color w:val="000000" w:themeColor="text1"/>
        </w:rPr>
      </w:pPr>
      <w:r w:rsidRPr="00064258">
        <w:rPr>
          <w:color w:val="000000" w:themeColor="text1"/>
        </w:rPr>
        <w:t xml:space="preserve">the </w:t>
      </w:r>
      <w:r w:rsidRPr="00064258">
        <w:rPr>
          <w:i/>
          <w:color w:val="000000" w:themeColor="text1"/>
        </w:rPr>
        <w:t>Convention on the Rights of Persons with Disabilities</w:t>
      </w:r>
      <w:r w:rsidRPr="00064258">
        <w:rPr>
          <w:color w:val="000000" w:themeColor="text1"/>
        </w:rPr>
        <w:t xml:space="preserve"> (CRPD)</w:t>
      </w:r>
    </w:p>
    <w:p w14:paraId="7C9399EF" w14:textId="27B2C8FD" w:rsidR="00EB3609" w:rsidRPr="00EB3609" w:rsidRDefault="00EB3609" w:rsidP="00937BE8">
      <w:pPr>
        <w:numPr>
          <w:ilvl w:val="0"/>
          <w:numId w:val="19"/>
        </w:numPr>
        <w:ind w:left="714" w:hanging="357"/>
        <w:rPr>
          <w:color w:val="000000" w:themeColor="text1"/>
        </w:rPr>
      </w:pPr>
      <w:r>
        <w:rPr>
          <w:color w:val="000000" w:themeColor="text1"/>
        </w:rPr>
        <w:t xml:space="preserve">the </w:t>
      </w:r>
      <w:r>
        <w:rPr>
          <w:i/>
          <w:color w:val="000000" w:themeColor="text1"/>
        </w:rPr>
        <w:t xml:space="preserve">Convention on the Elimination of All Forms of Discrimination against Women </w:t>
      </w:r>
      <w:r>
        <w:rPr>
          <w:color w:val="000000" w:themeColor="text1"/>
        </w:rPr>
        <w:t>(CEDAW).</w:t>
      </w:r>
    </w:p>
    <w:p w14:paraId="70ACAF0D" w14:textId="3B098CDF" w:rsidR="00B401C0" w:rsidRDefault="00B401C0" w:rsidP="00B401C0">
      <w:pPr>
        <w:rPr>
          <w:color w:val="000000" w:themeColor="text1"/>
        </w:rPr>
      </w:pPr>
      <w:r w:rsidRPr="006D0422">
        <w:rPr>
          <w:color w:val="000000" w:themeColor="text1"/>
        </w:rPr>
        <w:t xml:space="preserve">Australia also has a range of specific obligations towards refugees under the </w:t>
      </w:r>
      <w:r w:rsidRPr="00064258">
        <w:rPr>
          <w:i/>
          <w:color w:val="000000" w:themeColor="text1"/>
        </w:rPr>
        <w:t>Convention relating to the Status of Refugees</w:t>
      </w:r>
      <w:r w:rsidRPr="006D0422">
        <w:rPr>
          <w:color w:val="000000" w:themeColor="text1"/>
        </w:rPr>
        <w:t xml:space="preserve"> (the Refugee Convention).</w:t>
      </w:r>
    </w:p>
    <w:p w14:paraId="2BC4773E" w14:textId="77777777" w:rsidR="00B401C0" w:rsidRDefault="00B401C0" w:rsidP="00B401C0">
      <w:pPr>
        <w:rPr>
          <w:color w:val="000000" w:themeColor="text1"/>
        </w:rPr>
      </w:pPr>
      <w:r w:rsidRPr="006D0422">
        <w:rPr>
          <w:color w:val="000000" w:themeColor="text1"/>
        </w:rPr>
        <w:t>This treaty applies to people who are refugees within the meaning of article 1 of the Convention—that is, people who are outside their country of origin and unable or unwilling to seek the protection of their country due to a well-founded fear of being persecuted on the basis of their race, religion, nationality, membership of a particular social group or political opinion.</w:t>
      </w:r>
      <w:r w:rsidRPr="000C4E6E">
        <w:rPr>
          <w:rFonts w:ascii="Arial" w:hAnsi="Arial" w:cs="Arial"/>
          <w:color w:val="000000" w:themeColor="text1"/>
          <w:sz w:val="20"/>
          <w:szCs w:val="20"/>
          <w:vertAlign w:val="superscript"/>
        </w:rPr>
        <w:endnoteReference w:id="5"/>
      </w:r>
    </w:p>
    <w:p w14:paraId="2B1F4032" w14:textId="786E21F9" w:rsidR="00B401C0" w:rsidRDefault="00B401C0" w:rsidP="00B401C0">
      <w:pPr>
        <w:rPr>
          <w:color w:val="000000" w:themeColor="text1"/>
        </w:rPr>
      </w:pPr>
      <w:r w:rsidRPr="006D0422">
        <w:rPr>
          <w:color w:val="000000" w:themeColor="text1"/>
        </w:rPr>
        <w:t>The term ‘asylum seeker’ is not used in the Refugee Convention. Consequently, the applicability of this treaty to people who are in the process of seeking asylum (and whose legal status is, by definition, undetermined) is not clear-cut.</w:t>
      </w:r>
    </w:p>
    <w:p w14:paraId="68EE7A41" w14:textId="341A3AEE" w:rsidR="00B401C0" w:rsidRPr="006D0422" w:rsidRDefault="00B401C0" w:rsidP="00B401C0">
      <w:pPr>
        <w:rPr>
          <w:color w:val="000000" w:themeColor="text1"/>
        </w:rPr>
      </w:pPr>
      <w:r w:rsidRPr="006D0422">
        <w:rPr>
          <w:color w:val="000000" w:themeColor="text1"/>
        </w:rPr>
        <w:t>As noted by the United Nations High Commissioner for Refugees (UNHCR), however, ‘a person is a refugee within the meaning of the 1951 Convention as soon as he fulfils the criteria contained in the definition’—that is, from the moment they flee their country due to a well-founded fear of persecution—which would ‘necessarily occur prior to the time at which his refugee status is formally determined’.</w:t>
      </w:r>
      <w:r w:rsidRPr="000C4E6E">
        <w:rPr>
          <w:rFonts w:ascii="Arial" w:hAnsi="Arial" w:cs="Arial"/>
          <w:color w:val="000000" w:themeColor="text1"/>
          <w:sz w:val="20"/>
          <w:szCs w:val="20"/>
          <w:vertAlign w:val="superscript"/>
        </w:rPr>
        <w:endnoteReference w:id="6"/>
      </w:r>
    </w:p>
    <w:p w14:paraId="1FD50361" w14:textId="6D537E78" w:rsidR="00B401C0" w:rsidRDefault="00B401C0" w:rsidP="00B401C0">
      <w:pPr>
        <w:rPr>
          <w:color w:val="000000" w:themeColor="text1"/>
        </w:rPr>
      </w:pPr>
      <w:r w:rsidRPr="006D0422">
        <w:rPr>
          <w:color w:val="000000" w:themeColor="text1"/>
        </w:rPr>
        <w:t xml:space="preserve">Australia’s obligations under the Refugee Convention are </w:t>
      </w:r>
      <w:r>
        <w:rPr>
          <w:color w:val="000000" w:themeColor="text1"/>
        </w:rPr>
        <w:t xml:space="preserve">therefore </w:t>
      </w:r>
      <w:r w:rsidRPr="006D0422">
        <w:rPr>
          <w:color w:val="000000" w:themeColor="text1"/>
        </w:rPr>
        <w:t xml:space="preserve">relevant to the situation of people in the Legacy Caseload, given that a significant number </w:t>
      </w:r>
      <w:r w:rsidR="00507B0E">
        <w:rPr>
          <w:color w:val="000000" w:themeColor="text1"/>
        </w:rPr>
        <w:t xml:space="preserve">may be, or have already been, </w:t>
      </w:r>
      <w:r w:rsidR="00CF2490">
        <w:rPr>
          <w:color w:val="000000" w:themeColor="text1"/>
        </w:rPr>
        <w:t>de</w:t>
      </w:r>
      <w:r w:rsidRPr="006D0422">
        <w:rPr>
          <w:color w:val="000000" w:themeColor="text1"/>
        </w:rPr>
        <w:t>termined to be refugees.</w:t>
      </w:r>
    </w:p>
    <w:p w14:paraId="4FE0B800" w14:textId="45FC37A8" w:rsidR="00956580" w:rsidRDefault="00956580">
      <w:pPr>
        <w:keepLines w:val="0"/>
        <w:spacing w:before="0" w:after="0"/>
        <w:rPr>
          <w:color w:val="000000" w:themeColor="text1"/>
        </w:rPr>
      </w:pPr>
      <w:r>
        <w:rPr>
          <w:color w:val="000000" w:themeColor="text1"/>
        </w:rPr>
        <w:br w:type="page"/>
      </w:r>
    </w:p>
    <w:p w14:paraId="3912DF55" w14:textId="172CED86" w:rsidR="00B401C0" w:rsidRDefault="00B401C0" w:rsidP="00363090">
      <w:pPr>
        <w:pStyle w:val="Titolo1"/>
      </w:pPr>
      <w:bookmarkStart w:id="16" w:name="_Toc11875363"/>
      <w:r>
        <w:lastRenderedPageBreak/>
        <w:t>Structure and scope of the report</w:t>
      </w:r>
      <w:bookmarkEnd w:id="16"/>
    </w:p>
    <w:p w14:paraId="0873F8FC" w14:textId="1FB653D5" w:rsidR="00B401C0" w:rsidRDefault="00B401C0" w:rsidP="00927101">
      <w:pPr>
        <w:jc w:val="both"/>
      </w:pPr>
      <w:r>
        <w:t>T</w:t>
      </w:r>
      <w:r w:rsidR="00927101">
        <w:t>he</w:t>
      </w:r>
      <w:r w:rsidR="00927101">
        <w:rPr>
          <w:i/>
        </w:rPr>
        <w:t xml:space="preserve"> Lives in limbo</w:t>
      </w:r>
      <w:r>
        <w:t xml:space="preserve"> report focuses on five key policy areas that affect the enjoyment of human rights by people in the Legacy Caseload:</w:t>
      </w:r>
    </w:p>
    <w:p w14:paraId="64237DB7" w14:textId="77777777" w:rsidR="00B401C0" w:rsidRDefault="00B401C0" w:rsidP="00B401C0">
      <w:pPr>
        <w:pStyle w:val="Paragrafoelenco"/>
        <w:numPr>
          <w:ilvl w:val="0"/>
          <w:numId w:val="35"/>
        </w:numPr>
      </w:pPr>
      <w:r>
        <w:t xml:space="preserve">the implications of the </w:t>
      </w:r>
      <w:r w:rsidRPr="00537385">
        <w:rPr>
          <w:b/>
        </w:rPr>
        <w:t>refugee status determination</w:t>
      </w:r>
      <w:r>
        <w:t xml:space="preserve"> process for people in the Legacy Caseload</w:t>
      </w:r>
    </w:p>
    <w:p w14:paraId="409ABFB8" w14:textId="3727C2C5" w:rsidR="00B401C0" w:rsidRDefault="00B401C0" w:rsidP="00B401C0">
      <w:pPr>
        <w:pStyle w:val="Paragrafoelenco"/>
        <w:numPr>
          <w:ilvl w:val="0"/>
          <w:numId w:val="35"/>
        </w:numPr>
      </w:pPr>
      <w:r>
        <w:t>t</w:t>
      </w:r>
      <w:r w:rsidRPr="003E267E">
        <w:t>he situation of asylum seekers living in the</w:t>
      </w:r>
      <w:r>
        <w:t xml:space="preserve"> community on </w:t>
      </w:r>
      <w:r w:rsidRPr="00537385">
        <w:rPr>
          <w:b/>
        </w:rPr>
        <w:t>Bridging Visas</w:t>
      </w:r>
    </w:p>
    <w:p w14:paraId="0BB9D621" w14:textId="77777777" w:rsidR="00B401C0" w:rsidRDefault="00B401C0" w:rsidP="00B401C0">
      <w:pPr>
        <w:pStyle w:val="Paragrafoelenco"/>
        <w:numPr>
          <w:ilvl w:val="0"/>
          <w:numId w:val="35"/>
        </w:numPr>
      </w:pPr>
      <w:bookmarkStart w:id="17" w:name="_Ref2361848"/>
      <w:r>
        <w:t xml:space="preserve">the use of </w:t>
      </w:r>
      <w:r w:rsidRPr="00537385">
        <w:rPr>
          <w:b/>
        </w:rPr>
        <w:t xml:space="preserve">temporary protection </w:t>
      </w:r>
      <w:r w:rsidRPr="00354CE2">
        <w:t>arrangements</w:t>
      </w:r>
      <w:r>
        <w:t xml:space="preserve"> for people in the Legacy Caseload who are found to be refugees</w:t>
      </w:r>
      <w:bookmarkEnd w:id="17"/>
    </w:p>
    <w:p w14:paraId="7358731F" w14:textId="77777777" w:rsidR="00B401C0" w:rsidRDefault="00B401C0" w:rsidP="00B401C0">
      <w:pPr>
        <w:pStyle w:val="Paragrafoelenco"/>
        <w:numPr>
          <w:ilvl w:val="0"/>
          <w:numId w:val="35"/>
        </w:numPr>
      </w:pPr>
      <w:r w:rsidRPr="00537385">
        <w:rPr>
          <w:b/>
        </w:rPr>
        <w:t xml:space="preserve">family separation </w:t>
      </w:r>
      <w:r>
        <w:t>resulting from restrictions on access to family reunion opportunities</w:t>
      </w:r>
    </w:p>
    <w:p w14:paraId="234562E0" w14:textId="77777777" w:rsidR="00B401C0" w:rsidRDefault="00B401C0" w:rsidP="00B401C0">
      <w:pPr>
        <w:pStyle w:val="Paragrafoelenco"/>
        <w:numPr>
          <w:ilvl w:val="0"/>
          <w:numId w:val="35"/>
        </w:numPr>
      </w:pPr>
      <w:r>
        <w:t xml:space="preserve">the use of </w:t>
      </w:r>
      <w:r w:rsidRPr="00537385">
        <w:rPr>
          <w:b/>
        </w:rPr>
        <w:t>immigration detention</w:t>
      </w:r>
      <w:r>
        <w:t xml:space="preserve"> for a small number of people in the Legacy Caseload.</w:t>
      </w:r>
    </w:p>
    <w:p w14:paraId="37EEF388" w14:textId="0B67DF1A" w:rsidR="00B401C0" w:rsidRDefault="00B401C0" w:rsidP="00B401C0">
      <w:r>
        <w:t>Each section of the report focuses on a distinct policy area and includes detailed analysis of the human rights obligations relevant to that area. The report has been structured in this manner to reflect the current policy context and to allow each section of the report to stand alone.</w:t>
      </w:r>
    </w:p>
    <w:p w14:paraId="65017F2C" w14:textId="74607232" w:rsidR="00B401C0" w:rsidRPr="00207510" w:rsidRDefault="00B401C0" w:rsidP="00B401C0">
      <w:r>
        <w:t xml:space="preserve">Some human rights obligations are relevant to more than one policy area. For ease of reference, relevant obligations are briefly outlined in the introduction to each section and </w:t>
      </w:r>
      <w:r w:rsidRPr="00F15040">
        <w:t>s</w:t>
      </w:r>
      <w:r w:rsidR="00052E26" w:rsidRPr="00F15040">
        <w:t xml:space="preserve">ummarised in the graph at the end of this </w:t>
      </w:r>
      <w:r w:rsidR="00BD2222">
        <w:t>summary report</w:t>
      </w:r>
      <w:r w:rsidR="00052E26" w:rsidRPr="00F15040">
        <w:t>.</w:t>
      </w:r>
    </w:p>
    <w:p w14:paraId="7FE65DD1" w14:textId="7473C1C5" w:rsidR="00B401C0" w:rsidRDefault="00B401C0" w:rsidP="00B401C0">
      <w:r w:rsidRPr="00692D89">
        <w:t xml:space="preserve">The Commission notes that </w:t>
      </w:r>
      <w:r w:rsidR="00052E26">
        <w:t>some</w:t>
      </w:r>
      <w:r w:rsidR="00927101">
        <w:t xml:space="preserve"> of the issues addressed in the</w:t>
      </w:r>
      <w:r w:rsidR="00052E26">
        <w:t xml:space="preserve"> report are also relevant to other groups </w:t>
      </w:r>
      <w:r w:rsidRPr="00692D89">
        <w:t>of asylum seekers</w:t>
      </w:r>
      <w:r w:rsidR="00052E26">
        <w:t xml:space="preserve"> living in Australia. </w:t>
      </w:r>
      <w:r>
        <w:t xml:space="preserve">This includes asylum seekers who </w:t>
      </w:r>
      <w:r w:rsidRPr="00692D89">
        <w:t>arrived in Australia on valid visas and were subsequently granted Bridging Visas</w:t>
      </w:r>
      <w:r>
        <w:t xml:space="preserve">; and </w:t>
      </w:r>
      <w:r w:rsidRPr="00406F3B">
        <w:t>people subject</w:t>
      </w:r>
      <w:r>
        <w:t xml:space="preserve"> to third country processing</w:t>
      </w:r>
      <w:r w:rsidRPr="00406F3B">
        <w:t xml:space="preserve"> who have been transferred to Australia temporarily for medical treatment or other reasons</w:t>
      </w:r>
      <w:r w:rsidRPr="00692D89">
        <w:t xml:space="preserve">. </w:t>
      </w:r>
    </w:p>
    <w:p w14:paraId="43AA2684" w14:textId="5967F281" w:rsidR="00B401C0" w:rsidRDefault="00B401C0" w:rsidP="00B401C0">
      <w:r w:rsidRPr="00692D89">
        <w:t>The findings and</w:t>
      </w:r>
      <w:r w:rsidR="00C17B85">
        <w:t xml:space="preserve"> recommendations outlined in the</w:t>
      </w:r>
      <w:r>
        <w:t xml:space="preserve"> report may therefore</w:t>
      </w:r>
      <w:r w:rsidRPr="00692D89">
        <w:t xml:space="preserve"> have broader applicability to the situation of asylum seekers living in </w:t>
      </w:r>
      <w:r>
        <w:t xml:space="preserve">Australia </w:t>
      </w:r>
      <w:r w:rsidRPr="00692D89">
        <w:t xml:space="preserve">generally, and are not necessarily </w:t>
      </w:r>
      <w:r>
        <w:t>confined</w:t>
      </w:r>
      <w:r w:rsidRPr="00692D89">
        <w:t xml:space="preserve"> to</w:t>
      </w:r>
      <w:r>
        <w:t xml:space="preserve"> people in the Legacy Caseload.</w:t>
      </w:r>
    </w:p>
    <w:p w14:paraId="03CF1BB4" w14:textId="3B667DE4" w:rsidR="00956580" w:rsidRDefault="00956580">
      <w:pPr>
        <w:keepLines w:val="0"/>
        <w:spacing w:before="0" w:after="0"/>
      </w:pPr>
      <w:r>
        <w:br w:type="page"/>
      </w:r>
    </w:p>
    <w:p w14:paraId="05425C97" w14:textId="77777777" w:rsidR="003B63B5" w:rsidRDefault="003B63B5" w:rsidP="00363090">
      <w:pPr>
        <w:pStyle w:val="Titolo1"/>
      </w:pPr>
      <w:bookmarkStart w:id="18" w:name="_Toc11875364"/>
      <w:r>
        <w:lastRenderedPageBreak/>
        <w:t>Consultation process</w:t>
      </w:r>
      <w:bookmarkEnd w:id="18"/>
    </w:p>
    <w:p w14:paraId="5DE6CA38" w14:textId="66DB17CC" w:rsidR="003B63B5" w:rsidRDefault="003B63B5" w:rsidP="003B63B5">
      <w:r>
        <w:t>The Commission conducted consultations on the Legacy Caseload between September and December 2017. The consultations consisted of one-to</w:t>
      </w:r>
      <w:r w:rsidRPr="00A80F13">
        <w:t>-one interviews and small group discussions</w:t>
      </w:r>
      <w:r>
        <w:t>, conducted both f</w:t>
      </w:r>
      <w:r w:rsidRPr="00A80F13">
        <w:t>ace-to-face</w:t>
      </w:r>
      <w:r>
        <w:t xml:space="preserve"> and via telephone.</w:t>
      </w:r>
    </w:p>
    <w:p w14:paraId="79E8BD7A" w14:textId="7C1904D3" w:rsidR="003B63B5" w:rsidRDefault="003B63B5" w:rsidP="003B63B5">
      <w:r>
        <w:t>Focus questions for the consultations were guided by international human rights standards and the key themes identified in previous research on the Legacy Caseload group.</w:t>
      </w:r>
    </w:p>
    <w:p w14:paraId="70B9EA2D" w14:textId="3ACA407E" w:rsidR="003B63B5" w:rsidRDefault="003B63B5" w:rsidP="003B63B5">
      <w:r>
        <w:t>Participants in the consultation process included academics, community groups, health workers, legal practitioners, migration agents, non-government organisations involved in research and advocacy on refugee policy issues, refugee community leaders and support workers.</w:t>
      </w:r>
    </w:p>
    <w:p w14:paraId="2759C01A" w14:textId="42E252B2" w:rsidR="003B63B5" w:rsidRDefault="003B63B5" w:rsidP="003B63B5">
      <w:r>
        <w:t>Participants were selected on the basis of their first-hand experience in working with people in the Legacy Caseload, either through directly providing services and support to this group of asylum seekers, or through conducting research involving people in the Legacy Caseload.</w:t>
      </w:r>
    </w:p>
    <w:p w14:paraId="392B73BF" w14:textId="6E0B4EFE" w:rsidR="003B63B5" w:rsidRDefault="003B63B5" w:rsidP="003B63B5">
      <w:r>
        <w:t>In total, approximately 130 people participated in the consultation process. To ensure that participants were able to provide frank and accurate feedback, the consultations were conducted on the understanding that the identities of participants would remain confidential.</w:t>
      </w:r>
    </w:p>
    <w:p w14:paraId="5304391B" w14:textId="7F8B4A35" w:rsidR="003B63B5" w:rsidRDefault="003B63B5" w:rsidP="003B63B5">
      <w:r>
        <w:t xml:space="preserve">The Commission did not consult directly with asylum seekers in the Legacy Caseload, due to concerns that the consultation process may adversely affect the </w:t>
      </w:r>
      <w:r w:rsidRPr="00F15040">
        <w:t>mental health of people in this group</w:t>
      </w:r>
      <w:r w:rsidR="00DC396A">
        <w:t>.</w:t>
      </w:r>
    </w:p>
    <w:p w14:paraId="640FAF07" w14:textId="1DAAC167" w:rsidR="003B63B5" w:rsidRDefault="005B56E2" w:rsidP="003B63B5">
      <w:r>
        <w:t>However, the full</w:t>
      </w:r>
      <w:r w:rsidR="003B63B5">
        <w:t xml:space="preserve"> report includes a number of case studies that provide examples of the impacts of particular policies on individuals in the Legacy Caseload. Most of the case studies were provided by consultation participants. Excepting cases that have already been reported publicly, names have been changed in order to protect privacy. Pseudonyms were either provided by consultation </w:t>
      </w:r>
      <w:proofErr w:type="gramStart"/>
      <w:r w:rsidR="003B63B5">
        <w:t>participants, or</w:t>
      </w:r>
      <w:proofErr w:type="gramEnd"/>
      <w:r w:rsidR="003B63B5">
        <w:t xml:space="preserve"> allocated by the Commission.</w:t>
      </w:r>
    </w:p>
    <w:p w14:paraId="26C99C9F" w14:textId="3F2F43D5" w:rsidR="00956580" w:rsidRDefault="003B38CE" w:rsidP="006B138A">
      <w:r>
        <w:t xml:space="preserve">A </w:t>
      </w:r>
      <w:r w:rsidRPr="006B138A">
        <w:t>draft</w:t>
      </w:r>
      <w:r>
        <w:t xml:space="preserve"> of the </w:t>
      </w:r>
      <w:r w:rsidR="003B63B5" w:rsidRPr="0011349F">
        <w:t xml:space="preserve">report was shared with </w:t>
      </w:r>
      <w:r w:rsidR="003B63B5">
        <w:t xml:space="preserve">the Department of </w:t>
      </w:r>
      <w:r w:rsidR="003B63B5" w:rsidRPr="0011349F">
        <w:t xml:space="preserve">Home Affairs </w:t>
      </w:r>
      <w:r w:rsidR="003B63B5">
        <w:t xml:space="preserve">(the Department) </w:t>
      </w:r>
      <w:r w:rsidR="003B63B5" w:rsidRPr="0011349F">
        <w:t xml:space="preserve">in advance of its publication, to provide an opportunity for </w:t>
      </w:r>
      <w:r w:rsidR="003B63B5">
        <w:t xml:space="preserve">the Department </w:t>
      </w:r>
      <w:r w:rsidR="003B63B5" w:rsidRPr="0011349F">
        <w:t xml:space="preserve">to </w:t>
      </w:r>
      <w:r w:rsidR="003B63B5" w:rsidRPr="00CF3E48">
        <w:t xml:space="preserve">respond to the report’s recommendations. </w:t>
      </w:r>
      <w:r w:rsidR="00B8065F">
        <w:t>The final report incorporates a small number of changes in response to the Department’s comments. The Commission will make available the Department’s full response on its website.</w:t>
      </w:r>
    </w:p>
    <w:p w14:paraId="31A0EDAB" w14:textId="54798CB2" w:rsidR="00B401C0" w:rsidRDefault="00052E26" w:rsidP="00363090">
      <w:pPr>
        <w:pStyle w:val="Titolo1"/>
      </w:pPr>
      <w:bookmarkStart w:id="19" w:name="_Toc11875365"/>
      <w:r>
        <w:lastRenderedPageBreak/>
        <w:t>Key findings</w:t>
      </w:r>
      <w:bookmarkEnd w:id="19"/>
    </w:p>
    <w:p w14:paraId="44504B84" w14:textId="77777777" w:rsidR="00B401C0" w:rsidRPr="0064158C" w:rsidRDefault="00B401C0" w:rsidP="00363090">
      <w:pPr>
        <w:pStyle w:val="Titolo2"/>
      </w:pPr>
      <w:bookmarkStart w:id="20" w:name="_Toc11875366"/>
      <w:r w:rsidRPr="0064158C">
        <w:t>Refugee status determination</w:t>
      </w:r>
      <w:bookmarkEnd w:id="20"/>
    </w:p>
    <w:p w14:paraId="576DD70D" w14:textId="1820AE6A" w:rsidR="00B401C0" w:rsidRDefault="00B401C0" w:rsidP="00B401C0">
      <w:r>
        <w:t>Since 2014, a number of significant changes have been made to A</w:t>
      </w:r>
      <w:r w:rsidRPr="00D36CE0">
        <w:t>ustralia’s</w:t>
      </w:r>
      <w:r>
        <w:t xml:space="preserve"> refugee status determination process, many of which have significant implications for people in the Legacy Caseload.</w:t>
      </w:r>
    </w:p>
    <w:p w14:paraId="2BDFEE3B" w14:textId="38CFDAE5" w:rsidR="00B401C0" w:rsidRDefault="00B401C0" w:rsidP="00B401C0">
      <w:r>
        <w:t>The Commission considers that the current refugee status determination process for people in the Legacy Caseload—in particular</w:t>
      </w:r>
      <w:r w:rsidR="009B2135">
        <w:t>,</w:t>
      </w:r>
      <w:r>
        <w:t xml:space="preserve"> the ‘fast track’ merits review process—does not provide adequate safeguards against </w:t>
      </w:r>
      <w:r>
        <w:rPr>
          <w:i/>
        </w:rPr>
        <w:t>refoulement</w:t>
      </w:r>
      <w:r>
        <w:t>.</w:t>
      </w:r>
    </w:p>
    <w:p w14:paraId="48C32579" w14:textId="190D5A7C" w:rsidR="00B401C0" w:rsidRDefault="00B401C0" w:rsidP="00B401C0">
      <w:r>
        <w:t xml:space="preserve">The introduction of additional criteria for refugee status, which do not reflect the Refugee Convention; the use of a limited merits review process; the lack of access to merits review in some circumstances; and the withdrawal of access to government-funded legal advice from most asylum seekers, </w:t>
      </w:r>
      <w:r w:rsidRPr="006E2F41">
        <w:t>all</w:t>
      </w:r>
      <w:r>
        <w:t xml:space="preserve"> </w:t>
      </w:r>
      <w:r w:rsidRPr="006E2F41">
        <w:t>undermine</w:t>
      </w:r>
      <w:r>
        <w:t xml:space="preserve"> the capacity of asylum seekers to present their refugee claims, as well as the capacity of decision-makers to undertake fully informed and accurate assessments of visa applications.</w:t>
      </w:r>
    </w:p>
    <w:p w14:paraId="01817D36" w14:textId="305511FA" w:rsidR="00B401C0" w:rsidRDefault="00B401C0" w:rsidP="00B401C0">
      <w:r>
        <w:t>T</w:t>
      </w:r>
      <w:r w:rsidRPr="009514F9">
        <w:t xml:space="preserve">here is a significant risk that </w:t>
      </w:r>
      <w:r>
        <w:t xml:space="preserve">some </w:t>
      </w:r>
      <w:r w:rsidRPr="009514F9">
        <w:t xml:space="preserve">people </w:t>
      </w:r>
      <w:r>
        <w:t xml:space="preserve">in the Legacy Caseload </w:t>
      </w:r>
      <w:r w:rsidRPr="009514F9">
        <w:t>who ar</w:t>
      </w:r>
      <w:r>
        <w:t xml:space="preserve">e in need of protection will be </w:t>
      </w:r>
      <w:r w:rsidRPr="009514F9">
        <w:t xml:space="preserve">denied refugee status and removed from Australia, </w:t>
      </w:r>
      <w:r>
        <w:t xml:space="preserve">contrary to Australia’s </w:t>
      </w:r>
      <w:r w:rsidRPr="009514F9">
        <w:rPr>
          <w:i/>
        </w:rPr>
        <w:t>non-refoulement</w:t>
      </w:r>
      <w:r w:rsidRPr="009514F9">
        <w:t xml:space="preserve"> obligations.</w:t>
      </w:r>
      <w:r>
        <w:t xml:space="preserve"> A </w:t>
      </w:r>
      <w:r w:rsidRPr="009514F9">
        <w:t xml:space="preserve">robust legal framework for refugee status determination </w:t>
      </w:r>
      <w:r>
        <w:t xml:space="preserve">is essential for Australia to comply with its </w:t>
      </w:r>
      <w:r w:rsidRPr="009514F9">
        <w:t>international obligations.</w:t>
      </w:r>
    </w:p>
    <w:p w14:paraId="5FAD2375" w14:textId="30105173" w:rsidR="00B401C0" w:rsidRDefault="00B401C0" w:rsidP="00B401C0">
      <w:r>
        <w:t xml:space="preserve">The Commission considers that the ‘fast track’ merits review process and restrictions on access to government-funded legal advice—measures that apply only to </w:t>
      </w:r>
      <w:r w:rsidR="008B004C">
        <w:t>certain asylum seekers based on their mode of arrival</w:t>
      </w:r>
      <w:r>
        <w:t xml:space="preserve">—discriminate unjustifiably against certain asylum </w:t>
      </w:r>
      <w:proofErr w:type="gramStart"/>
      <w:r>
        <w:t>seekers, and</w:t>
      </w:r>
      <w:proofErr w:type="gramEnd"/>
      <w:r w:rsidRPr="004D4F19">
        <w:t xml:space="preserve"> </w:t>
      </w:r>
      <w:r>
        <w:t>may effectively operate as penalties for irregular entry.</w:t>
      </w:r>
    </w:p>
    <w:p w14:paraId="10362B1B" w14:textId="5F091DAC" w:rsidR="00B401C0" w:rsidRDefault="00B401C0" w:rsidP="00B401C0">
      <w:r>
        <w:t>The Commission also has serious concerns about the impact of prolonged delays in the processing of claims on the mental health of many asylum seekers in the Legacy Caseload; and the significant negative impacts of the refugee status determination process on the wellbeing of some families</w:t>
      </w:r>
      <w:r w:rsidR="00F65426">
        <w:t>, women</w:t>
      </w:r>
      <w:r>
        <w:t xml:space="preserve"> and children.</w:t>
      </w:r>
    </w:p>
    <w:p w14:paraId="316C8855" w14:textId="011F3B17" w:rsidR="00987B02" w:rsidRDefault="00987B02" w:rsidP="00B401C0">
      <w:r>
        <w:t xml:space="preserve">The Commission makes recommendations </w:t>
      </w:r>
      <w:r w:rsidR="006171B6">
        <w:t xml:space="preserve">about changes to the legislative framework for refugee status determination; the handling of cases processed to date under the ‘fast track’ merits review process; </w:t>
      </w:r>
      <w:r w:rsidR="00F83141">
        <w:t xml:space="preserve">providing </w:t>
      </w:r>
      <w:r w:rsidR="006171B6">
        <w:t>access to government-funded application assistance; resource allocations for visa processing and mental health s</w:t>
      </w:r>
      <w:r w:rsidR="008C097D">
        <w:t>ervices</w:t>
      </w:r>
      <w:r w:rsidR="006171B6">
        <w:t xml:space="preserve">; and </w:t>
      </w:r>
      <w:r w:rsidR="008C097D">
        <w:t>measures to support children and families.</w:t>
      </w:r>
    </w:p>
    <w:p w14:paraId="09206375" w14:textId="77777777" w:rsidR="00B401C0" w:rsidRPr="0064158C" w:rsidRDefault="00B401C0" w:rsidP="00363090">
      <w:pPr>
        <w:pStyle w:val="Titolo2"/>
      </w:pPr>
      <w:bookmarkStart w:id="21" w:name="_Toc11875367"/>
      <w:r w:rsidRPr="0064158C">
        <w:lastRenderedPageBreak/>
        <w:t>Bridging Visas</w:t>
      </w:r>
      <w:bookmarkEnd w:id="21"/>
    </w:p>
    <w:p w14:paraId="3A943F45" w14:textId="77777777" w:rsidR="00B401C0" w:rsidRPr="005737C7" w:rsidRDefault="00B401C0" w:rsidP="00B401C0">
      <w:r>
        <w:t xml:space="preserve">Most people in the Legacy Caseload who have not been granted a substantive visa are living in the Australian community on Bridging Visas. </w:t>
      </w:r>
      <w:r w:rsidRPr="005737C7">
        <w:t>Bridging Visas are short-term visas that are granted to people who are in the process of resolving their immigration status</w:t>
      </w:r>
      <w:r>
        <w:t>.</w:t>
      </w:r>
    </w:p>
    <w:p w14:paraId="644C03A5" w14:textId="4A9F6FDF" w:rsidR="00B401C0" w:rsidRDefault="00B401C0" w:rsidP="00B401C0">
      <w:r>
        <w:t xml:space="preserve">The level of income support </w:t>
      </w:r>
      <w:r w:rsidRPr="00C05336">
        <w:t>available to asylum seekers living in the community on Bridging Visas</w:t>
      </w:r>
      <w:r>
        <w:t xml:space="preserve"> is </w:t>
      </w:r>
      <w:r w:rsidRPr="00C05336">
        <w:t>currently insufficient to ensure an adequate standard of living.</w:t>
      </w:r>
    </w:p>
    <w:p w14:paraId="5334B904" w14:textId="77777777" w:rsidR="00B401C0" w:rsidRPr="005760D0" w:rsidRDefault="00B401C0" w:rsidP="00B401C0">
      <w:r>
        <w:t>Previous research and feedback gathered by the Commission consistently indicates that many asylum seekers living in the community on Bridging Visas are unable to meet their basic needs, and in some cases face severe financial hardship. The Commission is also concerned by policies that may result in asylum seekers, including families with children, being left without any source of income.</w:t>
      </w:r>
    </w:p>
    <w:p w14:paraId="28AAB3C2" w14:textId="6193A5DC" w:rsidR="00B401C0" w:rsidRDefault="00B401C0" w:rsidP="00B401C0">
      <w:r>
        <w:t>The Commission considers that the reintroduction of work rights for Bridging Visa holders in the Legacy Caseload has helped to strengthen Australia’s compliance with its international obligations</w:t>
      </w:r>
      <w:r w:rsidRPr="00B77FD3">
        <w:t>.</w:t>
      </w:r>
      <w:r>
        <w:t xml:space="preserve"> Notwithstanding this positive development, additional measures may be necessary to ensure that</w:t>
      </w:r>
      <w:r w:rsidR="007D4B17">
        <w:t xml:space="preserve"> the</w:t>
      </w:r>
      <w:r>
        <w:t xml:space="preserve"> rights of asylum seekers relating to employment and health care are adequately protected.</w:t>
      </w:r>
    </w:p>
    <w:p w14:paraId="37BEE322" w14:textId="784EDFAE" w:rsidR="00B401C0" w:rsidRDefault="00B401C0" w:rsidP="00B401C0">
      <w:r w:rsidRPr="001E4EE5">
        <w:t>The Commission further considers that the casework model</w:t>
      </w:r>
      <w:r>
        <w:t xml:space="preserve"> for asylum seekers on Bridging Visas </w:t>
      </w:r>
      <w:r w:rsidRPr="001E4EE5">
        <w:t>provides limited scope for addressing the</w:t>
      </w:r>
      <w:r>
        <w:t>ir</w:t>
      </w:r>
      <w:r w:rsidRPr="001E4EE5">
        <w:t xml:space="preserve"> support needs. </w:t>
      </w:r>
      <w:r>
        <w:t>A more comprehensive casework model could assist in addressing these needs through supporting asylum seekers to navigate Australian services and systems, and to overcome barriers to participation in community life.</w:t>
      </w:r>
    </w:p>
    <w:p w14:paraId="78C81F9E" w14:textId="130C0ACA" w:rsidR="00A46CED" w:rsidRDefault="00A46CED" w:rsidP="00B401C0">
      <w:r>
        <w:t>The Commission makes recommendations about income support payment rates for asylum seekers on Bridging Visas;</w:t>
      </w:r>
      <w:r w:rsidR="00F83141">
        <w:t xml:space="preserve"> changes to the</w:t>
      </w:r>
      <w:r>
        <w:t xml:space="preserve"> eligibility criteria </w:t>
      </w:r>
      <w:r w:rsidR="00F83141">
        <w:t>for income support; streamlining the process for renewing Bridging Visas; and reviewing the adequacy of casework assistance.</w:t>
      </w:r>
    </w:p>
    <w:p w14:paraId="311C5809" w14:textId="77777777" w:rsidR="00B401C0" w:rsidRDefault="00B401C0" w:rsidP="00363090">
      <w:pPr>
        <w:pStyle w:val="Titolo2"/>
      </w:pPr>
      <w:bookmarkStart w:id="22" w:name="_Toc11875368"/>
      <w:r w:rsidRPr="0064158C">
        <w:t>Temporary protection</w:t>
      </w:r>
      <w:bookmarkEnd w:id="22"/>
    </w:p>
    <w:p w14:paraId="276A0C17" w14:textId="04E81299" w:rsidR="00B401C0" w:rsidRDefault="00B401C0" w:rsidP="00B401C0">
      <w:r>
        <w:t>Refugees who arrive in Australia without valid visas are not eligible for permanent residency. They are instead granted temporary visas that are valid for between three and five years, after which time the visa holder must have their refugee claims reassessed. The vast majority of people affected by these temporary protection arrangements are asylum seekers in the Legacy Caseload.</w:t>
      </w:r>
    </w:p>
    <w:p w14:paraId="2A5E9863" w14:textId="77777777" w:rsidR="00B401C0" w:rsidRDefault="00B401C0" w:rsidP="00B401C0">
      <w:r>
        <w:lastRenderedPageBreak/>
        <w:t xml:space="preserve">The Commission considers that current temporary protection arrangements discriminate unjustifiably against certain asylum seekers based on their mode of </w:t>
      </w:r>
      <w:proofErr w:type="gramStart"/>
      <w:r>
        <w:t>arrival, and</w:t>
      </w:r>
      <w:proofErr w:type="gramEnd"/>
      <w:r w:rsidRPr="004D4F19">
        <w:t xml:space="preserve"> </w:t>
      </w:r>
      <w:r>
        <w:t>may effectively operate as penalties for irregular entry.</w:t>
      </w:r>
    </w:p>
    <w:p w14:paraId="0A08D321" w14:textId="77777777" w:rsidR="00B401C0" w:rsidRDefault="00B401C0" w:rsidP="00B401C0">
      <w:r>
        <w:t>The Commission considers that temporary protection arrangements create a significant</w:t>
      </w:r>
      <w:r w:rsidRPr="004530AC">
        <w:t xml:space="preserve"> risk of </w:t>
      </w:r>
      <w:r>
        <w:t>s</w:t>
      </w:r>
      <w:r w:rsidRPr="004530AC">
        <w:t xml:space="preserve">erious </w:t>
      </w:r>
      <w:r>
        <w:t xml:space="preserve">and ongoing </w:t>
      </w:r>
      <w:r w:rsidRPr="004530AC">
        <w:t xml:space="preserve">mental health issues among </w:t>
      </w:r>
      <w:r>
        <w:t xml:space="preserve">refugees in the Legacy Caseload. </w:t>
      </w:r>
      <w:r w:rsidRPr="00421BCD">
        <w:t xml:space="preserve">There is clear evidence that </w:t>
      </w:r>
      <w:r>
        <w:t xml:space="preserve">the ongoing uncertainty resulting from temporary protection arrangements contributes to negative mental health outcomes among </w:t>
      </w:r>
      <w:proofErr w:type="gramStart"/>
      <w:r>
        <w:t>refugees</w:t>
      </w:r>
      <w:proofErr w:type="gramEnd"/>
      <w:r>
        <w:t xml:space="preserve"> subject to these arrangements.</w:t>
      </w:r>
    </w:p>
    <w:p w14:paraId="0F983F34" w14:textId="561E18C6" w:rsidR="00B401C0" w:rsidRDefault="00B401C0" w:rsidP="00B401C0">
      <w:r>
        <w:t>While refugees on temporary visas have access to a number of additional entitlements as compared to Bridging Visa holders, they have limited access to support services designed to assist refugees to settle in Australia, which may hamper the full enjoyment of rights relating to settlement outcomes.</w:t>
      </w:r>
    </w:p>
    <w:p w14:paraId="356E569E" w14:textId="0FC7E7E1" w:rsidR="00F83141" w:rsidRDefault="00F83141" w:rsidP="00B401C0">
      <w:r>
        <w:t>The Commission makes recommendations about abolishing temporary protection arrangements; and amending current temporary protection arrangements to mitigate their negative impacts.</w:t>
      </w:r>
    </w:p>
    <w:p w14:paraId="5EBD79CB" w14:textId="77777777" w:rsidR="00B401C0" w:rsidRPr="0064158C" w:rsidRDefault="00B401C0" w:rsidP="00363090">
      <w:pPr>
        <w:pStyle w:val="Titolo2"/>
      </w:pPr>
      <w:bookmarkStart w:id="23" w:name="_Toc11875369"/>
      <w:r w:rsidRPr="0064158C">
        <w:t>Family separation</w:t>
      </w:r>
      <w:bookmarkEnd w:id="23"/>
    </w:p>
    <w:p w14:paraId="25F63AA9" w14:textId="77777777" w:rsidR="00B401C0" w:rsidRDefault="00B401C0" w:rsidP="00B401C0">
      <w:r>
        <w:t xml:space="preserve">Family separation is a common consequence of forced displacement. </w:t>
      </w:r>
      <w:r w:rsidRPr="00404149">
        <w:t>For people in the Legacy Caseload, however, the challenges associated with family separation are magnified due to restrictions o</w:t>
      </w:r>
      <w:r>
        <w:t>n family reunion opportunities.</w:t>
      </w:r>
    </w:p>
    <w:p w14:paraId="72353E08" w14:textId="5BA94FAD" w:rsidR="00B401C0" w:rsidRDefault="00B401C0" w:rsidP="00B401C0">
      <w:r>
        <w:t>The Commission acknowledges that, in most cases, the initial cause of family separation for people in the Legacy Caseload was the experience of forced displacement, rather than Australian policy settings. However, restrictions on family reunion opportunities will prolong family separation for this group in a manner that would not occur for other humanitarian entrants to Australia.</w:t>
      </w:r>
    </w:p>
    <w:p w14:paraId="7F99B489" w14:textId="09628155" w:rsidR="00B401C0" w:rsidRDefault="00B401C0" w:rsidP="00B401C0">
      <w:r>
        <w:t>Many people in the Legacy Caseload lack access to any viable opportunity for family reunion, and consequently face the prospect of remaining separated from their families—including minor children—on an indefinite basis.</w:t>
      </w:r>
    </w:p>
    <w:p w14:paraId="46AFE0E2" w14:textId="2308596C" w:rsidR="00B401C0" w:rsidRDefault="00B401C0" w:rsidP="00B401C0">
      <w:r>
        <w:t>The Commission therefore considers that the restrictions on access to family reunion opportunities affecting people in the Legacy Caseload may interfere with Australia’s obligations to afford the ‘widest possible’ protection and assistance to the family.</w:t>
      </w:r>
    </w:p>
    <w:p w14:paraId="64531458" w14:textId="125B38E9" w:rsidR="00B401C0" w:rsidRDefault="00B401C0" w:rsidP="00B401C0">
      <w:r>
        <w:t xml:space="preserve">The blanket application of family reunion restrictions to all asylum seekers who arrived by boat at a particular point in time does not allow for </w:t>
      </w:r>
      <w:r w:rsidRPr="00EE60E6">
        <w:t>adequate consideration of the best interests of children</w:t>
      </w:r>
      <w:r>
        <w:t>, or of whether the impacts of these measures are reasonable in the circumstances.</w:t>
      </w:r>
    </w:p>
    <w:p w14:paraId="6240506E" w14:textId="50A310B8" w:rsidR="00B401C0" w:rsidRDefault="00B401C0" w:rsidP="00B401C0">
      <w:r>
        <w:lastRenderedPageBreak/>
        <w:t xml:space="preserve">Restrictions on family reunion opportunities that lead to prolonged and indefinite family separation may also hamper the full enjoyment of rights relating to settlement </w:t>
      </w:r>
      <w:proofErr w:type="gramStart"/>
      <w:r>
        <w:t>outcomes, and</w:t>
      </w:r>
      <w:proofErr w:type="gramEnd"/>
      <w:r>
        <w:t xml:space="preserve"> create a potential risk of constructive </w:t>
      </w:r>
      <w:r>
        <w:rPr>
          <w:i/>
        </w:rPr>
        <w:t>refoulement</w:t>
      </w:r>
      <w:r>
        <w:t>.</w:t>
      </w:r>
    </w:p>
    <w:p w14:paraId="6886515F" w14:textId="1AC54707" w:rsidR="007A391E" w:rsidRPr="00AF3471" w:rsidRDefault="007A391E" w:rsidP="00B401C0">
      <w:r>
        <w:t xml:space="preserve">The Commission makes recommendations about </w:t>
      </w:r>
      <w:r w:rsidR="00EC4A54">
        <w:t xml:space="preserve">harmonising access to family reunion opportunities among humanitarian entrants; removing travel restrictions; and providing exemptions from family reunion </w:t>
      </w:r>
      <w:r w:rsidR="00A015FA">
        <w:t xml:space="preserve">restrictions </w:t>
      </w:r>
      <w:r w:rsidR="00EC4A54">
        <w:t>for vulnerable children.</w:t>
      </w:r>
    </w:p>
    <w:p w14:paraId="585A6B58" w14:textId="77777777" w:rsidR="00B401C0" w:rsidRPr="0064158C" w:rsidRDefault="00B401C0" w:rsidP="00363090">
      <w:pPr>
        <w:pStyle w:val="Titolo2"/>
      </w:pPr>
      <w:bookmarkStart w:id="24" w:name="_Toc11875370"/>
      <w:r w:rsidRPr="0064158C">
        <w:t>Immigration detention</w:t>
      </w:r>
      <w:bookmarkEnd w:id="24"/>
    </w:p>
    <w:p w14:paraId="1FD4F194" w14:textId="1D428567" w:rsidR="00B401C0" w:rsidRDefault="00B401C0" w:rsidP="00B401C0">
      <w:r>
        <w:t xml:space="preserve">The vast majority of people in the Legacy Caseload are living in the Australian community, rather than in closed immigration detention facilities. The Commission welcomes the Australian Government’s ongoing commitment to </w:t>
      </w:r>
      <w:r w:rsidRPr="001C1747">
        <w:t xml:space="preserve">using alternatives to </w:t>
      </w:r>
      <w:r>
        <w:t xml:space="preserve">closed </w:t>
      </w:r>
      <w:r w:rsidRPr="001C1747">
        <w:t xml:space="preserve">detention for people seeking </w:t>
      </w:r>
      <w:r w:rsidRPr="0065734E">
        <w:t>asylum.</w:t>
      </w:r>
    </w:p>
    <w:p w14:paraId="47446FBD" w14:textId="685917AE" w:rsidR="00B401C0" w:rsidRDefault="00B401C0" w:rsidP="0088228F">
      <w:r>
        <w:t xml:space="preserve">Where re-detention of people in the Legacy Caseload in closed detention facilities does occur, however, it may not be reasonable and necessary in all instances. This includes cases where closed detention results from a visa cancellation on the basis of </w:t>
      </w:r>
      <w:r w:rsidRPr="00F46CF6">
        <w:t>a criminal charge</w:t>
      </w:r>
      <w:r w:rsidR="00F46CF6">
        <w:t xml:space="preserve">, </w:t>
      </w:r>
      <w:r w:rsidR="0088228F">
        <w:t xml:space="preserve">in circumstances where the person would not otherwise be </w:t>
      </w:r>
      <w:r w:rsidR="0088228F" w:rsidRPr="0088228F">
        <w:t xml:space="preserve">subject to detention </w:t>
      </w:r>
      <w:r w:rsidR="0088228F">
        <w:t>prior to</w:t>
      </w:r>
      <w:r w:rsidR="0088228F" w:rsidRPr="0088228F">
        <w:t xml:space="preserve"> conviction </w:t>
      </w:r>
      <w:r>
        <w:t>(</w:t>
      </w:r>
      <w:r w:rsidR="0088228F">
        <w:t>such as where they have been granted bail</w:t>
      </w:r>
      <w:r>
        <w:t>); and where a risk of closed detention arises from breaches of the ‘Code of Behaviour’ for asylum seekers living in the community on Bridging Visas.</w:t>
      </w:r>
    </w:p>
    <w:p w14:paraId="277F8F9C" w14:textId="1C99954C" w:rsidR="00B401C0" w:rsidRDefault="00B401C0" w:rsidP="00B401C0">
      <w:r>
        <w:t>The Commission also notes concerns regarding the situation of people in long-term community detention; and the challenging transition process for unaccompanied children in community detention who reach the age of 18.</w:t>
      </w:r>
    </w:p>
    <w:p w14:paraId="2469B3F1" w14:textId="77777777" w:rsidR="0017697C" w:rsidRDefault="00BF2233" w:rsidP="0017697C">
      <w:r>
        <w:t>The Commission makes recommendations about amending the grounds for cancellation of a Bridging Visa; removing the requirement to sign a ‘Code of Behaviour’ as a condition of being granted a Bridging Visa; reviewing the implications of long-term community detention; and providing additional transition support to young people in community detention</w:t>
      </w:r>
    </w:p>
    <w:p w14:paraId="4DA31038" w14:textId="134A14A7" w:rsidR="00543CEF" w:rsidRDefault="00BF2233" w:rsidP="0017697C">
      <w:r>
        <w:t>.</w:t>
      </w:r>
      <w:r w:rsidR="00543CEF">
        <w:br w:type="page"/>
      </w:r>
    </w:p>
    <w:p w14:paraId="1706230F" w14:textId="1DFBDB95" w:rsidR="00B401C0" w:rsidRDefault="00B401C0" w:rsidP="00363090">
      <w:pPr>
        <w:pStyle w:val="Titolo1"/>
      </w:pPr>
      <w:bookmarkStart w:id="25" w:name="_Toc11875371"/>
      <w:r>
        <w:lastRenderedPageBreak/>
        <w:t>Conclusions</w:t>
      </w:r>
      <w:bookmarkEnd w:id="25"/>
    </w:p>
    <w:p w14:paraId="66D31720" w14:textId="08AC2042" w:rsidR="00B401C0" w:rsidRDefault="00B401C0" w:rsidP="00B401C0">
      <w:r w:rsidRPr="00F70C15">
        <w:t>This project has identified some positive developments for people in the Legacy Caseload. These include the release of most asylum seekers and almost all children from closed immigration detention; the reintroduction of work rights for asylum seekers living in the community on Bridging Visas; and the recommencement of the refugee status determination process after long delays.</w:t>
      </w:r>
    </w:p>
    <w:p w14:paraId="4B2B1764" w14:textId="4E5E2D1B" w:rsidR="00B401C0" w:rsidRDefault="00B401C0" w:rsidP="00B401C0">
      <w:r>
        <w:t xml:space="preserve">However, other policy measures significantly limit the human rights of people in the Legacy Caseload, including measures that have led to financial hardship, deteriorating mental health, a heightened risk of </w:t>
      </w:r>
      <w:r w:rsidRPr="001166E5">
        <w:rPr>
          <w:i/>
        </w:rPr>
        <w:t>refoulement</w:t>
      </w:r>
      <w:r>
        <w:t xml:space="preserve"> and poorer settlement outcomes. Some measures have also fallen short of Australia’s obligations to protect families and the best interests of children.</w:t>
      </w:r>
    </w:p>
    <w:p w14:paraId="4F2D3F54" w14:textId="7257A761" w:rsidR="00B401C0" w:rsidRDefault="00B401C0" w:rsidP="00B401C0">
      <w:r>
        <w:t>The limitations on the enjoyment of human rights documented in th</w:t>
      </w:r>
      <w:r w:rsidR="000F5D80">
        <w:t xml:space="preserve">e </w:t>
      </w:r>
      <w:r w:rsidR="000F5D80">
        <w:rPr>
          <w:i/>
        </w:rPr>
        <w:t>Lives in limbo</w:t>
      </w:r>
      <w:r>
        <w:t xml:space="preserve"> report have not been shown to be necessary, reasonable and proportionate in the circumstances of people in the Legacy Caseload.</w:t>
      </w:r>
    </w:p>
    <w:p w14:paraId="15E357DA" w14:textId="17716D66" w:rsidR="00B401C0" w:rsidRDefault="00B401C0" w:rsidP="00B401C0">
      <w:r w:rsidRPr="003C2A29">
        <w:t>The Commission does not u</w:t>
      </w:r>
      <w:r>
        <w:t>nderestimate the challenges that flight by sea poses for the Australian Government, or the risks that dangerous boat journeys pose to asylum seekers. However, policies that cause serious hardship for refugees and asylum seekers are unlikely to be reasonable and proportionate mechanisms for addressing these risks.</w:t>
      </w:r>
    </w:p>
    <w:p w14:paraId="667F5644" w14:textId="6D9ADC84" w:rsidR="00A47595" w:rsidRDefault="00A47595" w:rsidP="00B401C0">
      <w:r w:rsidRPr="00D32CB1">
        <w:t xml:space="preserve">In any event, many policies that currently apply to people in the Legacy Caseload have not been demonstrated to be </w:t>
      </w:r>
      <w:r>
        <w:t xml:space="preserve">effective in achieving the aim of </w:t>
      </w:r>
      <w:r w:rsidRPr="00D32CB1">
        <w:t>preventing people smuggling and loss of life at sea.</w:t>
      </w:r>
    </w:p>
    <w:p w14:paraId="2A40FFC4" w14:textId="6C067D17" w:rsidR="00B401C0" w:rsidRDefault="00B401C0" w:rsidP="00B401C0">
      <w:r w:rsidRPr="00B55F32">
        <w:t xml:space="preserve">The Commission encourages the Australian Government to </w:t>
      </w:r>
      <w:r w:rsidR="009B2135">
        <w:t>consider</w:t>
      </w:r>
      <w:r w:rsidRPr="00B55F32">
        <w:t xml:space="preserve"> the </w:t>
      </w:r>
      <w:r>
        <w:t>recommendations in th</w:t>
      </w:r>
      <w:r w:rsidR="008002A5">
        <w:t>e</w:t>
      </w:r>
      <w:r>
        <w:t xml:space="preserve"> report</w:t>
      </w:r>
      <w:r w:rsidR="009B2135">
        <w:t xml:space="preserve"> closely</w:t>
      </w:r>
      <w:r>
        <w:t>, to ensure that Australia’s treatment of asylum seekers in the Legacy Caseload reflects our international human rights obligations.</w:t>
      </w:r>
    </w:p>
    <w:p w14:paraId="4FF9C168" w14:textId="174D9D39" w:rsidR="00956580" w:rsidRDefault="00956580">
      <w:pPr>
        <w:keepLines w:val="0"/>
        <w:spacing w:before="0" w:after="0"/>
      </w:pPr>
      <w:r>
        <w:br w:type="page"/>
      </w:r>
    </w:p>
    <w:p w14:paraId="6223A524" w14:textId="14387754" w:rsidR="00B401C0" w:rsidRDefault="00B401C0" w:rsidP="00363090">
      <w:pPr>
        <w:pStyle w:val="Titolo1"/>
      </w:pPr>
      <w:bookmarkStart w:id="26" w:name="_Toc11875372"/>
      <w:r>
        <w:lastRenderedPageBreak/>
        <w:t>Recommendations</w:t>
      </w:r>
      <w:bookmarkEnd w:id="26"/>
    </w:p>
    <w:bookmarkEnd w:id="11"/>
    <w:bookmarkEnd w:id="12"/>
    <w:bookmarkEnd w:id="13"/>
    <w:p w14:paraId="771D2B57"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14:paraId="35149C39" w14:textId="77777777"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introduce legislation to repeal the amendments to the Migration Act 1958 effected by the </w:t>
      </w:r>
      <w:r w:rsidRPr="00726C8A">
        <w:rPr>
          <w:i/>
          <w:color w:val="FFFFFF" w:themeColor="background1"/>
        </w:rPr>
        <w:t>Migration and Maritime Powers Legislation Amendment (Resolving the Asylum Legacy Caseload) Act 2014</w:t>
      </w:r>
      <w:r>
        <w:rPr>
          <w:i/>
          <w:color w:val="FFFFFF" w:themeColor="background1"/>
        </w:rPr>
        <w:t>.</w:t>
      </w:r>
    </w:p>
    <w:p w14:paraId="72B9F4AC" w14:textId="77777777" w:rsidR="00B2731E" w:rsidRDefault="00B2731E" w:rsidP="00B2731E">
      <w:pPr>
        <w:spacing w:before="0" w:after="0"/>
      </w:pPr>
    </w:p>
    <w:p w14:paraId="62EC4CA3"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E45079F"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B4223D">
        <w:rPr>
          <w:i/>
          <w:color w:val="FFFFFF" w:themeColor="background1"/>
        </w:rPr>
        <w:t xml:space="preserve">The </w:t>
      </w:r>
      <w:r>
        <w:rPr>
          <w:i/>
          <w:color w:val="FFFFFF" w:themeColor="background1"/>
        </w:rPr>
        <w:t>Australian Government should provide asylum seekers who have been subject to the fast track process and whose visa applications are considered ‘finally determined’ with an opportunity to apply to the Migrant and Refugee Division of the Administrative Appeals Tribunal for merits review of their visa applications.</w:t>
      </w:r>
    </w:p>
    <w:p w14:paraId="594222A5" w14:textId="77777777" w:rsidR="00B2731E" w:rsidRDefault="00B2731E" w:rsidP="00B2731E">
      <w:pPr>
        <w:spacing w:before="0" w:after="0"/>
      </w:pPr>
    </w:p>
    <w:p w14:paraId="59380382"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4EB7DD3"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not involuntarily remove any asylum seeker who has been subject to the fast track process from Australia, until such time as </w:t>
      </w:r>
      <w:r w:rsidRPr="00F15040">
        <w:rPr>
          <w:i/>
          <w:color w:val="FFFFFF" w:themeColor="background1"/>
        </w:rPr>
        <w:t>Recommendations 1 and 2 have been implemented.</w:t>
      </w:r>
      <w:r>
        <w:rPr>
          <w:i/>
          <w:color w:val="FFFFFF" w:themeColor="background1"/>
        </w:rPr>
        <w:t xml:space="preserve"> </w:t>
      </w:r>
    </w:p>
    <w:p w14:paraId="6946DB32" w14:textId="77777777" w:rsidR="00B2731E" w:rsidRDefault="00B2731E" w:rsidP="00B2731E">
      <w:pPr>
        <w:spacing w:before="0" w:after="0"/>
      </w:pPr>
    </w:p>
    <w:p w14:paraId="5E53FB4F"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6DCDFFD"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reinstate access to the Immigration Advice and Application Assistance Scheme to all asylum seekers who are experiencing financial hardship. </w:t>
      </w:r>
    </w:p>
    <w:p w14:paraId="7289C207" w14:textId="77777777" w:rsidR="00B2731E" w:rsidRDefault="00B2731E" w:rsidP="00B2731E">
      <w:pPr>
        <w:spacing w:before="0" w:after="0"/>
      </w:pPr>
    </w:p>
    <w:p w14:paraId="29E56D92"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61A94A96" w14:textId="407E559E"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w:t>
      </w:r>
      <w:r w:rsidR="00C2702E">
        <w:rPr>
          <w:i/>
          <w:color w:val="FFFFFF" w:themeColor="background1"/>
        </w:rPr>
        <w:t xml:space="preserve">ensure government-funded interpreting services </w:t>
      </w:r>
      <w:r>
        <w:rPr>
          <w:i/>
          <w:color w:val="FFFFFF" w:themeColor="background1"/>
        </w:rPr>
        <w:t>under the Translating and Interpreting Service</w:t>
      </w:r>
      <w:r w:rsidR="00C2702E">
        <w:rPr>
          <w:i/>
          <w:color w:val="FFFFFF" w:themeColor="background1"/>
        </w:rPr>
        <w:t xml:space="preserve"> (or an equivalent program) are available without charge</w:t>
      </w:r>
      <w:r>
        <w:rPr>
          <w:i/>
          <w:color w:val="FFFFFF" w:themeColor="background1"/>
        </w:rPr>
        <w:t xml:space="preserve"> to </w:t>
      </w:r>
      <w:r w:rsidRPr="00E2091D">
        <w:rPr>
          <w:i/>
          <w:color w:val="FFFFFF" w:themeColor="background1"/>
        </w:rPr>
        <w:t xml:space="preserve">not-for-profit, non-government </w:t>
      </w:r>
      <w:r>
        <w:rPr>
          <w:i/>
          <w:color w:val="FFFFFF" w:themeColor="background1"/>
        </w:rPr>
        <w:t xml:space="preserve">organisations providing assistance to asylum seekers. </w:t>
      </w:r>
    </w:p>
    <w:p w14:paraId="369F4073" w14:textId="77777777" w:rsidR="00B2731E" w:rsidRDefault="00B2731E" w:rsidP="00B2731E">
      <w:pPr>
        <w:spacing w:before="0" w:after="0"/>
      </w:pPr>
    </w:p>
    <w:p w14:paraId="16783B18"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D7FCDDB"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allocate additional resources to expedite the processing of visa applications lodged by asylum seekers in the Legacy Caseload. </w:t>
      </w:r>
    </w:p>
    <w:p w14:paraId="4B08FEA2" w14:textId="3F5A1434" w:rsidR="00794B43" w:rsidRDefault="00794B43">
      <w:pPr>
        <w:keepLines w:val="0"/>
        <w:spacing w:before="0" w:after="0"/>
      </w:pPr>
      <w:r>
        <w:br w:type="page"/>
      </w:r>
    </w:p>
    <w:p w14:paraId="331D6FE8"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0B5AF612"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allocate additional resources to increase mental health services and support for asylum seekers in the Legacy Caseload, including suicide prevention training for Departmental staff and contracted service providers, and targeted services for children and young people.</w:t>
      </w:r>
    </w:p>
    <w:p w14:paraId="3B9EBB66" w14:textId="77777777" w:rsidR="00B2731E" w:rsidRDefault="00B2731E" w:rsidP="00B2731E">
      <w:pPr>
        <w:spacing w:before="0" w:after="0"/>
      </w:pPr>
    </w:p>
    <w:p w14:paraId="53880DFF"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58DD697"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establish a dedicated support service for families and children in the Legacy Caseload. </w:t>
      </w:r>
    </w:p>
    <w:p w14:paraId="4D6E285C" w14:textId="77777777" w:rsidR="00B2731E" w:rsidRDefault="00B2731E" w:rsidP="00B2731E">
      <w:pPr>
        <w:spacing w:before="0" w:after="0"/>
      </w:pPr>
    </w:p>
    <w:p w14:paraId="160F3288"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60124E77"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commission independent research on options for establishing clear divisions between the Department and other government agencies and public services that provide assistance to asylum seekers. </w:t>
      </w:r>
    </w:p>
    <w:p w14:paraId="39591AE0" w14:textId="77777777" w:rsidR="00B2731E" w:rsidRDefault="00B2731E" w:rsidP="00B2731E">
      <w:pPr>
        <w:spacing w:before="0" w:after="0"/>
      </w:pPr>
    </w:p>
    <w:p w14:paraId="2A68CF94"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1F03031"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align payment rates for income support under the Status </w:t>
      </w:r>
      <w:r w:rsidRPr="00BD61CF">
        <w:rPr>
          <w:i/>
          <w:color w:val="FFFFFF" w:themeColor="background1"/>
        </w:rPr>
        <w:t>Resolution Support Services program with the standard Centrelink payment rates.</w:t>
      </w:r>
    </w:p>
    <w:p w14:paraId="46758FF5" w14:textId="77777777" w:rsidR="00B2731E" w:rsidRDefault="00B2731E" w:rsidP="00B2731E">
      <w:pPr>
        <w:spacing w:before="0" w:after="0"/>
      </w:pPr>
    </w:p>
    <w:p w14:paraId="272080C6"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4F8EC72"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revise policies relating to eligibility for income support under the Status Resolution Support Services program, to ensure that asylum seekers facing financial hardship remain eligible for income support unless they have secured a verified alternative source of income that is sufficient to ensure an adequate standard of living.</w:t>
      </w:r>
    </w:p>
    <w:p w14:paraId="7C9393F2" w14:textId="77777777" w:rsidR="00B2731E" w:rsidRDefault="00B2731E" w:rsidP="00B2731E">
      <w:pPr>
        <w:spacing w:before="0" w:after="0"/>
      </w:pPr>
    </w:p>
    <w:p w14:paraId="449FB681"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E295BFD"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ensure that an asylum seeker remains eligible for the Status Resolution Support Services program while they have a substantive visa application under active consideration, including by the courts.</w:t>
      </w:r>
    </w:p>
    <w:p w14:paraId="53BACCAE" w14:textId="1B1F895F" w:rsidR="00794B43" w:rsidRDefault="00794B43">
      <w:pPr>
        <w:keepLines w:val="0"/>
        <w:spacing w:before="0" w:after="0"/>
      </w:pPr>
      <w:r>
        <w:br w:type="page"/>
      </w:r>
    </w:p>
    <w:p w14:paraId="404B0BE6"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A14447C"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ensure that asylum seekers whose visa applications are ‘finally determined’ and who are experiencing financial hardship are provided with sufficient support (including income support) to ensure an adequate standard of living, until such time as they are either granted a substantive visa or removed from Australia.</w:t>
      </w:r>
    </w:p>
    <w:p w14:paraId="1693F8EE" w14:textId="77777777" w:rsidR="00B2731E" w:rsidRDefault="00B2731E" w:rsidP="00B2731E">
      <w:pPr>
        <w:spacing w:before="0" w:after="0"/>
      </w:pPr>
    </w:p>
    <w:p w14:paraId="45C1788F"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A3AE556" w14:textId="31B580E8"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Minister for Home Affairs should expedite the renewal of Bridging Visas for asylum seekers in the Legacy Caseload. </w:t>
      </w:r>
    </w:p>
    <w:p w14:paraId="307CD07C" w14:textId="77777777" w:rsidR="00B2731E" w:rsidRDefault="00B2731E" w:rsidP="00B2731E">
      <w:pPr>
        <w:spacing w:before="0" w:after="0"/>
      </w:pPr>
    </w:p>
    <w:p w14:paraId="3F570063"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07B6998E"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Australian Government should introduce legislation to:</w:t>
      </w:r>
    </w:p>
    <w:p w14:paraId="032D89EC" w14:textId="58823372"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repeal s 46A of the Migration Act 1958</w:t>
      </w:r>
    </w:p>
    <w:p w14:paraId="0510D218" w14:textId="3733E10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w:t>
      </w:r>
      <w:r w:rsidR="00C2702E">
        <w:rPr>
          <w:i/>
          <w:color w:val="FFFFFF" w:themeColor="background1"/>
        </w:rPr>
        <w:t xml:space="preserve">require </w:t>
      </w:r>
      <w:r>
        <w:rPr>
          <w:i/>
          <w:color w:val="FFFFFF" w:themeColor="background1"/>
        </w:rPr>
        <w:t>Bridging Visas to be automatically renewed in cases where a person</w:t>
      </w:r>
      <w:r w:rsidR="00C2702E">
        <w:rPr>
          <w:i/>
          <w:color w:val="FFFFFF" w:themeColor="background1"/>
        </w:rPr>
        <w:t xml:space="preserve"> has an application for a substantive visa, and any applications for merits or judicial review on foot.</w:t>
      </w:r>
      <w:r>
        <w:rPr>
          <w:i/>
          <w:color w:val="FFFFFF" w:themeColor="background1"/>
        </w:rPr>
        <w:t xml:space="preserve"> </w:t>
      </w:r>
    </w:p>
    <w:p w14:paraId="71588E67" w14:textId="77777777" w:rsidR="00B2731E" w:rsidRDefault="00B2731E" w:rsidP="00B2731E">
      <w:pPr>
        <w:spacing w:before="0" w:after="0"/>
      </w:pPr>
    </w:p>
    <w:p w14:paraId="6D5BF247"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7B6A7BDC" w14:textId="77777777" w:rsidR="00B2731E" w:rsidRPr="00BD61C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include the Status Resolution Support Services Payment as a qualifying payment for a Health Care Card. </w:t>
      </w:r>
    </w:p>
    <w:p w14:paraId="3F1EA0AE" w14:textId="77777777" w:rsidR="00B2731E" w:rsidRDefault="00B2731E" w:rsidP="00B2731E">
      <w:pPr>
        <w:spacing w:before="0" w:after="0"/>
      </w:pPr>
    </w:p>
    <w:p w14:paraId="1507137F" w14:textId="77777777" w:rsidR="00B2731E" w:rsidRPr="00EB4E19"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4B83B246" w14:textId="77777777" w:rsidR="00B2731E" w:rsidRPr="003C64D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pPr>
      <w:r w:rsidRPr="00C6785A">
        <w:rPr>
          <w:i/>
          <w:color w:val="FFFFFF" w:themeColor="background1"/>
        </w:rPr>
        <w:t xml:space="preserve">The Department of Home Affairs should review the </w:t>
      </w:r>
      <w:r w:rsidRPr="00294725">
        <w:rPr>
          <w:i/>
          <w:color w:val="FFFFFF" w:themeColor="background1"/>
        </w:rPr>
        <w:t xml:space="preserve">casework </w:t>
      </w:r>
      <w:r>
        <w:rPr>
          <w:i/>
          <w:color w:val="FFFFFF" w:themeColor="background1"/>
        </w:rPr>
        <w:t xml:space="preserve">model </w:t>
      </w:r>
      <w:r w:rsidRPr="00294725">
        <w:rPr>
          <w:i/>
          <w:color w:val="FFFFFF" w:themeColor="background1"/>
        </w:rPr>
        <w:t xml:space="preserve">under the Status Resolution Support Services program </w:t>
      </w:r>
      <w:r>
        <w:rPr>
          <w:i/>
          <w:color w:val="FFFFFF" w:themeColor="background1"/>
        </w:rPr>
        <w:t>to determine whether it adequately meets the support needs of asylum seekers living in the community on Bridging Visas.</w:t>
      </w:r>
    </w:p>
    <w:p w14:paraId="165AF7AE" w14:textId="77777777" w:rsidR="00B2731E" w:rsidRDefault="00B2731E" w:rsidP="00B2731E">
      <w:pPr>
        <w:spacing w:before="0" w:after="0"/>
      </w:pPr>
    </w:p>
    <w:p w14:paraId="3ADC964B" w14:textId="35831A47" w:rsidR="00B2731E" w:rsidRPr="009C5FB2" w:rsidRDefault="00C2702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r>
        <w:rPr>
          <w:b/>
          <w:bCs/>
          <w:i/>
          <w:color w:val="FFFFFF" w:themeColor="background1"/>
        </w:rPr>
        <w:t xml:space="preserve"> </w:t>
      </w:r>
      <w:r w:rsidRPr="007F22EA">
        <w:rPr>
          <w:b/>
          <w:bCs/>
          <w:i/>
          <w:color w:val="FFFFFF" w:themeColor="background1"/>
        </w:rPr>
        <w:t>[super</w:t>
      </w:r>
      <w:r>
        <w:rPr>
          <w:b/>
          <w:bCs/>
          <w:i/>
          <w:color w:val="FFFFFF" w:themeColor="background1"/>
        </w:rPr>
        <w:t>s</w:t>
      </w:r>
      <w:r w:rsidRPr="007F22EA">
        <w:rPr>
          <w:b/>
          <w:bCs/>
          <w:i/>
          <w:color w:val="FFFFFF" w:themeColor="background1"/>
        </w:rPr>
        <w:t>eded]</w:t>
      </w:r>
      <w:r>
        <w:rPr>
          <w:rStyle w:val="Rimandonotadichiusura"/>
          <w:b/>
          <w:bCs/>
          <w:i/>
          <w:color w:val="FFFFFF" w:themeColor="background1"/>
        </w:rPr>
        <w:endnoteReference w:id="7"/>
      </w:r>
    </w:p>
    <w:p w14:paraId="00A90FFF" w14:textId="1E80C6CA" w:rsidR="00794B43" w:rsidRDefault="00794B43">
      <w:pPr>
        <w:keepLines w:val="0"/>
        <w:spacing w:before="0" w:after="0"/>
      </w:pPr>
      <w:r>
        <w:br w:type="page"/>
      </w:r>
    </w:p>
    <w:p w14:paraId="70D76BCC"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34F59DD" w14:textId="77777777"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 is not implemented, the</w:t>
      </w:r>
      <w:r>
        <w:rPr>
          <w:i/>
          <w:color w:val="FFFFFF" w:themeColor="background1"/>
        </w:rPr>
        <w:t xml:space="preserve"> Australian Government should grant permanent Protection Visas to all Temporary Protection Visa and Safe Haven Enterprise Visa holders who are determined to be in ongoing need of protection when their current visas expire.</w:t>
      </w:r>
    </w:p>
    <w:p w14:paraId="66372FC0" w14:textId="77777777" w:rsidR="00B2731E" w:rsidRDefault="00B2731E" w:rsidP="00B2731E">
      <w:pPr>
        <w:spacing w:before="0" w:after="0"/>
      </w:pPr>
    </w:p>
    <w:p w14:paraId="6E2FC8FD"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A3E95DC" w14:textId="77777777"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 is not implemented, the Australian Government should ensure</w:t>
      </w:r>
      <w:r>
        <w:rPr>
          <w:i/>
          <w:color w:val="FFFFFF" w:themeColor="background1"/>
        </w:rPr>
        <w:t xml:space="preserve"> that Temporary Protection Visa and Safe Haven Enterprise Visa holders have access to the same services and entitlements as permanent Protection Visa holders, including settlement services, tertiary education assistance schemes, and the full range of income support payments administered by the Department of Human Services. </w:t>
      </w:r>
    </w:p>
    <w:p w14:paraId="0E07EDD2" w14:textId="77777777" w:rsidR="00B2731E" w:rsidRDefault="00B2731E" w:rsidP="00B2731E">
      <w:pPr>
        <w:spacing w:before="0" w:after="0"/>
      </w:pPr>
    </w:p>
    <w:p w14:paraId="613B3D0C"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8A1D232" w14:textId="1B1F101C"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 is not implemented, the Department of Home Affairs should</w:t>
      </w:r>
      <w:r>
        <w:rPr>
          <w:i/>
          <w:color w:val="FFFFFF" w:themeColor="background1"/>
        </w:rPr>
        <w:t xml:space="preserve"> extend the timeframe for exiting people from the SRSS program after the grant of a Temporary Protection Visa or Safe Haven Enterprise Visa, to allow adequate time for the provision of transition support. </w:t>
      </w:r>
    </w:p>
    <w:p w14:paraId="3309A407" w14:textId="77777777" w:rsidR="00B2731E" w:rsidRDefault="00B2731E" w:rsidP="00B2731E">
      <w:pPr>
        <w:spacing w:before="0" w:after="0"/>
      </w:pPr>
    </w:p>
    <w:p w14:paraId="13E66E8C"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0A2BA7B6" w14:textId="5A974D0C"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afford the same priority and apply the same eligibility criteria to all applications for family reunion lodged by humanitarian entrants, regardless of the type of humanitarian visa held by the applicant or their mode of arrival of Australia</w:t>
      </w:r>
      <w:r w:rsidR="008B004C">
        <w:rPr>
          <w:i/>
          <w:color w:val="FFFFFF" w:themeColor="background1"/>
        </w:rPr>
        <w:t>.</w:t>
      </w:r>
      <w:r>
        <w:rPr>
          <w:i/>
          <w:color w:val="FFFFFF" w:themeColor="background1"/>
        </w:rPr>
        <w:t xml:space="preserve"> </w:t>
      </w:r>
    </w:p>
    <w:p w14:paraId="47CDA318" w14:textId="77777777" w:rsidR="00B2731E" w:rsidRDefault="00B2731E" w:rsidP="00B2731E">
      <w:pPr>
        <w:spacing w:before="0" w:after="0"/>
      </w:pPr>
    </w:p>
    <w:p w14:paraId="36F6AF7A" w14:textId="77777777" w:rsidR="00B2731E" w:rsidRPr="00AA742B"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30B6BA68" w14:textId="1391C352" w:rsidR="00B2731E" w:rsidRPr="00AA742B"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 xml:space="preserve">If Recommendation 1 is not implemented, the Australian Government should amend the Migration Regulations 1994 so that condition 8570 (which restricts overseas travel) does not apply to </w:t>
      </w:r>
      <w:r w:rsidR="008B004C">
        <w:rPr>
          <w:i/>
          <w:color w:val="FFFFFF" w:themeColor="background1"/>
        </w:rPr>
        <w:t>Temporary Protection Visas</w:t>
      </w:r>
      <w:r w:rsidRPr="00AA742B">
        <w:rPr>
          <w:i/>
          <w:color w:val="FFFFFF" w:themeColor="background1"/>
        </w:rPr>
        <w:t xml:space="preserve"> and </w:t>
      </w:r>
      <w:r w:rsidR="008B004C">
        <w:rPr>
          <w:i/>
          <w:color w:val="FFFFFF" w:themeColor="background1"/>
        </w:rPr>
        <w:t>Safe Haven Enterprise Visas</w:t>
      </w:r>
      <w:r w:rsidRPr="00AA742B">
        <w:rPr>
          <w:i/>
          <w:color w:val="FFFFFF" w:themeColor="background1"/>
        </w:rPr>
        <w:t>.</w:t>
      </w:r>
    </w:p>
    <w:p w14:paraId="72D05EFF" w14:textId="3ED95B7E" w:rsidR="00794B43" w:rsidRDefault="00794B43" w:rsidP="00B2731E">
      <w:pPr>
        <w:spacing w:before="0" w:after="0"/>
      </w:pPr>
    </w:p>
    <w:p w14:paraId="3397B82E" w14:textId="5E819A85" w:rsidR="00794B43" w:rsidRDefault="00794B43">
      <w:pPr>
        <w:keepLines w:val="0"/>
        <w:spacing w:before="0" w:after="0"/>
      </w:pPr>
      <w:r>
        <w:br w:type="page"/>
      </w:r>
    </w:p>
    <w:p w14:paraId="16E0036A" w14:textId="77777777" w:rsidR="00B2731E" w:rsidRPr="00AA742B"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AEFBBAC" w14:textId="59FEE20D"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 1 is not implemented, the Australian Government should introduce legislation to permit holders of Temporary Protection Visas and Safe Haven Enterprise Visa</w:t>
      </w:r>
      <w:r w:rsidR="008B004C">
        <w:rPr>
          <w:i/>
          <w:color w:val="FFFFFF" w:themeColor="background1"/>
        </w:rPr>
        <w:t>s</w:t>
      </w:r>
      <w:r w:rsidRPr="00AA742B">
        <w:rPr>
          <w:i/>
          <w:color w:val="FFFFFF" w:themeColor="background1"/>
        </w:rPr>
        <w:t xml:space="preserve"> to sponsor family members overseas for temporary residence in Australia.</w:t>
      </w:r>
    </w:p>
    <w:p w14:paraId="49FF77DF" w14:textId="77777777" w:rsidR="00B2731E" w:rsidRDefault="00B2731E" w:rsidP="00B2731E">
      <w:pPr>
        <w:spacing w:before="0" w:after="0"/>
      </w:pPr>
    </w:p>
    <w:p w14:paraId="68A67D4D"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621E443" w14:textId="77777777" w:rsidR="00B2731E" w:rsidRPr="00726C8A"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A742B">
        <w:rPr>
          <w:i/>
          <w:color w:val="FFFFFF" w:themeColor="background1"/>
        </w:rPr>
        <w:t>If Recommendations 22 to 24 are not implemented, the Department of Home Affairs</w:t>
      </w:r>
      <w:r>
        <w:rPr>
          <w:i/>
          <w:color w:val="FFFFFF" w:themeColor="background1"/>
        </w:rPr>
        <w:t xml:space="preserve"> should introduce exemptions from restrictions on family reunion opportunities for humanitarian visa holders who arrived in Australia as unaccompanied children, or have a child living overseas who is not under the care of another parent. </w:t>
      </w:r>
    </w:p>
    <w:p w14:paraId="6D3ED0C1" w14:textId="77777777" w:rsidR="00B2731E" w:rsidRDefault="00B2731E" w:rsidP="00B2731E">
      <w:pPr>
        <w:spacing w:before="0" w:after="0"/>
      </w:pPr>
    </w:p>
    <w:p w14:paraId="1DDB63F7"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1" w:color="auto"/>
          <w:right w:val="single" w:sz="4" w:space="4" w:color="auto"/>
        </w:pBdr>
        <w:shd w:val="clear" w:color="auto" w:fill="237BBC"/>
        <w:spacing w:before="0"/>
        <w:contextualSpacing w:val="0"/>
        <w:rPr>
          <w:i/>
          <w:color w:val="FFFFFF" w:themeColor="background1"/>
        </w:rPr>
      </w:pPr>
    </w:p>
    <w:p w14:paraId="0496CB48" w14:textId="77777777" w:rsidR="00B2731E" w:rsidRDefault="00B2731E" w:rsidP="00B2731E">
      <w:pPr>
        <w:keepNext/>
        <w:pBdr>
          <w:top w:val="single" w:sz="4" w:space="4" w:color="auto"/>
          <w:left w:val="single" w:sz="4" w:space="4" w:color="auto"/>
          <w:bottom w:val="single" w:sz="4" w:space="1" w:color="auto"/>
          <w:right w:val="single" w:sz="4" w:space="4" w:color="auto"/>
        </w:pBdr>
        <w:shd w:val="clear" w:color="auto" w:fill="237BBC"/>
        <w:spacing w:after="0"/>
        <w:rPr>
          <w:i/>
          <w:color w:val="FFFFFF" w:themeColor="background1"/>
        </w:rPr>
      </w:pPr>
      <w:r>
        <w:rPr>
          <w:i/>
          <w:color w:val="FFFFFF" w:themeColor="background1"/>
        </w:rPr>
        <w:t xml:space="preserve">Where members of the same family unit are subject to different policy settings due to having arrived in Australia on different dates, the Department of Home Affairs should implement strategies to harmonise their status, including through: </w:t>
      </w:r>
    </w:p>
    <w:p w14:paraId="280146C0" w14:textId="77777777" w:rsidR="00B2731E" w:rsidRDefault="00B2731E" w:rsidP="00B2731E">
      <w:pPr>
        <w:keepNext/>
        <w:pBdr>
          <w:top w:val="single" w:sz="4" w:space="4" w:color="auto"/>
          <w:left w:val="single" w:sz="4" w:space="4" w:color="auto"/>
          <w:bottom w:val="single" w:sz="4" w:space="1" w:color="auto"/>
          <w:right w:val="single" w:sz="4" w:space="4" w:color="auto"/>
        </w:pBdr>
        <w:shd w:val="clear" w:color="auto" w:fill="237BBC"/>
        <w:spacing w:after="0"/>
        <w:rPr>
          <w:i/>
          <w:color w:val="FFFFFF" w:themeColor="background1"/>
        </w:rPr>
      </w:pPr>
      <w:r>
        <w:rPr>
          <w:i/>
          <w:color w:val="FFFFFF" w:themeColor="background1"/>
        </w:rPr>
        <w:t>a) transferring family members subject to third country processing to Australia</w:t>
      </w:r>
    </w:p>
    <w:p w14:paraId="5403F310" w14:textId="77777777" w:rsidR="00B2731E" w:rsidRDefault="00B2731E" w:rsidP="00B2731E">
      <w:pPr>
        <w:keepNext/>
        <w:pBdr>
          <w:top w:val="single" w:sz="4" w:space="4" w:color="auto"/>
          <w:left w:val="single" w:sz="4" w:space="4" w:color="auto"/>
          <w:bottom w:val="single" w:sz="4" w:space="1" w:color="auto"/>
          <w:right w:val="single" w:sz="4" w:space="4" w:color="auto"/>
        </w:pBdr>
        <w:shd w:val="clear" w:color="auto" w:fill="237BBC"/>
        <w:spacing w:after="0"/>
        <w:rPr>
          <w:i/>
          <w:color w:val="FFFFFF" w:themeColor="background1"/>
        </w:rPr>
      </w:pPr>
      <w:r>
        <w:rPr>
          <w:i/>
          <w:color w:val="FFFFFF" w:themeColor="background1"/>
        </w:rPr>
        <w:t xml:space="preserve">b) granting all family </w:t>
      </w:r>
      <w:proofErr w:type="gramStart"/>
      <w:r>
        <w:rPr>
          <w:i/>
          <w:color w:val="FFFFFF" w:themeColor="background1"/>
        </w:rPr>
        <w:t>members</w:t>
      </w:r>
      <w:proofErr w:type="gramEnd"/>
      <w:r>
        <w:rPr>
          <w:i/>
          <w:color w:val="FFFFFF" w:themeColor="background1"/>
        </w:rPr>
        <w:t xml:space="preserve"> the same class of Australian </w:t>
      </w:r>
      <w:r w:rsidRPr="00222392">
        <w:rPr>
          <w:i/>
          <w:color w:val="FFFFFF" w:themeColor="background1"/>
        </w:rPr>
        <w:t>visa, based on the visa of longest duration held by any member of the family unit.</w:t>
      </w:r>
      <w:r>
        <w:rPr>
          <w:i/>
          <w:color w:val="FFFFFF" w:themeColor="background1"/>
        </w:rPr>
        <w:t xml:space="preserve"> </w:t>
      </w:r>
    </w:p>
    <w:p w14:paraId="3690994F" w14:textId="77777777" w:rsidR="00B2731E" w:rsidRDefault="00B2731E" w:rsidP="00B2731E">
      <w:pPr>
        <w:spacing w:before="0" w:after="0"/>
      </w:pPr>
    </w:p>
    <w:p w14:paraId="64564623" w14:textId="77777777" w:rsidR="00B2731E" w:rsidRPr="009C5FB2" w:rsidRDefault="00B2731E" w:rsidP="00A056B9">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CCD8FC5"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Australian Government should amend the Migration Regulations 1994 in order to remove a criminal charge as a prescribed ground for cancellation of a Bridging Visa E under s 116(1)(g) of the Migration Act 1958. </w:t>
      </w:r>
    </w:p>
    <w:p w14:paraId="5511575A" w14:textId="77777777" w:rsidR="00B2731E" w:rsidRPr="0053259F" w:rsidRDefault="00B2731E" w:rsidP="00B2731E">
      <w:pPr>
        <w:spacing w:before="0" w:after="0"/>
      </w:pPr>
    </w:p>
    <w:p w14:paraId="1550E8EC"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5C045550"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Where a B</w:t>
      </w:r>
      <w:r w:rsidRPr="00125C8F">
        <w:rPr>
          <w:i/>
          <w:color w:val="FFFFFF" w:themeColor="background1"/>
        </w:rPr>
        <w:t xml:space="preserve">ridging </w:t>
      </w:r>
      <w:r>
        <w:rPr>
          <w:i/>
          <w:color w:val="FFFFFF" w:themeColor="background1"/>
        </w:rPr>
        <w:t>V</w:t>
      </w:r>
      <w:r w:rsidRPr="00125C8F">
        <w:rPr>
          <w:i/>
          <w:color w:val="FFFFFF" w:themeColor="background1"/>
        </w:rPr>
        <w:t xml:space="preserve">isa has been cancelled under s 116 of the Migration Act </w:t>
      </w:r>
      <w:r>
        <w:rPr>
          <w:i/>
          <w:color w:val="FFFFFF" w:themeColor="background1"/>
        </w:rPr>
        <w:t xml:space="preserve">1958 </w:t>
      </w:r>
      <w:r w:rsidRPr="00125C8F">
        <w:rPr>
          <w:i/>
          <w:color w:val="FFFFFF" w:themeColor="background1"/>
        </w:rPr>
        <w:t>on the basis of criminal charges, withdrawal of these charges or a non-adverse judicial outcome should automatically trigger a review of the decision to cancel the visa</w:t>
      </w:r>
      <w:r>
        <w:rPr>
          <w:i/>
          <w:color w:val="FFFFFF" w:themeColor="background1"/>
        </w:rPr>
        <w:t xml:space="preserve"> by the Department of Home Affairs</w:t>
      </w:r>
      <w:r w:rsidRPr="00125C8F">
        <w:rPr>
          <w:i/>
          <w:color w:val="FFFFFF" w:themeColor="background1"/>
        </w:rPr>
        <w:t>.</w:t>
      </w:r>
    </w:p>
    <w:p w14:paraId="2D49C504" w14:textId="29D1FE63" w:rsidR="00794B43" w:rsidRDefault="00794B43">
      <w:pPr>
        <w:keepLines w:val="0"/>
        <w:spacing w:before="0" w:after="0"/>
      </w:pPr>
      <w:r>
        <w:br w:type="page"/>
      </w:r>
    </w:p>
    <w:p w14:paraId="0217F3F6"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6BF6DF1C"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remove the requirement to sign the Code of Behaviour as a condition for the grant of a Bridging Visa.</w:t>
      </w:r>
    </w:p>
    <w:p w14:paraId="78DA1E98" w14:textId="77777777" w:rsidR="00B2731E" w:rsidRDefault="00B2731E" w:rsidP="00B2731E">
      <w:pPr>
        <w:spacing w:before="0" w:after="0"/>
      </w:pPr>
    </w:p>
    <w:p w14:paraId="62D4B3DD"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15050EDD" w14:textId="77777777" w:rsidR="00B2731E" w:rsidRPr="00BE234F"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commission an independent review of the situation of people in long-term community detention, </w:t>
      </w:r>
      <w:r w:rsidRPr="00BE234F">
        <w:rPr>
          <w:i/>
          <w:color w:val="FFFFFF" w:themeColor="background1"/>
        </w:rPr>
        <w:t>to assess the extent to which the program can continue to promote positive health and wellbeing outcomes over time.</w:t>
      </w:r>
    </w:p>
    <w:p w14:paraId="7E17E523" w14:textId="77777777" w:rsidR="00B2731E" w:rsidRDefault="00B2731E" w:rsidP="00B2731E">
      <w:pPr>
        <w:spacing w:before="0" w:after="0"/>
      </w:pPr>
    </w:p>
    <w:p w14:paraId="75BE5A09" w14:textId="77777777" w:rsidR="00B2731E" w:rsidRPr="009C5FB2" w:rsidRDefault="00B2731E" w:rsidP="00B2731E">
      <w:pPr>
        <w:pStyle w:val="Paragrafoelenco"/>
        <w:keepNext/>
        <w:numPr>
          <w:ilvl w:val="0"/>
          <w:numId w:val="21"/>
        </w:numPr>
        <w:pBdr>
          <w:top w:val="single" w:sz="4" w:space="4" w:color="auto"/>
          <w:left w:val="single" w:sz="4" w:space="4" w:color="auto"/>
          <w:bottom w:val="single" w:sz="4" w:space="4" w:color="auto"/>
          <w:right w:val="single" w:sz="4" w:space="4" w:color="auto"/>
        </w:pBdr>
        <w:shd w:val="clear" w:color="auto" w:fill="237BBC"/>
        <w:spacing w:before="0"/>
        <w:contextualSpacing w:val="0"/>
        <w:rPr>
          <w:i/>
          <w:color w:val="FFFFFF" w:themeColor="background1"/>
        </w:rPr>
      </w:pPr>
    </w:p>
    <w:p w14:paraId="229101E2"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In cases where a young person receiving services under Band 2 of the Status Resolution Support Services program turns 18, the Department of Home Affairs should:</w:t>
      </w:r>
    </w:p>
    <w:p w14:paraId="30020342"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724E17">
        <w:rPr>
          <w:i/>
          <w:color w:val="FFFFFF" w:themeColor="background1"/>
        </w:rPr>
        <w:t xml:space="preserve">a) automatically transition the young person onto Band </w:t>
      </w:r>
      <w:r>
        <w:rPr>
          <w:i/>
          <w:color w:val="FFFFFF" w:themeColor="background1"/>
        </w:rPr>
        <w:t xml:space="preserve">4 </w:t>
      </w:r>
      <w:r w:rsidRPr="00724E17">
        <w:rPr>
          <w:i/>
          <w:color w:val="FFFFFF" w:themeColor="background1"/>
        </w:rPr>
        <w:t>o</w:t>
      </w:r>
      <w:r>
        <w:rPr>
          <w:i/>
          <w:color w:val="FFFFFF" w:themeColor="background1"/>
        </w:rPr>
        <w:t>f the program, with an opportunity to transition onto Band 5 where ongoing intensive support is required</w:t>
      </w:r>
    </w:p>
    <w:p w14:paraId="5843D1BE" w14:textId="77777777" w:rsidR="00B2731E" w:rsidRDefault="00B2731E" w:rsidP="00B2731E">
      <w:pPr>
        <w:keepNext/>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extend the timeframes for transition of young people between the various bands of the SRSS program, to allow adequate time for provision of transition support.</w:t>
      </w:r>
    </w:p>
    <w:p w14:paraId="58D76D82" w14:textId="6257DEEF" w:rsidR="0024311A" w:rsidRDefault="0024311A" w:rsidP="00B2731E"/>
    <w:p w14:paraId="60107321" w14:textId="77777777" w:rsidR="0024311A" w:rsidRDefault="0024311A" w:rsidP="00C9697E">
      <w:pPr>
        <w:sectPr w:rsidR="0024311A" w:rsidSect="00A858E2">
          <w:headerReference w:type="even" r:id="rId18"/>
          <w:headerReference w:type="default" r:id="rId19"/>
          <w:footerReference w:type="default" r:id="rId20"/>
          <w:headerReference w:type="first" r:id="rId21"/>
          <w:endnotePr>
            <w:numFmt w:val="decimal"/>
          </w:endnotePr>
          <w:pgSz w:w="11906" w:h="16838" w:code="9"/>
          <w:pgMar w:top="1134" w:right="1418" w:bottom="1134" w:left="1418" w:header="709" w:footer="709" w:gutter="0"/>
          <w:cols w:space="708"/>
          <w:docGrid w:linePitch="360"/>
        </w:sectPr>
      </w:pPr>
      <w:bookmarkStart w:id="28" w:name="_GoBack"/>
      <w:bookmarkEnd w:id="28"/>
    </w:p>
    <w:p w14:paraId="4E3657D6" w14:textId="501CE160" w:rsidR="00905662" w:rsidRPr="00905662" w:rsidRDefault="0024311A" w:rsidP="00905662">
      <w:pPr>
        <w:rPr>
          <w:b/>
          <w:sz w:val="36"/>
          <w:szCs w:val="36"/>
        </w:rPr>
      </w:pPr>
      <w:r w:rsidRPr="0067569C">
        <w:rPr>
          <w:b/>
          <w:sz w:val="36"/>
          <w:szCs w:val="36"/>
        </w:rPr>
        <w:lastRenderedPageBreak/>
        <w:t>Human rights obligations relevant to people in the Legacy Caseload</w:t>
      </w:r>
    </w:p>
    <w:tbl>
      <w:tblPr>
        <w:tblStyle w:val="Grigliatabella"/>
        <w:tblW w:w="5000" w:type="pct"/>
        <w:tblLook w:val="04A0" w:firstRow="1" w:lastRow="0" w:firstColumn="1" w:lastColumn="0" w:noHBand="0" w:noVBand="1"/>
      </w:tblPr>
      <w:tblGrid>
        <w:gridCol w:w="4395"/>
        <w:gridCol w:w="1969"/>
        <w:gridCol w:w="2051"/>
        <w:gridCol w:w="2051"/>
        <w:gridCol w:w="2051"/>
        <w:gridCol w:w="2048"/>
      </w:tblGrid>
      <w:tr w:rsidR="0024311A" w:rsidRPr="007C3125" w14:paraId="496E0FF8" w14:textId="77777777" w:rsidTr="00EF01B8">
        <w:trPr>
          <w:tblHeader/>
        </w:trPr>
        <w:tc>
          <w:tcPr>
            <w:tcW w:w="1509" w:type="pct"/>
            <w:tcBorders>
              <w:top w:val="nil"/>
              <w:left w:val="nil"/>
            </w:tcBorders>
            <w:shd w:val="clear" w:color="auto" w:fill="FFFFFF" w:themeFill="background1"/>
            <w:vAlign w:val="center"/>
          </w:tcPr>
          <w:p w14:paraId="6E5C2B95" w14:textId="77777777" w:rsidR="0024311A" w:rsidRPr="007C3125" w:rsidRDefault="0024311A" w:rsidP="0024311A">
            <w:pPr>
              <w:spacing w:before="120" w:after="120"/>
              <w:jc w:val="center"/>
              <w:rPr>
                <w:b/>
                <w:color w:val="FFFFFF" w:themeColor="background1"/>
                <w:sz w:val="22"/>
                <w:szCs w:val="22"/>
              </w:rPr>
            </w:pPr>
          </w:p>
        </w:tc>
        <w:tc>
          <w:tcPr>
            <w:tcW w:w="676" w:type="pct"/>
            <w:shd w:val="clear" w:color="auto" w:fill="237BBC"/>
            <w:vAlign w:val="center"/>
          </w:tcPr>
          <w:p w14:paraId="6100E697" w14:textId="77777777" w:rsidR="0024311A" w:rsidRPr="007C3125" w:rsidRDefault="0024311A" w:rsidP="0024311A">
            <w:pPr>
              <w:spacing w:before="120" w:after="120"/>
              <w:jc w:val="center"/>
              <w:rPr>
                <w:b/>
                <w:color w:val="FFFFFF" w:themeColor="background1"/>
                <w:sz w:val="22"/>
                <w:szCs w:val="22"/>
              </w:rPr>
            </w:pPr>
            <w:r w:rsidRPr="007C3125">
              <w:rPr>
                <w:b/>
                <w:color w:val="FFFFFF" w:themeColor="background1"/>
                <w:sz w:val="22"/>
                <w:szCs w:val="22"/>
              </w:rPr>
              <w:t>Refugee status determination</w:t>
            </w:r>
          </w:p>
        </w:tc>
        <w:tc>
          <w:tcPr>
            <w:tcW w:w="704" w:type="pct"/>
            <w:shd w:val="clear" w:color="auto" w:fill="237BBC"/>
            <w:vAlign w:val="center"/>
          </w:tcPr>
          <w:p w14:paraId="7A9B2B9C" w14:textId="77777777" w:rsidR="0024311A" w:rsidRPr="007C3125" w:rsidRDefault="0024311A" w:rsidP="0024311A">
            <w:pPr>
              <w:spacing w:before="120" w:after="120"/>
              <w:jc w:val="center"/>
              <w:rPr>
                <w:b/>
                <w:color w:val="FFFFFF" w:themeColor="background1"/>
                <w:sz w:val="22"/>
                <w:szCs w:val="22"/>
              </w:rPr>
            </w:pPr>
            <w:r w:rsidRPr="007C3125">
              <w:rPr>
                <w:b/>
                <w:color w:val="FFFFFF" w:themeColor="background1"/>
                <w:sz w:val="22"/>
                <w:szCs w:val="22"/>
              </w:rPr>
              <w:t>Bridging Visas</w:t>
            </w:r>
          </w:p>
        </w:tc>
        <w:tc>
          <w:tcPr>
            <w:tcW w:w="704" w:type="pct"/>
            <w:shd w:val="clear" w:color="auto" w:fill="237BBC"/>
            <w:vAlign w:val="center"/>
          </w:tcPr>
          <w:p w14:paraId="2DE4EA12" w14:textId="77777777" w:rsidR="0024311A" w:rsidRPr="007C3125" w:rsidRDefault="0024311A" w:rsidP="0024311A">
            <w:pPr>
              <w:spacing w:before="120" w:after="120"/>
              <w:jc w:val="center"/>
              <w:rPr>
                <w:b/>
                <w:color w:val="FFFFFF" w:themeColor="background1"/>
                <w:sz w:val="22"/>
                <w:szCs w:val="22"/>
              </w:rPr>
            </w:pPr>
            <w:r w:rsidRPr="007C3125">
              <w:rPr>
                <w:b/>
                <w:color w:val="FFFFFF" w:themeColor="background1"/>
                <w:sz w:val="22"/>
                <w:szCs w:val="22"/>
              </w:rPr>
              <w:t>Temporary protection</w:t>
            </w:r>
          </w:p>
        </w:tc>
        <w:tc>
          <w:tcPr>
            <w:tcW w:w="704" w:type="pct"/>
            <w:shd w:val="clear" w:color="auto" w:fill="237BBC"/>
            <w:vAlign w:val="center"/>
          </w:tcPr>
          <w:p w14:paraId="41F48BAE" w14:textId="77777777" w:rsidR="0024311A" w:rsidRPr="007C3125" w:rsidRDefault="0024311A" w:rsidP="0024311A">
            <w:pPr>
              <w:spacing w:before="120" w:after="120"/>
              <w:jc w:val="center"/>
              <w:rPr>
                <w:b/>
                <w:color w:val="FFFFFF" w:themeColor="background1"/>
                <w:sz w:val="22"/>
                <w:szCs w:val="22"/>
              </w:rPr>
            </w:pPr>
            <w:r w:rsidRPr="007C3125">
              <w:rPr>
                <w:b/>
                <w:color w:val="FFFFFF" w:themeColor="background1"/>
                <w:sz w:val="22"/>
                <w:szCs w:val="22"/>
              </w:rPr>
              <w:t>Family separation</w:t>
            </w:r>
          </w:p>
        </w:tc>
        <w:tc>
          <w:tcPr>
            <w:tcW w:w="703" w:type="pct"/>
            <w:shd w:val="clear" w:color="auto" w:fill="237BBC"/>
            <w:vAlign w:val="center"/>
          </w:tcPr>
          <w:p w14:paraId="5D9F7590" w14:textId="77777777" w:rsidR="0024311A" w:rsidRPr="007C3125" w:rsidRDefault="0024311A" w:rsidP="0024311A">
            <w:pPr>
              <w:spacing w:before="120" w:after="120"/>
              <w:jc w:val="center"/>
              <w:rPr>
                <w:b/>
                <w:color w:val="FFFFFF" w:themeColor="background1"/>
                <w:sz w:val="22"/>
                <w:szCs w:val="22"/>
              </w:rPr>
            </w:pPr>
            <w:r w:rsidRPr="007C3125">
              <w:rPr>
                <w:b/>
                <w:color w:val="FFFFFF" w:themeColor="background1"/>
                <w:sz w:val="22"/>
                <w:szCs w:val="22"/>
              </w:rPr>
              <w:t>Immigration detention</w:t>
            </w:r>
          </w:p>
        </w:tc>
      </w:tr>
      <w:tr w:rsidR="0024311A" w:rsidRPr="007C3125" w14:paraId="0C13B0EE" w14:textId="77777777" w:rsidTr="00110EEA">
        <w:tc>
          <w:tcPr>
            <w:tcW w:w="1509" w:type="pct"/>
            <w:shd w:val="clear" w:color="auto" w:fill="237BBC"/>
          </w:tcPr>
          <w:p w14:paraId="1E678433" w14:textId="77777777" w:rsidR="0024311A" w:rsidRPr="007C3125" w:rsidRDefault="0024311A" w:rsidP="0024311A">
            <w:pPr>
              <w:spacing w:before="120" w:after="120"/>
              <w:rPr>
                <w:b/>
                <w:color w:val="FFFFFF" w:themeColor="background1"/>
                <w:sz w:val="22"/>
                <w:szCs w:val="22"/>
              </w:rPr>
            </w:pPr>
            <w:r w:rsidRPr="007C3125">
              <w:rPr>
                <w:b/>
                <w:i/>
                <w:color w:val="FFFFFF" w:themeColor="background1"/>
                <w:sz w:val="22"/>
                <w:szCs w:val="22"/>
              </w:rPr>
              <w:t>Non-refoulement</w:t>
            </w:r>
          </w:p>
        </w:tc>
        <w:tc>
          <w:tcPr>
            <w:tcW w:w="676" w:type="pct"/>
            <w:shd w:val="clear" w:color="auto" w:fill="B8D9F2"/>
            <w:vAlign w:val="center"/>
          </w:tcPr>
          <w:p w14:paraId="0447499C" w14:textId="3A0F2163" w:rsidR="0024311A" w:rsidRPr="00110EEA" w:rsidRDefault="00E5552E" w:rsidP="00110EEA">
            <w:pPr>
              <w:spacing w:before="120" w:after="120"/>
              <w:jc w:val="center"/>
              <w:rPr>
                <w:sz w:val="28"/>
                <w:szCs w:val="28"/>
              </w:rPr>
            </w:pPr>
            <w:r w:rsidRPr="00110EEA">
              <w:rPr>
                <w:sz w:val="28"/>
                <w:szCs w:val="28"/>
              </w:rPr>
              <w:sym w:font="Wingdings" w:char="F0FC"/>
            </w:r>
          </w:p>
        </w:tc>
        <w:tc>
          <w:tcPr>
            <w:tcW w:w="704" w:type="pct"/>
            <w:vAlign w:val="center"/>
          </w:tcPr>
          <w:p w14:paraId="3DDF982D" w14:textId="77777777" w:rsidR="0024311A" w:rsidRPr="007C3125" w:rsidRDefault="0024311A" w:rsidP="00110EEA">
            <w:pPr>
              <w:spacing w:before="120" w:after="120"/>
              <w:jc w:val="center"/>
              <w:rPr>
                <w:sz w:val="22"/>
                <w:szCs w:val="22"/>
              </w:rPr>
            </w:pPr>
          </w:p>
        </w:tc>
        <w:tc>
          <w:tcPr>
            <w:tcW w:w="704" w:type="pct"/>
            <w:vAlign w:val="center"/>
          </w:tcPr>
          <w:p w14:paraId="45DDBA28" w14:textId="77777777" w:rsidR="0024311A" w:rsidRPr="007C3125" w:rsidRDefault="0024311A" w:rsidP="00110EEA">
            <w:pPr>
              <w:spacing w:before="120" w:after="120"/>
              <w:jc w:val="center"/>
              <w:rPr>
                <w:sz w:val="22"/>
                <w:szCs w:val="22"/>
              </w:rPr>
            </w:pPr>
          </w:p>
        </w:tc>
        <w:tc>
          <w:tcPr>
            <w:tcW w:w="704" w:type="pct"/>
            <w:shd w:val="clear" w:color="auto" w:fill="B8D9F2"/>
            <w:vAlign w:val="center"/>
          </w:tcPr>
          <w:p w14:paraId="663B7921" w14:textId="4E09AE0B" w:rsidR="0024311A" w:rsidRPr="007C3125" w:rsidRDefault="00E5552E" w:rsidP="00110EEA">
            <w:pPr>
              <w:spacing w:before="120" w:after="120"/>
              <w:jc w:val="center"/>
              <w:rPr>
                <w:sz w:val="22"/>
                <w:szCs w:val="22"/>
              </w:rPr>
            </w:pPr>
            <w:r w:rsidRPr="007F6F51">
              <w:rPr>
                <w:sz w:val="28"/>
                <w:szCs w:val="28"/>
              </w:rPr>
              <w:sym w:font="Wingdings" w:char="F0FC"/>
            </w:r>
          </w:p>
        </w:tc>
        <w:tc>
          <w:tcPr>
            <w:tcW w:w="703" w:type="pct"/>
            <w:vAlign w:val="center"/>
          </w:tcPr>
          <w:p w14:paraId="12A2D6B6" w14:textId="77777777" w:rsidR="0024311A" w:rsidRPr="007C3125" w:rsidRDefault="0024311A" w:rsidP="00110EEA">
            <w:pPr>
              <w:spacing w:before="120" w:after="120"/>
              <w:jc w:val="center"/>
              <w:rPr>
                <w:sz w:val="22"/>
                <w:szCs w:val="22"/>
              </w:rPr>
            </w:pPr>
          </w:p>
        </w:tc>
      </w:tr>
      <w:tr w:rsidR="0024311A" w:rsidRPr="007C3125" w14:paraId="1419FF0D" w14:textId="77777777" w:rsidTr="00110EEA">
        <w:tc>
          <w:tcPr>
            <w:tcW w:w="1509" w:type="pct"/>
            <w:shd w:val="clear" w:color="auto" w:fill="237BBC"/>
          </w:tcPr>
          <w:p w14:paraId="73866E61" w14:textId="77777777" w:rsidR="0024311A" w:rsidRPr="007C3125" w:rsidRDefault="0024311A" w:rsidP="0024311A">
            <w:pPr>
              <w:spacing w:before="120" w:after="120"/>
              <w:rPr>
                <w:b/>
                <w:color w:val="FFFFFF" w:themeColor="background1"/>
                <w:sz w:val="22"/>
                <w:szCs w:val="22"/>
              </w:rPr>
            </w:pPr>
            <w:r w:rsidRPr="007C3125">
              <w:rPr>
                <w:b/>
                <w:color w:val="FFFFFF" w:themeColor="background1"/>
                <w:sz w:val="22"/>
                <w:szCs w:val="22"/>
              </w:rPr>
              <w:t>Non-discrimination and non-penalisation</w:t>
            </w:r>
          </w:p>
        </w:tc>
        <w:tc>
          <w:tcPr>
            <w:tcW w:w="676" w:type="pct"/>
            <w:shd w:val="clear" w:color="auto" w:fill="B8D9F2"/>
            <w:vAlign w:val="center"/>
          </w:tcPr>
          <w:p w14:paraId="07456691" w14:textId="60B1F729" w:rsidR="0024311A" w:rsidRPr="007C3125" w:rsidRDefault="00E5552E" w:rsidP="00110EEA">
            <w:pPr>
              <w:spacing w:before="120" w:after="120"/>
              <w:jc w:val="center"/>
              <w:rPr>
                <w:sz w:val="22"/>
                <w:szCs w:val="22"/>
              </w:rPr>
            </w:pPr>
            <w:r w:rsidRPr="007F6F51">
              <w:rPr>
                <w:sz w:val="28"/>
                <w:szCs w:val="28"/>
              </w:rPr>
              <w:sym w:font="Wingdings" w:char="F0FC"/>
            </w:r>
          </w:p>
        </w:tc>
        <w:tc>
          <w:tcPr>
            <w:tcW w:w="704" w:type="pct"/>
            <w:vAlign w:val="center"/>
          </w:tcPr>
          <w:p w14:paraId="0C7C8EBD" w14:textId="77777777" w:rsidR="0024311A" w:rsidRPr="007C3125" w:rsidRDefault="0024311A" w:rsidP="00110EEA">
            <w:pPr>
              <w:spacing w:before="120" w:after="120"/>
              <w:jc w:val="center"/>
              <w:rPr>
                <w:sz w:val="22"/>
                <w:szCs w:val="22"/>
              </w:rPr>
            </w:pPr>
          </w:p>
        </w:tc>
        <w:tc>
          <w:tcPr>
            <w:tcW w:w="704" w:type="pct"/>
            <w:shd w:val="clear" w:color="auto" w:fill="B8D9F2"/>
            <w:vAlign w:val="center"/>
          </w:tcPr>
          <w:p w14:paraId="217C95C5" w14:textId="2ABF572A" w:rsidR="0024311A"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438A6761" w14:textId="6466BF59" w:rsidR="0024311A" w:rsidRPr="007C3125" w:rsidRDefault="00E5552E" w:rsidP="00110EEA">
            <w:pPr>
              <w:spacing w:before="120" w:after="120"/>
              <w:jc w:val="center"/>
              <w:rPr>
                <w:sz w:val="22"/>
                <w:szCs w:val="22"/>
              </w:rPr>
            </w:pPr>
            <w:r w:rsidRPr="007F6F51">
              <w:rPr>
                <w:sz w:val="28"/>
                <w:szCs w:val="28"/>
              </w:rPr>
              <w:sym w:font="Wingdings" w:char="F0FC"/>
            </w:r>
          </w:p>
        </w:tc>
        <w:tc>
          <w:tcPr>
            <w:tcW w:w="703" w:type="pct"/>
            <w:vAlign w:val="center"/>
          </w:tcPr>
          <w:p w14:paraId="2FACD2A6" w14:textId="77777777" w:rsidR="0024311A" w:rsidRPr="007C3125" w:rsidRDefault="0024311A" w:rsidP="00110EEA">
            <w:pPr>
              <w:spacing w:before="120" w:after="120"/>
              <w:jc w:val="center"/>
              <w:rPr>
                <w:sz w:val="22"/>
                <w:szCs w:val="22"/>
              </w:rPr>
            </w:pPr>
          </w:p>
        </w:tc>
      </w:tr>
      <w:tr w:rsidR="0024311A" w:rsidRPr="007C3125" w14:paraId="16B000AC" w14:textId="77777777" w:rsidTr="00110EEA">
        <w:tc>
          <w:tcPr>
            <w:tcW w:w="1509" w:type="pct"/>
            <w:shd w:val="clear" w:color="auto" w:fill="237BBC"/>
          </w:tcPr>
          <w:p w14:paraId="445A59E8" w14:textId="54952DE3" w:rsidR="0024311A" w:rsidRPr="007C3125" w:rsidRDefault="00EF01B8" w:rsidP="0024311A">
            <w:pPr>
              <w:spacing w:before="120" w:after="120"/>
              <w:rPr>
                <w:b/>
                <w:color w:val="FFFFFF" w:themeColor="background1"/>
                <w:sz w:val="22"/>
                <w:szCs w:val="22"/>
              </w:rPr>
            </w:pPr>
            <w:r>
              <w:rPr>
                <w:b/>
                <w:color w:val="FFFFFF" w:themeColor="background1"/>
                <w:sz w:val="22"/>
                <w:szCs w:val="22"/>
              </w:rPr>
              <w:t>Health</w:t>
            </w:r>
          </w:p>
        </w:tc>
        <w:tc>
          <w:tcPr>
            <w:tcW w:w="676" w:type="pct"/>
            <w:shd w:val="clear" w:color="auto" w:fill="B8D9F2"/>
            <w:vAlign w:val="center"/>
          </w:tcPr>
          <w:p w14:paraId="5937FE5C" w14:textId="394437DC" w:rsidR="0024311A"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5425EA89" w14:textId="091FBD2E" w:rsidR="0024311A"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4DA35ED0" w14:textId="097FA666" w:rsidR="0024311A"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0F7931A0" w14:textId="54C7B3FD" w:rsidR="0024311A" w:rsidRPr="007C3125" w:rsidRDefault="00E5552E" w:rsidP="00110EEA">
            <w:pPr>
              <w:spacing w:before="120" w:after="120"/>
              <w:jc w:val="center"/>
              <w:rPr>
                <w:sz w:val="22"/>
                <w:szCs w:val="22"/>
              </w:rPr>
            </w:pPr>
            <w:r w:rsidRPr="007F6F51">
              <w:rPr>
                <w:sz w:val="28"/>
                <w:szCs w:val="28"/>
              </w:rPr>
              <w:sym w:font="Wingdings" w:char="F0FC"/>
            </w:r>
          </w:p>
        </w:tc>
        <w:tc>
          <w:tcPr>
            <w:tcW w:w="703" w:type="pct"/>
            <w:shd w:val="clear" w:color="auto" w:fill="B8D9F2"/>
            <w:vAlign w:val="center"/>
          </w:tcPr>
          <w:p w14:paraId="3771755B" w14:textId="61D21A39" w:rsidR="0024311A" w:rsidRPr="007C3125" w:rsidRDefault="00E5552E" w:rsidP="00110EEA">
            <w:pPr>
              <w:spacing w:before="120" w:after="120"/>
              <w:jc w:val="center"/>
              <w:rPr>
                <w:sz w:val="22"/>
                <w:szCs w:val="22"/>
              </w:rPr>
            </w:pPr>
            <w:r w:rsidRPr="007F6F51">
              <w:rPr>
                <w:sz w:val="28"/>
                <w:szCs w:val="28"/>
              </w:rPr>
              <w:sym w:font="Wingdings" w:char="F0FC"/>
            </w:r>
          </w:p>
        </w:tc>
      </w:tr>
      <w:tr w:rsidR="00EF01B8" w:rsidRPr="007C3125" w14:paraId="27A13308" w14:textId="77777777" w:rsidTr="00110EEA">
        <w:tc>
          <w:tcPr>
            <w:tcW w:w="1509" w:type="pct"/>
            <w:shd w:val="clear" w:color="auto" w:fill="237BBC"/>
          </w:tcPr>
          <w:p w14:paraId="1108CB29" w14:textId="77777777" w:rsidR="00EF01B8" w:rsidRPr="007C3125" w:rsidRDefault="00EF01B8" w:rsidP="00FE3BA7">
            <w:pPr>
              <w:spacing w:before="120" w:after="120"/>
              <w:rPr>
                <w:b/>
                <w:color w:val="FFFFFF" w:themeColor="background1"/>
                <w:sz w:val="22"/>
                <w:szCs w:val="22"/>
              </w:rPr>
            </w:pPr>
            <w:r w:rsidRPr="007C3125">
              <w:rPr>
                <w:b/>
                <w:color w:val="FFFFFF" w:themeColor="background1"/>
                <w:sz w:val="22"/>
                <w:szCs w:val="22"/>
              </w:rPr>
              <w:t>Work</w:t>
            </w:r>
          </w:p>
        </w:tc>
        <w:tc>
          <w:tcPr>
            <w:tcW w:w="676" w:type="pct"/>
            <w:shd w:val="clear" w:color="auto" w:fill="FFFFFF" w:themeFill="background1"/>
            <w:vAlign w:val="center"/>
          </w:tcPr>
          <w:p w14:paraId="19669CEB" w14:textId="77777777" w:rsidR="00EF01B8" w:rsidRPr="007C3125" w:rsidRDefault="00EF01B8" w:rsidP="00110EEA">
            <w:pPr>
              <w:spacing w:before="120" w:after="120"/>
              <w:jc w:val="center"/>
              <w:rPr>
                <w:sz w:val="22"/>
                <w:szCs w:val="22"/>
              </w:rPr>
            </w:pPr>
          </w:p>
        </w:tc>
        <w:tc>
          <w:tcPr>
            <w:tcW w:w="704" w:type="pct"/>
            <w:shd w:val="clear" w:color="auto" w:fill="B8D9F2"/>
            <w:vAlign w:val="center"/>
          </w:tcPr>
          <w:p w14:paraId="109E9F9E" w14:textId="21A9416A" w:rsidR="00EF01B8"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305E2560" w14:textId="011F5D1E" w:rsidR="00EF01B8"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26CC9776" w14:textId="0C50D804" w:rsidR="00EF01B8" w:rsidRPr="007C3125" w:rsidRDefault="00E5552E" w:rsidP="00110EEA">
            <w:pPr>
              <w:spacing w:before="120" w:after="120"/>
              <w:jc w:val="center"/>
              <w:rPr>
                <w:sz w:val="22"/>
                <w:szCs w:val="22"/>
              </w:rPr>
            </w:pPr>
            <w:r w:rsidRPr="007F6F51">
              <w:rPr>
                <w:sz w:val="28"/>
                <w:szCs w:val="28"/>
              </w:rPr>
              <w:sym w:font="Wingdings" w:char="F0FC"/>
            </w:r>
          </w:p>
        </w:tc>
        <w:tc>
          <w:tcPr>
            <w:tcW w:w="703" w:type="pct"/>
            <w:vAlign w:val="center"/>
          </w:tcPr>
          <w:p w14:paraId="11DB5D91" w14:textId="77777777" w:rsidR="00EF01B8" w:rsidRPr="007C3125" w:rsidRDefault="00EF01B8" w:rsidP="00110EEA">
            <w:pPr>
              <w:spacing w:before="120" w:after="120"/>
              <w:jc w:val="center"/>
              <w:rPr>
                <w:sz w:val="22"/>
                <w:szCs w:val="22"/>
              </w:rPr>
            </w:pPr>
          </w:p>
        </w:tc>
      </w:tr>
      <w:tr w:rsidR="00EF01B8" w:rsidRPr="007C3125" w14:paraId="3DAE5F5A" w14:textId="77777777" w:rsidTr="00110EEA">
        <w:tc>
          <w:tcPr>
            <w:tcW w:w="1509" w:type="pct"/>
            <w:shd w:val="clear" w:color="auto" w:fill="237BBC"/>
          </w:tcPr>
          <w:p w14:paraId="761C0F26" w14:textId="77777777" w:rsidR="00EF01B8" w:rsidRPr="007C3125" w:rsidRDefault="00EF01B8" w:rsidP="00FE3BA7">
            <w:pPr>
              <w:spacing w:before="120" w:after="120"/>
              <w:rPr>
                <w:b/>
                <w:color w:val="FFFFFF" w:themeColor="background1"/>
                <w:sz w:val="22"/>
              </w:rPr>
            </w:pPr>
            <w:r>
              <w:rPr>
                <w:b/>
                <w:color w:val="FFFFFF" w:themeColor="background1"/>
                <w:sz w:val="22"/>
              </w:rPr>
              <w:t>Education</w:t>
            </w:r>
          </w:p>
        </w:tc>
        <w:tc>
          <w:tcPr>
            <w:tcW w:w="676" w:type="pct"/>
            <w:shd w:val="clear" w:color="auto" w:fill="FFFFFF" w:themeFill="background1"/>
            <w:vAlign w:val="center"/>
          </w:tcPr>
          <w:p w14:paraId="2D7E0CE2" w14:textId="77777777" w:rsidR="00EF01B8" w:rsidRPr="007C3125" w:rsidRDefault="00EF01B8" w:rsidP="00110EEA">
            <w:pPr>
              <w:spacing w:before="120" w:after="120"/>
              <w:jc w:val="center"/>
              <w:rPr>
                <w:sz w:val="22"/>
              </w:rPr>
            </w:pPr>
          </w:p>
        </w:tc>
        <w:tc>
          <w:tcPr>
            <w:tcW w:w="704" w:type="pct"/>
            <w:shd w:val="clear" w:color="auto" w:fill="FFFFFF" w:themeFill="background1"/>
            <w:vAlign w:val="center"/>
          </w:tcPr>
          <w:p w14:paraId="57C0F91D" w14:textId="77777777" w:rsidR="00EF01B8" w:rsidRPr="007C3125" w:rsidRDefault="00EF01B8" w:rsidP="00110EEA">
            <w:pPr>
              <w:spacing w:before="120" w:after="120"/>
              <w:jc w:val="center"/>
              <w:rPr>
                <w:sz w:val="22"/>
              </w:rPr>
            </w:pPr>
          </w:p>
        </w:tc>
        <w:tc>
          <w:tcPr>
            <w:tcW w:w="704" w:type="pct"/>
            <w:shd w:val="clear" w:color="auto" w:fill="B8D9F2"/>
            <w:vAlign w:val="center"/>
          </w:tcPr>
          <w:p w14:paraId="2121C486" w14:textId="2B43F502" w:rsidR="00EF01B8" w:rsidRPr="007C3125" w:rsidRDefault="00E5552E" w:rsidP="00110EEA">
            <w:pPr>
              <w:spacing w:before="120" w:after="120"/>
              <w:jc w:val="center"/>
              <w:rPr>
                <w:sz w:val="22"/>
              </w:rPr>
            </w:pPr>
            <w:r w:rsidRPr="007F6F51">
              <w:rPr>
                <w:sz w:val="28"/>
                <w:szCs w:val="28"/>
              </w:rPr>
              <w:sym w:font="Wingdings" w:char="F0FC"/>
            </w:r>
          </w:p>
        </w:tc>
        <w:tc>
          <w:tcPr>
            <w:tcW w:w="704" w:type="pct"/>
            <w:shd w:val="clear" w:color="auto" w:fill="B8D9F2"/>
            <w:vAlign w:val="center"/>
          </w:tcPr>
          <w:p w14:paraId="277D0D3E" w14:textId="147BC289" w:rsidR="00EF01B8" w:rsidRPr="007C3125" w:rsidRDefault="00E5552E" w:rsidP="00110EEA">
            <w:pPr>
              <w:spacing w:before="120" w:after="120"/>
              <w:jc w:val="center"/>
              <w:rPr>
                <w:sz w:val="22"/>
              </w:rPr>
            </w:pPr>
            <w:r w:rsidRPr="007F6F51">
              <w:rPr>
                <w:sz w:val="28"/>
                <w:szCs w:val="28"/>
              </w:rPr>
              <w:sym w:font="Wingdings" w:char="F0FC"/>
            </w:r>
          </w:p>
        </w:tc>
        <w:tc>
          <w:tcPr>
            <w:tcW w:w="703" w:type="pct"/>
            <w:vAlign w:val="center"/>
          </w:tcPr>
          <w:p w14:paraId="0371BEB9" w14:textId="77777777" w:rsidR="00EF01B8" w:rsidRPr="007C3125" w:rsidRDefault="00EF01B8" w:rsidP="00110EEA">
            <w:pPr>
              <w:spacing w:before="120" w:after="120"/>
              <w:jc w:val="center"/>
              <w:rPr>
                <w:sz w:val="22"/>
              </w:rPr>
            </w:pPr>
          </w:p>
        </w:tc>
      </w:tr>
      <w:tr w:rsidR="00EF01B8" w:rsidRPr="007C3125" w14:paraId="19924493" w14:textId="77777777" w:rsidTr="00110EEA">
        <w:tc>
          <w:tcPr>
            <w:tcW w:w="1509" w:type="pct"/>
            <w:shd w:val="clear" w:color="auto" w:fill="237BBC"/>
          </w:tcPr>
          <w:p w14:paraId="6E2F8BF3" w14:textId="77777777" w:rsidR="00EF01B8" w:rsidRPr="007C3125" w:rsidRDefault="00EF01B8" w:rsidP="00FE3BA7">
            <w:pPr>
              <w:spacing w:before="120" w:after="120"/>
              <w:rPr>
                <w:b/>
                <w:color w:val="FFFFFF" w:themeColor="background1"/>
                <w:sz w:val="22"/>
                <w:szCs w:val="22"/>
              </w:rPr>
            </w:pPr>
            <w:r w:rsidRPr="007C3125">
              <w:rPr>
                <w:b/>
                <w:color w:val="FFFFFF" w:themeColor="background1"/>
                <w:sz w:val="22"/>
                <w:szCs w:val="22"/>
              </w:rPr>
              <w:t>Social security</w:t>
            </w:r>
          </w:p>
        </w:tc>
        <w:tc>
          <w:tcPr>
            <w:tcW w:w="676" w:type="pct"/>
            <w:shd w:val="clear" w:color="auto" w:fill="FFFFFF" w:themeFill="background1"/>
            <w:vAlign w:val="center"/>
          </w:tcPr>
          <w:p w14:paraId="3118E582" w14:textId="77777777" w:rsidR="00EF01B8" w:rsidRPr="007C3125" w:rsidRDefault="00EF01B8" w:rsidP="00110EEA">
            <w:pPr>
              <w:spacing w:before="120" w:after="120"/>
              <w:jc w:val="center"/>
              <w:rPr>
                <w:sz w:val="22"/>
                <w:szCs w:val="22"/>
              </w:rPr>
            </w:pPr>
          </w:p>
        </w:tc>
        <w:tc>
          <w:tcPr>
            <w:tcW w:w="704" w:type="pct"/>
            <w:shd w:val="clear" w:color="auto" w:fill="B8D9F2"/>
            <w:vAlign w:val="center"/>
          </w:tcPr>
          <w:p w14:paraId="23298C5D" w14:textId="753F3FB8" w:rsidR="00EF01B8" w:rsidRPr="007C3125" w:rsidRDefault="00E5552E" w:rsidP="00110EEA">
            <w:pPr>
              <w:spacing w:before="120" w:after="120"/>
              <w:jc w:val="center"/>
              <w:rPr>
                <w:sz w:val="22"/>
                <w:szCs w:val="22"/>
              </w:rPr>
            </w:pPr>
            <w:r w:rsidRPr="007F6F51">
              <w:rPr>
                <w:sz w:val="28"/>
                <w:szCs w:val="28"/>
              </w:rPr>
              <w:sym w:font="Wingdings" w:char="F0FC"/>
            </w:r>
          </w:p>
        </w:tc>
        <w:tc>
          <w:tcPr>
            <w:tcW w:w="704" w:type="pct"/>
            <w:vAlign w:val="center"/>
          </w:tcPr>
          <w:p w14:paraId="0BFA80FD" w14:textId="77777777" w:rsidR="00EF01B8" w:rsidRPr="007C3125" w:rsidRDefault="00EF01B8" w:rsidP="00110EEA">
            <w:pPr>
              <w:spacing w:before="120" w:after="120"/>
              <w:jc w:val="center"/>
              <w:rPr>
                <w:sz w:val="22"/>
                <w:szCs w:val="22"/>
              </w:rPr>
            </w:pPr>
          </w:p>
        </w:tc>
        <w:tc>
          <w:tcPr>
            <w:tcW w:w="704" w:type="pct"/>
            <w:vAlign w:val="center"/>
          </w:tcPr>
          <w:p w14:paraId="24331C0A" w14:textId="77777777" w:rsidR="00EF01B8" w:rsidRPr="007C3125" w:rsidRDefault="00EF01B8" w:rsidP="00110EEA">
            <w:pPr>
              <w:spacing w:before="120" w:after="120"/>
              <w:jc w:val="center"/>
              <w:rPr>
                <w:sz w:val="22"/>
                <w:szCs w:val="22"/>
              </w:rPr>
            </w:pPr>
          </w:p>
        </w:tc>
        <w:tc>
          <w:tcPr>
            <w:tcW w:w="703" w:type="pct"/>
            <w:vAlign w:val="center"/>
          </w:tcPr>
          <w:p w14:paraId="57C772F7" w14:textId="77777777" w:rsidR="00EF01B8" w:rsidRPr="007C3125" w:rsidRDefault="00EF01B8" w:rsidP="00110EEA">
            <w:pPr>
              <w:spacing w:before="120" w:after="120"/>
              <w:jc w:val="center"/>
              <w:rPr>
                <w:sz w:val="22"/>
                <w:szCs w:val="22"/>
              </w:rPr>
            </w:pPr>
          </w:p>
        </w:tc>
      </w:tr>
      <w:tr w:rsidR="00EF01B8" w:rsidRPr="007C3125" w14:paraId="4CC9C11A" w14:textId="77777777" w:rsidTr="00110EEA">
        <w:tc>
          <w:tcPr>
            <w:tcW w:w="1509" w:type="pct"/>
            <w:shd w:val="clear" w:color="auto" w:fill="237BBC"/>
          </w:tcPr>
          <w:p w14:paraId="33F75F89" w14:textId="77777777" w:rsidR="00EF01B8" w:rsidRPr="007C3125" w:rsidRDefault="00EF01B8" w:rsidP="00FE3BA7">
            <w:pPr>
              <w:spacing w:before="120" w:after="120"/>
              <w:rPr>
                <w:b/>
                <w:color w:val="FFFFFF" w:themeColor="background1"/>
                <w:sz w:val="22"/>
                <w:szCs w:val="22"/>
              </w:rPr>
            </w:pPr>
            <w:r w:rsidRPr="007C3125">
              <w:rPr>
                <w:b/>
                <w:color w:val="FFFFFF" w:themeColor="background1"/>
                <w:sz w:val="22"/>
                <w:szCs w:val="22"/>
              </w:rPr>
              <w:t>Adequate standard of living</w:t>
            </w:r>
          </w:p>
        </w:tc>
        <w:tc>
          <w:tcPr>
            <w:tcW w:w="676" w:type="pct"/>
            <w:shd w:val="clear" w:color="auto" w:fill="FFFFFF" w:themeFill="background1"/>
            <w:vAlign w:val="center"/>
          </w:tcPr>
          <w:p w14:paraId="3418DB52" w14:textId="77777777" w:rsidR="00EF01B8" w:rsidRPr="007C3125" w:rsidRDefault="00EF01B8" w:rsidP="00110EEA">
            <w:pPr>
              <w:spacing w:before="120" w:after="120"/>
              <w:jc w:val="center"/>
              <w:rPr>
                <w:sz w:val="22"/>
                <w:szCs w:val="22"/>
              </w:rPr>
            </w:pPr>
          </w:p>
        </w:tc>
        <w:tc>
          <w:tcPr>
            <w:tcW w:w="704" w:type="pct"/>
            <w:shd w:val="clear" w:color="auto" w:fill="B8D9F2"/>
            <w:vAlign w:val="center"/>
          </w:tcPr>
          <w:p w14:paraId="38A29662" w14:textId="167C693C" w:rsidR="00EF01B8"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506FECEA" w14:textId="691B0E8A" w:rsidR="00EF01B8"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70E0B980" w14:textId="6AE2B445" w:rsidR="00EF01B8" w:rsidRPr="007C3125" w:rsidRDefault="00E5552E" w:rsidP="00110EEA">
            <w:pPr>
              <w:spacing w:before="120" w:after="120"/>
              <w:jc w:val="center"/>
              <w:rPr>
                <w:sz w:val="22"/>
                <w:szCs w:val="22"/>
              </w:rPr>
            </w:pPr>
            <w:r w:rsidRPr="007F6F51">
              <w:rPr>
                <w:sz w:val="28"/>
                <w:szCs w:val="28"/>
              </w:rPr>
              <w:sym w:font="Wingdings" w:char="F0FC"/>
            </w:r>
          </w:p>
        </w:tc>
        <w:tc>
          <w:tcPr>
            <w:tcW w:w="703" w:type="pct"/>
            <w:vAlign w:val="center"/>
          </w:tcPr>
          <w:p w14:paraId="7839644C" w14:textId="77777777" w:rsidR="00EF01B8" w:rsidRPr="007C3125" w:rsidRDefault="00EF01B8" w:rsidP="00110EEA">
            <w:pPr>
              <w:spacing w:before="120" w:after="120"/>
              <w:jc w:val="center"/>
              <w:rPr>
                <w:sz w:val="22"/>
                <w:szCs w:val="22"/>
              </w:rPr>
            </w:pPr>
          </w:p>
        </w:tc>
      </w:tr>
      <w:tr w:rsidR="0024311A" w:rsidRPr="007C3125" w14:paraId="388BF85F" w14:textId="77777777" w:rsidTr="00110EEA">
        <w:tc>
          <w:tcPr>
            <w:tcW w:w="1509" w:type="pct"/>
            <w:shd w:val="clear" w:color="auto" w:fill="237BBC"/>
          </w:tcPr>
          <w:p w14:paraId="79168D70" w14:textId="77777777" w:rsidR="0024311A" w:rsidRPr="007C3125" w:rsidRDefault="0024311A" w:rsidP="0024311A">
            <w:pPr>
              <w:spacing w:before="120" w:after="120"/>
              <w:rPr>
                <w:b/>
                <w:color w:val="FFFFFF" w:themeColor="background1"/>
                <w:sz w:val="22"/>
                <w:szCs w:val="22"/>
              </w:rPr>
            </w:pPr>
            <w:r w:rsidRPr="007C3125">
              <w:rPr>
                <w:b/>
                <w:color w:val="FFFFFF" w:themeColor="background1"/>
                <w:sz w:val="22"/>
                <w:szCs w:val="22"/>
              </w:rPr>
              <w:t>Protection and assistance for families</w:t>
            </w:r>
          </w:p>
        </w:tc>
        <w:tc>
          <w:tcPr>
            <w:tcW w:w="676" w:type="pct"/>
            <w:shd w:val="clear" w:color="auto" w:fill="B8D9F2"/>
            <w:vAlign w:val="center"/>
          </w:tcPr>
          <w:p w14:paraId="713D0269" w14:textId="3DDDF225" w:rsidR="0024311A" w:rsidRPr="007C3125" w:rsidRDefault="00E5552E" w:rsidP="00110EEA">
            <w:pPr>
              <w:spacing w:before="120" w:after="120"/>
              <w:jc w:val="center"/>
              <w:rPr>
                <w:sz w:val="22"/>
                <w:szCs w:val="22"/>
              </w:rPr>
            </w:pPr>
            <w:r w:rsidRPr="007F6F51">
              <w:rPr>
                <w:sz w:val="28"/>
                <w:szCs w:val="28"/>
              </w:rPr>
              <w:sym w:font="Wingdings" w:char="F0FC"/>
            </w:r>
          </w:p>
        </w:tc>
        <w:tc>
          <w:tcPr>
            <w:tcW w:w="704" w:type="pct"/>
            <w:vAlign w:val="center"/>
          </w:tcPr>
          <w:p w14:paraId="4C9278BE" w14:textId="77777777" w:rsidR="0024311A" w:rsidRPr="007C3125" w:rsidRDefault="0024311A" w:rsidP="00110EEA">
            <w:pPr>
              <w:spacing w:before="120" w:after="120"/>
              <w:jc w:val="center"/>
              <w:rPr>
                <w:sz w:val="22"/>
                <w:szCs w:val="22"/>
              </w:rPr>
            </w:pPr>
          </w:p>
        </w:tc>
        <w:tc>
          <w:tcPr>
            <w:tcW w:w="704" w:type="pct"/>
            <w:vAlign w:val="center"/>
          </w:tcPr>
          <w:p w14:paraId="2A2F01F1" w14:textId="77777777" w:rsidR="0024311A" w:rsidRPr="007C3125" w:rsidRDefault="0024311A" w:rsidP="00110EEA">
            <w:pPr>
              <w:spacing w:before="120" w:after="120"/>
              <w:jc w:val="center"/>
              <w:rPr>
                <w:sz w:val="22"/>
                <w:szCs w:val="22"/>
              </w:rPr>
            </w:pPr>
          </w:p>
        </w:tc>
        <w:tc>
          <w:tcPr>
            <w:tcW w:w="704" w:type="pct"/>
            <w:shd w:val="clear" w:color="auto" w:fill="B8D9F2"/>
            <w:vAlign w:val="center"/>
          </w:tcPr>
          <w:p w14:paraId="686A4A1F" w14:textId="162AA53E" w:rsidR="0024311A" w:rsidRPr="007C3125" w:rsidRDefault="00E5552E" w:rsidP="00110EEA">
            <w:pPr>
              <w:spacing w:before="120" w:after="120"/>
              <w:jc w:val="center"/>
              <w:rPr>
                <w:sz w:val="22"/>
                <w:szCs w:val="22"/>
              </w:rPr>
            </w:pPr>
            <w:r w:rsidRPr="007F6F51">
              <w:rPr>
                <w:sz w:val="28"/>
                <w:szCs w:val="28"/>
              </w:rPr>
              <w:sym w:font="Wingdings" w:char="F0FC"/>
            </w:r>
          </w:p>
        </w:tc>
        <w:tc>
          <w:tcPr>
            <w:tcW w:w="703" w:type="pct"/>
            <w:vAlign w:val="center"/>
          </w:tcPr>
          <w:p w14:paraId="50AA83B8" w14:textId="77777777" w:rsidR="0024311A" w:rsidRPr="007C3125" w:rsidRDefault="0024311A" w:rsidP="00110EEA">
            <w:pPr>
              <w:spacing w:before="120" w:after="120"/>
              <w:jc w:val="center"/>
              <w:rPr>
                <w:sz w:val="22"/>
                <w:szCs w:val="22"/>
              </w:rPr>
            </w:pPr>
          </w:p>
        </w:tc>
      </w:tr>
      <w:tr w:rsidR="0024311A" w:rsidRPr="007C3125" w14:paraId="58150AFB" w14:textId="77777777" w:rsidTr="00110EEA">
        <w:tc>
          <w:tcPr>
            <w:tcW w:w="1509" w:type="pct"/>
            <w:shd w:val="clear" w:color="auto" w:fill="237BBC"/>
          </w:tcPr>
          <w:p w14:paraId="6CC415C6" w14:textId="77777777" w:rsidR="0024311A" w:rsidRPr="007C3125" w:rsidRDefault="0024311A" w:rsidP="0024311A">
            <w:pPr>
              <w:spacing w:before="120" w:after="120"/>
              <w:rPr>
                <w:b/>
                <w:color w:val="FFFFFF" w:themeColor="background1"/>
                <w:sz w:val="22"/>
              </w:rPr>
            </w:pPr>
            <w:r>
              <w:rPr>
                <w:b/>
                <w:color w:val="FFFFFF" w:themeColor="background1"/>
                <w:sz w:val="22"/>
              </w:rPr>
              <w:t>Freedom from arbitrary interference with family</w:t>
            </w:r>
          </w:p>
        </w:tc>
        <w:tc>
          <w:tcPr>
            <w:tcW w:w="676" w:type="pct"/>
            <w:shd w:val="clear" w:color="auto" w:fill="FFFFFF" w:themeFill="background1"/>
            <w:vAlign w:val="center"/>
          </w:tcPr>
          <w:p w14:paraId="39842EC9" w14:textId="77777777" w:rsidR="0024311A" w:rsidRPr="007C3125" w:rsidRDefault="0024311A" w:rsidP="00110EEA">
            <w:pPr>
              <w:spacing w:before="120" w:after="120"/>
              <w:jc w:val="center"/>
              <w:rPr>
                <w:sz w:val="22"/>
              </w:rPr>
            </w:pPr>
          </w:p>
        </w:tc>
        <w:tc>
          <w:tcPr>
            <w:tcW w:w="704" w:type="pct"/>
            <w:vAlign w:val="center"/>
          </w:tcPr>
          <w:p w14:paraId="1F03B78D" w14:textId="77777777" w:rsidR="0024311A" w:rsidRPr="007C3125" w:rsidRDefault="0024311A" w:rsidP="00110EEA">
            <w:pPr>
              <w:spacing w:before="120" w:after="120"/>
              <w:jc w:val="center"/>
              <w:rPr>
                <w:sz w:val="22"/>
              </w:rPr>
            </w:pPr>
          </w:p>
        </w:tc>
        <w:tc>
          <w:tcPr>
            <w:tcW w:w="704" w:type="pct"/>
            <w:vAlign w:val="center"/>
          </w:tcPr>
          <w:p w14:paraId="6CA57097" w14:textId="77777777" w:rsidR="0024311A" w:rsidRPr="007C3125" w:rsidRDefault="0024311A" w:rsidP="00110EEA">
            <w:pPr>
              <w:spacing w:before="120" w:after="120"/>
              <w:jc w:val="center"/>
              <w:rPr>
                <w:sz w:val="22"/>
              </w:rPr>
            </w:pPr>
          </w:p>
        </w:tc>
        <w:tc>
          <w:tcPr>
            <w:tcW w:w="704" w:type="pct"/>
            <w:shd w:val="clear" w:color="auto" w:fill="B8D9F2"/>
            <w:vAlign w:val="center"/>
          </w:tcPr>
          <w:p w14:paraId="21DD3EED" w14:textId="7D11FDD5" w:rsidR="0024311A" w:rsidRPr="007C3125" w:rsidRDefault="00E5552E" w:rsidP="00110EEA">
            <w:pPr>
              <w:spacing w:before="120" w:after="120"/>
              <w:jc w:val="center"/>
              <w:rPr>
                <w:sz w:val="22"/>
              </w:rPr>
            </w:pPr>
            <w:r w:rsidRPr="007F6F51">
              <w:rPr>
                <w:sz w:val="28"/>
                <w:szCs w:val="28"/>
              </w:rPr>
              <w:sym w:font="Wingdings" w:char="F0FC"/>
            </w:r>
          </w:p>
        </w:tc>
        <w:tc>
          <w:tcPr>
            <w:tcW w:w="703" w:type="pct"/>
            <w:vAlign w:val="center"/>
          </w:tcPr>
          <w:p w14:paraId="3FC3DD7E" w14:textId="77777777" w:rsidR="0024311A" w:rsidRPr="007C3125" w:rsidRDefault="0024311A" w:rsidP="00110EEA">
            <w:pPr>
              <w:spacing w:before="120" w:after="120"/>
              <w:jc w:val="center"/>
              <w:rPr>
                <w:sz w:val="22"/>
              </w:rPr>
            </w:pPr>
          </w:p>
        </w:tc>
      </w:tr>
      <w:tr w:rsidR="00FD3A13" w:rsidRPr="007C3125" w14:paraId="45D0A3BF" w14:textId="77777777" w:rsidTr="00110EEA">
        <w:tc>
          <w:tcPr>
            <w:tcW w:w="1509" w:type="pct"/>
            <w:shd w:val="clear" w:color="auto" w:fill="237BBC"/>
          </w:tcPr>
          <w:p w14:paraId="374275EF" w14:textId="5B03605B" w:rsidR="00FD3A13" w:rsidRDefault="00FD3A13" w:rsidP="0024311A">
            <w:pPr>
              <w:spacing w:before="120" w:after="120"/>
              <w:rPr>
                <w:b/>
                <w:color w:val="FFFFFF" w:themeColor="background1"/>
                <w:sz w:val="22"/>
              </w:rPr>
            </w:pPr>
            <w:r>
              <w:rPr>
                <w:b/>
                <w:color w:val="FFFFFF" w:themeColor="background1"/>
                <w:sz w:val="22"/>
              </w:rPr>
              <w:t>Prevention of gender-based violence</w:t>
            </w:r>
          </w:p>
        </w:tc>
        <w:tc>
          <w:tcPr>
            <w:tcW w:w="676" w:type="pct"/>
            <w:shd w:val="clear" w:color="auto" w:fill="B8D9F2"/>
            <w:vAlign w:val="center"/>
          </w:tcPr>
          <w:p w14:paraId="0BB31E7B" w14:textId="069F5CFF" w:rsidR="00FD3A13" w:rsidRPr="007C3125" w:rsidRDefault="00E5552E" w:rsidP="00110EEA">
            <w:pPr>
              <w:spacing w:before="120" w:after="120"/>
              <w:jc w:val="center"/>
              <w:rPr>
                <w:sz w:val="22"/>
              </w:rPr>
            </w:pPr>
            <w:r w:rsidRPr="007F6F51">
              <w:rPr>
                <w:sz w:val="28"/>
                <w:szCs w:val="28"/>
              </w:rPr>
              <w:sym w:font="Wingdings" w:char="F0FC"/>
            </w:r>
          </w:p>
        </w:tc>
        <w:tc>
          <w:tcPr>
            <w:tcW w:w="704" w:type="pct"/>
            <w:vAlign w:val="center"/>
          </w:tcPr>
          <w:p w14:paraId="71A50130" w14:textId="77777777" w:rsidR="00FD3A13" w:rsidRPr="007C3125" w:rsidRDefault="00FD3A13" w:rsidP="00110EEA">
            <w:pPr>
              <w:spacing w:before="120" w:after="120"/>
              <w:jc w:val="center"/>
              <w:rPr>
                <w:sz w:val="22"/>
              </w:rPr>
            </w:pPr>
          </w:p>
        </w:tc>
        <w:tc>
          <w:tcPr>
            <w:tcW w:w="704" w:type="pct"/>
            <w:vAlign w:val="center"/>
          </w:tcPr>
          <w:p w14:paraId="622B8A98" w14:textId="77777777" w:rsidR="00FD3A13" w:rsidRPr="007C3125" w:rsidRDefault="00FD3A13" w:rsidP="00110EEA">
            <w:pPr>
              <w:spacing w:before="120" w:after="120"/>
              <w:jc w:val="center"/>
              <w:rPr>
                <w:sz w:val="22"/>
              </w:rPr>
            </w:pPr>
          </w:p>
        </w:tc>
        <w:tc>
          <w:tcPr>
            <w:tcW w:w="704" w:type="pct"/>
            <w:shd w:val="clear" w:color="auto" w:fill="B8D9F2"/>
            <w:vAlign w:val="center"/>
          </w:tcPr>
          <w:p w14:paraId="3B70C24F" w14:textId="3643CB11" w:rsidR="00FD3A13" w:rsidRPr="007C3125" w:rsidRDefault="00E5552E" w:rsidP="00110EEA">
            <w:pPr>
              <w:spacing w:before="120" w:after="120"/>
              <w:jc w:val="center"/>
              <w:rPr>
                <w:sz w:val="22"/>
              </w:rPr>
            </w:pPr>
            <w:r w:rsidRPr="007F6F51">
              <w:rPr>
                <w:sz w:val="28"/>
                <w:szCs w:val="28"/>
              </w:rPr>
              <w:sym w:font="Wingdings" w:char="F0FC"/>
            </w:r>
          </w:p>
        </w:tc>
        <w:tc>
          <w:tcPr>
            <w:tcW w:w="703" w:type="pct"/>
            <w:vAlign w:val="center"/>
          </w:tcPr>
          <w:p w14:paraId="6FDB2969" w14:textId="77777777" w:rsidR="00FD3A13" w:rsidRPr="007C3125" w:rsidRDefault="00FD3A13" w:rsidP="00110EEA">
            <w:pPr>
              <w:spacing w:before="120" w:after="120"/>
              <w:jc w:val="center"/>
              <w:rPr>
                <w:sz w:val="22"/>
              </w:rPr>
            </w:pPr>
          </w:p>
        </w:tc>
      </w:tr>
      <w:tr w:rsidR="0024311A" w:rsidRPr="007C3125" w14:paraId="6EE0935F" w14:textId="77777777" w:rsidTr="00110EEA">
        <w:tc>
          <w:tcPr>
            <w:tcW w:w="1509" w:type="pct"/>
            <w:tcBorders>
              <w:bottom w:val="single" w:sz="4" w:space="0" w:color="auto"/>
            </w:tcBorders>
            <w:shd w:val="clear" w:color="auto" w:fill="237BBC"/>
          </w:tcPr>
          <w:p w14:paraId="4FAD1A3F" w14:textId="77777777" w:rsidR="0024311A" w:rsidRPr="007C3125" w:rsidRDefault="0024311A" w:rsidP="0024311A">
            <w:pPr>
              <w:spacing w:before="120" w:after="120"/>
              <w:rPr>
                <w:b/>
                <w:color w:val="FFFFFF" w:themeColor="background1"/>
                <w:sz w:val="22"/>
              </w:rPr>
            </w:pPr>
            <w:r>
              <w:rPr>
                <w:b/>
                <w:color w:val="FFFFFF" w:themeColor="background1"/>
                <w:sz w:val="22"/>
              </w:rPr>
              <w:t>Freedom from arbitrary detention</w:t>
            </w:r>
          </w:p>
        </w:tc>
        <w:tc>
          <w:tcPr>
            <w:tcW w:w="676" w:type="pct"/>
            <w:tcBorders>
              <w:bottom w:val="single" w:sz="4" w:space="0" w:color="auto"/>
            </w:tcBorders>
            <w:shd w:val="clear" w:color="auto" w:fill="FFFFFF" w:themeFill="background1"/>
            <w:vAlign w:val="center"/>
          </w:tcPr>
          <w:p w14:paraId="3ED4C365" w14:textId="77777777" w:rsidR="0024311A" w:rsidRPr="007C3125" w:rsidRDefault="0024311A" w:rsidP="00110EEA">
            <w:pPr>
              <w:spacing w:before="120" w:after="120"/>
              <w:jc w:val="center"/>
              <w:rPr>
                <w:sz w:val="22"/>
              </w:rPr>
            </w:pPr>
          </w:p>
        </w:tc>
        <w:tc>
          <w:tcPr>
            <w:tcW w:w="704" w:type="pct"/>
            <w:tcBorders>
              <w:bottom w:val="single" w:sz="4" w:space="0" w:color="auto"/>
            </w:tcBorders>
            <w:shd w:val="clear" w:color="auto" w:fill="auto"/>
            <w:vAlign w:val="center"/>
          </w:tcPr>
          <w:p w14:paraId="0358D1BC" w14:textId="77777777" w:rsidR="0024311A" w:rsidRPr="007C3125" w:rsidRDefault="0024311A" w:rsidP="00110EEA">
            <w:pPr>
              <w:spacing w:before="120" w:after="120"/>
              <w:jc w:val="center"/>
              <w:rPr>
                <w:sz w:val="22"/>
              </w:rPr>
            </w:pPr>
          </w:p>
        </w:tc>
        <w:tc>
          <w:tcPr>
            <w:tcW w:w="704" w:type="pct"/>
            <w:tcBorders>
              <w:bottom w:val="single" w:sz="4" w:space="0" w:color="auto"/>
            </w:tcBorders>
            <w:shd w:val="clear" w:color="auto" w:fill="auto"/>
            <w:vAlign w:val="center"/>
          </w:tcPr>
          <w:p w14:paraId="0172DD30" w14:textId="77777777" w:rsidR="0024311A" w:rsidRPr="007C3125" w:rsidRDefault="0024311A" w:rsidP="00110EEA">
            <w:pPr>
              <w:spacing w:before="120" w:after="120"/>
              <w:jc w:val="center"/>
              <w:rPr>
                <w:sz w:val="22"/>
              </w:rPr>
            </w:pPr>
          </w:p>
        </w:tc>
        <w:tc>
          <w:tcPr>
            <w:tcW w:w="704" w:type="pct"/>
            <w:tcBorders>
              <w:bottom w:val="single" w:sz="4" w:space="0" w:color="auto"/>
            </w:tcBorders>
            <w:shd w:val="clear" w:color="auto" w:fill="auto"/>
            <w:vAlign w:val="center"/>
          </w:tcPr>
          <w:p w14:paraId="2E9C1D48" w14:textId="77777777" w:rsidR="0024311A" w:rsidRPr="007C3125" w:rsidRDefault="0024311A" w:rsidP="00110EEA">
            <w:pPr>
              <w:spacing w:before="120" w:after="120"/>
              <w:jc w:val="center"/>
              <w:rPr>
                <w:sz w:val="22"/>
              </w:rPr>
            </w:pPr>
          </w:p>
        </w:tc>
        <w:tc>
          <w:tcPr>
            <w:tcW w:w="703" w:type="pct"/>
            <w:tcBorders>
              <w:bottom w:val="single" w:sz="4" w:space="0" w:color="auto"/>
            </w:tcBorders>
            <w:shd w:val="clear" w:color="auto" w:fill="B8D9F2"/>
            <w:vAlign w:val="center"/>
          </w:tcPr>
          <w:p w14:paraId="361C1864" w14:textId="5444EEBF" w:rsidR="0024311A" w:rsidRPr="007C3125" w:rsidRDefault="00E5552E" w:rsidP="00110EEA">
            <w:pPr>
              <w:spacing w:before="120" w:after="120"/>
              <w:jc w:val="center"/>
              <w:rPr>
                <w:sz w:val="22"/>
              </w:rPr>
            </w:pPr>
            <w:r w:rsidRPr="007F6F51">
              <w:rPr>
                <w:sz w:val="28"/>
                <w:szCs w:val="28"/>
              </w:rPr>
              <w:sym w:font="Wingdings" w:char="F0FC"/>
            </w:r>
          </w:p>
        </w:tc>
      </w:tr>
      <w:tr w:rsidR="000F2820" w:rsidRPr="007C3125" w14:paraId="2EE188AC" w14:textId="77777777" w:rsidTr="00C71EF2">
        <w:tc>
          <w:tcPr>
            <w:tcW w:w="1509" w:type="pct"/>
            <w:tcBorders>
              <w:left w:val="nil"/>
              <w:bottom w:val="nil"/>
              <w:right w:val="nil"/>
            </w:tcBorders>
            <w:shd w:val="clear" w:color="auto" w:fill="auto"/>
          </w:tcPr>
          <w:p w14:paraId="035831F1" w14:textId="6DC3426A" w:rsidR="000F2820" w:rsidRPr="007C3125" w:rsidRDefault="000F2820" w:rsidP="00A7189C">
            <w:pPr>
              <w:spacing w:before="120" w:after="120"/>
              <w:rPr>
                <w:b/>
                <w:color w:val="FFFFFF" w:themeColor="background1"/>
                <w:sz w:val="22"/>
                <w:szCs w:val="22"/>
              </w:rPr>
            </w:pPr>
          </w:p>
        </w:tc>
        <w:tc>
          <w:tcPr>
            <w:tcW w:w="676" w:type="pct"/>
            <w:tcBorders>
              <w:left w:val="nil"/>
              <w:bottom w:val="nil"/>
              <w:right w:val="nil"/>
            </w:tcBorders>
            <w:shd w:val="clear" w:color="auto" w:fill="auto"/>
          </w:tcPr>
          <w:p w14:paraId="69809854" w14:textId="77777777" w:rsidR="000F2820" w:rsidRPr="007C3125" w:rsidRDefault="000F2820" w:rsidP="00A7189C">
            <w:pPr>
              <w:spacing w:before="120" w:after="120"/>
              <w:rPr>
                <w:sz w:val="22"/>
                <w:szCs w:val="22"/>
              </w:rPr>
            </w:pPr>
          </w:p>
        </w:tc>
        <w:tc>
          <w:tcPr>
            <w:tcW w:w="704" w:type="pct"/>
            <w:tcBorders>
              <w:left w:val="nil"/>
              <w:bottom w:val="nil"/>
              <w:right w:val="nil"/>
            </w:tcBorders>
            <w:shd w:val="clear" w:color="auto" w:fill="auto"/>
          </w:tcPr>
          <w:p w14:paraId="0560CE0C" w14:textId="77777777" w:rsidR="000F2820" w:rsidRPr="007C3125" w:rsidRDefault="000F2820" w:rsidP="00A7189C">
            <w:pPr>
              <w:spacing w:before="120" w:after="120"/>
              <w:rPr>
                <w:sz w:val="22"/>
                <w:szCs w:val="22"/>
              </w:rPr>
            </w:pPr>
          </w:p>
        </w:tc>
        <w:tc>
          <w:tcPr>
            <w:tcW w:w="704" w:type="pct"/>
            <w:tcBorders>
              <w:left w:val="nil"/>
              <w:bottom w:val="nil"/>
              <w:right w:val="nil"/>
            </w:tcBorders>
            <w:shd w:val="clear" w:color="auto" w:fill="auto"/>
          </w:tcPr>
          <w:p w14:paraId="6DCD5BAD" w14:textId="77777777" w:rsidR="000F2820" w:rsidRPr="007C3125" w:rsidRDefault="000F2820" w:rsidP="00A7189C">
            <w:pPr>
              <w:spacing w:before="120" w:after="120"/>
              <w:rPr>
                <w:sz w:val="22"/>
                <w:szCs w:val="22"/>
              </w:rPr>
            </w:pPr>
          </w:p>
        </w:tc>
        <w:tc>
          <w:tcPr>
            <w:tcW w:w="704" w:type="pct"/>
            <w:tcBorders>
              <w:left w:val="nil"/>
              <w:bottom w:val="nil"/>
              <w:right w:val="nil"/>
            </w:tcBorders>
            <w:shd w:val="clear" w:color="auto" w:fill="auto"/>
          </w:tcPr>
          <w:p w14:paraId="7A42FA53" w14:textId="77777777" w:rsidR="000F2820" w:rsidRPr="007C3125" w:rsidRDefault="000F2820" w:rsidP="00A7189C">
            <w:pPr>
              <w:spacing w:before="120" w:after="120"/>
              <w:rPr>
                <w:sz w:val="22"/>
                <w:szCs w:val="22"/>
              </w:rPr>
            </w:pPr>
          </w:p>
        </w:tc>
        <w:tc>
          <w:tcPr>
            <w:tcW w:w="703" w:type="pct"/>
            <w:tcBorders>
              <w:left w:val="nil"/>
              <w:bottom w:val="nil"/>
              <w:right w:val="nil"/>
            </w:tcBorders>
            <w:shd w:val="clear" w:color="auto" w:fill="auto"/>
          </w:tcPr>
          <w:p w14:paraId="768A335E" w14:textId="77777777" w:rsidR="000F2820" w:rsidRPr="007C3125" w:rsidRDefault="000F2820" w:rsidP="00A7189C">
            <w:pPr>
              <w:spacing w:before="120" w:after="120"/>
              <w:rPr>
                <w:sz w:val="22"/>
                <w:szCs w:val="22"/>
              </w:rPr>
            </w:pPr>
          </w:p>
        </w:tc>
      </w:tr>
      <w:tr w:rsidR="00C71EF2" w:rsidRPr="007C3125" w14:paraId="3C3B6EC1" w14:textId="77777777" w:rsidTr="00110EEA">
        <w:tc>
          <w:tcPr>
            <w:tcW w:w="1509" w:type="pct"/>
            <w:tcBorders>
              <w:top w:val="nil"/>
            </w:tcBorders>
            <w:shd w:val="clear" w:color="auto" w:fill="237BBC"/>
          </w:tcPr>
          <w:p w14:paraId="744DA98B" w14:textId="77777777" w:rsidR="00C71EF2" w:rsidRPr="007C3125" w:rsidRDefault="00C71EF2" w:rsidP="00A7189C">
            <w:pPr>
              <w:spacing w:before="120" w:after="120"/>
              <w:rPr>
                <w:b/>
                <w:color w:val="FFFFFF" w:themeColor="background1"/>
                <w:sz w:val="22"/>
                <w:szCs w:val="22"/>
              </w:rPr>
            </w:pPr>
            <w:r w:rsidRPr="007C3125">
              <w:rPr>
                <w:b/>
                <w:color w:val="FFFFFF" w:themeColor="background1"/>
                <w:sz w:val="22"/>
                <w:szCs w:val="22"/>
              </w:rPr>
              <w:lastRenderedPageBreak/>
              <w:t>Best interests</w:t>
            </w:r>
            <w:r>
              <w:rPr>
                <w:b/>
                <w:color w:val="FFFFFF" w:themeColor="background1"/>
                <w:sz w:val="22"/>
                <w:szCs w:val="22"/>
              </w:rPr>
              <w:t xml:space="preserve"> of the child</w:t>
            </w:r>
          </w:p>
        </w:tc>
        <w:tc>
          <w:tcPr>
            <w:tcW w:w="676" w:type="pct"/>
            <w:tcBorders>
              <w:top w:val="nil"/>
            </w:tcBorders>
            <w:shd w:val="clear" w:color="auto" w:fill="B8D9F2"/>
            <w:vAlign w:val="center"/>
          </w:tcPr>
          <w:p w14:paraId="626E270A" w14:textId="738800C2" w:rsidR="00C71EF2" w:rsidRPr="007C3125" w:rsidRDefault="00E5552E" w:rsidP="00110EEA">
            <w:pPr>
              <w:spacing w:before="120" w:after="120"/>
              <w:jc w:val="center"/>
              <w:rPr>
                <w:sz w:val="22"/>
                <w:szCs w:val="22"/>
              </w:rPr>
            </w:pPr>
            <w:r w:rsidRPr="007F6F51">
              <w:rPr>
                <w:sz w:val="28"/>
                <w:szCs w:val="28"/>
              </w:rPr>
              <w:sym w:font="Wingdings" w:char="F0FC"/>
            </w:r>
          </w:p>
        </w:tc>
        <w:tc>
          <w:tcPr>
            <w:tcW w:w="704" w:type="pct"/>
            <w:tcBorders>
              <w:top w:val="nil"/>
            </w:tcBorders>
            <w:vAlign w:val="center"/>
          </w:tcPr>
          <w:p w14:paraId="36DC9A0D" w14:textId="77777777" w:rsidR="00C71EF2" w:rsidRPr="007C3125" w:rsidRDefault="00C71EF2" w:rsidP="00110EEA">
            <w:pPr>
              <w:spacing w:before="120" w:after="120"/>
              <w:jc w:val="center"/>
              <w:rPr>
                <w:sz w:val="22"/>
                <w:szCs w:val="22"/>
              </w:rPr>
            </w:pPr>
          </w:p>
        </w:tc>
        <w:tc>
          <w:tcPr>
            <w:tcW w:w="704" w:type="pct"/>
            <w:tcBorders>
              <w:top w:val="nil"/>
            </w:tcBorders>
            <w:vAlign w:val="center"/>
          </w:tcPr>
          <w:p w14:paraId="480EC262" w14:textId="77777777" w:rsidR="00C71EF2" w:rsidRPr="007C3125" w:rsidRDefault="00C71EF2" w:rsidP="00110EEA">
            <w:pPr>
              <w:spacing w:before="120" w:after="120"/>
              <w:jc w:val="center"/>
              <w:rPr>
                <w:sz w:val="22"/>
                <w:szCs w:val="22"/>
              </w:rPr>
            </w:pPr>
          </w:p>
        </w:tc>
        <w:tc>
          <w:tcPr>
            <w:tcW w:w="704" w:type="pct"/>
            <w:tcBorders>
              <w:top w:val="nil"/>
            </w:tcBorders>
            <w:shd w:val="clear" w:color="auto" w:fill="B8D9F2"/>
            <w:vAlign w:val="center"/>
          </w:tcPr>
          <w:p w14:paraId="79440563" w14:textId="51CFFDD4" w:rsidR="00C71EF2" w:rsidRPr="007C3125" w:rsidRDefault="00E5552E" w:rsidP="00110EEA">
            <w:pPr>
              <w:spacing w:before="120" w:after="120"/>
              <w:jc w:val="center"/>
              <w:rPr>
                <w:sz w:val="22"/>
                <w:szCs w:val="22"/>
              </w:rPr>
            </w:pPr>
            <w:r w:rsidRPr="007F6F51">
              <w:rPr>
                <w:sz w:val="28"/>
                <w:szCs w:val="28"/>
              </w:rPr>
              <w:sym w:font="Wingdings" w:char="F0FC"/>
            </w:r>
          </w:p>
        </w:tc>
        <w:tc>
          <w:tcPr>
            <w:tcW w:w="703" w:type="pct"/>
            <w:tcBorders>
              <w:top w:val="nil"/>
            </w:tcBorders>
            <w:shd w:val="clear" w:color="auto" w:fill="B8D9F2"/>
            <w:vAlign w:val="center"/>
          </w:tcPr>
          <w:p w14:paraId="418F945C" w14:textId="3349872E" w:rsidR="00C71EF2" w:rsidRPr="007C3125" w:rsidRDefault="00E5552E" w:rsidP="00110EEA">
            <w:pPr>
              <w:spacing w:before="120" w:after="120"/>
              <w:jc w:val="center"/>
              <w:rPr>
                <w:sz w:val="22"/>
                <w:szCs w:val="22"/>
              </w:rPr>
            </w:pPr>
            <w:r w:rsidRPr="007F6F51">
              <w:rPr>
                <w:sz w:val="28"/>
                <w:szCs w:val="28"/>
              </w:rPr>
              <w:sym w:font="Wingdings" w:char="F0FC"/>
            </w:r>
          </w:p>
        </w:tc>
      </w:tr>
      <w:tr w:rsidR="00B21E49" w:rsidRPr="007C3125" w14:paraId="093C735A" w14:textId="77777777" w:rsidTr="00110EEA">
        <w:tc>
          <w:tcPr>
            <w:tcW w:w="1509" w:type="pct"/>
            <w:shd w:val="clear" w:color="auto" w:fill="237BBC"/>
          </w:tcPr>
          <w:p w14:paraId="590571F7" w14:textId="77777777" w:rsidR="00B21E49" w:rsidRPr="007C3125" w:rsidRDefault="00B21E49" w:rsidP="00FE3BA7">
            <w:pPr>
              <w:spacing w:before="120" w:after="120"/>
              <w:rPr>
                <w:b/>
                <w:color w:val="FFFFFF" w:themeColor="background1"/>
                <w:sz w:val="22"/>
                <w:szCs w:val="22"/>
              </w:rPr>
            </w:pPr>
            <w:r w:rsidRPr="007C3125">
              <w:rPr>
                <w:b/>
                <w:color w:val="FFFFFF" w:themeColor="background1"/>
                <w:sz w:val="22"/>
                <w:szCs w:val="22"/>
              </w:rPr>
              <w:t>Maximum possible development</w:t>
            </w:r>
            <w:r>
              <w:rPr>
                <w:b/>
                <w:color w:val="FFFFFF" w:themeColor="background1"/>
                <w:sz w:val="22"/>
                <w:szCs w:val="22"/>
              </w:rPr>
              <w:t xml:space="preserve"> of the child</w:t>
            </w:r>
          </w:p>
        </w:tc>
        <w:tc>
          <w:tcPr>
            <w:tcW w:w="676" w:type="pct"/>
            <w:shd w:val="clear" w:color="auto" w:fill="B8D9F2"/>
            <w:vAlign w:val="center"/>
          </w:tcPr>
          <w:p w14:paraId="40F1E806" w14:textId="4391F77B" w:rsidR="00B21E49" w:rsidRPr="007C3125" w:rsidRDefault="00E5552E" w:rsidP="00110EEA">
            <w:pPr>
              <w:spacing w:before="120" w:after="120"/>
              <w:jc w:val="center"/>
              <w:rPr>
                <w:sz w:val="22"/>
                <w:szCs w:val="22"/>
              </w:rPr>
            </w:pPr>
            <w:r w:rsidRPr="007F6F51">
              <w:rPr>
                <w:sz w:val="28"/>
                <w:szCs w:val="28"/>
              </w:rPr>
              <w:sym w:font="Wingdings" w:char="F0FC"/>
            </w:r>
          </w:p>
        </w:tc>
        <w:tc>
          <w:tcPr>
            <w:tcW w:w="704" w:type="pct"/>
            <w:vAlign w:val="center"/>
          </w:tcPr>
          <w:p w14:paraId="1B5EF91C" w14:textId="77777777" w:rsidR="00B21E49" w:rsidRPr="007C3125" w:rsidRDefault="00B21E49" w:rsidP="00110EEA">
            <w:pPr>
              <w:spacing w:before="120" w:after="120"/>
              <w:jc w:val="center"/>
              <w:rPr>
                <w:sz w:val="22"/>
                <w:szCs w:val="22"/>
              </w:rPr>
            </w:pPr>
          </w:p>
        </w:tc>
        <w:tc>
          <w:tcPr>
            <w:tcW w:w="704" w:type="pct"/>
            <w:vAlign w:val="center"/>
          </w:tcPr>
          <w:p w14:paraId="2587733A" w14:textId="77777777" w:rsidR="00B21E49" w:rsidRPr="007C3125" w:rsidRDefault="00B21E49" w:rsidP="00110EEA">
            <w:pPr>
              <w:spacing w:before="120" w:after="120"/>
              <w:jc w:val="center"/>
              <w:rPr>
                <w:sz w:val="22"/>
                <w:szCs w:val="22"/>
              </w:rPr>
            </w:pPr>
          </w:p>
        </w:tc>
        <w:tc>
          <w:tcPr>
            <w:tcW w:w="704" w:type="pct"/>
            <w:vAlign w:val="center"/>
          </w:tcPr>
          <w:p w14:paraId="585C398E" w14:textId="77777777" w:rsidR="00B21E49" w:rsidRPr="007C3125" w:rsidRDefault="00B21E49" w:rsidP="00110EEA">
            <w:pPr>
              <w:spacing w:before="120" w:after="120"/>
              <w:jc w:val="center"/>
              <w:rPr>
                <w:sz w:val="22"/>
                <w:szCs w:val="22"/>
              </w:rPr>
            </w:pPr>
          </w:p>
        </w:tc>
        <w:tc>
          <w:tcPr>
            <w:tcW w:w="703" w:type="pct"/>
            <w:shd w:val="clear" w:color="auto" w:fill="B8D9F2"/>
            <w:vAlign w:val="center"/>
          </w:tcPr>
          <w:p w14:paraId="6518F358" w14:textId="26D3CF65" w:rsidR="00B21E49" w:rsidRPr="007C3125" w:rsidRDefault="00E5552E" w:rsidP="00110EEA">
            <w:pPr>
              <w:spacing w:before="120" w:after="120"/>
              <w:jc w:val="center"/>
              <w:rPr>
                <w:sz w:val="22"/>
                <w:szCs w:val="22"/>
              </w:rPr>
            </w:pPr>
            <w:r w:rsidRPr="007F6F51">
              <w:rPr>
                <w:sz w:val="28"/>
                <w:szCs w:val="28"/>
              </w:rPr>
              <w:sym w:font="Wingdings" w:char="F0FC"/>
            </w:r>
          </w:p>
        </w:tc>
      </w:tr>
      <w:tr w:rsidR="00B21E49" w:rsidRPr="007C3125" w14:paraId="7FCEC3AC" w14:textId="77777777" w:rsidTr="00110EEA">
        <w:tc>
          <w:tcPr>
            <w:tcW w:w="1509" w:type="pct"/>
            <w:shd w:val="clear" w:color="auto" w:fill="237BBC"/>
          </w:tcPr>
          <w:p w14:paraId="6F220B40" w14:textId="77777777" w:rsidR="00B21E49" w:rsidRDefault="00B21E49" w:rsidP="00FE3BA7">
            <w:pPr>
              <w:spacing w:before="120" w:after="120"/>
              <w:rPr>
                <w:b/>
                <w:color w:val="FFFFFF" w:themeColor="background1"/>
                <w:sz w:val="22"/>
              </w:rPr>
            </w:pPr>
            <w:r>
              <w:rPr>
                <w:b/>
                <w:color w:val="FFFFFF" w:themeColor="background1"/>
                <w:sz w:val="22"/>
              </w:rPr>
              <w:t>Protection and care of the child</w:t>
            </w:r>
          </w:p>
        </w:tc>
        <w:tc>
          <w:tcPr>
            <w:tcW w:w="676" w:type="pct"/>
            <w:shd w:val="clear" w:color="auto" w:fill="FFFFFF" w:themeFill="background1"/>
            <w:vAlign w:val="center"/>
          </w:tcPr>
          <w:p w14:paraId="08168200" w14:textId="77777777" w:rsidR="00B21E49" w:rsidRPr="007C3125" w:rsidRDefault="00B21E49" w:rsidP="00110EEA">
            <w:pPr>
              <w:spacing w:before="120" w:after="120"/>
              <w:jc w:val="center"/>
              <w:rPr>
                <w:sz w:val="22"/>
              </w:rPr>
            </w:pPr>
          </w:p>
        </w:tc>
        <w:tc>
          <w:tcPr>
            <w:tcW w:w="704" w:type="pct"/>
            <w:vAlign w:val="center"/>
          </w:tcPr>
          <w:p w14:paraId="6285F544" w14:textId="77777777" w:rsidR="00B21E49" w:rsidRPr="007C3125" w:rsidRDefault="00B21E49" w:rsidP="00110EEA">
            <w:pPr>
              <w:spacing w:before="120" w:after="120"/>
              <w:jc w:val="center"/>
              <w:rPr>
                <w:sz w:val="22"/>
              </w:rPr>
            </w:pPr>
          </w:p>
        </w:tc>
        <w:tc>
          <w:tcPr>
            <w:tcW w:w="704" w:type="pct"/>
            <w:shd w:val="clear" w:color="auto" w:fill="auto"/>
            <w:vAlign w:val="center"/>
          </w:tcPr>
          <w:p w14:paraId="481F258B" w14:textId="77777777" w:rsidR="00B21E49" w:rsidRPr="007C3125" w:rsidRDefault="00B21E49" w:rsidP="00110EEA">
            <w:pPr>
              <w:spacing w:before="120" w:after="120"/>
              <w:jc w:val="center"/>
              <w:rPr>
                <w:sz w:val="22"/>
              </w:rPr>
            </w:pPr>
          </w:p>
        </w:tc>
        <w:tc>
          <w:tcPr>
            <w:tcW w:w="704" w:type="pct"/>
            <w:shd w:val="clear" w:color="auto" w:fill="B8D9F2"/>
            <w:vAlign w:val="center"/>
          </w:tcPr>
          <w:p w14:paraId="6DF0184A" w14:textId="26C82DCF" w:rsidR="00B21E49" w:rsidRPr="007C3125" w:rsidRDefault="00E5552E" w:rsidP="00110EEA">
            <w:pPr>
              <w:spacing w:before="120" w:after="120"/>
              <w:jc w:val="center"/>
              <w:rPr>
                <w:sz w:val="22"/>
              </w:rPr>
            </w:pPr>
            <w:r w:rsidRPr="007F6F51">
              <w:rPr>
                <w:sz w:val="28"/>
                <w:szCs w:val="28"/>
              </w:rPr>
              <w:sym w:font="Wingdings" w:char="F0FC"/>
            </w:r>
          </w:p>
        </w:tc>
        <w:tc>
          <w:tcPr>
            <w:tcW w:w="703" w:type="pct"/>
            <w:vAlign w:val="center"/>
          </w:tcPr>
          <w:p w14:paraId="2EE0C412" w14:textId="77777777" w:rsidR="00B21E49" w:rsidRPr="007C3125" w:rsidRDefault="00B21E49" w:rsidP="00110EEA">
            <w:pPr>
              <w:spacing w:before="120" w:after="120"/>
              <w:jc w:val="center"/>
              <w:rPr>
                <w:sz w:val="22"/>
              </w:rPr>
            </w:pPr>
          </w:p>
        </w:tc>
      </w:tr>
      <w:tr w:rsidR="00B21E49" w:rsidRPr="007C3125" w14:paraId="544222CB" w14:textId="77777777" w:rsidTr="00110EEA">
        <w:tc>
          <w:tcPr>
            <w:tcW w:w="1509" w:type="pct"/>
            <w:shd w:val="clear" w:color="auto" w:fill="237BBC"/>
          </w:tcPr>
          <w:p w14:paraId="3A359538" w14:textId="77777777" w:rsidR="00B21E49" w:rsidRDefault="00B21E49" w:rsidP="00FE3BA7">
            <w:pPr>
              <w:spacing w:before="120" w:after="120"/>
              <w:rPr>
                <w:b/>
                <w:color w:val="FFFFFF" w:themeColor="background1"/>
                <w:sz w:val="22"/>
              </w:rPr>
            </w:pPr>
            <w:r>
              <w:rPr>
                <w:b/>
                <w:color w:val="FFFFFF" w:themeColor="background1"/>
                <w:sz w:val="22"/>
              </w:rPr>
              <w:t>Child can know and be cared for by parents</w:t>
            </w:r>
          </w:p>
        </w:tc>
        <w:tc>
          <w:tcPr>
            <w:tcW w:w="676" w:type="pct"/>
            <w:shd w:val="clear" w:color="auto" w:fill="FFFFFF" w:themeFill="background1"/>
            <w:vAlign w:val="center"/>
          </w:tcPr>
          <w:p w14:paraId="34AA6960" w14:textId="77777777" w:rsidR="00B21E49" w:rsidRPr="007C3125" w:rsidRDefault="00B21E49" w:rsidP="00110EEA">
            <w:pPr>
              <w:spacing w:before="120" w:after="120"/>
              <w:jc w:val="center"/>
              <w:rPr>
                <w:sz w:val="22"/>
              </w:rPr>
            </w:pPr>
          </w:p>
        </w:tc>
        <w:tc>
          <w:tcPr>
            <w:tcW w:w="704" w:type="pct"/>
            <w:vAlign w:val="center"/>
          </w:tcPr>
          <w:p w14:paraId="08994E29" w14:textId="77777777" w:rsidR="00B21E49" w:rsidRPr="007C3125" w:rsidRDefault="00B21E49" w:rsidP="00110EEA">
            <w:pPr>
              <w:spacing w:before="120" w:after="120"/>
              <w:jc w:val="center"/>
              <w:rPr>
                <w:sz w:val="22"/>
              </w:rPr>
            </w:pPr>
          </w:p>
        </w:tc>
        <w:tc>
          <w:tcPr>
            <w:tcW w:w="704" w:type="pct"/>
            <w:shd w:val="clear" w:color="auto" w:fill="auto"/>
            <w:vAlign w:val="center"/>
          </w:tcPr>
          <w:p w14:paraId="7C583CE7" w14:textId="77777777" w:rsidR="00B21E49" w:rsidRPr="007C3125" w:rsidRDefault="00B21E49" w:rsidP="00110EEA">
            <w:pPr>
              <w:spacing w:before="120" w:after="120"/>
              <w:jc w:val="center"/>
              <w:rPr>
                <w:sz w:val="22"/>
              </w:rPr>
            </w:pPr>
          </w:p>
        </w:tc>
        <w:tc>
          <w:tcPr>
            <w:tcW w:w="704" w:type="pct"/>
            <w:shd w:val="clear" w:color="auto" w:fill="B8D9F2"/>
            <w:vAlign w:val="center"/>
          </w:tcPr>
          <w:p w14:paraId="60256B18" w14:textId="6892290D" w:rsidR="00B21E49" w:rsidRPr="007C3125" w:rsidRDefault="00E5552E" w:rsidP="00110EEA">
            <w:pPr>
              <w:spacing w:before="120" w:after="120"/>
              <w:jc w:val="center"/>
              <w:rPr>
                <w:sz w:val="22"/>
              </w:rPr>
            </w:pPr>
            <w:r w:rsidRPr="007F6F51">
              <w:rPr>
                <w:sz w:val="28"/>
                <w:szCs w:val="28"/>
              </w:rPr>
              <w:sym w:font="Wingdings" w:char="F0FC"/>
            </w:r>
          </w:p>
        </w:tc>
        <w:tc>
          <w:tcPr>
            <w:tcW w:w="703" w:type="pct"/>
            <w:vAlign w:val="center"/>
          </w:tcPr>
          <w:p w14:paraId="168A5741" w14:textId="77777777" w:rsidR="00B21E49" w:rsidRPr="007C3125" w:rsidRDefault="00B21E49" w:rsidP="00110EEA">
            <w:pPr>
              <w:spacing w:before="120" w:after="120"/>
              <w:jc w:val="center"/>
              <w:rPr>
                <w:sz w:val="22"/>
              </w:rPr>
            </w:pPr>
          </w:p>
        </w:tc>
      </w:tr>
      <w:tr w:rsidR="00B21E49" w:rsidRPr="007C3125" w14:paraId="3723EFFE" w14:textId="77777777" w:rsidTr="00110EEA">
        <w:tc>
          <w:tcPr>
            <w:tcW w:w="1509" w:type="pct"/>
            <w:shd w:val="clear" w:color="auto" w:fill="237BBC"/>
          </w:tcPr>
          <w:p w14:paraId="083D98D8" w14:textId="77777777" w:rsidR="00B21E49" w:rsidRDefault="00B21E49" w:rsidP="00FE3BA7">
            <w:pPr>
              <w:spacing w:before="120" w:after="120"/>
              <w:rPr>
                <w:b/>
                <w:color w:val="FFFFFF" w:themeColor="background1"/>
                <w:sz w:val="22"/>
              </w:rPr>
            </w:pPr>
            <w:r>
              <w:rPr>
                <w:b/>
                <w:color w:val="FFFFFF" w:themeColor="background1"/>
                <w:sz w:val="22"/>
              </w:rPr>
              <w:t>Facilitation of family reunification for separated children</w:t>
            </w:r>
          </w:p>
        </w:tc>
        <w:tc>
          <w:tcPr>
            <w:tcW w:w="676" w:type="pct"/>
            <w:shd w:val="clear" w:color="auto" w:fill="FFFFFF" w:themeFill="background1"/>
            <w:vAlign w:val="center"/>
          </w:tcPr>
          <w:p w14:paraId="3E1D5ACE" w14:textId="77777777" w:rsidR="00B21E49" w:rsidRPr="007C3125" w:rsidRDefault="00B21E49" w:rsidP="00110EEA">
            <w:pPr>
              <w:spacing w:before="120" w:after="120"/>
              <w:jc w:val="center"/>
              <w:rPr>
                <w:sz w:val="22"/>
              </w:rPr>
            </w:pPr>
          </w:p>
        </w:tc>
        <w:tc>
          <w:tcPr>
            <w:tcW w:w="704" w:type="pct"/>
            <w:vAlign w:val="center"/>
          </w:tcPr>
          <w:p w14:paraId="07315D7E" w14:textId="77777777" w:rsidR="00B21E49" w:rsidRPr="007C3125" w:rsidRDefault="00B21E49" w:rsidP="00110EEA">
            <w:pPr>
              <w:spacing w:before="120" w:after="120"/>
              <w:jc w:val="center"/>
              <w:rPr>
                <w:sz w:val="22"/>
              </w:rPr>
            </w:pPr>
          </w:p>
        </w:tc>
        <w:tc>
          <w:tcPr>
            <w:tcW w:w="704" w:type="pct"/>
            <w:shd w:val="clear" w:color="auto" w:fill="auto"/>
            <w:vAlign w:val="center"/>
          </w:tcPr>
          <w:p w14:paraId="0BDC5749" w14:textId="77777777" w:rsidR="00B21E49" w:rsidRPr="007C3125" w:rsidRDefault="00B21E49" w:rsidP="00110EEA">
            <w:pPr>
              <w:spacing w:before="120" w:after="120"/>
              <w:jc w:val="center"/>
              <w:rPr>
                <w:sz w:val="22"/>
              </w:rPr>
            </w:pPr>
          </w:p>
        </w:tc>
        <w:tc>
          <w:tcPr>
            <w:tcW w:w="704" w:type="pct"/>
            <w:shd w:val="clear" w:color="auto" w:fill="B8D9F2"/>
            <w:vAlign w:val="center"/>
          </w:tcPr>
          <w:p w14:paraId="1F0D3AF4" w14:textId="4A3DC32B" w:rsidR="00B21E49" w:rsidRPr="007C3125" w:rsidRDefault="00E5552E" w:rsidP="00110EEA">
            <w:pPr>
              <w:spacing w:before="120" w:after="120"/>
              <w:jc w:val="center"/>
              <w:rPr>
                <w:sz w:val="22"/>
              </w:rPr>
            </w:pPr>
            <w:r w:rsidRPr="007F6F51">
              <w:rPr>
                <w:sz w:val="28"/>
                <w:szCs w:val="28"/>
              </w:rPr>
              <w:sym w:font="Wingdings" w:char="F0FC"/>
            </w:r>
          </w:p>
        </w:tc>
        <w:tc>
          <w:tcPr>
            <w:tcW w:w="703" w:type="pct"/>
            <w:vAlign w:val="center"/>
          </w:tcPr>
          <w:p w14:paraId="599B554A" w14:textId="77777777" w:rsidR="00B21E49" w:rsidRPr="007C3125" w:rsidRDefault="00B21E49" w:rsidP="00110EEA">
            <w:pPr>
              <w:spacing w:before="120" w:after="120"/>
              <w:jc w:val="center"/>
              <w:rPr>
                <w:sz w:val="22"/>
              </w:rPr>
            </w:pPr>
          </w:p>
        </w:tc>
      </w:tr>
      <w:tr w:rsidR="00B21E49" w:rsidRPr="007C3125" w14:paraId="667914D4" w14:textId="77777777" w:rsidTr="00110EEA">
        <w:tc>
          <w:tcPr>
            <w:tcW w:w="1509" w:type="pct"/>
            <w:shd w:val="clear" w:color="auto" w:fill="237BBC"/>
          </w:tcPr>
          <w:p w14:paraId="78BAC3A1" w14:textId="77777777" w:rsidR="00B21E49" w:rsidRPr="007C3125" w:rsidRDefault="00B21E49" w:rsidP="00FE3BA7">
            <w:pPr>
              <w:spacing w:before="120" w:after="120"/>
              <w:rPr>
                <w:b/>
                <w:color w:val="FFFFFF" w:themeColor="background1"/>
                <w:sz w:val="22"/>
                <w:szCs w:val="22"/>
              </w:rPr>
            </w:pPr>
            <w:r w:rsidRPr="007C3125">
              <w:rPr>
                <w:b/>
                <w:color w:val="FFFFFF" w:themeColor="background1"/>
                <w:sz w:val="22"/>
                <w:szCs w:val="22"/>
              </w:rPr>
              <w:t xml:space="preserve">Protection </w:t>
            </w:r>
            <w:r>
              <w:rPr>
                <w:b/>
                <w:color w:val="FFFFFF" w:themeColor="background1"/>
                <w:sz w:val="22"/>
                <w:szCs w:val="22"/>
              </w:rPr>
              <w:t xml:space="preserve">of the child </w:t>
            </w:r>
            <w:r w:rsidRPr="007C3125">
              <w:rPr>
                <w:b/>
                <w:color w:val="FFFFFF" w:themeColor="background1"/>
                <w:sz w:val="22"/>
                <w:szCs w:val="22"/>
              </w:rPr>
              <w:t>from violence, abuse and neglect</w:t>
            </w:r>
          </w:p>
        </w:tc>
        <w:tc>
          <w:tcPr>
            <w:tcW w:w="676" w:type="pct"/>
            <w:shd w:val="clear" w:color="auto" w:fill="B8D9F2"/>
            <w:vAlign w:val="center"/>
          </w:tcPr>
          <w:p w14:paraId="2FEFE7F5" w14:textId="3E753498" w:rsidR="00B21E49" w:rsidRPr="007C3125" w:rsidRDefault="00E5552E" w:rsidP="00110EEA">
            <w:pPr>
              <w:spacing w:before="120" w:after="120"/>
              <w:jc w:val="center"/>
              <w:rPr>
                <w:sz w:val="22"/>
                <w:szCs w:val="22"/>
              </w:rPr>
            </w:pPr>
            <w:r w:rsidRPr="007F6F51">
              <w:rPr>
                <w:sz w:val="28"/>
                <w:szCs w:val="28"/>
              </w:rPr>
              <w:sym w:font="Wingdings" w:char="F0FC"/>
            </w:r>
          </w:p>
        </w:tc>
        <w:tc>
          <w:tcPr>
            <w:tcW w:w="704" w:type="pct"/>
            <w:vAlign w:val="center"/>
          </w:tcPr>
          <w:p w14:paraId="21A26E35" w14:textId="77777777" w:rsidR="00B21E49" w:rsidRPr="007C3125" w:rsidRDefault="00B21E49" w:rsidP="00110EEA">
            <w:pPr>
              <w:spacing w:before="120" w:after="120"/>
              <w:jc w:val="center"/>
              <w:rPr>
                <w:sz w:val="22"/>
                <w:szCs w:val="22"/>
              </w:rPr>
            </w:pPr>
          </w:p>
        </w:tc>
        <w:tc>
          <w:tcPr>
            <w:tcW w:w="704" w:type="pct"/>
            <w:vAlign w:val="center"/>
          </w:tcPr>
          <w:p w14:paraId="6F6AB6AD" w14:textId="77777777" w:rsidR="00B21E49" w:rsidRPr="007C3125" w:rsidRDefault="00B21E49" w:rsidP="00110EEA">
            <w:pPr>
              <w:spacing w:before="120" w:after="120"/>
              <w:jc w:val="center"/>
              <w:rPr>
                <w:sz w:val="22"/>
                <w:szCs w:val="22"/>
              </w:rPr>
            </w:pPr>
          </w:p>
        </w:tc>
        <w:tc>
          <w:tcPr>
            <w:tcW w:w="704" w:type="pct"/>
            <w:vAlign w:val="center"/>
          </w:tcPr>
          <w:p w14:paraId="6BEEF95D" w14:textId="77777777" w:rsidR="00B21E49" w:rsidRPr="007C3125" w:rsidRDefault="00B21E49" w:rsidP="00110EEA">
            <w:pPr>
              <w:spacing w:before="120" w:after="120"/>
              <w:jc w:val="center"/>
              <w:rPr>
                <w:sz w:val="22"/>
                <w:szCs w:val="22"/>
              </w:rPr>
            </w:pPr>
          </w:p>
        </w:tc>
        <w:tc>
          <w:tcPr>
            <w:tcW w:w="703" w:type="pct"/>
            <w:vAlign w:val="center"/>
          </w:tcPr>
          <w:p w14:paraId="49E161FD" w14:textId="77777777" w:rsidR="00B21E49" w:rsidRPr="007C3125" w:rsidRDefault="00B21E49" w:rsidP="00110EEA">
            <w:pPr>
              <w:spacing w:before="120" w:after="120"/>
              <w:jc w:val="center"/>
              <w:rPr>
                <w:sz w:val="22"/>
                <w:szCs w:val="22"/>
              </w:rPr>
            </w:pPr>
          </w:p>
        </w:tc>
      </w:tr>
      <w:tr w:rsidR="00B21E49" w:rsidRPr="007C3125" w14:paraId="3BC7EE70" w14:textId="77777777" w:rsidTr="00110EEA">
        <w:tc>
          <w:tcPr>
            <w:tcW w:w="1509" w:type="pct"/>
            <w:shd w:val="clear" w:color="auto" w:fill="237BBC"/>
          </w:tcPr>
          <w:p w14:paraId="4E20F4C3" w14:textId="77777777" w:rsidR="00B21E49" w:rsidRPr="007C3125" w:rsidRDefault="00B21E49" w:rsidP="00FE3BA7">
            <w:pPr>
              <w:spacing w:before="120" w:after="120"/>
              <w:rPr>
                <w:b/>
                <w:color w:val="FFFFFF" w:themeColor="background1"/>
                <w:sz w:val="22"/>
                <w:szCs w:val="22"/>
              </w:rPr>
            </w:pPr>
            <w:r w:rsidRPr="007C3125">
              <w:rPr>
                <w:b/>
                <w:color w:val="FFFFFF" w:themeColor="background1"/>
                <w:sz w:val="22"/>
                <w:szCs w:val="22"/>
              </w:rPr>
              <w:t>Protection and assistance for refugee and asylum seeker children</w:t>
            </w:r>
          </w:p>
        </w:tc>
        <w:tc>
          <w:tcPr>
            <w:tcW w:w="676" w:type="pct"/>
            <w:shd w:val="clear" w:color="auto" w:fill="B8D9F2"/>
            <w:vAlign w:val="center"/>
          </w:tcPr>
          <w:p w14:paraId="615ABE52" w14:textId="316F7B3E" w:rsidR="00B21E49" w:rsidRPr="007C3125" w:rsidRDefault="00E5552E" w:rsidP="00110EEA">
            <w:pPr>
              <w:spacing w:before="120" w:after="120"/>
              <w:jc w:val="center"/>
              <w:rPr>
                <w:sz w:val="22"/>
                <w:szCs w:val="22"/>
              </w:rPr>
            </w:pPr>
            <w:r w:rsidRPr="007F6F51">
              <w:rPr>
                <w:sz w:val="28"/>
                <w:szCs w:val="28"/>
              </w:rPr>
              <w:sym w:font="Wingdings" w:char="F0FC"/>
            </w:r>
          </w:p>
        </w:tc>
        <w:tc>
          <w:tcPr>
            <w:tcW w:w="704" w:type="pct"/>
            <w:vAlign w:val="center"/>
          </w:tcPr>
          <w:p w14:paraId="714435B0" w14:textId="77777777" w:rsidR="00B21E49" w:rsidRPr="007C3125" w:rsidRDefault="00B21E49" w:rsidP="00110EEA">
            <w:pPr>
              <w:spacing w:before="120" w:after="120"/>
              <w:jc w:val="center"/>
              <w:rPr>
                <w:sz w:val="22"/>
                <w:szCs w:val="22"/>
              </w:rPr>
            </w:pPr>
          </w:p>
        </w:tc>
        <w:tc>
          <w:tcPr>
            <w:tcW w:w="704" w:type="pct"/>
            <w:shd w:val="clear" w:color="auto" w:fill="B8D9F2"/>
            <w:vAlign w:val="center"/>
          </w:tcPr>
          <w:p w14:paraId="60CCA256" w14:textId="1CD7D311" w:rsidR="00B21E49" w:rsidRPr="007C3125" w:rsidRDefault="00E5552E" w:rsidP="00110EEA">
            <w:pPr>
              <w:spacing w:before="120" w:after="120"/>
              <w:jc w:val="center"/>
              <w:rPr>
                <w:sz w:val="22"/>
                <w:szCs w:val="22"/>
              </w:rPr>
            </w:pPr>
            <w:r w:rsidRPr="007F6F51">
              <w:rPr>
                <w:sz w:val="28"/>
                <w:szCs w:val="28"/>
              </w:rPr>
              <w:sym w:font="Wingdings" w:char="F0FC"/>
            </w:r>
          </w:p>
        </w:tc>
        <w:tc>
          <w:tcPr>
            <w:tcW w:w="704" w:type="pct"/>
            <w:vAlign w:val="center"/>
          </w:tcPr>
          <w:p w14:paraId="257CB1C2" w14:textId="77777777" w:rsidR="00B21E49" w:rsidRPr="007C3125" w:rsidRDefault="00B21E49" w:rsidP="00110EEA">
            <w:pPr>
              <w:spacing w:before="120" w:after="120"/>
              <w:jc w:val="center"/>
              <w:rPr>
                <w:sz w:val="22"/>
                <w:szCs w:val="22"/>
              </w:rPr>
            </w:pPr>
          </w:p>
        </w:tc>
        <w:tc>
          <w:tcPr>
            <w:tcW w:w="703" w:type="pct"/>
            <w:vAlign w:val="center"/>
          </w:tcPr>
          <w:p w14:paraId="3BBC2443" w14:textId="77777777" w:rsidR="00B21E49" w:rsidRPr="007C3125" w:rsidRDefault="00B21E49" w:rsidP="00110EEA">
            <w:pPr>
              <w:spacing w:before="120" w:after="120"/>
              <w:jc w:val="center"/>
              <w:rPr>
                <w:sz w:val="22"/>
                <w:szCs w:val="22"/>
              </w:rPr>
            </w:pPr>
          </w:p>
        </w:tc>
      </w:tr>
      <w:tr w:rsidR="00B21E49" w:rsidRPr="007C3125" w14:paraId="2CD1907D" w14:textId="77777777" w:rsidTr="00110EEA">
        <w:tc>
          <w:tcPr>
            <w:tcW w:w="1509" w:type="pct"/>
            <w:shd w:val="clear" w:color="auto" w:fill="237BBC"/>
          </w:tcPr>
          <w:p w14:paraId="00131F33" w14:textId="77777777" w:rsidR="00B21E49" w:rsidRPr="007C3125" w:rsidRDefault="00B21E49" w:rsidP="00FE3BA7">
            <w:pPr>
              <w:spacing w:before="120" w:after="120"/>
              <w:rPr>
                <w:b/>
                <w:color w:val="FFFFFF" w:themeColor="background1"/>
                <w:sz w:val="22"/>
              </w:rPr>
            </w:pPr>
            <w:r>
              <w:rPr>
                <w:b/>
                <w:color w:val="FFFFFF" w:themeColor="background1"/>
                <w:sz w:val="22"/>
              </w:rPr>
              <w:t>Promotion of recovery for child victims of torture</w:t>
            </w:r>
          </w:p>
        </w:tc>
        <w:tc>
          <w:tcPr>
            <w:tcW w:w="676" w:type="pct"/>
            <w:shd w:val="clear" w:color="auto" w:fill="FFFFFF" w:themeFill="background1"/>
            <w:vAlign w:val="center"/>
          </w:tcPr>
          <w:p w14:paraId="78A09934" w14:textId="77777777" w:rsidR="00B21E49" w:rsidRPr="007C3125" w:rsidRDefault="00B21E49" w:rsidP="00110EEA">
            <w:pPr>
              <w:spacing w:before="120" w:after="120"/>
              <w:jc w:val="center"/>
              <w:rPr>
                <w:sz w:val="22"/>
              </w:rPr>
            </w:pPr>
          </w:p>
        </w:tc>
        <w:tc>
          <w:tcPr>
            <w:tcW w:w="704" w:type="pct"/>
            <w:vAlign w:val="center"/>
          </w:tcPr>
          <w:p w14:paraId="44224A24" w14:textId="77777777" w:rsidR="00B21E49" w:rsidRPr="007C3125" w:rsidRDefault="00B21E49" w:rsidP="00110EEA">
            <w:pPr>
              <w:spacing w:before="120" w:after="120"/>
              <w:jc w:val="center"/>
              <w:rPr>
                <w:sz w:val="22"/>
              </w:rPr>
            </w:pPr>
          </w:p>
        </w:tc>
        <w:tc>
          <w:tcPr>
            <w:tcW w:w="704" w:type="pct"/>
            <w:shd w:val="clear" w:color="auto" w:fill="B8D9F2"/>
            <w:vAlign w:val="center"/>
          </w:tcPr>
          <w:p w14:paraId="72831E11" w14:textId="1EC8E8FA" w:rsidR="00B21E49" w:rsidRPr="007C3125" w:rsidRDefault="00E5552E" w:rsidP="00110EEA">
            <w:pPr>
              <w:spacing w:before="120" w:after="120"/>
              <w:jc w:val="center"/>
              <w:rPr>
                <w:sz w:val="22"/>
              </w:rPr>
            </w:pPr>
            <w:r w:rsidRPr="007F6F51">
              <w:rPr>
                <w:sz w:val="28"/>
                <w:szCs w:val="28"/>
              </w:rPr>
              <w:sym w:font="Wingdings" w:char="F0FC"/>
            </w:r>
          </w:p>
        </w:tc>
        <w:tc>
          <w:tcPr>
            <w:tcW w:w="704" w:type="pct"/>
            <w:vAlign w:val="center"/>
          </w:tcPr>
          <w:p w14:paraId="2B256DF5" w14:textId="77777777" w:rsidR="00B21E49" w:rsidRPr="007C3125" w:rsidRDefault="00B21E49" w:rsidP="00110EEA">
            <w:pPr>
              <w:spacing w:before="120" w:after="120"/>
              <w:jc w:val="center"/>
              <w:rPr>
                <w:sz w:val="22"/>
              </w:rPr>
            </w:pPr>
          </w:p>
        </w:tc>
        <w:tc>
          <w:tcPr>
            <w:tcW w:w="703" w:type="pct"/>
            <w:vAlign w:val="center"/>
          </w:tcPr>
          <w:p w14:paraId="55F82C8A" w14:textId="77777777" w:rsidR="00B21E49" w:rsidRPr="007C3125" w:rsidRDefault="00B21E49" w:rsidP="00110EEA">
            <w:pPr>
              <w:spacing w:before="120" w:after="120"/>
              <w:jc w:val="center"/>
              <w:rPr>
                <w:sz w:val="22"/>
              </w:rPr>
            </w:pPr>
          </w:p>
        </w:tc>
      </w:tr>
      <w:tr w:rsidR="00BE610F" w:rsidRPr="007C3125" w14:paraId="544C21DE" w14:textId="77777777" w:rsidTr="00110EEA">
        <w:tc>
          <w:tcPr>
            <w:tcW w:w="1509" w:type="pct"/>
            <w:shd w:val="clear" w:color="auto" w:fill="237BBC"/>
          </w:tcPr>
          <w:p w14:paraId="35421BA1" w14:textId="77777777" w:rsidR="00BE610F" w:rsidRPr="007C3125" w:rsidRDefault="00BE610F" w:rsidP="00A7189C">
            <w:pPr>
              <w:spacing w:before="120" w:after="120"/>
              <w:rPr>
                <w:b/>
                <w:color w:val="FFFFFF" w:themeColor="background1"/>
                <w:sz w:val="22"/>
                <w:szCs w:val="22"/>
              </w:rPr>
            </w:pPr>
            <w:r>
              <w:rPr>
                <w:b/>
                <w:color w:val="FFFFFF" w:themeColor="background1"/>
                <w:sz w:val="22"/>
              </w:rPr>
              <w:t>Protection of people with disabilities in situations of risk</w:t>
            </w:r>
          </w:p>
        </w:tc>
        <w:tc>
          <w:tcPr>
            <w:tcW w:w="676" w:type="pct"/>
            <w:vAlign w:val="center"/>
          </w:tcPr>
          <w:p w14:paraId="442ACBA6" w14:textId="77777777" w:rsidR="00BE610F" w:rsidRPr="007C3125" w:rsidRDefault="00BE610F" w:rsidP="00110EEA">
            <w:pPr>
              <w:spacing w:before="120" w:after="120"/>
              <w:jc w:val="center"/>
              <w:rPr>
                <w:sz w:val="22"/>
                <w:szCs w:val="22"/>
              </w:rPr>
            </w:pPr>
          </w:p>
        </w:tc>
        <w:tc>
          <w:tcPr>
            <w:tcW w:w="704" w:type="pct"/>
            <w:vAlign w:val="center"/>
          </w:tcPr>
          <w:p w14:paraId="38D3892E" w14:textId="77777777" w:rsidR="00BE610F" w:rsidRPr="007C3125" w:rsidRDefault="00BE610F" w:rsidP="00110EEA">
            <w:pPr>
              <w:spacing w:before="120" w:after="120"/>
              <w:jc w:val="center"/>
              <w:rPr>
                <w:sz w:val="22"/>
                <w:szCs w:val="22"/>
              </w:rPr>
            </w:pPr>
          </w:p>
        </w:tc>
        <w:tc>
          <w:tcPr>
            <w:tcW w:w="704" w:type="pct"/>
            <w:shd w:val="clear" w:color="auto" w:fill="B8D9F2"/>
            <w:vAlign w:val="center"/>
          </w:tcPr>
          <w:p w14:paraId="26427670" w14:textId="1C9E8255" w:rsidR="00BE610F"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auto"/>
            <w:vAlign w:val="center"/>
          </w:tcPr>
          <w:p w14:paraId="5EC68086" w14:textId="77777777" w:rsidR="00BE610F" w:rsidRPr="007C3125" w:rsidRDefault="00BE610F" w:rsidP="00110EEA">
            <w:pPr>
              <w:spacing w:before="120" w:after="120"/>
              <w:jc w:val="center"/>
              <w:rPr>
                <w:sz w:val="22"/>
                <w:szCs w:val="22"/>
              </w:rPr>
            </w:pPr>
          </w:p>
        </w:tc>
        <w:tc>
          <w:tcPr>
            <w:tcW w:w="703" w:type="pct"/>
            <w:vAlign w:val="center"/>
          </w:tcPr>
          <w:p w14:paraId="003D8CB8" w14:textId="77777777" w:rsidR="00BE610F" w:rsidRPr="007C3125" w:rsidRDefault="00BE610F" w:rsidP="00110EEA">
            <w:pPr>
              <w:spacing w:before="120" w:after="120"/>
              <w:jc w:val="center"/>
              <w:rPr>
                <w:sz w:val="22"/>
                <w:szCs w:val="22"/>
              </w:rPr>
            </w:pPr>
          </w:p>
        </w:tc>
      </w:tr>
      <w:tr w:rsidR="0024311A" w:rsidRPr="007C3125" w14:paraId="1419DDDF" w14:textId="77777777" w:rsidTr="00110EEA">
        <w:tc>
          <w:tcPr>
            <w:tcW w:w="1509" w:type="pct"/>
            <w:shd w:val="clear" w:color="auto" w:fill="237BBC"/>
          </w:tcPr>
          <w:p w14:paraId="3882A058" w14:textId="5ED7C1F8" w:rsidR="0024311A" w:rsidRPr="007C3125" w:rsidRDefault="00505BFB" w:rsidP="00505BFB">
            <w:pPr>
              <w:spacing w:before="120" w:after="120"/>
              <w:rPr>
                <w:b/>
                <w:color w:val="FFFFFF" w:themeColor="background1"/>
                <w:sz w:val="22"/>
                <w:szCs w:val="22"/>
              </w:rPr>
            </w:pPr>
            <w:r>
              <w:rPr>
                <w:b/>
                <w:color w:val="FFFFFF" w:themeColor="background1"/>
                <w:sz w:val="22"/>
              </w:rPr>
              <w:t>Facilitation of assimilation and naturalisation</w:t>
            </w:r>
            <w:r w:rsidR="0024311A">
              <w:rPr>
                <w:b/>
                <w:color w:val="FFFFFF" w:themeColor="background1"/>
                <w:sz w:val="22"/>
              </w:rPr>
              <w:t xml:space="preserve"> of refugees</w:t>
            </w:r>
          </w:p>
        </w:tc>
        <w:tc>
          <w:tcPr>
            <w:tcW w:w="676" w:type="pct"/>
            <w:vAlign w:val="center"/>
          </w:tcPr>
          <w:p w14:paraId="064E1B20" w14:textId="77777777" w:rsidR="0024311A" w:rsidRPr="007C3125" w:rsidRDefault="0024311A" w:rsidP="00110EEA">
            <w:pPr>
              <w:spacing w:before="120" w:after="120"/>
              <w:jc w:val="center"/>
              <w:rPr>
                <w:sz w:val="22"/>
                <w:szCs w:val="22"/>
              </w:rPr>
            </w:pPr>
          </w:p>
        </w:tc>
        <w:tc>
          <w:tcPr>
            <w:tcW w:w="704" w:type="pct"/>
            <w:vAlign w:val="center"/>
          </w:tcPr>
          <w:p w14:paraId="7D735537" w14:textId="77777777" w:rsidR="0024311A" w:rsidRPr="007C3125" w:rsidRDefault="0024311A" w:rsidP="00110EEA">
            <w:pPr>
              <w:spacing w:before="120" w:after="120"/>
              <w:jc w:val="center"/>
              <w:rPr>
                <w:sz w:val="22"/>
                <w:szCs w:val="22"/>
              </w:rPr>
            </w:pPr>
          </w:p>
        </w:tc>
        <w:tc>
          <w:tcPr>
            <w:tcW w:w="704" w:type="pct"/>
            <w:shd w:val="clear" w:color="auto" w:fill="B8D9F2"/>
            <w:vAlign w:val="center"/>
          </w:tcPr>
          <w:p w14:paraId="4C9920D5" w14:textId="07FAC39C" w:rsidR="0024311A" w:rsidRPr="007C3125" w:rsidRDefault="00E5552E" w:rsidP="00110EEA">
            <w:pPr>
              <w:spacing w:before="120" w:after="120"/>
              <w:jc w:val="center"/>
              <w:rPr>
                <w:sz w:val="22"/>
                <w:szCs w:val="22"/>
              </w:rPr>
            </w:pPr>
            <w:r w:rsidRPr="007F6F51">
              <w:rPr>
                <w:sz w:val="28"/>
                <w:szCs w:val="28"/>
              </w:rPr>
              <w:sym w:font="Wingdings" w:char="F0FC"/>
            </w:r>
          </w:p>
        </w:tc>
        <w:tc>
          <w:tcPr>
            <w:tcW w:w="704" w:type="pct"/>
            <w:shd w:val="clear" w:color="auto" w:fill="B8D9F2"/>
            <w:vAlign w:val="center"/>
          </w:tcPr>
          <w:p w14:paraId="298D5CFA" w14:textId="3A2EEB26" w:rsidR="0024311A" w:rsidRPr="007C3125" w:rsidRDefault="00E5552E" w:rsidP="00110EEA">
            <w:pPr>
              <w:spacing w:before="120" w:after="120"/>
              <w:jc w:val="center"/>
              <w:rPr>
                <w:sz w:val="22"/>
                <w:szCs w:val="22"/>
              </w:rPr>
            </w:pPr>
            <w:r w:rsidRPr="007F6F51">
              <w:rPr>
                <w:sz w:val="28"/>
                <w:szCs w:val="28"/>
              </w:rPr>
              <w:sym w:font="Wingdings" w:char="F0FC"/>
            </w:r>
          </w:p>
        </w:tc>
        <w:tc>
          <w:tcPr>
            <w:tcW w:w="703" w:type="pct"/>
            <w:vAlign w:val="center"/>
          </w:tcPr>
          <w:p w14:paraId="2F34B53E" w14:textId="77777777" w:rsidR="0024311A" w:rsidRPr="007C3125" w:rsidRDefault="0024311A" w:rsidP="00110EEA">
            <w:pPr>
              <w:spacing w:before="120" w:after="120"/>
              <w:jc w:val="center"/>
              <w:rPr>
                <w:sz w:val="22"/>
                <w:szCs w:val="22"/>
              </w:rPr>
            </w:pPr>
          </w:p>
        </w:tc>
      </w:tr>
    </w:tbl>
    <w:p w14:paraId="22BE5E0D" w14:textId="1D65A286" w:rsidR="00905662" w:rsidRDefault="00905662" w:rsidP="00C9697E">
      <w:pPr>
        <w:sectPr w:rsidR="00905662" w:rsidSect="000401D5">
          <w:endnotePr>
            <w:numFmt w:val="decimal"/>
          </w:endnotePr>
          <w:pgSz w:w="16838" w:h="11906" w:orient="landscape" w:code="9"/>
          <w:pgMar w:top="1418" w:right="1134" w:bottom="1418" w:left="1134" w:header="709" w:footer="709" w:gutter="0"/>
          <w:cols w:space="708"/>
          <w:docGrid w:linePitch="360"/>
        </w:sectPr>
      </w:pPr>
    </w:p>
    <w:p w14:paraId="5DB6AEEB" w14:textId="37762B61" w:rsidR="00665732" w:rsidRPr="00794B43" w:rsidRDefault="00EE422B" w:rsidP="00EE422B">
      <w:pPr>
        <w:pStyle w:val="Titolo1"/>
        <w:numPr>
          <w:ilvl w:val="0"/>
          <w:numId w:val="0"/>
        </w:numPr>
        <w:ind w:left="851" w:hanging="851"/>
        <w:rPr>
          <w:sz w:val="28"/>
        </w:rPr>
      </w:pPr>
      <w:bookmarkStart w:id="29" w:name="_Toc11875373"/>
      <w:r w:rsidRPr="00794B43">
        <w:rPr>
          <w:sz w:val="28"/>
        </w:rPr>
        <w:lastRenderedPageBreak/>
        <w:t>Endnotes</w:t>
      </w:r>
      <w:bookmarkEnd w:id="29"/>
    </w:p>
    <w:sectPr w:rsidR="00665732" w:rsidRPr="00794B43" w:rsidSect="00A858E2">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DE11F" w14:textId="77777777" w:rsidR="008320D2" w:rsidRDefault="008320D2" w:rsidP="00F14C6D">
      <w:r>
        <w:separator/>
      </w:r>
    </w:p>
  </w:endnote>
  <w:endnote w:type="continuationSeparator" w:id="0">
    <w:p w14:paraId="17D7D514" w14:textId="77777777" w:rsidR="008320D2" w:rsidRDefault="008320D2" w:rsidP="00F14C6D">
      <w:r>
        <w:continuationSeparator/>
      </w:r>
    </w:p>
  </w:endnote>
  <w:endnote w:id="1">
    <w:p w14:paraId="15545DA2" w14:textId="0A1D1EE8" w:rsidR="003B38CE" w:rsidRDefault="003B38CE" w:rsidP="00191D2C">
      <w:pPr>
        <w:pStyle w:val="Testonotadichiusura"/>
      </w:pPr>
      <w:r>
        <w:rPr>
          <w:rStyle w:val="Rimandonotadichiusura"/>
        </w:rPr>
        <w:endnoteRef/>
      </w:r>
      <w:r>
        <w:t xml:space="preserve"> Department of Home Affairs, </w:t>
      </w:r>
      <w:r w:rsidRPr="004274CA">
        <w:rPr>
          <w:i/>
        </w:rPr>
        <w:t>IMA Legacy Caseload: Report on the Processing Status and Outcomes</w:t>
      </w:r>
      <w:r>
        <w:t xml:space="preserve"> (December 2018) 3–5. At </w:t>
      </w:r>
      <w:hyperlink r:id="rId1" w:history="1">
        <w:r w:rsidRPr="00A155D7">
          <w:rPr>
            <w:rStyle w:val="Collegamentoipertestuale"/>
          </w:rPr>
          <w:t>https://www.homeaffairs.gov.au/research-and-stats/files/ima-legacy-caseload-dec-2018.pdf</w:t>
        </w:r>
      </w:hyperlink>
      <w:r>
        <w:t xml:space="preserve"> (viewed 31 January 2019); Department of Home Affairs and Australian Border Force, </w:t>
      </w:r>
      <w:r w:rsidRPr="004F28BC">
        <w:rPr>
          <w:i/>
        </w:rPr>
        <w:t>Illegal maritime arrivals on Bridging E visa</w:t>
      </w:r>
      <w:r>
        <w:t xml:space="preserve"> (31 December 2018). At </w:t>
      </w:r>
      <w:hyperlink r:id="rId2" w:history="1">
        <w:r w:rsidRPr="00A008FA">
          <w:rPr>
            <w:rStyle w:val="Collegamentoipertestuale"/>
          </w:rPr>
          <w:t>https://www.homeaffairs.gov.au/research-and-stats/files/illegal-maritime-arrivals-bve-dec-2018.pdf</w:t>
        </w:r>
      </w:hyperlink>
      <w:r>
        <w:t xml:space="preserve"> (viewed 6 February 2019); Immigration Assessment Authority, </w:t>
      </w:r>
      <w:r w:rsidRPr="00162446">
        <w:rPr>
          <w:i/>
        </w:rPr>
        <w:t>Caseload Report (</w:t>
      </w:r>
      <w:r>
        <w:rPr>
          <w:i/>
        </w:rPr>
        <w:t>2018-19</w:t>
      </w:r>
      <w:r w:rsidRPr="009D39A5">
        <w:rPr>
          <w:i/>
        </w:rPr>
        <w:t>)</w:t>
      </w:r>
      <w:r w:rsidRPr="00162446">
        <w:rPr>
          <w:i/>
        </w:rPr>
        <w:t xml:space="preserve"> </w:t>
      </w:r>
      <w:r>
        <w:t xml:space="preserve">(31 December 2018) 2. At </w:t>
      </w:r>
      <w:hyperlink r:id="rId3" w:history="1">
        <w:r w:rsidRPr="00A008FA">
          <w:rPr>
            <w:rStyle w:val="Collegamentoipertestuale"/>
          </w:rPr>
          <w:t>http://www.iaa.gov.au/IAA/media/IAA/Statistics/IAACaseloadReport2018-19.pdf</w:t>
        </w:r>
      </w:hyperlink>
      <w:r>
        <w:t xml:space="preserve"> (viewed 6 February 2019). </w:t>
      </w:r>
    </w:p>
  </w:endnote>
  <w:endnote w:id="2">
    <w:p w14:paraId="13150DB6" w14:textId="319E21B0" w:rsidR="003B38CE" w:rsidRDefault="003B38CE">
      <w:pPr>
        <w:pStyle w:val="Testonotadichiusura"/>
      </w:pPr>
      <w:r>
        <w:rPr>
          <w:rStyle w:val="Rimandonotadichiusura"/>
        </w:rPr>
        <w:endnoteRef/>
      </w:r>
      <w:r>
        <w:t xml:space="preserve"> A summary of legal and policy developments affecting people in the Legacy Caseload can be found in Appendix 1 of this report.</w:t>
      </w:r>
    </w:p>
  </w:endnote>
  <w:endnote w:id="3">
    <w:p w14:paraId="57EC8D66" w14:textId="63759212" w:rsidR="003B38CE" w:rsidRPr="003D0B6A" w:rsidRDefault="003B38CE" w:rsidP="00D33266">
      <w:pPr>
        <w:pStyle w:val="Testonotadichiusura"/>
      </w:pPr>
      <w:r>
        <w:rPr>
          <w:rStyle w:val="Rimandonotadichiusura"/>
        </w:rPr>
        <w:endnoteRef/>
      </w:r>
      <w:r>
        <w:t xml:space="preserve"> Refugee Council of Australia, </w:t>
      </w:r>
      <w:r>
        <w:rPr>
          <w:i/>
        </w:rPr>
        <w:t xml:space="preserve">Australia’s Refugee and Humanitarian Program 2013–14: Community views on current challenges and future directions </w:t>
      </w:r>
      <w:r>
        <w:t xml:space="preserve">(February 2013) 71–84. At </w:t>
      </w:r>
      <w:hyperlink r:id="rId4" w:history="1">
        <w:r w:rsidRPr="00880FFD">
          <w:rPr>
            <w:rStyle w:val="Collegamentoipertestuale"/>
          </w:rPr>
          <w:t>https://www.refugeecouncil.org.au/r/isub/2013-14-IntakeSub.pdf</w:t>
        </w:r>
      </w:hyperlink>
      <w:r>
        <w:t xml:space="preserve"> (viewed 23 March 2018); Australian Red Cross, </w:t>
      </w:r>
      <w:r>
        <w:rPr>
          <w:i/>
        </w:rPr>
        <w:t xml:space="preserve">Vulnerability Report: Inside the process of seeking asylum in Australia </w:t>
      </w:r>
      <w:r>
        <w:t xml:space="preserve">(June 2013). At </w:t>
      </w:r>
      <w:hyperlink r:id="rId5" w:history="1">
        <w:r w:rsidRPr="00880FFD">
          <w:rPr>
            <w:rStyle w:val="Collegamentoipertestuale"/>
          </w:rPr>
          <w:t>http://www.redcross.org.au/files/ARC_VulnerabilityReport_LR.PDF</w:t>
        </w:r>
      </w:hyperlink>
      <w:r>
        <w:t xml:space="preserve"> (viewed 22 April 2016); United Nations High Commissioner for Refugees, </w:t>
      </w:r>
      <w:r w:rsidRPr="007A2B5A">
        <w:rPr>
          <w:i/>
        </w:rPr>
        <w:t>Asylum-seekers on bridging visas in Australia: Protection Gaps</w:t>
      </w:r>
      <w:r w:rsidRPr="007A2B5A">
        <w:t xml:space="preserve"> </w:t>
      </w:r>
      <w:r>
        <w:t xml:space="preserve">(16 December 2013). At </w:t>
      </w:r>
      <w:hyperlink r:id="rId6" w:history="1">
        <w:r w:rsidRPr="00880FFD">
          <w:rPr>
            <w:rStyle w:val="Collegamentoipertestuale"/>
          </w:rPr>
          <w:t>http://www.refworld.org/pdfid/5915ee524.pdf</w:t>
        </w:r>
      </w:hyperlink>
      <w:r>
        <w:t xml:space="preserve"> (viewed 23 March 2018); Lisa Hartley and Caroline Fleay, </w:t>
      </w:r>
      <w:r>
        <w:rPr>
          <w:i/>
        </w:rPr>
        <w:t xml:space="preserve">Policy as punishment: Asylum seekers in the community without the right to work </w:t>
      </w:r>
      <w:r>
        <w:t xml:space="preserve">(February 2014) </w:t>
      </w:r>
      <w:r w:rsidRPr="00172200">
        <w:t>Centre for Human Righ</w:t>
      </w:r>
      <w:r>
        <w:t xml:space="preserve">ts Education, Curtin University. At </w:t>
      </w:r>
      <w:hyperlink r:id="rId7" w:history="1">
        <w:r w:rsidRPr="00880FFD">
          <w:rPr>
            <w:rStyle w:val="Collegamentoipertestuale"/>
          </w:rPr>
          <w:t>http://www.nwhn.net.au/admin/file/content101/c6/CHRE_PolicyAsPunishmentAsylumSeekersInTheCommunityWithoutTheRightToWork_Feb_2014.pdf</w:t>
        </w:r>
      </w:hyperlink>
      <w:r>
        <w:t xml:space="preserve"> (viewed 23 March 2018); Refugee Council of Australia, </w:t>
      </w:r>
      <w:r>
        <w:rPr>
          <w:i/>
        </w:rPr>
        <w:t xml:space="preserve">Australia’s Refugee and Humanitarian Program 2014–15: Community views on current challenges and future directions </w:t>
      </w:r>
      <w:r>
        <w:t xml:space="preserve">(February 2014) 52–61, 63–76. At </w:t>
      </w:r>
      <w:hyperlink r:id="rId8" w:history="1">
        <w:r w:rsidRPr="00880FFD">
          <w:rPr>
            <w:rStyle w:val="Collegamentoipertestuale"/>
          </w:rPr>
          <w:t>https://refugeecouncil.org.au/r/isub/2014-15_Intake%20sub.pdf</w:t>
        </w:r>
      </w:hyperlink>
      <w:r>
        <w:t xml:space="preserve"> (viewed 23 March 2018); Robert Gruhn, </w:t>
      </w:r>
      <w:r w:rsidRPr="00340004">
        <w:rPr>
          <w:i/>
        </w:rPr>
        <w:t>“Can you please help me? How can we live?” UnitingCare’s emergency relief and crisis support for asylum seekers living in the community</w:t>
      </w:r>
      <w:r>
        <w:t xml:space="preserve"> (March 2014) UnitingCare Victoria and Tasmania. At </w:t>
      </w:r>
      <w:hyperlink r:id="rId9" w:history="1">
        <w:r w:rsidRPr="00880FFD">
          <w:rPr>
            <w:rStyle w:val="Collegamentoipertestuale"/>
          </w:rPr>
          <w:t>http://apo.org.au/node/39450</w:t>
        </w:r>
      </w:hyperlink>
      <w:r>
        <w:t xml:space="preserve"> (viewed 23 March 2018); McAdam et al, Submission No 167 to the Senate Standing Committee on Legal and Constitutional Affairs, Parliament of Australia, </w:t>
      </w:r>
      <w:r w:rsidRPr="00E6597C">
        <w:rPr>
          <w:i/>
        </w:rPr>
        <w:t>Inquiry into the Migration and Maritime Powers Legislation Amendment (Resolving the Asylum Legacy Caseload) Bill 2014</w:t>
      </w:r>
      <w:r>
        <w:t xml:space="preserve">, 31 October 2014; United Nations High Commissioner for Refugees, Submission No 138 to the Senate Standing Committee on Legal and Constitutional Affairs, Parliament of Australia, </w:t>
      </w:r>
      <w:r w:rsidRPr="00E6597C">
        <w:rPr>
          <w:i/>
        </w:rPr>
        <w:t>Inquiry into the Migration and Maritime Powers Legislation Amendment (Resolving the Asylum Legacy Caseload) Bill 2014</w:t>
      </w:r>
      <w:r>
        <w:t xml:space="preserve">, 31 October 2014; Refugee Council of Australia, </w:t>
      </w:r>
      <w:r>
        <w:rPr>
          <w:i/>
        </w:rPr>
        <w:t xml:space="preserve">Australia’s Refugee and Humanitarian Program 2015–16: Community views on current challenges and future directions </w:t>
      </w:r>
      <w:r>
        <w:t xml:space="preserve">(March 2015) 65–70. At </w:t>
      </w:r>
      <w:hyperlink r:id="rId10" w:history="1">
        <w:r w:rsidRPr="00880FFD">
          <w:rPr>
            <w:rStyle w:val="Collegamentoipertestuale"/>
          </w:rPr>
          <w:t>https://www.refugeecouncil.org.au/wp-content/uploads/2016/01/2015-16-IntakeSub.pdf</w:t>
        </w:r>
      </w:hyperlink>
      <w:r>
        <w:t xml:space="preserve"> (viewed 23 March 2018); Jesuit Social Services, </w:t>
      </w:r>
      <w:r>
        <w:rPr>
          <w:i/>
        </w:rPr>
        <w:t>The l</w:t>
      </w:r>
      <w:r w:rsidRPr="001D067D">
        <w:rPr>
          <w:i/>
        </w:rPr>
        <w:t xml:space="preserve">iving </w:t>
      </w:r>
      <w:r>
        <w:rPr>
          <w:i/>
        </w:rPr>
        <w:t>c</w:t>
      </w:r>
      <w:r w:rsidRPr="001D067D">
        <w:rPr>
          <w:i/>
        </w:rPr>
        <w:t xml:space="preserve">onditions of </w:t>
      </w:r>
      <w:r>
        <w:rPr>
          <w:i/>
        </w:rPr>
        <w:t>people s</w:t>
      </w:r>
      <w:r w:rsidRPr="001D067D">
        <w:rPr>
          <w:i/>
        </w:rPr>
        <w:t xml:space="preserve">eeking </w:t>
      </w:r>
      <w:r>
        <w:rPr>
          <w:i/>
        </w:rPr>
        <w:t>a</w:t>
      </w:r>
      <w:r w:rsidRPr="001D067D">
        <w:rPr>
          <w:i/>
        </w:rPr>
        <w:t>sylum in Australia</w:t>
      </w:r>
      <w:r>
        <w:rPr>
          <w:i/>
        </w:rPr>
        <w:t xml:space="preserve"> </w:t>
      </w:r>
      <w:r>
        <w:t xml:space="preserve">(December 2015). At </w:t>
      </w:r>
      <w:hyperlink r:id="rId11" w:history="1">
        <w:r w:rsidRPr="00880FFD">
          <w:rPr>
            <w:rStyle w:val="Collegamentoipertestuale"/>
          </w:rPr>
          <w:t>http://jss.org.au/wp-content/uploads/2015/12/Asylum_Seeker_Position_Paper_-_December_2015.pdf</w:t>
        </w:r>
      </w:hyperlink>
      <w:r>
        <w:t xml:space="preserve"> (viewed 23 March 2018); Refugee Council of Australia, </w:t>
      </w:r>
      <w:r>
        <w:rPr>
          <w:i/>
        </w:rPr>
        <w:t xml:space="preserve">Eroding our identity as a generous nation: Community views on Australia’s treatment of people seeking asylum </w:t>
      </w:r>
      <w:r>
        <w:t xml:space="preserve">(December 2015). At </w:t>
      </w:r>
      <w:hyperlink r:id="rId12" w:history="1">
        <w:r w:rsidRPr="00880FFD">
          <w:rPr>
            <w:rStyle w:val="Collegamentoipertestuale"/>
          </w:rPr>
          <w:t>https://www.refugeecouncil.org.au/publications/eroding-identity-generous-nation-community-views-australias-treatment-people-seeking-asylum/</w:t>
        </w:r>
      </w:hyperlink>
      <w:r>
        <w:t xml:space="preserve"> (viewed 23 March 2018); Kenny et al, ‘Mental health and l</w:t>
      </w:r>
      <w:r w:rsidRPr="00284BCE">
        <w:t xml:space="preserve">egal </w:t>
      </w:r>
      <w:r>
        <w:t>r</w:t>
      </w:r>
      <w:r w:rsidRPr="00284BCE">
        <w:t xml:space="preserve">epresentation for </w:t>
      </w:r>
      <w:r>
        <w:t>a</w:t>
      </w:r>
      <w:r w:rsidRPr="00284BCE">
        <w:t xml:space="preserve">sylum </w:t>
      </w:r>
      <w:r>
        <w:t xml:space="preserve">seekers in the Legacy Caseload’ (2016) 8 2 </w:t>
      </w:r>
      <w:r w:rsidRPr="00284BCE">
        <w:rPr>
          <w:i/>
        </w:rPr>
        <w:t>Cosmopolitan Civil Societies Journal</w:t>
      </w:r>
      <w:r>
        <w:t xml:space="preserve"> 4976; Refugee Council of Australia, </w:t>
      </w:r>
      <w:r>
        <w:rPr>
          <w:i/>
        </w:rPr>
        <w:t xml:space="preserve">Australia’s response to a world in crisis: Community views on planning for the 2016–17 Refugee and Humanitarian Program </w:t>
      </w:r>
      <w:r>
        <w:t xml:space="preserve">(March 2016) 55–70, 79. At </w:t>
      </w:r>
      <w:hyperlink r:id="rId13" w:history="1">
        <w:r w:rsidRPr="00880FFD">
          <w:rPr>
            <w:rStyle w:val="Collegamentoipertestuale"/>
          </w:rPr>
          <w:t>https://www.refugeecouncil.org.au/wp-content/uploads/2017/06/RCOA_intake-sub_2017_2018.pdf</w:t>
        </w:r>
      </w:hyperlink>
      <w:r>
        <w:t xml:space="preserve"> (viewed 23 March 2018); Procter et al, ‘Lethal hopelessness: Understanding and r</w:t>
      </w:r>
      <w:r w:rsidRPr="00CE10E3">
        <w:t xml:space="preserve">esponding to </w:t>
      </w:r>
      <w:r>
        <w:t>asylum s</w:t>
      </w:r>
      <w:r w:rsidRPr="00CE10E3">
        <w:t xml:space="preserve">eeker </w:t>
      </w:r>
      <w:r>
        <w:t>m</w:t>
      </w:r>
      <w:r w:rsidRPr="00CE10E3">
        <w:t>ental</w:t>
      </w:r>
      <w:r>
        <w:t xml:space="preserve"> d</w:t>
      </w:r>
      <w:r w:rsidRPr="00CE10E3">
        <w:t>eterioration</w:t>
      </w:r>
      <w:r>
        <w:t xml:space="preserve">’ (September 2016) </w:t>
      </w:r>
      <w:r w:rsidRPr="00CE10E3">
        <w:rPr>
          <w:i/>
        </w:rPr>
        <w:t>Shared Learning in Clinical Practice</w:t>
      </w:r>
      <w:r>
        <w:rPr>
          <w:i/>
        </w:rPr>
        <w:t xml:space="preserve"> </w:t>
      </w:r>
      <w:r>
        <w:t xml:space="preserve">1; Australian Human Rights Commission, </w:t>
      </w:r>
      <w:r>
        <w:rPr>
          <w:i/>
        </w:rPr>
        <w:t>Asylum seekers, refugees and human rights: Snapshot Report (2</w:t>
      </w:r>
      <w:r w:rsidRPr="00741F1E">
        <w:rPr>
          <w:i/>
          <w:vertAlign w:val="superscript"/>
        </w:rPr>
        <w:t>nd</w:t>
      </w:r>
      <w:r>
        <w:rPr>
          <w:i/>
        </w:rPr>
        <w:t xml:space="preserve"> edition)</w:t>
      </w:r>
      <w:r>
        <w:t xml:space="preserve"> (2017) 22–30, 41–46. At </w:t>
      </w:r>
      <w:hyperlink r:id="rId14" w:history="1">
        <w:r w:rsidRPr="00880FFD">
          <w:rPr>
            <w:rStyle w:val="Collegamentoipertestuale"/>
          </w:rPr>
          <w:t>https://www.humanrights.gov.au/our-work/asylum-seekers-and-refugees/publications/asylum-seekers-refugees-and-human-rights-snapsho-0</w:t>
        </w:r>
      </w:hyperlink>
      <w:r>
        <w:t xml:space="preserve"> (viewed 23 March 2018); Refugee Council of Australia, </w:t>
      </w:r>
      <w:r>
        <w:rPr>
          <w:i/>
        </w:rPr>
        <w:t xml:space="preserve">State of the Nation: Refugees and people seeking asylum in Australia </w:t>
      </w:r>
      <w:r>
        <w:t xml:space="preserve">(February 2017) 8–15. At </w:t>
      </w:r>
      <w:hyperlink r:id="rId15" w:history="1">
        <w:r w:rsidRPr="00880FFD">
          <w:rPr>
            <w:rStyle w:val="Collegamentoipertestuale"/>
          </w:rPr>
          <w:t>https://www.refugeecouncil.org.au/wp-content/uploads/2017/02/State_Nation_2017_FINAL.pdf</w:t>
        </w:r>
      </w:hyperlink>
      <w:r>
        <w:t xml:space="preserve"> (viewed 23 March 2018); United Nations High Commissioner for Refugees, </w:t>
      </w:r>
      <w:r>
        <w:rPr>
          <w:i/>
        </w:rPr>
        <w:t xml:space="preserve">Fact sheet on the protection of Australia’s so called ‘Legacy Caseload’ asylum seekers </w:t>
      </w:r>
      <w:r>
        <w:t xml:space="preserve">(1 February 2018). At </w:t>
      </w:r>
      <w:hyperlink r:id="rId16" w:history="1">
        <w:r w:rsidRPr="00F37735">
          <w:rPr>
            <w:rStyle w:val="Collegamentoipertestuale"/>
          </w:rPr>
          <w:t>http://www.unhcr.org/en-au/publications/legal/5ac5790a7/the-protection-of-australias-so-called-legacy-caseload-asylum-seekers.html</w:t>
        </w:r>
      </w:hyperlink>
      <w:r>
        <w:t xml:space="preserve"> (viewed 11 April 2018); </w:t>
      </w:r>
      <w:r w:rsidRPr="004D63EE">
        <w:t xml:space="preserve">Sahar Okhovat, </w:t>
      </w:r>
      <w:r w:rsidRPr="004D63EE">
        <w:rPr>
          <w:i/>
        </w:rPr>
        <w:t>With Empty Hands: How the Australian Government is forcing people seeking asylum to destitution</w:t>
      </w:r>
      <w:r w:rsidRPr="004D63EE">
        <w:t xml:space="preserve"> (June 2018) Refugee Council of Australia. At </w:t>
      </w:r>
      <w:hyperlink r:id="rId17" w:history="1">
        <w:r w:rsidRPr="004D63EE">
          <w:rPr>
            <w:rStyle w:val="Collegamentoipertestuale"/>
          </w:rPr>
          <w:t>https://www.refugeecouncil.org.au/wp-content/uploads/2018/06/With-Empty-Hands_FINAL.pdf</w:t>
        </w:r>
      </w:hyperlink>
      <w:r>
        <w:t xml:space="preserve"> (viewed 28 June 2018); Lisa Hartley et al, </w:t>
      </w:r>
      <w:r w:rsidRPr="00AA31DB">
        <w:rPr>
          <w:i/>
        </w:rPr>
        <w:t>People seeking asylum in Australia: Access and support in higher education</w:t>
      </w:r>
      <w:r>
        <w:t xml:space="preserve"> (November 2018). At </w:t>
      </w:r>
      <w:hyperlink r:id="rId18" w:history="1">
        <w:r w:rsidRPr="00A155D7">
          <w:rPr>
            <w:rStyle w:val="Collegamentoipertestuale"/>
          </w:rPr>
          <w:t>https://www.ncsehe.edu.au/wp-content/uploads/2018/11/Hartley_PeopleSeekingAsylum.pdf</w:t>
        </w:r>
      </w:hyperlink>
      <w:r>
        <w:t xml:space="preserve"> (viewed 31 January 2019).</w:t>
      </w:r>
    </w:p>
  </w:endnote>
  <w:endnote w:id="4">
    <w:p w14:paraId="49EF6C11" w14:textId="77777777" w:rsidR="003B38CE" w:rsidRDefault="003B38CE" w:rsidP="00B401C0">
      <w:pPr>
        <w:pStyle w:val="Testonotadichiusura"/>
      </w:pPr>
      <w:r>
        <w:rPr>
          <w:rStyle w:val="Rimandonotadichiusura"/>
        </w:rPr>
        <w:endnoteRef/>
      </w:r>
      <w:r>
        <w:t xml:space="preserve"> Australia has not ratified the International Convention on the Protection of the Rights of All Migrant Workers and Members of Their Families, or the International Convention for the Protection of All Persons from Enforced Disappearance.</w:t>
      </w:r>
    </w:p>
  </w:endnote>
  <w:endnote w:id="5">
    <w:p w14:paraId="01119B20" w14:textId="5C176745" w:rsidR="003B38CE" w:rsidRPr="00D56519" w:rsidRDefault="003B38CE" w:rsidP="00B401C0">
      <w:pPr>
        <w:pStyle w:val="Testonotadichiusura"/>
      </w:pPr>
      <w:r>
        <w:rPr>
          <w:rStyle w:val="Rimandonotadichiusura"/>
        </w:rPr>
        <w:endnoteRef/>
      </w:r>
      <w:r>
        <w:t xml:space="preserve"> </w:t>
      </w:r>
      <w:r w:rsidRPr="00FC21D9">
        <w:rPr>
          <w:i/>
          <w:iCs/>
        </w:rPr>
        <w:t>Convention relating to the Status of Refugees</w:t>
      </w:r>
      <w:r w:rsidRPr="00FC21D9">
        <w:t>, opened for signature 28 July 1951, 189 UNTS 137 (ent</w:t>
      </w:r>
      <w:r>
        <w:t xml:space="preserve">ered into force 22 April 1954) art 1(A); </w:t>
      </w:r>
      <w:r>
        <w:rPr>
          <w:i/>
        </w:rPr>
        <w:t>Protocol relating to the Status of Refugees</w:t>
      </w:r>
      <w:r>
        <w:t>, opened for signature 31 January 1967, 606 UNTS 267 (entered into force 4 October 1967).</w:t>
      </w:r>
    </w:p>
  </w:endnote>
  <w:endnote w:id="6">
    <w:p w14:paraId="1B78D107" w14:textId="42F56B05" w:rsidR="003B38CE" w:rsidRDefault="003B38CE" w:rsidP="00B401C0">
      <w:pPr>
        <w:pStyle w:val="Testonotadichiusura"/>
      </w:pPr>
      <w:r>
        <w:rPr>
          <w:rStyle w:val="Rimandonotadichiusura"/>
        </w:rPr>
        <w:endnoteRef/>
      </w:r>
      <w:r>
        <w:t xml:space="preserve"> United Nations High Commissioner for Refugees, </w:t>
      </w:r>
      <w:r>
        <w:rPr>
          <w:i/>
        </w:rPr>
        <w:t xml:space="preserve">Handbook and guidelines on procedures and criteria for determining refugee status under the 1951 Convention and the 1967 Protocol Relating to the Status of Refugees </w:t>
      </w:r>
      <w:r>
        <w:t xml:space="preserve">(December 2011) [28]. At </w:t>
      </w:r>
      <w:hyperlink r:id="rId19" w:history="1">
        <w:r w:rsidRPr="00415725">
          <w:rPr>
            <w:rStyle w:val="Collegamentoipertestuale"/>
          </w:rPr>
          <w:t>http://www.refworld.org/docid/4f33c8d92.html</w:t>
        </w:r>
      </w:hyperlink>
      <w:r>
        <w:t xml:space="preserve"> (viewed 26 March 2018).</w:t>
      </w:r>
    </w:p>
  </w:endnote>
  <w:endnote w:id="7">
    <w:p w14:paraId="04B75EFF" w14:textId="381E75E7" w:rsidR="00C2702E" w:rsidRDefault="00C2702E" w:rsidP="00C2702E">
      <w:pPr>
        <w:pStyle w:val="Testonotadichiusura"/>
      </w:pPr>
      <w:r>
        <w:rPr>
          <w:rStyle w:val="Rimandonotadichiusura"/>
        </w:rPr>
        <w:endnoteRef/>
      </w:r>
      <w:r>
        <w:t xml:space="preserve"> </w:t>
      </w:r>
      <w:bookmarkStart w:id="27" w:name="_Hlk10195944"/>
      <w:r w:rsidR="004F40FD" w:rsidRPr="00796F36">
        <w:t xml:space="preserve">The Department </w:t>
      </w:r>
      <w:r w:rsidR="00BA4736">
        <w:t xml:space="preserve">of Home Affairs </w:t>
      </w:r>
      <w:r w:rsidR="004F40FD" w:rsidRPr="00796F36">
        <w:t xml:space="preserve">recently released a website that provides information that addresses recommendation 18, and as such this recommendation has been superseded. The Department brought this website to our attention after a draft of this report, prepared for consultation with the Department, was provided to the Department for comment in response to the report’s recommendations. See, Department of Home Affairs, </w:t>
      </w:r>
      <w:r w:rsidR="004F40FD" w:rsidRPr="00796F36">
        <w:rPr>
          <w:i/>
        </w:rPr>
        <w:t>Applying for a subsequent TPV or SHEV</w:t>
      </w:r>
      <w:r w:rsidR="004F40FD" w:rsidRPr="00796F36">
        <w:t xml:space="preserve">. At </w:t>
      </w:r>
      <w:hyperlink r:id="rId20" w:history="1">
        <w:r w:rsidR="004F40FD" w:rsidRPr="006B138A">
          <w:rPr>
            <w:rStyle w:val="Collegamentoipertestuale"/>
          </w:rPr>
          <w:t>https://immi.homeaffairs.gov.au/visas/getting-a-visa/visa-listing/temporary-protection-785/applying-for-a-subsequent-tpv-or-shev</w:t>
        </w:r>
      </w:hyperlink>
      <w:r w:rsidR="004F40FD" w:rsidRPr="00796F36">
        <w:t xml:space="preserve"> (viewed 28 May 2019).</w:t>
      </w:r>
      <w:bookmarkEnd w:id="27"/>
      <w:r w:rsidR="00BA4736" w:rsidRPr="00BA4736">
        <w:t xml:space="preserve"> </w:t>
      </w:r>
      <w:r w:rsidR="00BA4736">
        <w:t>See section 4.3 of the full report for further information in relation to the superseded recommendation 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altName w:val="Calibri"/>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AB8F" w14:textId="77777777" w:rsidR="003B38CE" w:rsidRPr="0090165F" w:rsidRDefault="003B38CE" w:rsidP="00162A8D">
    <w:pPr>
      <w:pStyle w:val="Pidipa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C4435" w14:textId="3B691459" w:rsidR="003B38CE" w:rsidRPr="0090165F" w:rsidRDefault="003B38CE" w:rsidP="00162A8D">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D951F0">
      <w:rPr>
        <w:rStyle w:val="Numeropagina"/>
        <w:noProof/>
      </w:rPr>
      <w:t>22</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CC6AC" w14:textId="77777777" w:rsidR="008320D2" w:rsidRDefault="008320D2" w:rsidP="00F14C6D">
      <w:r>
        <w:separator/>
      </w:r>
    </w:p>
  </w:footnote>
  <w:footnote w:type="continuationSeparator" w:id="0">
    <w:p w14:paraId="020DA000" w14:textId="77777777" w:rsidR="008320D2" w:rsidRDefault="008320D2"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BE945" w14:textId="77777777" w:rsidR="003B38CE" w:rsidRDefault="008320D2">
    <w:pPr>
      <w:pStyle w:val="Intestazione"/>
    </w:pPr>
    <w:r>
      <w:rPr>
        <w:noProof/>
      </w:rPr>
      <w:pict w14:anchorId="4C7FF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1" type="#_x0000_t75" alt="MS word cover1" style="position:absolute;margin-left:0;margin-top:0;width:595.65pt;height:870.15pt;z-index:-251660288;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4384D" w14:textId="7B8F4A66" w:rsidR="003B38CE" w:rsidRPr="00D27262" w:rsidRDefault="003B38CE" w:rsidP="002B1B65">
    <w:pPr>
      <w:spacing w:before="0" w:after="0"/>
      <w:jc w:val="right"/>
      <w:rPr>
        <w:sz w:val="22"/>
        <w:szCs w:val="22"/>
      </w:rPr>
    </w:pPr>
    <w:r w:rsidRPr="00D27262">
      <w:rPr>
        <w:sz w:val="22"/>
        <w:szCs w:val="22"/>
      </w:rPr>
      <w:t>Au</w:t>
    </w:r>
    <w:r>
      <w:rPr>
        <w:sz w:val="22"/>
        <w:szCs w:val="22"/>
      </w:rPr>
      <w:t>stralian Human Rights Commission</w:t>
    </w:r>
  </w:p>
  <w:p w14:paraId="0300D01F" w14:textId="77777777" w:rsidR="003B38CE" w:rsidRDefault="003B38CE" w:rsidP="002B1B65">
    <w:pPr>
      <w:pStyle w:val="Pidipagina"/>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942B" w14:textId="77777777" w:rsidR="003B38CE" w:rsidRDefault="008320D2">
    <w:pPr>
      <w:pStyle w:val="Intestazione"/>
    </w:pPr>
    <w:r>
      <w:rPr>
        <w:noProof/>
      </w:rPr>
      <w:pict w14:anchorId="72E6F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0" type="#_x0000_t75" alt="MS word cover1" style="position:absolute;margin-left:0;margin-top:0;width:595.65pt;height:870.15pt;z-index:-251657216;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07D6C" w14:textId="77777777" w:rsidR="003B38CE" w:rsidRPr="00D27262" w:rsidRDefault="003B38CE" w:rsidP="00B34946">
    <w:pPr>
      <w:spacing w:before="0" w:after="60"/>
      <w:jc w:val="right"/>
      <w:rPr>
        <w:sz w:val="22"/>
        <w:szCs w:val="22"/>
      </w:rPr>
    </w:pPr>
    <w:r w:rsidRPr="00D27262">
      <w:rPr>
        <w:sz w:val="22"/>
        <w:szCs w:val="22"/>
      </w:rPr>
      <w:t>Au</w:t>
    </w:r>
    <w:r>
      <w:rPr>
        <w:sz w:val="22"/>
        <w:szCs w:val="22"/>
      </w:rPr>
      <w:t>stralian Human Rights Commission</w:t>
    </w:r>
  </w:p>
  <w:p w14:paraId="24961402" w14:textId="42FC97EB" w:rsidR="00543CEF" w:rsidRPr="009757D2" w:rsidRDefault="003B38CE" w:rsidP="00937BE8">
    <w:pPr>
      <w:pStyle w:val="Pidipagina"/>
      <w:spacing w:after="240"/>
      <w:jc w:val="right"/>
      <w:rPr>
        <w:sz w:val="18"/>
        <w:szCs w:val="18"/>
      </w:rPr>
    </w:pPr>
    <w:r w:rsidRPr="009757D2">
      <w:rPr>
        <w:b/>
        <w:sz w:val="18"/>
        <w:szCs w:val="18"/>
      </w:rPr>
      <w:t>Lives</w:t>
    </w:r>
    <w:r w:rsidR="00FA6C1D">
      <w:rPr>
        <w:b/>
        <w:sz w:val="18"/>
        <w:szCs w:val="18"/>
      </w:rPr>
      <w:t xml:space="preserve"> on hold</w:t>
    </w:r>
    <w:r w:rsidRPr="009757D2">
      <w:rPr>
        <w:b/>
        <w:sz w:val="18"/>
        <w:szCs w:val="18"/>
      </w:rPr>
      <w:t xml:space="preserve">: </w:t>
    </w:r>
    <w:r w:rsidR="00FA6C1D">
      <w:rPr>
        <w:sz w:val="18"/>
        <w:szCs w:val="18"/>
      </w:rPr>
      <w:t>R</w:t>
    </w:r>
    <w:r w:rsidRPr="009757D2">
      <w:rPr>
        <w:sz w:val="18"/>
        <w:szCs w:val="18"/>
      </w:rPr>
      <w:t xml:space="preserve">efugees and asylum seekers in the ‘Legacy Caseload’ </w:t>
    </w:r>
    <w:r w:rsidR="005A65DE">
      <w:rPr>
        <w:sz w:val="18"/>
        <w:szCs w:val="18"/>
      </w:rPr>
      <w:t xml:space="preserve">• </w:t>
    </w:r>
    <w:r w:rsidR="007F7B50">
      <w:rPr>
        <w:sz w:val="18"/>
        <w:szCs w:val="18"/>
      </w:rPr>
      <w:t xml:space="preserve">Executive summary </w:t>
    </w:r>
    <w:r>
      <w:rPr>
        <w:sz w:val="18"/>
        <w:szCs w:val="18"/>
      </w:rPr>
      <w:t>•</w:t>
    </w:r>
    <w:r w:rsidRPr="009757D2">
      <w:rPr>
        <w:sz w:val="18"/>
        <w:szCs w:val="18"/>
      </w:rPr>
      <w:t xml:space="preserve"> 2019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3B38CE" w:rsidRPr="00B85DD4" w14:paraId="7F8E4136" w14:textId="77777777" w:rsidTr="002B1B65">
      <w:trPr>
        <w:trHeight w:val="1603"/>
      </w:trPr>
      <w:tc>
        <w:tcPr>
          <w:tcW w:w="1508" w:type="dxa"/>
        </w:tcPr>
        <w:p w14:paraId="57B02F12" w14:textId="77777777" w:rsidR="003B38CE" w:rsidRPr="00B85DD4" w:rsidRDefault="003B38CE" w:rsidP="00B520BC">
          <w:pPr>
            <w:pStyle w:val="Intestazione"/>
            <w:tabs>
              <w:tab w:val="left" w:pos="4686"/>
              <w:tab w:val="left" w:pos="7088"/>
              <w:tab w:val="left" w:pos="7242"/>
            </w:tabs>
            <w:ind w:left="-108"/>
            <w:rPr>
              <w:rFonts w:cs="ArialMT"/>
              <w:b/>
              <w:spacing w:val="-20"/>
            </w:rPr>
          </w:pPr>
          <w:r w:rsidRPr="00140274">
            <w:rPr>
              <w:rFonts w:cs="ArialMT"/>
              <w:b/>
              <w:noProof/>
              <w:spacing w:val="-20"/>
            </w:rPr>
            <w:drawing>
              <wp:inline distT="0" distB="0" distL="0" distR="0" wp14:anchorId="6F15996A" wp14:editId="2AAB63B5">
                <wp:extent cx="821690" cy="821690"/>
                <wp:effectExtent l="0" t="0" r="0" b="0"/>
                <wp:docPr id="4"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821690"/>
                        </a:xfrm>
                        <a:prstGeom prst="rect">
                          <a:avLst/>
                        </a:prstGeom>
                        <a:noFill/>
                        <a:ln>
                          <a:noFill/>
                        </a:ln>
                      </pic:spPr>
                    </pic:pic>
                  </a:graphicData>
                </a:graphic>
              </wp:inline>
            </w:drawing>
          </w:r>
        </w:p>
      </w:tc>
      <w:tc>
        <w:tcPr>
          <w:tcW w:w="2688" w:type="dxa"/>
          <w:vAlign w:val="center"/>
        </w:tcPr>
        <w:p w14:paraId="1D0AAE24" w14:textId="77777777" w:rsidR="003B38CE" w:rsidRPr="00D36BB2" w:rsidRDefault="003B38CE" w:rsidP="002B1B65">
          <w:pPr>
            <w:pStyle w:val="LogoType"/>
            <w:pBdr>
              <w:bottom w:val="single" w:sz="4" w:space="1" w:color="808080"/>
            </w:pBdr>
            <w:spacing w:line="240" w:lineRule="auto"/>
          </w:pPr>
          <w:r w:rsidRPr="00D36BB2">
            <w:t>Australian</w:t>
          </w:r>
        </w:p>
        <w:p w14:paraId="3DC7646F" w14:textId="77777777" w:rsidR="003B38CE" w:rsidRPr="00D36BB2" w:rsidRDefault="003B38CE" w:rsidP="002B1B65">
          <w:pPr>
            <w:pStyle w:val="LogoType"/>
            <w:pBdr>
              <w:bottom w:val="single" w:sz="4" w:space="1" w:color="808080"/>
            </w:pBdr>
            <w:spacing w:line="240" w:lineRule="auto"/>
          </w:pPr>
          <w:r w:rsidRPr="00D36BB2">
            <w:t>Human Rights</w:t>
          </w:r>
        </w:p>
        <w:p w14:paraId="2564C97F" w14:textId="77777777" w:rsidR="003B38CE" w:rsidRPr="00D36BB2" w:rsidRDefault="003B38CE" w:rsidP="002B1B65">
          <w:pPr>
            <w:pStyle w:val="LogoType"/>
            <w:pBdr>
              <w:bottom w:val="single" w:sz="4" w:space="1" w:color="808080"/>
            </w:pBdr>
            <w:spacing w:line="240" w:lineRule="auto"/>
          </w:pPr>
          <w:r w:rsidRPr="00D36BB2">
            <w:t>Commission</w:t>
          </w:r>
        </w:p>
        <w:p w14:paraId="2692D871" w14:textId="77777777" w:rsidR="003B38CE" w:rsidRPr="00B85DD4" w:rsidRDefault="003B38CE" w:rsidP="002B1B65">
          <w:pPr>
            <w:spacing w:before="0" w:after="0"/>
            <w:rPr>
              <w:rFonts w:cs="ArialMT"/>
              <w:i/>
              <w:color w:val="808080"/>
              <w:sz w:val="17"/>
            </w:rPr>
          </w:pPr>
          <w:r w:rsidRPr="00B85DD4">
            <w:rPr>
              <w:rFonts w:cs="ArialMT"/>
              <w:i/>
              <w:color w:val="808080"/>
              <w:sz w:val="17"/>
            </w:rPr>
            <w:t>everyone, everywhere, everyday</w:t>
          </w:r>
        </w:p>
      </w:tc>
      <w:tc>
        <w:tcPr>
          <w:tcW w:w="2302" w:type="dxa"/>
        </w:tcPr>
        <w:p w14:paraId="6A862F94" w14:textId="77777777" w:rsidR="003B38CE" w:rsidRPr="00B85DD4" w:rsidRDefault="003B38CE" w:rsidP="00B520BC">
          <w:pPr>
            <w:pStyle w:val="HeaderFooter"/>
            <w:rPr>
              <w:b/>
              <w:spacing w:val="-20"/>
              <w:sz w:val="40"/>
            </w:rPr>
          </w:pPr>
        </w:p>
      </w:tc>
      <w:tc>
        <w:tcPr>
          <w:tcW w:w="2130" w:type="dxa"/>
        </w:tcPr>
        <w:p w14:paraId="38DC3A60" w14:textId="77777777" w:rsidR="003B38CE" w:rsidRPr="00B85DD4" w:rsidRDefault="003B38CE" w:rsidP="00B520BC">
          <w:pPr>
            <w:pStyle w:val="HeaderFooter"/>
            <w:rPr>
              <w:b/>
              <w:spacing w:val="-20"/>
              <w:sz w:val="40"/>
            </w:rPr>
          </w:pPr>
        </w:p>
      </w:tc>
      <w:tc>
        <w:tcPr>
          <w:tcW w:w="1721" w:type="dxa"/>
        </w:tcPr>
        <w:p w14:paraId="73B84725" w14:textId="77777777" w:rsidR="003B38CE" w:rsidRPr="00B85DD4" w:rsidRDefault="003B38CE" w:rsidP="00B520BC">
          <w:pPr>
            <w:pStyle w:val="HeaderFooter"/>
            <w:spacing w:before="227" w:after="340"/>
            <w:rPr>
              <w:b/>
              <w:spacing w:val="-20"/>
              <w:sz w:val="40"/>
            </w:rPr>
          </w:pPr>
        </w:p>
      </w:tc>
    </w:tr>
  </w:tbl>
  <w:p w14:paraId="0F68AEAE" w14:textId="77777777" w:rsidR="003B38CE" w:rsidRDefault="008320D2">
    <w:pPr>
      <w:pStyle w:val="Intestazione"/>
    </w:pPr>
    <w:r>
      <w:rPr>
        <w:rFonts w:cs="ArialMT"/>
        <w:b/>
        <w:noProof/>
        <w:spacing w:val="-20"/>
      </w:rPr>
      <w:pict w14:anchorId="431A5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49" type="#_x0000_t75" alt="MS word cover1" style="position:absolute;margin-left:0;margin-top:0;width:595.65pt;height:870.15pt;z-index:-251658240;mso-wrap-edited:f;mso-width-percent:0;mso-height-percent:0;mso-position-horizontal:center;mso-position-horizontal-relative:margin;mso-position-vertical:center;mso-position-vertical-relative:margin;mso-width-percent:0;mso-height-percent:0"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D9144A"/>
    <w:multiLevelType w:val="hybridMultilevel"/>
    <w:tmpl w:val="203C058C"/>
    <w:lvl w:ilvl="0" w:tplc="650CE39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034F07"/>
    <w:multiLevelType w:val="hybridMultilevel"/>
    <w:tmpl w:val="F842B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8356D5"/>
    <w:multiLevelType w:val="hybridMultilevel"/>
    <w:tmpl w:val="6F9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5B46E3"/>
    <w:multiLevelType w:val="hybridMultilevel"/>
    <w:tmpl w:val="4C885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935507"/>
    <w:multiLevelType w:val="hybridMultilevel"/>
    <w:tmpl w:val="6F9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75A2736"/>
    <w:multiLevelType w:val="hybridMultilevel"/>
    <w:tmpl w:val="1D64D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5A147E"/>
    <w:multiLevelType w:val="hybridMultilevel"/>
    <w:tmpl w:val="6D7A4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9D568BC"/>
    <w:multiLevelType w:val="hybridMultilevel"/>
    <w:tmpl w:val="70840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6306A3"/>
    <w:multiLevelType w:val="hybridMultilevel"/>
    <w:tmpl w:val="B9C8B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452FDF"/>
    <w:multiLevelType w:val="multilevel"/>
    <w:tmpl w:val="8B4A0682"/>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66439D4"/>
    <w:multiLevelType w:val="hybridMultilevel"/>
    <w:tmpl w:val="565C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14E5C38"/>
    <w:multiLevelType w:val="hybridMultilevel"/>
    <w:tmpl w:val="218AF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3C31F5A"/>
    <w:multiLevelType w:val="hybridMultilevel"/>
    <w:tmpl w:val="F0187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B864F6"/>
    <w:multiLevelType w:val="hybridMultilevel"/>
    <w:tmpl w:val="D766D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43027F"/>
    <w:multiLevelType w:val="hybridMultilevel"/>
    <w:tmpl w:val="05D04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D907EF"/>
    <w:multiLevelType w:val="multilevel"/>
    <w:tmpl w:val="D72E98AA"/>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A0347D4"/>
    <w:multiLevelType w:val="multilevel"/>
    <w:tmpl w:val="2B1C58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9" w15:restartNumberingAfterBreak="0">
    <w:nsid w:val="3A1C148F"/>
    <w:multiLevelType w:val="hybridMultilevel"/>
    <w:tmpl w:val="A8EAA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9FF7A73"/>
    <w:multiLevelType w:val="multilevel"/>
    <w:tmpl w:val="2B1C58B8"/>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851"/>
        </w:tabs>
        <w:ind w:left="851" w:hanging="851"/>
      </w:pPr>
      <w:rPr>
        <w:rFonts w:hint="default"/>
      </w:rPr>
    </w:lvl>
    <w:lvl w:ilvl="2">
      <w:start w:val="1"/>
      <w:numFmt w:val="lowerLetter"/>
      <w:pStyle w:val="Titolo3"/>
      <w:lvlText w:val="(%3)"/>
      <w:lvlJc w:val="left"/>
      <w:pPr>
        <w:tabs>
          <w:tab w:val="num" w:pos="851"/>
        </w:tabs>
        <w:ind w:left="851" w:hanging="851"/>
      </w:pPr>
      <w:rPr>
        <w:rFonts w:hint="default"/>
        <w:b w:val="0"/>
      </w:rPr>
    </w:lvl>
    <w:lvl w:ilvl="3">
      <w:start w:val="1"/>
      <w:numFmt w:val="lowerRoman"/>
      <w:pStyle w:val="Titolo4"/>
      <w:lvlText w:val="(%4)"/>
      <w:lvlJc w:val="left"/>
      <w:pPr>
        <w:tabs>
          <w:tab w:val="num" w:pos="851"/>
        </w:tabs>
        <w:ind w:left="851" w:hanging="851"/>
      </w:pPr>
      <w:rPr>
        <w:rFonts w:hint="default"/>
      </w:rPr>
    </w:lvl>
    <w:lvl w:ilvl="4">
      <w:start w:val="1"/>
      <w:numFmt w:val="decimal"/>
      <w:pStyle w:val="Titolo5"/>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32"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506B6955"/>
    <w:multiLevelType w:val="hybridMultilevel"/>
    <w:tmpl w:val="6F9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25F4128"/>
    <w:multiLevelType w:val="hybridMultilevel"/>
    <w:tmpl w:val="973EA3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A3F7900"/>
    <w:multiLevelType w:val="hybridMultilevel"/>
    <w:tmpl w:val="9E4AFDC6"/>
    <w:lvl w:ilvl="0" w:tplc="0C090001">
      <w:start w:val="1"/>
      <w:numFmt w:val="bullet"/>
      <w:lvlText w:val=""/>
      <w:lvlJc w:val="left"/>
      <w:pPr>
        <w:ind w:left="1431" w:hanging="360"/>
      </w:pPr>
      <w:rPr>
        <w:rFonts w:ascii="Symbol" w:hAnsi="Symbol"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36" w15:restartNumberingAfterBreak="0">
    <w:nsid w:val="61D62CA5"/>
    <w:multiLevelType w:val="hybridMultilevel"/>
    <w:tmpl w:val="F6F0E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F52905"/>
    <w:multiLevelType w:val="hybridMultilevel"/>
    <w:tmpl w:val="B00C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092A10"/>
    <w:multiLevelType w:val="hybridMultilevel"/>
    <w:tmpl w:val="A92E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860E7F"/>
    <w:multiLevelType w:val="hybridMultilevel"/>
    <w:tmpl w:val="C30E8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E8160C"/>
    <w:multiLevelType w:val="hybridMultilevel"/>
    <w:tmpl w:val="14740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593EF0"/>
    <w:multiLevelType w:val="hybridMultilevel"/>
    <w:tmpl w:val="8F867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9E67D5"/>
    <w:multiLevelType w:val="hybridMultilevel"/>
    <w:tmpl w:val="69D0D8AA"/>
    <w:lvl w:ilvl="0" w:tplc="25FA55DC">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32"/>
  </w:num>
  <w:num w:numId="13">
    <w:abstractNumId w:val="30"/>
  </w:num>
  <w:num w:numId="14">
    <w:abstractNumId w:val="23"/>
  </w:num>
  <w:num w:numId="15">
    <w:abstractNumId w:val="21"/>
  </w:num>
  <w:num w:numId="16">
    <w:abstractNumId w:val="16"/>
  </w:num>
  <w:num w:numId="17">
    <w:abstractNumId w:val="34"/>
  </w:num>
  <w:num w:numId="18">
    <w:abstractNumId w:val="25"/>
  </w:num>
  <w:num w:numId="19">
    <w:abstractNumId w:val="35"/>
  </w:num>
  <w:num w:numId="20">
    <w:abstractNumId w:val="15"/>
  </w:num>
  <w:num w:numId="21">
    <w:abstractNumId w:val="27"/>
  </w:num>
  <w:num w:numId="22">
    <w:abstractNumId w:val="18"/>
  </w:num>
  <w:num w:numId="23">
    <w:abstractNumId w:val="13"/>
  </w:num>
  <w:num w:numId="24">
    <w:abstractNumId w:val="41"/>
  </w:num>
  <w:num w:numId="25">
    <w:abstractNumId w:val="24"/>
  </w:num>
  <w:num w:numId="26">
    <w:abstractNumId w:val="20"/>
  </w:num>
  <w:num w:numId="27">
    <w:abstractNumId w:val="10"/>
  </w:num>
  <w:num w:numId="28">
    <w:abstractNumId w:val="42"/>
  </w:num>
  <w:num w:numId="29">
    <w:abstractNumId w:val="40"/>
  </w:num>
  <w:num w:numId="30">
    <w:abstractNumId w:val="33"/>
  </w:num>
  <w:num w:numId="31">
    <w:abstractNumId w:val="37"/>
  </w:num>
  <w:num w:numId="32">
    <w:abstractNumId w:val="17"/>
  </w:num>
  <w:num w:numId="33">
    <w:abstractNumId w:val="38"/>
  </w:num>
  <w:num w:numId="34">
    <w:abstractNumId w:val="12"/>
  </w:num>
  <w:num w:numId="35">
    <w:abstractNumId w:val="14"/>
  </w:num>
  <w:num w:numId="36">
    <w:abstractNumId w:val="36"/>
  </w:num>
  <w:num w:numId="37">
    <w:abstractNumId w:val="22"/>
  </w:num>
  <w:num w:numId="38">
    <w:abstractNumId w:val="26"/>
  </w:num>
  <w:num w:numId="39">
    <w:abstractNumId w:val="29"/>
  </w:num>
  <w:num w:numId="40">
    <w:abstractNumId w:val="39"/>
  </w:num>
  <w:num w:numId="41">
    <w:abstractNumId w:val="19"/>
  </w:num>
  <w:num w:numId="42">
    <w:abstractNumId w:val="11"/>
  </w:num>
  <w:num w:numId="43">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A2C"/>
    <w:rsid w:val="000000C8"/>
    <w:rsid w:val="00000165"/>
    <w:rsid w:val="00000400"/>
    <w:rsid w:val="000004FD"/>
    <w:rsid w:val="00000534"/>
    <w:rsid w:val="000008EF"/>
    <w:rsid w:val="00000922"/>
    <w:rsid w:val="00000A81"/>
    <w:rsid w:val="00000DA7"/>
    <w:rsid w:val="00000F1F"/>
    <w:rsid w:val="000011CF"/>
    <w:rsid w:val="0000120A"/>
    <w:rsid w:val="00001338"/>
    <w:rsid w:val="000015B0"/>
    <w:rsid w:val="00002393"/>
    <w:rsid w:val="00002E91"/>
    <w:rsid w:val="00002ED2"/>
    <w:rsid w:val="00003BBC"/>
    <w:rsid w:val="00004162"/>
    <w:rsid w:val="0000422E"/>
    <w:rsid w:val="000042B9"/>
    <w:rsid w:val="00004789"/>
    <w:rsid w:val="00004E31"/>
    <w:rsid w:val="00004F8E"/>
    <w:rsid w:val="00005655"/>
    <w:rsid w:val="00005751"/>
    <w:rsid w:val="00005CA1"/>
    <w:rsid w:val="00005E9B"/>
    <w:rsid w:val="00006529"/>
    <w:rsid w:val="00006556"/>
    <w:rsid w:val="00006A26"/>
    <w:rsid w:val="00006C9B"/>
    <w:rsid w:val="00006FE2"/>
    <w:rsid w:val="000071C6"/>
    <w:rsid w:val="0000764F"/>
    <w:rsid w:val="000078D6"/>
    <w:rsid w:val="00007EDC"/>
    <w:rsid w:val="000108CE"/>
    <w:rsid w:val="00010F42"/>
    <w:rsid w:val="0001130B"/>
    <w:rsid w:val="00011869"/>
    <w:rsid w:val="00011CBD"/>
    <w:rsid w:val="00011DA5"/>
    <w:rsid w:val="00011F6F"/>
    <w:rsid w:val="00012027"/>
    <w:rsid w:val="000121C5"/>
    <w:rsid w:val="000121D5"/>
    <w:rsid w:val="0001292B"/>
    <w:rsid w:val="00012A35"/>
    <w:rsid w:val="00012BD8"/>
    <w:rsid w:val="00012CDA"/>
    <w:rsid w:val="0001304C"/>
    <w:rsid w:val="000131F7"/>
    <w:rsid w:val="00013267"/>
    <w:rsid w:val="00013350"/>
    <w:rsid w:val="00013685"/>
    <w:rsid w:val="000139BE"/>
    <w:rsid w:val="00013AD3"/>
    <w:rsid w:val="00013E2A"/>
    <w:rsid w:val="000143E0"/>
    <w:rsid w:val="00014694"/>
    <w:rsid w:val="0001495E"/>
    <w:rsid w:val="00014980"/>
    <w:rsid w:val="00014A8C"/>
    <w:rsid w:val="00014BDF"/>
    <w:rsid w:val="00014C5A"/>
    <w:rsid w:val="00015132"/>
    <w:rsid w:val="000152CF"/>
    <w:rsid w:val="00015BB4"/>
    <w:rsid w:val="00015FD6"/>
    <w:rsid w:val="00016239"/>
    <w:rsid w:val="00016852"/>
    <w:rsid w:val="0001687B"/>
    <w:rsid w:val="000172F5"/>
    <w:rsid w:val="00017618"/>
    <w:rsid w:val="0001761C"/>
    <w:rsid w:val="0001788C"/>
    <w:rsid w:val="00017D55"/>
    <w:rsid w:val="00017D8B"/>
    <w:rsid w:val="00017F0D"/>
    <w:rsid w:val="00017F8F"/>
    <w:rsid w:val="000202A4"/>
    <w:rsid w:val="00020415"/>
    <w:rsid w:val="00020686"/>
    <w:rsid w:val="00020790"/>
    <w:rsid w:val="00020851"/>
    <w:rsid w:val="0002093F"/>
    <w:rsid w:val="00020A20"/>
    <w:rsid w:val="00020A7A"/>
    <w:rsid w:val="00020C41"/>
    <w:rsid w:val="00020E63"/>
    <w:rsid w:val="00020F5E"/>
    <w:rsid w:val="00021755"/>
    <w:rsid w:val="000217A2"/>
    <w:rsid w:val="00021A8E"/>
    <w:rsid w:val="00021C7F"/>
    <w:rsid w:val="00021F77"/>
    <w:rsid w:val="0002225A"/>
    <w:rsid w:val="00022467"/>
    <w:rsid w:val="00022496"/>
    <w:rsid w:val="0002265C"/>
    <w:rsid w:val="0002299D"/>
    <w:rsid w:val="00023009"/>
    <w:rsid w:val="00023048"/>
    <w:rsid w:val="0002347B"/>
    <w:rsid w:val="00023872"/>
    <w:rsid w:val="00023975"/>
    <w:rsid w:val="000239D3"/>
    <w:rsid w:val="00023B27"/>
    <w:rsid w:val="00023D35"/>
    <w:rsid w:val="00023F80"/>
    <w:rsid w:val="00023F9D"/>
    <w:rsid w:val="00024469"/>
    <w:rsid w:val="000244DE"/>
    <w:rsid w:val="00024B06"/>
    <w:rsid w:val="00024B62"/>
    <w:rsid w:val="00024B64"/>
    <w:rsid w:val="0002589E"/>
    <w:rsid w:val="00025CA4"/>
    <w:rsid w:val="00025DEE"/>
    <w:rsid w:val="00026039"/>
    <w:rsid w:val="000263F2"/>
    <w:rsid w:val="00026619"/>
    <w:rsid w:val="00026922"/>
    <w:rsid w:val="000269DD"/>
    <w:rsid w:val="00026A76"/>
    <w:rsid w:val="00026B23"/>
    <w:rsid w:val="00026BE6"/>
    <w:rsid w:val="00026EE1"/>
    <w:rsid w:val="00026EFB"/>
    <w:rsid w:val="00026F45"/>
    <w:rsid w:val="00027199"/>
    <w:rsid w:val="0002726E"/>
    <w:rsid w:val="00027418"/>
    <w:rsid w:val="00027420"/>
    <w:rsid w:val="00027459"/>
    <w:rsid w:val="0002748E"/>
    <w:rsid w:val="00027693"/>
    <w:rsid w:val="0002780B"/>
    <w:rsid w:val="000279C4"/>
    <w:rsid w:val="00027D72"/>
    <w:rsid w:val="00027D84"/>
    <w:rsid w:val="00027E4F"/>
    <w:rsid w:val="000302A0"/>
    <w:rsid w:val="00030454"/>
    <w:rsid w:val="0003047D"/>
    <w:rsid w:val="000309A2"/>
    <w:rsid w:val="00030A27"/>
    <w:rsid w:val="00030CCD"/>
    <w:rsid w:val="00030E3F"/>
    <w:rsid w:val="00030EC1"/>
    <w:rsid w:val="00031140"/>
    <w:rsid w:val="000312CA"/>
    <w:rsid w:val="0003140A"/>
    <w:rsid w:val="00031D61"/>
    <w:rsid w:val="00031E59"/>
    <w:rsid w:val="00032372"/>
    <w:rsid w:val="0003239C"/>
    <w:rsid w:val="000329D4"/>
    <w:rsid w:val="00032D5E"/>
    <w:rsid w:val="00032F71"/>
    <w:rsid w:val="00032FAC"/>
    <w:rsid w:val="00032FB4"/>
    <w:rsid w:val="00033737"/>
    <w:rsid w:val="0003380C"/>
    <w:rsid w:val="00033A9D"/>
    <w:rsid w:val="00033BE6"/>
    <w:rsid w:val="00033FE7"/>
    <w:rsid w:val="00034088"/>
    <w:rsid w:val="000340F7"/>
    <w:rsid w:val="00034177"/>
    <w:rsid w:val="000341BF"/>
    <w:rsid w:val="0003455F"/>
    <w:rsid w:val="00034AAE"/>
    <w:rsid w:val="00034D34"/>
    <w:rsid w:val="000354B2"/>
    <w:rsid w:val="00035B30"/>
    <w:rsid w:val="00035CC7"/>
    <w:rsid w:val="00035DCC"/>
    <w:rsid w:val="00035E88"/>
    <w:rsid w:val="00035F18"/>
    <w:rsid w:val="00035FC6"/>
    <w:rsid w:val="000365FC"/>
    <w:rsid w:val="000367DE"/>
    <w:rsid w:val="00036840"/>
    <w:rsid w:val="0003711B"/>
    <w:rsid w:val="00037302"/>
    <w:rsid w:val="00037642"/>
    <w:rsid w:val="00037852"/>
    <w:rsid w:val="0003785F"/>
    <w:rsid w:val="000378A2"/>
    <w:rsid w:val="0003796C"/>
    <w:rsid w:val="000379BD"/>
    <w:rsid w:val="00037A3A"/>
    <w:rsid w:val="00037AE6"/>
    <w:rsid w:val="00037C1D"/>
    <w:rsid w:val="00037D8E"/>
    <w:rsid w:val="00040148"/>
    <w:rsid w:val="0004016D"/>
    <w:rsid w:val="000401D5"/>
    <w:rsid w:val="0004037D"/>
    <w:rsid w:val="00040606"/>
    <w:rsid w:val="00040611"/>
    <w:rsid w:val="00040968"/>
    <w:rsid w:val="00040B82"/>
    <w:rsid w:val="00040FBF"/>
    <w:rsid w:val="0004115C"/>
    <w:rsid w:val="00041346"/>
    <w:rsid w:val="00041449"/>
    <w:rsid w:val="000415C3"/>
    <w:rsid w:val="000418DB"/>
    <w:rsid w:val="00041AEA"/>
    <w:rsid w:val="00041B20"/>
    <w:rsid w:val="00041B48"/>
    <w:rsid w:val="00041C46"/>
    <w:rsid w:val="00041E84"/>
    <w:rsid w:val="00042253"/>
    <w:rsid w:val="0004232C"/>
    <w:rsid w:val="00042688"/>
    <w:rsid w:val="000426D8"/>
    <w:rsid w:val="000429F2"/>
    <w:rsid w:val="00043021"/>
    <w:rsid w:val="000430B0"/>
    <w:rsid w:val="00043397"/>
    <w:rsid w:val="000434AC"/>
    <w:rsid w:val="000437AE"/>
    <w:rsid w:val="0004399C"/>
    <w:rsid w:val="00043B99"/>
    <w:rsid w:val="00043BB0"/>
    <w:rsid w:val="00043EAE"/>
    <w:rsid w:val="00043F3C"/>
    <w:rsid w:val="000440C2"/>
    <w:rsid w:val="0004422F"/>
    <w:rsid w:val="00044325"/>
    <w:rsid w:val="0004440B"/>
    <w:rsid w:val="000446A7"/>
    <w:rsid w:val="000446F8"/>
    <w:rsid w:val="000448D7"/>
    <w:rsid w:val="00044DF1"/>
    <w:rsid w:val="00045187"/>
    <w:rsid w:val="000453E4"/>
    <w:rsid w:val="00045634"/>
    <w:rsid w:val="000456AE"/>
    <w:rsid w:val="00045839"/>
    <w:rsid w:val="00045E3C"/>
    <w:rsid w:val="00045EDE"/>
    <w:rsid w:val="0004642D"/>
    <w:rsid w:val="000471C0"/>
    <w:rsid w:val="00047411"/>
    <w:rsid w:val="000475F7"/>
    <w:rsid w:val="00047712"/>
    <w:rsid w:val="0004777D"/>
    <w:rsid w:val="000477F2"/>
    <w:rsid w:val="00047A10"/>
    <w:rsid w:val="00047C0E"/>
    <w:rsid w:val="00047D8A"/>
    <w:rsid w:val="000504D9"/>
    <w:rsid w:val="000506BF"/>
    <w:rsid w:val="00050716"/>
    <w:rsid w:val="0005077D"/>
    <w:rsid w:val="00050D13"/>
    <w:rsid w:val="00050E51"/>
    <w:rsid w:val="00051B86"/>
    <w:rsid w:val="00051C39"/>
    <w:rsid w:val="00052502"/>
    <w:rsid w:val="00052C10"/>
    <w:rsid w:val="00052DC1"/>
    <w:rsid w:val="00052E26"/>
    <w:rsid w:val="00052E2B"/>
    <w:rsid w:val="000530B5"/>
    <w:rsid w:val="00053246"/>
    <w:rsid w:val="0005341A"/>
    <w:rsid w:val="0005388F"/>
    <w:rsid w:val="00053DFB"/>
    <w:rsid w:val="00053F27"/>
    <w:rsid w:val="000541D7"/>
    <w:rsid w:val="00054400"/>
    <w:rsid w:val="0005465A"/>
    <w:rsid w:val="000546E9"/>
    <w:rsid w:val="0005513D"/>
    <w:rsid w:val="0005545C"/>
    <w:rsid w:val="00055778"/>
    <w:rsid w:val="000557B0"/>
    <w:rsid w:val="000559BE"/>
    <w:rsid w:val="00056318"/>
    <w:rsid w:val="00056680"/>
    <w:rsid w:val="00056A0D"/>
    <w:rsid w:val="00056EF4"/>
    <w:rsid w:val="00057316"/>
    <w:rsid w:val="00057396"/>
    <w:rsid w:val="000579B1"/>
    <w:rsid w:val="00057A27"/>
    <w:rsid w:val="00057CB4"/>
    <w:rsid w:val="000600C0"/>
    <w:rsid w:val="00060258"/>
    <w:rsid w:val="0006025A"/>
    <w:rsid w:val="00060410"/>
    <w:rsid w:val="000604F3"/>
    <w:rsid w:val="00060598"/>
    <w:rsid w:val="00060614"/>
    <w:rsid w:val="00060A54"/>
    <w:rsid w:val="00060B49"/>
    <w:rsid w:val="00060E40"/>
    <w:rsid w:val="000616ED"/>
    <w:rsid w:val="00061738"/>
    <w:rsid w:val="000619EC"/>
    <w:rsid w:val="00061C1F"/>
    <w:rsid w:val="00061CD3"/>
    <w:rsid w:val="0006315E"/>
    <w:rsid w:val="000631B4"/>
    <w:rsid w:val="000639E3"/>
    <w:rsid w:val="00063C67"/>
    <w:rsid w:val="00063C8D"/>
    <w:rsid w:val="00063E9E"/>
    <w:rsid w:val="00064258"/>
    <w:rsid w:val="000642F0"/>
    <w:rsid w:val="00064300"/>
    <w:rsid w:val="00064337"/>
    <w:rsid w:val="000644FA"/>
    <w:rsid w:val="0006481A"/>
    <w:rsid w:val="00064C47"/>
    <w:rsid w:val="00064D10"/>
    <w:rsid w:val="000651B2"/>
    <w:rsid w:val="00065493"/>
    <w:rsid w:val="0006596E"/>
    <w:rsid w:val="000659C6"/>
    <w:rsid w:val="00065C03"/>
    <w:rsid w:val="00065DE7"/>
    <w:rsid w:val="000661C0"/>
    <w:rsid w:val="0006626E"/>
    <w:rsid w:val="00066344"/>
    <w:rsid w:val="0006643B"/>
    <w:rsid w:val="00066731"/>
    <w:rsid w:val="000668FB"/>
    <w:rsid w:val="0006695A"/>
    <w:rsid w:val="000669A9"/>
    <w:rsid w:val="00066D67"/>
    <w:rsid w:val="00066E01"/>
    <w:rsid w:val="00067054"/>
    <w:rsid w:val="000677AA"/>
    <w:rsid w:val="00070209"/>
    <w:rsid w:val="00070835"/>
    <w:rsid w:val="00070B57"/>
    <w:rsid w:val="00071104"/>
    <w:rsid w:val="00071217"/>
    <w:rsid w:val="000718D2"/>
    <w:rsid w:val="00071A0F"/>
    <w:rsid w:val="00071BFA"/>
    <w:rsid w:val="00071D9E"/>
    <w:rsid w:val="00071F5B"/>
    <w:rsid w:val="00072A69"/>
    <w:rsid w:val="00072B0C"/>
    <w:rsid w:val="00072DD7"/>
    <w:rsid w:val="00072F8A"/>
    <w:rsid w:val="0007326B"/>
    <w:rsid w:val="00073467"/>
    <w:rsid w:val="00073523"/>
    <w:rsid w:val="00073AC6"/>
    <w:rsid w:val="00073AD9"/>
    <w:rsid w:val="00073CAB"/>
    <w:rsid w:val="000742B3"/>
    <w:rsid w:val="0007439D"/>
    <w:rsid w:val="0007441D"/>
    <w:rsid w:val="00074560"/>
    <w:rsid w:val="00074B5A"/>
    <w:rsid w:val="00074B65"/>
    <w:rsid w:val="00074C47"/>
    <w:rsid w:val="000750E3"/>
    <w:rsid w:val="00075916"/>
    <w:rsid w:val="00075955"/>
    <w:rsid w:val="00075C79"/>
    <w:rsid w:val="000763C2"/>
    <w:rsid w:val="00076525"/>
    <w:rsid w:val="000765DF"/>
    <w:rsid w:val="00076A1D"/>
    <w:rsid w:val="00076B67"/>
    <w:rsid w:val="00076C15"/>
    <w:rsid w:val="00076E90"/>
    <w:rsid w:val="00077084"/>
    <w:rsid w:val="000770D5"/>
    <w:rsid w:val="00077760"/>
    <w:rsid w:val="00077E89"/>
    <w:rsid w:val="00080346"/>
    <w:rsid w:val="00080432"/>
    <w:rsid w:val="00080CBE"/>
    <w:rsid w:val="0008154E"/>
    <w:rsid w:val="00081A18"/>
    <w:rsid w:val="00081E69"/>
    <w:rsid w:val="00082174"/>
    <w:rsid w:val="000822E1"/>
    <w:rsid w:val="00082707"/>
    <w:rsid w:val="00082848"/>
    <w:rsid w:val="000829AF"/>
    <w:rsid w:val="00082B4B"/>
    <w:rsid w:val="00082BAC"/>
    <w:rsid w:val="00082EA5"/>
    <w:rsid w:val="000830DE"/>
    <w:rsid w:val="00083476"/>
    <w:rsid w:val="0008362C"/>
    <w:rsid w:val="000836A2"/>
    <w:rsid w:val="000837B7"/>
    <w:rsid w:val="0008387B"/>
    <w:rsid w:val="00083EA0"/>
    <w:rsid w:val="00084071"/>
    <w:rsid w:val="00084554"/>
    <w:rsid w:val="00084819"/>
    <w:rsid w:val="000849A0"/>
    <w:rsid w:val="000849E2"/>
    <w:rsid w:val="00084B2E"/>
    <w:rsid w:val="00084D30"/>
    <w:rsid w:val="00084FBB"/>
    <w:rsid w:val="000851CD"/>
    <w:rsid w:val="0008554B"/>
    <w:rsid w:val="00085575"/>
    <w:rsid w:val="000855E6"/>
    <w:rsid w:val="0008579F"/>
    <w:rsid w:val="000859C2"/>
    <w:rsid w:val="000859D4"/>
    <w:rsid w:val="00085AE0"/>
    <w:rsid w:val="00086229"/>
    <w:rsid w:val="0008646F"/>
    <w:rsid w:val="000865D2"/>
    <w:rsid w:val="00086C2D"/>
    <w:rsid w:val="00086C8A"/>
    <w:rsid w:val="00086E2E"/>
    <w:rsid w:val="00087241"/>
    <w:rsid w:val="0008751F"/>
    <w:rsid w:val="000878A4"/>
    <w:rsid w:val="00087AF3"/>
    <w:rsid w:val="00090100"/>
    <w:rsid w:val="00090170"/>
    <w:rsid w:val="00090552"/>
    <w:rsid w:val="000907DB"/>
    <w:rsid w:val="00090AD3"/>
    <w:rsid w:val="00090C48"/>
    <w:rsid w:val="00090EF6"/>
    <w:rsid w:val="0009115D"/>
    <w:rsid w:val="00091243"/>
    <w:rsid w:val="000913C2"/>
    <w:rsid w:val="0009192D"/>
    <w:rsid w:val="0009198F"/>
    <w:rsid w:val="00091C69"/>
    <w:rsid w:val="00091E0E"/>
    <w:rsid w:val="00092045"/>
    <w:rsid w:val="000923D2"/>
    <w:rsid w:val="00092C64"/>
    <w:rsid w:val="00092DF7"/>
    <w:rsid w:val="00092F24"/>
    <w:rsid w:val="000933D7"/>
    <w:rsid w:val="000933FB"/>
    <w:rsid w:val="00093DF1"/>
    <w:rsid w:val="0009420C"/>
    <w:rsid w:val="00094317"/>
    <w:rsid w:val="000948B7"/>
    <w:rsid w:val="000953A4"/>
    <w:rsid w:val="000954F4"/>
    <w:rsid w:val="0009564E"/>
    <w:rsid w:val="00095903"/>
    <w:rsid w:val="00095955"/>
    <w:rsid w:val="00095FB3"/>
    <w:rsid w:val="00096357"/>
    <w:rsid w:val="00096476"/>
    <w:rsid w:val="0009655B"/>
    <w:rsid w:val="0009667D"/>
    <w:rsid w:val="0009677A"/>
    <w:rsid w:val="000974E0"/>
    <w:rsid w:val="000976DD"/>
    <w:rsid w:val="0009772E"/>
    <w:rsid w:val="000977BE"/>
    <w:rsid w:val="00097849"/>
    <w:rsid w:val="0009788E"/>
    <w:rsid w:val="00097BE7"/>
    <w:rsid w:val="00097C92"/>
    <w:rsid w:val="00097FF4"/>
    <w:rsid w:val="000A0022"/>
    <w:rsid w:val="000A0147"/>
    <w:rsid w:val="000A04AB"/>
    <w:rsid w:val="000A0DAE"/>
    <w:rsid w:val="000A10A3"/>
    <w:rsid w:val="000A1405"/>
    <w:rsid w:val="000A14B1"/>
    <w:rsid w:val="000A16A7"/>
    <w:rsid w:val="000A1C4E"/>
    <w:rsid w:val="000A1D3A"/>
    <w:rsid w:val="000A1DB8"/>
    <w:rsid w:val="000A21A7"/>
    <w:rsid w:val="000A21BF"/>
    <w:rsid w:val="000A2301"/>
    <w:rsid w:val="000A248F"/>
    <w:rsid w:val="000A2788"/>
    <w:rsid w:val="000A278A"/>
    <w:rsid w:val="000A2C4C"/>
    <w:rsid w:val="000A39EF"/>
    <w:rsid w:val="000A3D30"/>
    <w:rsid w:val="000A4032"/>
    <w:rsid w:val="000A40CD"/>
    <w:rsid w:val="000A4430"/>
    <w:rsid w:val="000A4496"/>
    <w:rsid w:val="000A4513"/>
    <w:rsid w:val="000A45ED"/>
    <w:rsid w:val="000A46ED"/>
    <w:rsid w:val="000A48AC"/>
    <w:rsid w:val="000A48DC"/>
    <w:rsid w:val="000A4D76"/>
    <w:rsid w:val="000A514C"/>
    <w:rsid w:val="000A54FA"/>
    <w:rsid w:val="000A5642"/>
    <w:rsid w:val="000A57C7"/>
    <w:rsid w:val="000A57E9"/>
    <w:rsid w:val="000A5986"/>
    <w:rsid w:val="000A5BE6"/>
    <w:rsid w:val="000A6152"/>
    <w:rsid w:val="000A6167"/>
    <w:rsid w:val="000A619D"/>
    <w:rsid w:val="000A6252"/>
    <w:rsid w:val="000A63C6"/>
    <w:rsid w:val="000A678C"/>
    <w:rsid w:val="000A6A94"/>
    <w:rsid w:val="000A740F"/>
    <w:rsid w:val="000A748A"/>
    <w:rsid w:val="000A74AA"/>
    <w:rsid w:val="000A7705"/>
    <w:rsid w:val="000A7815"/>
    <w:rsid w:val="000A7D74"/>
    <w:rsid w:val="000A7E2E"/>
    <w:rsid w:val="000B05D4"/>
    <w:rsid w:val="000B0847"/>
    <w:rsid w:val="000B0941"/>
    <w:rsid w:val="000B0A5D"/>
    <w:rsid w:val="000B0A88"/>
    <w:rsid w:val="000B0D72"/>
    <w:rsid w:val="000B0F6E"/>
    <w:rsid w:val="000B142A"/>
    <w:rsid w:val="000B165D"/>
    <w:rsid w:val="000B1668"/>
    <w:rsid w:val="000B16E8"/>
    <w:rsid w:val="000B17CB"/>
    <w:rsid w:val="000B18B1"/>
    <w:rsid w:val="000B1CF0"/>
    <w:rsid w:val="000B1E5E"/>
    <w:rsid w:val="000B225F"/>
    <w:rsid w:val="000B23DB"/>
    <w:rsid w:val="000B23E9"/>
    <w:rsid w:val="000B243F"/>
    <w:rsid w:val="000B2615"/>
    <w:rsid w:val="000B2671"/>
    <w:rsid w:val="000B297B"/>
    <w:rsid w:val="000B2A9D"/>
    <w:rsid w:val="000B2CA4"/>
    <w:rsid w:val="000B2D28"/>
    <w:rsid w:val="000B3306"/>
    <w:rsid w:val="000B3312"/>
    <w:rsid w:val="000B33F4"/>
    <w:rsid w:val="000B3693"/>
    <w:rsid w:val="000B37F1"/>
    <w:rsid w:val="000B3AF4"/>
    <w:rsid w:val="000B4133"/>
    <w:rsid w:val="000B4EFB"/>
    <w:rsid w:val="000B5032"/>
    <w:rsid w:val="000B52CA"/>
    <w:rsid w:val="000B54E1"/>
    <w:rsid w:val="000B5635"/>
    <w:rsid w:val="000B5640"/>
    <w:rsid w:val="000B5AB0"/>
    <w:rsid w:val="000B5E5B"/>
    <w:rsid w:val="000B5F03"/>
    <w:rsid w:val="000B61DC"/>
    <w:rsid w:val="000B69D9"/>
    <w:rsid w:val="000B6FD6"/>
    <w:rsid w:val="000B70A3"/>
    <w:rsid w:val="000B72CA"/>
    <w:rsid w:val="000B7563"/>
    <w:rsid w:val="000B775D"/>
    <w:rsid w:val="000B7882"/>
    <w:rsid w:val="000B792E"/>
    <w:rsid w:val="000B7C49"/>
    <w:rsid w:val="000B7C80"/>
    <w:rsid w:val="000B7D6E"/>
    <w:rsid w:val="000B7FD7"/>
    <w:rsid w:val="000C0158"/>
    <w:rsid w:val="000C05C9"/>
    <w:rsid w:val="000C0C17"/>
    <w:rsid w:val="000C0CBF"/>
    <w:rsid w:val="000C0E18"/>
    <w:rsid w:val="000C1308"/>
    <w:rsid w:val="000C13A6"/>
    <w:rsid w:val="000C1654"/>
    <w:rsid w:val="000C1A7A"/>
    <w:rsid w:val="000C1D7E"/>
    <w:rsid w:val="000C29EB"/>
    <w:rsid w:val="000C2ACE"/>
    <w:rsid w:val="000C2AF5"/>
    <w:rsid w:val="000C3815"/>
    <w:rsid w:val="000C385A"/>
    <w:rsid w:val="000C3D06"/>
    <w:rsid w:val="000C3EFB"/>
    <w:rsid w:val="000C436A"/>
    <w:rsid w:val="000C4482"/>
    <w:rsid w:val="000C46D3"/>
    <w:rsid w:val="000C480F"/>
    <w:rsid w:val="000C498B"/>
    <w:rsid w:val="000C4992"/>
    <w:rsid w:val="000C4B60"/>
    <w:rsid w:val="000C4BFB"/>
    <w:rsid w:val="000C4DF4"/>
    <w:rsid w:val="000C4E6E"/>
    <w:rsid w:val="000C52E3"/>
    <w:rsid w:val="000C5431"/>
    <w:rsid w:val="000C666A"/>
    <w:rsid w:val="000C6AE0"/>
    <w:rsid w:val="000C7005"/>
    <w:rsid w:val="000C70D8"/>
    <w:rsid w:val="000C7778"/>
    <w:rsid w:val="000C7A67"/>
    <w:rsid w:val="000C7C79"/>
    <w:rsid w:val="000D056C"/>
    <w:rsid w:val="000D0628"/>
    <w:rsid w:val="000D0886"/>
    <w:rsid w:val="000D09D6"/>
    <w:rsid w:val="000D12A9"/>
    <w:rsid w:val="000D18E2"/>
    <w:rsid w:val="000D19C2"/>
    <w:rsid w:val="000D1B6B"/>
    <w:rsid w:val="000D1BE5"/>
    <w:rsid w:val="000D1EA4"/>
    <w:rsid w:val="000D1F21"/>
    <w:rsid w:val="000D22DE"/>
    <w:rsid w:val="000D25E1"/>
    <w:rsid w:val="000D2AC0"/>
    <w:rsid w:val="000D2F77"/>
    <w:rsid w:val="000D342E"/>
    <w:rsid w:val="000D3519"/>
    <w:rsid w:val="000D3797"/>
    <w:rsid w:val="000D3C44"/>
    <w:rsid w:val="000D41AF"/>
    <w:rsid w:val="000D47E0"/>
    <w:rsid w:val="000D4CCE"/>
    <w:rsid w:val="000D4FE4"/>
    <w:rsid w:val="000D54CE"/>
    <w:rsid w:val="000D55ED"/>
    <w:rsid w:val="000D5DE5"/>
    <w:rsid w:val="000D60E9"/>
    <w:rsid w:val="000D6146"/>
    <w:rsid w:val="000D644F"/>
    <w:rsid w:val="000D6A6F"/>
    <w:rsid w:val="000D6A76"/>
    <w:rsid w:val="000D6CAA"/>
    <w:rsid w:val="000D6D5B"/>
    <w:rsid w:val="000D700B"/>
    <w:rsid w:val="000D746B"/>
    <w:rsid w:val="000D7646"/>
    <w:rsid w:val="000D78F1"/>
    <w:rsid w:val="000D7A4E"/>
    <w:rsid w:val="000D7A9D"/>
    <w:rsid w:val="000E0654"/>
    <w:rsid w:val="000E0930"/>
    <w:rsid w:val="000E0D82"/>
    <w:rsid w:val="000E12EE"/>
    <w:rsid w:val="000E130A"/>
    <w:rsid w:val="000E13BD"/>
    <w:rsid w:val="000E15BC"/>
    <w:rsid w:val="000E17DB"/>
    <w:rsid w:val="000E1924"/>
    <w:rsid w:val="000E1CAC"/>
    <w:rsid w:val="000E1CCE"/>
    <w:rsid w:val="000E1D97"/>
    <w:rsid w:val="000E1E11"/>
    <w:rsid w:val="000E1F35"/>
    <w:rsid w:val="000E2005"/>
    <w:rsid w:val="000E20B8"/>
    <w:rsid w:val="000E23EF"/>
    <w:rsid w:val="000E24BA"/>
    <w:rsid w:val="000E2679"/>
    <w:rsid w:val="000E274C"/>
    <w:rsid w:val="000E27E2"/>
    <w:rsid w:val="000E2C7B"/>
    <w:rsid w:val="000E2F17"/>
    <w:rsid w:val="000E3282"/>
    <w:rsid w:val="000E3468"/>
    <w:rsid w:val="000E35E6"/>
    <w:rsid w:val="000E36A2"/>
    <w:rsid w:val="000E3719"/>
    <w:rsid w:val="000E3A77"/>
    <w:rsid w:val="000E3B03"/>
    <w:rsid w:val="000E3B63"/>
    <w:rsid w:val="000E3C48"/>
    <w:rsid w:val="000E420D"/>
    <w:rsid w:val="000E4383"/>
    <w:rsid w:val="000E443E"/>
    <w:rsid w:val="000E45BD"/>
    <w:rsid w:val="000E462E"/>
    <w:rsid w:val="000E4765"/>
    <w:rsid w:val="000E4B4B"/>
    <w:rsid w:val="000E4F72"/>
    <w:rsid w:val="000E524E"/>
    <w:rsid w:val="000E5354"/>
    <w:rsid w:val="000E539E"/>
    <w:rsid w:val="000E56DF"/>
    <w:rsid w:val="000E5888"/>
    <w:rsid w:val="000E5950"/>
    <w:rsid w:val="000E5A78"/>
    <w:rsid w:val="000E5BFF"/>
    <w:rsid w:val="000E5E77"/>
    <w:rsid w:val="000E5E94"/>
    <w:rsid w:val="000E5EDA"/>
    <w:rsid w:val="000E5F69"/>
    <w:rsid w:val="000E5F78"/>
    <w:rsid w:val="000E6363"/>
    <w:rsid w:val="000E64E9"/>
    <w:rsid w:val="000E6647"/>
    <w:rsid w:val="000E67C4"/>
    <w:rsid w:val="000E6E28"/>
    <w:rsid w:val="000E6ECE"/>
    <w:rsid w:val="000E700A"/>
    <w:rsid w:val="000E71A5"/>
    <w:rsid w:val="000E7D08"/>
    <w:rsid w:val="000E7FF7"/>
    <w:rsid w:val="000F032C"/>
    <w:rsid w:val="000F0419"/>
    <w:rsid w:val="000F0852"/>
    <w:rsid w:val="000F101B"/>
    <w:rsid w:val="000F150F"/>
    <w:rsid w:val="000F1B97"/>
    <w:rsid w:val="000F205A"/>
    <w:rsid w:val="000F21FC"/>
    <w:rsid w:val="000F2820"/>
    <w:rsid w:val="000F2952"/>
    <w:rsid w:val="000F2CC4"/>
    <w:rsid w:val="000F2FF3"/>
    <w:rsid w:val="000F30C6"/>
    <w:rsid w:val="000F3218"/>
    <w:rsid w:val="000F38E3"/>
    <w:rsid w:val="000F390E"/>
    <w:rsid w:val="000F3A2D"/>
    <w:rsid w:val="000F3AEE"/>
    <w:rsid w:val="000F3B4C"/>
    <w:rsid w:val="000F436B"/>
    <w:rsid w:val="000F4692"/>
    <w:rsid w:val="000F4BC2"/>
    <w:rsid w:val="000F4C7A"/>
    <w:rsid w:val="000F4D85"/>
    <w:rsid w:val="000F4DCF"/>
    <w:rsid w:val="000F4DE6"/>
    <w:rsid w:val="000F5069"/>
    <w:rsid w:val="000F5214"/>
    <w:rsid w:val="000F5C6C"/>
    <w:rsid w:val="000F5D80"/>
    <w:rsid w:val="000F5DDC"/>
    <w:rsid w:val="000F5FBF"/>
    <w:rsid w:val="000F601B"/>
    <w:rsid w:val="000F64FD"/>
    <w:rsid w:val="000F6F53"/>
    <w:rsid w:val="000F72A7"/>
    <w:rsid w:val="000F73BB"/>
    <w:rsid w:val="000F7AD2"/>
    <w:rsid w:val="000F7DA9"/>
    <w:rsid w:val="000F7DBA"/>
    <w:rsid w:val="00100055"/>
    <w:rsid w:val="00100089"/>
    <w:rsid w:val="00100629"/>
    <w:rsid w:val="00101100"/>
    <w:rsid w:val="0010116D"/>
    <w:rsid w:val="00101218"/>
    <w:rsid w:val="00101724"/>
    <w:rsid w:val="00101DD5"/>
    <w:rsid w:val="00101F38"/>
    <w:rsid w:val="0010238F"/>
    <w:rsid w:val="00102653"/>
    <w:rsid w:val="00102842"/>
    <w:rsid w:val="001028FC"/>
    <w:rsid w:val="00102AB0"/>
    <w:rsid w:val="00102FA0"/>
    <w:rsid w:val="001031B4"/>
    <w:rsid w:val="00103236"/>
    <w:rsid w:val="001032EB"/>
    <w:rsid w:val="00103313"/>
    <w:rsid w:val="00103742"/>
    <w:rsid w:val="00104294"/>
    <w:rsid w:val="001042ED"/>
    <w:rsid w:val="00104567"/>
    <w:rsid w:val="00104598"/>
    <w:rsid w:val="0010462E"/>
    <w:rsid w:val="00104AB3"/>
    <w:rsid w:val="00104DC7"/>
    <w:rsid w:val="00104DF1"/>
    <w:rsid w:val="00104EF1"/>
    <w:rsid w:val="0010519C"/>
    <w:rsid w:val="001054A4"/>
    <w:rsid w:val="00105848"/>
    <w:rsid w:val="00105A47"/>
    <w:rsid w:val="00105A54"/>
    <w:rsid w:val="00105B2B"/>
    <w:rsid w:val="00105D38"/>
    <w:rsid w:val="00105D85"/>
    <w:rsid w:val="00105ED0"/>
    <w:rsid w:val="00105F6C"/>
    <w:rsid w:val="00105F7B"/>
    <w:rsid w:val="001061E7"/>
    <w:rsid w:val="0010623C"/>
    <w:rsid w:val="0010648E"/>
    <w:rsid w:val="0010659C"/>
    <w:rsid w:val="001065B8"/>
    <w:rsid w:val="001067DD"/>
    <w:rsid w:val="001069B0"/>
    <w:rsid w:val="00106A04"/>
    <w:rsid w:val="00106CC2"/>
    <w:rsid w:val="00106D61"/>
    <w:rsid w:val="00106D70"/>
    <w:rsid w:val="00106DFC"/>
    <w:rsid w:val="001073E2"/>
    <w:rsid w:val="00107766"/>
    <w:rsid w:val="00107BA5"/>
    <w:rsid w:val="00107EE6"/>
    <w:rsid w:val="00110022"/>
    <w:rsid w:val="0011038A"/>
    <w:rsid w:val="001104FB"/>
    <w:rsid w:val="001108D6"/>
    <w:rsid w:val="0011099C"/>
    <w:rsid w:val="00110DF3"/>
    <w:rsid w:val="00110EEA"/>
    <w:rsid w:val="001110BC"/>
    <w:rsid w:val="00111511"/>
    <w:rsid w:val="00111536"/>
    <w:rsid w:val="0011155C"/>
    <w:rsid w:val="00111569"/>
    <w:rsid w:val="001119B0"/>
    <w:rsid w:val="00111A20"/>
    <w:rsid w:val="00111A61"/>
    <w:rsid w:val="00111EFA"/>
    <w:rsid w:val="00111FF7"/>
    <w:rsid w:val="001122AD"/>
    <w:rsid w:val="001125D9"/>
    <w:rsid w:val="00112662"/>
    <w:rsid w:val="001126A8"/>
    <w:rsid w:val="001129B8"/>
    <w:rsid w:val="00112D46"/>
    <w:rsid w:val="00112EDD"/>
    <w:rsid w:val="001130AD"/>
    <w:rsid w:val="00113204"/>
    <w:rsid w:val="0011344B"/>
    <w:rsid w:val="0011349F"/>
    <w:rsid w:val="0011351E"/>
    <w:rsid w:val="001136DA"/>
    <w:rsid w:val="0011372E"/>
    <w:rsid w:val="00113774"/>
    <w:rsid w:val="00113C13"/>
    <w:rsid w:val="00113C72"/>
    <w:rsid w:val="001142BC"/>
    <w:rsid w:val="00114378"/>
    <w:rsid w:val="001145DD"/>
    <w:rsid w:val="001148EE"/>
    <w:rsid w:val="00114975"/>
    <w:rsid w:val="00114991"/>
    <w:rsid w:val="00114F7C"/>
    <w:rsid w:val="00115122"/>
    <w:rsid w:val="001153DF"/>
    <w:rsid w:val="00115577"/>
    <w:rsid w:val="001156A4"/>
    <w:rsid w:val="00115754"/>
    <w:rsid w:val="001157C7"/>
    <w:rsid w:val="001158E7"/>
    <w:rsid w:val="00115A9B"/>
    <w:rsid w:val="00115AE0"/>
    <w:rsid w:val="00115BD6"/>
    <w:rsid w:val="00115D8C"/>
    <w:rsid w:val="00115D8E"/>
    <w:rsid w:val="001166E5"/>
    <w:rsid w:val="001167CF"/>
    <w:rsid w:val="00116E0E"/>
    <w:rsid w:val="0011715C"/>
    <w:rsid w:val="001171EE"/>
    <w:rsid w:val="001172E2"/>
    <w:rsid w:val="00117624"/>
    <w:rsid w:val="00117AC2"/>
    <w:rsid w:val="00117AFF"/>
    <w:rsid w:val="00117B74"/>
    <w:rsid w:val="00117E5E"/>
    <w:rsid w:val="00117EC0"/>
    <w:rsid w:val="00120252"/>
    <w:rsid w:val="00120294"/>
    <w:rsid w:val="00120415"/>
    <w:rsid w:val="0012088C"/>
    <w:rsid w:val="001208D3"/>
    <w:rsid w:val="00120A67"/>
    <w:rsid w:val="00120BE8"/>
    <w:rsid w:val="00121012"/>
    <w:rsid w:val="00121170"/>
    <w:rsid w:val="001212CC"/>
    <w:rsid w:val="00121358"/>
    <w:rsid w:val="00121498"/>
    <w:rsid w:val="001216E5"/>
    <w:rsid w:val="0012190A"/>
    <w:rsid w:val="00121B4E"/>
    <w:rsid w:val="00121C02"/>
    <w:rsid w:val="001220D3"/>
    <w:rsid w:val="00122114"/>
    <w:rsid w:val="00122504"/>
    <w:rsid w:val="0012255E"/>
    <w:rsid w:val="00122E72"/>
    <w:rsid w:val="0012305A"/>
    <w:rsid w:val="001232FD"/>
    <w:rsid w:val="001237AE"/>
    <w:rsid w:val="00123A05"/>
    <w:rsid w:val="00123A74"/>
    <w:rsid w:val="00123D56"/>
    <w:rsid w:val="001242AE"/>
    <w:rsid w:val="00124411"/>
    <w:rsid w:val="001245EE"/>
    <w:rsid w:val="00124879"/>
    <w:rsid w:val="0012496D"/>
    <w:rsid w:val="00124C29"/>
    <w:rsid w:val="00124DF8"/>
    <w:rsid w:val="00124F62"/>
    <w:rsid w:val="001254E7"/>
    <w:rsid w:val="001257E5"/>
    <w:rsid w:val="00125B3B"/>
    <w:rsid w:val="00125C8F"/>
    <w:rsid w:val="00126101"/>
    <w:rsid w:val="00126138"/>
    <w:rsid w:val="001265B5"/>
    <w:rsid w:val="00126603"/>
    <w:rsid w:val="00126B67"/>
    <w:rsid w:val="00126C10"/>
    <w:rsid w:val="001272C1"/>
    <w:rsid w:val="001273A2"/>
    <w:rsid w:val="00127C9B"/>
    <w:rsid w:val="00130113"/>
    <w:rsid w:val="00130150"/>
    <w:rsid w:val="00130213"/>
    <w:rsid w:val="00130344"/>
    <w:rsid w:val="001303EC"/>
    <w:rsid w:val="001304E3"/>
    <w:rsid w:val="001305BE"/>
    <w:rsid w:val="001306A1"/>
    <w:rsid w:val="00130BDE"/>
    <w:rsid w:val="00130F4C"/>
    <w:rsid w:val="0013103F"/>
    <w:rsid w:val="001310FB"/>
    <w:rsid w:val="001313CF"/>
    <w:rsid w:val="0013174E"/>
    <w:rsid w:val="0013186D"/>
    <w:rsid w:val="00131873"/>
    <w:rsid w:val="00131AA6"/>
    <w:rsid w:val="00131BAD"/>
    <w:rsid w:val="00131F7F"/>
    <w:rsid w:val="00132904"/>
    <w:rsid w:val="001329A7"/>
    <w:rsid w:val="00132A38"/>
    <w:rsid w:val="00132C00"/>
    <w:rsid w:val="00132E48"/>
    <w:rsid w:val="00132F92"/>
    <w:rsid w:val="00133066"/>
    <w:rsid w:val="001330A3"/>
    <w:rsid w:val="001330FB"/>
    <w:rsid w:val="001331F4"/>
    <w:rsid w:val="00133B8D"/>
    <w:rsid w:val="00133DB3"/>
    <w:rsid w:val="00133E50"/>
    <w:rsid w:val="00133ED4"/>
    <w:rsid w:val="00134774"/>
    <w:rsid w:val="0013494C"/>
    <w:rsid w:val="00135055"/>
    <w:rsid w:val="00135209"/>
    <w:rsid w:val="001357A2"/>
    <w:rsid w:val="001359B7"/>
    <w:rsid w:val="001359D3"/>
    <w:rsid w:val="00135D82"/>
    <w:rsid w:val="00135EA8"/>
    <w:rsid w:val="00135EBD"/>
    <w:rsid w:val="00135F9B"/>
    <w:rsid w:val="00135FF4"/>
    <w:rsid w:val="0013623F"/>
    <w:rsid w:val="00136624"/>
    <w:rsid w:val="00136A55"/>
    <w:rsid w:val="0013709A"/>
    <w:rsid w:val="001370EF"/>
    <w:rsid w:val="001372EE"/>
    <w:rsid w:val="0013755F"/>
    <w:rsid w:val="00137D3C"/>
    <w:rsid w:val="00137F63"/>
    <w:rsid w:val="001401CA"/>
    <w:rsid w:val="00140274"/>
    <w:rsid w:val="001402C9"/>
    <w:rsid w:val="0014053E"/>
    <w:rsid w:val="00140618"/>
    <w:rsid w:val="001409BC"/>
    <w:rsid w:val="00140ED0"/>
    <w:rsid w:val="001417E6"/>
    <w:rsid w:val="001423CF"/>
    <w:rsid w:val="0014243B"/>
    <w:rsid w:val="001425D1"/>
    <w:rsid w:val="00142B0D"/>
    <w:rsid w:val="00143173"/>
    <w:rsid w:val="00143299"/>
    <w:rsid w:val="001433CE"/>
    <w:rsid w:val="0014351C"/>
    <w:rsid w:val="0014383B"/>
    <w:rsid w:val="00143973"/>
    <w:rsid w:val="00143E68"/>
    <w:rsid w:val="00143FA7"/>
    <w:rsid w:val="0014431A"/>
    <w:rsid w:val="001443C1"/>
    <w:rsid w:val="0014452B"/>
    <w:rsid w:val="00144926"/>
    <w:rsid w:val="0014514B"/>
    <w:rsid w:val="0014527E"/>
    <w:rsid w:val="0014535B"/>
    <w:rsid w:val="00145492"/>
    <w:rsid w:val="001459D8"/>
    <w:rsid w:val="00145B6C"/>
    <w:rsid w:val="001461C7"/>
    <w:rsid w:val="0014631E"/>
    <w:rsid w:val="00146461"/>
    <w:rsid w:val="001464B4"/>
    <w:rsid w:val="00146581"/>
    <w:rsid w:val="001469D9"/>
    <w:rsid w:val="00146A21"/>
    <w:rsid w:val="00146D63"/>
    <w:rsid w:val="00146DB9"/>
    <w:rsid w:val="00146F6A"/>
    <w:rsid w:val="00146FD5"/>
    <w:rsid w:val="00146FEF"/>
    <w:rsid w:val="0014714D"/>
    <w:rsid w:val="0014717D"/>
    <w:rsid w:val="00147511"/>
    <w:rsid w:val="0014762E"/>
    <w:rsid w:val="00147730"/>
    <w:rsid w:val="0014781D"/>
    <w:rsid w:val="001479E8"/>
    <w:rsid w:val="00147D40"/>
    <w:rsid w:val="00147FDC"/>
    <w:rsid w:val="00150412"/>
    <w:rsid w:val="00150577"/>
    <w:rsid w:val="001505C5"/>
    <w:rsid w:val="001505D0"/>
    <w:rsid w:val="00150EE9"/>
    <w:rsid w:val="00150F3E"/>
    <w:rsid w:val="00151263"/>
    <w:rsid w:val="00151545"/>
    <w:rsid w:val="001516EB"/>
    <w:rsid w:val="001517D3"/>
    <w:rsid w:val="001519A4"/>
    <w:rsid w:val="00151D34"/>
    <w:rsid w:val="001526EB"/>
    <w:rsid w:val="001527B2"/>
    <w:rsid w:val="00152CF6"/>
    <w:rsid w:val="00152D8E"/>
    <w:rsid w:val="00152FF4"/>
    <w:rsid w:val="001536E1"/>
    <w:rsid w:val="0015495D"/>
    <w:rsid w:val="00154D82"/>
    <w:rsid w:val="00154EA1"/>
    <w:rsid w:val="00154F66"/>
    <w:rsid w:val="0015526A"/>
    <w:rsid w:val="00155322"/>
    <w:rsid w:val="00155391"/>
    <w:rsid w:val="001554F7"/>
    <w:rsid w:val="001558EF"/>
    <w:rsid w:val="00155C26"/>
    <w:rsid w:val="00156254"/>
    <w:rsid w:val="00156389"/>
    <w:rsid w:val="00156418"/>
    <w:rsid w:val="0015672D"/>
    <w:rsid w:val="001567F4"/>
    <w:rsid w:val="00156A8C"/>
    <w:rsid w:val="0015709C"/>
    <w:rsid w:val="00157150"/>
    <w:rsid w:val="0015757F"/>
    <w:rsid w:val="00157836"/>
    <w:rsid w:val="001601B2"/>
    <w:rsid w:val="00160856"/>
    <w:rsid w:val="00160913"/>
    <w:rsid w:val="00160928"/>
    <w:rsid w:val="00160A9B"/>
    <w:rsid w:val="00160CEB"/>
    <w:rsid w:val="00160E05"/>
    <w:rsid w:val="00160EDA"/>
    <w:rsid w:val="001610E8"/>
    <w:rsid w:val="001618B2"/>
    <w:rsid w:val="00161AF4"/>
    <w:rsid w:val="00161D78"/>
    <w:rsid w:val="00161DC6"/>
    <w:rsid w:val="001620A1"/>
    <w:rsid w:val="00162111"/>
    <w:rsid w:val="0016227E"/>
    <w:rsid w:val="00162285"/>
    <w:rsid w:val="00162446"/>
    <w:rsid w:val="00162A8D"/>
    <w:rsid w:val="00162FB1"/>
    <w:rsid w:val="0016327B"/>
    <w:rsid w:val="00163314"/>
    <w:rsid w:val="001633F5"/>
    <w:rsid w:val="0016351B"/>
    <w:rsid w:val="001635C9"/>
    <w:rsid w:val="0016370A"/>
    <w:rsid w:val="001637C9"/>
    <w:rsid w:val="00163859"/>
    <w:rsid w:val="00163C33"/>
    <w:rsid w:val="00163D18"/>
    <w:rsid w:val="00163F2C"/>
    <w:rsid w:val="00163FB4"/>
    <w:rsid w:val="00164002"/>
    <w:rsid w:val="00164510"/>
    <w:rsid w:val="0016461D"/>
    <w:rsid w:val="0016467B"/>
    <w:rsid w:val="00164A68"/>
    <w:rsid w:val="00165015"/>
    <w:rsid w:val="00165064"/>
    <w:rsid w:val="00165105"/>
    <w:rsid w:val="0016595C"/>
    <w:rsid w:val="00165A14"/>
    <w:rsid w:val="00165BEF"/>
    <w:rsid w:val="00165C5B"/>
    <w:rsid w:val="00165CAA"/>
    <w:rsid w:val="00165E3C"/>
    <w:rsid w:val="00166030"/>
    <w:rsid w:val="0016606C"/>
    <w:rsid w:val="00166346"/>
    <w:rsid w:val="001666EB"/>
    <w:rsid w:val="00166942"/>
    <w:rsid w:val="00166A89"/>
    <w:rsid w:val="00167258"/>
    <w:rsid w:val="001672C5"/>
    <w:rsid w:val="00167633"/>
    <w:rsid w:val="001676EC"/>
    <w:rsid w:val="00167951"/>
    <w:rsid w:val="00167B1A"/>
    <w:rsid w:val="00167B2F"/>
    <w:rsid w:val="00167B71"/>
    <w:rsid w:val="00167CCE"/>
    <w:rsid w:val="00167E77"/>
    <w:rsid w:val="00170427"/>
    <w:rsid w:val="0017062B"/>
    <w:rsid w:val="001708BD"/>
    <w:rsid w:val="001709E9"/>
    <w:rsid w:val="00170C86"/>
    <w:rsid w:val="00170E36"/>
    <w:rsid w:val="00171392"/>
    <w:rsid w:val="001716EE"/>
    <w:rsid w:val="00171ADC"/>
    <w:rsid w:val="00171AF9"/>
    <w:rsid w:val="00172042"/>
    <w:rsid w:val="00172047"/>
    <w:rsid w:val="001721F9"/>
    <w:rsid w:val="00172200"/>
    <w:rsid w:val="00172308"/>
    <w:rsid w:val="00172365"/>
    <w:rsid w:val="001725DD"/>
    <w:rsid w:val="00172767"/>
    <w:rsid w:val="0017279C"/>
    <w:rsid w:val="001729F6"/>
    <w:rsid w:val="00172DB1"/>
    <w:rsid w:val="00172EBE"/>
    <w:rsid w:val="00172F2D"/>
    <w:rsid w:val="00172F87"/>
    <w:rsid w:val="0017347B"/>
    <w:rsid w:val="001737FA"/>
    <w:rsid w:val="00173F1A"/>
    <w:rsid w:val="00173FB5"/>
    <w:rsid w:val="0017419A"/>
    <w:rsid w:val="001743DE"/>
    <w:rsid w:val="001747D9"/>
    <w:rsid w:val="00174858"/>
    <w:rsid w:val="00174EDB"/>
    <w:rsid w:val="0017518E"/>
    <w:rsid w:val="001753F6"/>
    <w:rsid w:val="001755EA"/>
    <w:rsid w:val="00175C55"/>
    <w:rsid w:val="00176128"/>
    <w:rsid w:val="00176270"/>
    <w:rsid w:val="001763C5"/>
    <w:rsid w:val="0017691C"/>
    <w:rsid w:val="0017697C"/>
    <w:rsid w:val="00176DF1"/>
    <w:rsid w:val="00176EF2"/>
    <w:rsid w:val="00176F63"/>
    <w:rsid w:val="00176FFE"/>
    <w:rsid w:val="00177044"/>
    <w:rsid w:val="0017721B"/>
    <w:rsid w:val="00177789"/>
    <w:rsid w:val="00177BEE"/>
    <w:rsid w:val="00177ECC"/>
    <w:rsid w:val="0018024E"/>
    <w:rsid w:val="00180444"/>
    <w:rsid w:val="001805BE"/>
    <w:rsid w:val="0018089F"/>
    <w:rsid w:val="00180F75"/>
    <w:rsid w:val="0018115A"/>
    <w:rsid w:val="001811DC"/>
    <w:rsid w:val="001817C5"/>
    <w:rsid w:val="0018184C"/>
    <w:rsid w:val="00181CF7"/>
    <w:rsid w:val="001828A3"/>
    <w:rsid w:val="0018294B"/>
    <w:rsid w:val="00182A2E"/>
    <w:rsid w:val="00182B1D"/>
    <w:rsid w:val="00182C5D"/>
    <w:rsid w:val="00182E4E"/>
    <w:rsid w:val="001833A1"/>
    <w:rsid w:val="0018357A"/>
    <w:rsid w:val="001835E3"/>
    <w:rsid w:val="0018393C"/>
    <w:rsid w:val="00183BE5"/>
    <w:rsid w:val="001843AC"/>
    <w:rsid w:val="0018450F"/>
    <w:rsid w:val="001845BB"/>
    <w:rsid w:val="00184603"/>
    <w:rsid w:val="00184887"/>
    <w:rsid w:val="001849F1"/>
    <w:rsid w:val="00184A10"/>
    <w:rsid w:val="00184B73"/>
    <w:rsid w:val="00184BEA"/>
    <w:rsid w:val="00184EE1"/>
    <w:rsid w:val="00185066"/>
    <w:rsid w:val="0018519F"/>
    <w:rsid w:val="001853A0"/>
    <w:rsid w:val="001856CD"/>
    <w:rsid w:val="0018580B"/>
    <w:rsid w:val="00185838"/>
    <w:rsid w:val="00185B61"/>
    <w:rsid w:val="00185CC8"/>
    <w:rsid w:val="00186203"/>
    <w:rsid w:val="001864F2"/>
    <w:rsid w:val="00186BC6"/>
    <w:rsid w:val="00186C11"/>
    <w:rsid w:val="001870F2"/>
    <w:rsid w:val="001871A6"/>
    <w:rsid w:val="001872D9"/>
    <w:rsid w:val="0018747A"/>
    <w:rsid w:val="00187630"/>
    <w:rsid w:val="001877F0"/>
    <w:rsid w:val="001879D7"/>
    <w:rsid w:val="001879DE"/>
    <w:rsid w:val="00190C7A"/>
    <w:rsid w:val="00190FF6"/>
    <w:rsid w:val="00191730"/>
    <w:rsid w:val="001919FF"/>
    <w:rsid w:val="00191D2C"/>
    <w:rsid w:val="00191FCA"/>
    <w:rsid w:val="001926EB"/>
    <w:rsid w:val="00192AB4"/>
    <w:rsid w:val="00192CF4"/>
    <w:rsid w:val="00192F71"/>
    <w:rsid w:val="001930DB"/>
    <w:rsid w:val="0019338D"/>
    <w:rsid w:val="0019370F"/>
    <w:rsid w:val="00193BBE"/>
    <w:rsid w:val="00193FE8"/>
    <w:rsid w:val="00194121"/>
    <w:rsid w:val="00194326"/>
    <w:rsid w:val="0019434A"/>
    <w:rsid w:val="00194477"/>
    <w:rsid w:val="00194606"/>
    <w:rsid w:val="00194F3D"/>
    <w:rsid w:val="00195B93"/>
    <w:rsid w:val="00195C20"/>
    <w:rsid w:val="00196435"/>
    <w:rsid w:val="001964BE"/>
    <w:rsid w:val="0019672F"/>
    <w:rsid w:val="0019691C"/>
    <w:rsid w:val="00196B65"/>
    <w:rsid w:val="00196BAF"/>
    <w:rsid w:val="00196CC5"/>
    <w:rsid w:val="00196E05"/>
    <w:rsid w:val="00197193"/>
    <w:rsid w:val="001972D1"/>
    <w:rsid w:val="00197341"/>
    <w:rsid w:val="001975A9"/>
    <w:rsid w:val="00197776"/>
    <w:rsid w:val="00197A6F"/>
    <w:rsid w:val="00197C99"/>
    <w:rsid w:val="00197CA4"/>
    <w:rsid w:val="001A04FD"/>
    <w:rsid w:val="001A059B"/>
    <w:rsid w:val="001A0BDE"/>
    <w:rsid w:val="001A0CAB"/>
    <w:rsid w:val="001A13A4"/>
    <w:rsid w:val="001A1472"/>
    <w:rsid w:val="001A1BC3"/>
    <w:rsid w:val="001A2213"/>
    <w:rsid w:val="001A22FD"/>
    <w:rsid w:val="001A269B"/>
    <w:rsid w:val="001A3157"/>
    <w:rsid w:val="001A3478"/>
    <w:rsid w:val="001A38BC"/>
    <w:rsid w:val="001A3B94"/>
    <w:rsid w:val="001A4294"/>
    <w:rsid w:val="001A4781"/>
    <w:rsid w:val="001A4A11"/>
    <w:rsid w:val="001A4A6A"/>
    <w:rsid w:val="001A4C2A"/>
    <w:rsid w:val="001A5337"/>
    <w:rsid w:val="001A5515"/>
    <w:rsid w:val="001A5545"/>
    <w:rsid w:val="001A562D"/>
    <w:rsid w:val="001A563D"/>
    <w:rsid w:val="001A5BAD"/>
    <w:rsid w:val="001A5D61"/>
    <w:rsid w:val="001A5F31"/>
    <w:rsid w:val="001A5FEF"/>
    <w:rsid w:val="001A6773"/>
    <w:rsid w:val="001A698F"/>
    <w:rsid w:val="001A6B1F"/>
    <w:rsid w:val="001A6FB4"/>
    <w:rsid w:val="001A70E7"/>
    <w:rsid w:val="001A7286"/>
    <w:rsid w:val="001A76F6"/>
    <w:rsid w:val="001A7CC3"/>
    <w:rsid w:val="001A7DB7"/>
    <w:rsid w:val="001A7FFE"/>
    <w:rsid w:val="001B0353"/>
    <w:rsid w:val="001B04DC"/>
    <w:rsid w:val="001B04E2"/>
    <w:rsid w:val="001B059D"/>
    <w:rsid w:val="001B05D4"/>
    <w:rsid w:val="001B0738"/>
    <w:rsid w:val="001B0ACD"/>
    <w:rsid w:val="001B0E50"/>
    <w:rsid w:val="001B0FB5"/>
    <w:rsid w:val="001B1091"/>
    <w:rsid w:val="001B1643"/>
    <w:rsid w:val="001B1AFA"/>
    <w:rsid w:val="001B1B8E"/>
    <w:rsid w:val="001B1DA0"/>
    <w:rsid w:val="001B2023"/>
    <w:rsid w:val="001B22F3"/>
    <w:rsid w:val="001B2631"/>
    <w:rsid w:val="001B2704"/>
    <w:rsid w:val="001B30B5"/>
    <w:rsid w:val="001B3785"/>
    <w:rsid w:val="001B378E"/>
    <w:rsid w:val="001B380A"/>
    <w:rsid w:val="001B3997"/>
    <w:rsid w:val="001B399C"/>
    <w:rsid w:val="001B3ABD"/>
    <w:rsid w:val="001B417E"/>
    <w:rsid w:val="001B43CA"/>
    <w:rsid w:val="001B45C3"/>
    <w:rsid w:val="001B468B"/>
    <w:rsid w:val="001B487E"/>
    <w:rsid w:val="001B4955"/>
    <w:rsid w:val="001B52F9"/>
    <w:rsid w:val="001B5811"/>
    <w:rsid w:val="001B5ED2"/>
    <w:rsid w:val="001B62FF"/>
    <w:rsid w:val="001B637E"/>
    <w:rsid w:val="001B67D3"/>
    <w:rsid w:val="001B6F6A"/>
    <w:rsid w:val="001B730E"/>
    <w:rsid w:val="001B73BC"/>
    <w:rsid w:val="001B74D8"/>
    <w:rsid w:val="001B754D"/>
    <w:rsid w:val="001B7846"/>
    <w:rsid w:val="001B787A"/>
    <w:rsid w:val="001B7C6E"/>
    <w:rsid w:val="001C012A"/>
    <w:rsid w:val="001C03C4"/>
    <w:rsid w:val="001C0DDD"/>
    <w:rsid w:val="001C1010"/>
    <w:rsid w:val="001C13ED"/>
    <w:rsid w:val="001C1747"/>
    <w:rsid w:val="001C19F2"/>
    <w:rsid w:val="001C1F15"/>
    <w:rsid w:val="001C1F8B"/>
    <w:rsid w:val="001C25C5"/>
    <w:rsid w:val="001C35AD"/>
    <w:rsid w:val="001C3828"/>
    <w:rsid w:val="001C39F7"/>
    <w:rsid w:val="001C3A48"/>
    <w:rsid w:val="001C3ADA"/>
    <w:rsid w:val="001C3CC5"/>
    <w:rsid w:val="001C4183"/>
    <w:rsid w:val="001C4275"/>
    <w:rsid w:val="001C4719"/>
    <w:rsid w:val="001C4796"/>
    <w:rsid w:val="001C4A27"/>
    <w:rsid w:val="001C4BDD"/>
    <w:rsid w:val="001C4EBC"/>
    <w:rsid w:val="001C5292"/>
    <w:rsid w:val="001C5379"/>
    <w:rsid w:val="001C56F8"/>
    <w:rsid w:val="001C5C85"/>
    <w:rsid w:val="001C5D9A"/>
    <w:rsid w:val="001C61D1"/>
    <w:rsid w:val="001C6292"/>
    <w:rsid w:val="001C648B"/>
    <w:rsid w:val="001C670B"/>
    <w:rsid w:val="001C6C75"/>
    <w:rsid w:val="001C7029"/>
    <w:rsid w:val="001C77B6"/>
    <w:rsid w:val="001C7F9B"/>
    <w:rsid w:val="001D0087"/>
    <w:rsid w:val="001D01D9"/>
    <w:rsid w:val="001D021D"/>
    <w:rsid w:val="001D0336"/>
    <w:rsid w:val="001D0667"/>
    <w:rsid w:val="001D067D"/>
    <w:rsid w:val="001D0AD3"/>
    <w:rsid w:val="001D0B4A"/>
    <w:rsid w:val="001D0DBD"/>
    <w:rsid w:val="001D1077"/>
    <w:rsid w:val="001D1695"/>
    <w:rsid w:val="001D1A36"/>
    <w:rsid w:val="001D1E05"/>
    <w:rsid w:val="001D1FB3"/>
    <w:rsid w:val="001D1FBE"/>
    <w:rsid w:val="001D2075"/>
    <w:rsid w:val="001D234B"/>
    <w:rsid w:val="001D26DF"/>
    <w:rsid w:val="001D27E3"/>
    <w:rsid w:val="001D32C3"/>
    <w:rsid w:val="001D3426"/>
    <w:rsid w:val="001D342E"/>
    <w:rsid w:val="001D34E7"/>
    <w:rsid w:val="001D39A0"/>
    <w:rsid w:val="001D3A35"/>
    <w:rsid w:val="001D416C"/>
    <w:rsid w:val="001D4403"/>
    <w:rsid w:val="001D4E92"/>
    <w:rsid w:val="001D54D2"/>
    <w:rsid w:val="001D582D"/>
    <w:rsid w:val="001D583C"/>
    <w:rsid w:val="001D5952"/>
    <w:rsid w:val="001D5AFC"/>
    <w:rsid w:val="001D5E43"/>
    <w:rsid w:val="001D639A"/>
    <w:rsid w:val="001D665F"/>
    <w:rsid w:val="001D6810"/>
    <w:rsid w:val="001D702F"/>
    <w:rsid w:val="001D70A4"/>
    <w:rsid w:val="001D7480"/>
    <w:rsid w:val="001D7527"/>
    <w:rsid w:val="001D7B0C"/>
    <w:rsid w:val="001D7CD4"/>
    <w:rsid w:val="001E0A8E"/>
    <w:rsid w:val="001E0ADA"/>
    <w:rsid w:val="001E0DDC"/>
    <w:rsid w:val="001E0FAB"/>
    <w:rsid w:val="001E1039"/>
    <w:rsid w:val="001E106B"/>
    <w:rsid w:val="001E119D"/>
    <w:rsid w:val="001E11FD"/>
    <w:rsid w:val="001E127F"/>
    <w:rsid w:val="001E13FB"/>
    <w:rsid w:val="001E1568"/>
    <w:rsid w:val="001E1593"/>
    <w:rsid w:val="001E1730"/>
    <w:rsid w:val="001E17D9"/>
    <w:rsid w:val="001E1B79"/>
    <w:rsid w:val="001E1CD6"/>
    <w:rsid w:val="001E1D35"/>
    <w:rsid w:val="001E1E92"/>
    <w:rsid w:val="001E2434"/>
    <w:rsid w:val="001E24CC"/>
    <w:rsid w:val="001E26A8"/>
    <w:rsid w:val="001E278F"/>
    <w:rsid w:val="001E2792"/>
    <w:rsid w:val="001E2819"/>
    <w:rsid w:val="001E2903"/>
    <w:rsid w:val="001E2C8C"/>
    <w:rsid w:val="001E2D9C"/>
    <w:rsid w:val="001E3364"/>
    <w:rsid w:val="001E3374"/>
    <w:rsid w:val="001E35A5"/>
    <w:rsid w:val="001E367D"/>
    <w:rsid w:val="001E380A"/>
    <w:rsid w:val="001E3A2F"/>
    <w:rsid w:val="001E3B62"/>
    <w:rsid w:val="001E428A"/>
    <w:rsid w:val="001E4348"/>
    <w:rsid w:val="001E43C0"/>
    <w:rsid w:val="001E44B1"/>
    <w:rsid w:val="001E477A"/>
    <w:rsid w:val="001E48F5"/>
    <w:rsid w:val="001E4E25"/>
    <w:rsid w:val="001E4EE5"/>
    <w:rsid w:val="001E5073"/>
    <w:rsid w:val="001E52A8"/>
    <w:rsid w:val="001E533C"/>
    <w:rsid w:val="001E54A6"/>
    <w:rsid w:val="001E5502"/>
    <w:rsid w:val="001E5676"/>
    <w:rsid w:val="001E56D8"/>
    <w:rsid w:val="001E570D"/>
    <w:rsid w:val="001E58A1"/>
    <w:rsid w:val="001E6561"/>
    <w:rsid w:val="001E66EF"/>
    <w:rsid w:val="001E6A1C"/>
    <w:rsid w:val="001E6BEE"/>
    <w:rsid w:val="001E6D3D"/>
    <w:rsid w:val="001E71A0"/>
    <w:rsid w:val="001E76A4"/>
    <w:rsid w:val="001E787D"/>
    <w:rsid w:val="001E7CA4"/>
    <w:rsid w:val="001E7D23"/>
    <w:rsid w:val="001F005E"/>
    <w:rsid w:val="001F012B"/>
    <w:rsid w:val="001F023D"/>
    <w:rsid w:val="001F02CB"/>
    <w:rsid w:val="001F04E5"/>
    <w:rsid w:val="001F0BE5"/>
    <w:rsid w:val="001F0D80"/>
    <w:rsid w:val="001F1034"/>
    <w:rsid w:val="001F11C1"/>
    <w:rsid w:val="001F19E0"/>
    <w:rsid w:val="001F1E30"/>
    <w:rsid w:val="001F1F16"/>
    <w:rsid w:val="001F1F7F"/>
    <w:rsid w:val="001F23C8"/>
    <w:rsid w:val="001F23F0"/>
    <w:rsid w:val="001F23FD"/>
    <w:rsid w:val="001F240A"/>
    <w:rsid w:val="001F25C6"/>
    <w:rsid w:val="001F296F"/>
    <w:rsid w:val="001F2B7B"/>
    <w:rsid w:val="001F2BBB"/>
    <w:rsid w:val="001F2D60"/>
    <w:rsid w:val="001F2D72"/>
    <w:rsid w:val="001F2EA9"/>
    <w:rsid w:val="001F2EF0"/>
    <w:rsid w:val="001F328E"/>
    <w:rsid w:val="001F33B0"/>
    <w:rsid w:val="001F3549"/>
    <w:rsid w:val="001F38AE"/>
    <w:rsid w:val="001F3994"/>
    <w:rsid w:val="001F3AA6"/>
    <w:rsid w:val="001F3B84"/>
    <w:rsid w:val="001F3C92"/>
    <w:rsid w:val="001F3E38"/>
    <w:rsid w:val="001F3E4A"/>
    <w:rsid w:val="001F3EC5"/>
    <w:rsid w:val="001F3F97"/>
    <w:rsid w:val="001F404F"/>
    <w:rsid w:val="001F4146"/>
    <w:rsid w:val="001F42B2"/>
    <w:rsid w:val="001F488E"/>
    <w:rsid w:val="001F4D45"/>
    <w:rsid w:val="001F5072"/>
    <w:rsid w:val="001F51D4"/>
    <w:rsid w:val="001F51DB"/>
    <w:rsid w:val="001F51FE"/>
    <w:rsid w:val="001F5239"/>
    <w:rsid w:val="001F52FC"/>
    <w:rsid w:val="001F5AAA"/>
    <w:rsid w:val="001F5B11"/>
    <w:rsid w:val="001F60CF"/>
    <w:rsid w:val="001F6480"/>
    <w:rsid w:val="001F64C8"/>
    <w:rsid w:val="001F6598"/>
    <w:rsid w:val="001F66F1"/>
    <w:rsid w:val="001F697A"/>
    <w:rsid w:val="001F6AA3"/>
    <w:rsid w:val="001F6CEF"/>
    <w:rsid w:val="001F6FF9"/>
    <w:rsid w:val="001F73FD"/>
    <w:rsid w:val="001F778A"/>
    <w:rsid w:val="001F7C7E"/>
    <w:rsid w:val="001F7CBF"/>
    <w:rsid w:val="001F7FF9"/>
    <w:rsid w:val="00200112"/>
    <w:rsid w:val="00200189"/>
    <w:rsid w:val="00200513"/>
    <w:rsid w:val="002005BF"/>
    <w:rsid w:val="002005FE"/>
    <w:rsid w:val="0020062A"/>
    <w:rsid w:val="00200677"/>
    <w:rsid w:val="002007ED"/>
    <w:rsid w:val="0020097B"/>
    <w:rsid w:val="00201046"/>
    <w:rsid w:val="002011FB"/>
    <w:rsid w:val="002013B3"/>
    <w:rsid w:val="00201665"/>
    <w:rsid w:val="00201DBA"/>
    <w:rsid w:val="0020253A"/>
    <w:rsid w:val="00202706"/>
    <w:rsid w:val="00202734"/>
    <w:rsid w:val="0020277C"/>
    <w:rsid w:val="00202B56"/>
    <w:rsid w:val="00202BC0"/>
    <w:rsid w:val="002031F7"/>
    <w:rsid w:val="0020322D"/>
    <w:rsid w:val="0020341A"/>
    <w:rsid w:val="0020345B"/>
    <w:rsid w:val="002034E7"/>
    <w:rsid w:val="00203817"/>
    <w:rsid w:val="00203CAF"/>
    <w:rsid w:val="00203F0C"/>
    <w:rsid w:val="002040E8"/>
    <w:rsid w:val="00205298"/>
    <w:rsid w:val="00205416"/>
    <w:rsid w:val="0020562C"/>
    <w:rsid w:val="002056CF"/>
    <w:rsid w:val="00205721"/>
    <w:rsid w:val="002057CC"/>
    <w:rsid w:val="00205858"/>
    <w:rsid w:val="00205A52"/>
    <w:rsid w:val="00205B41"/>
    <w:rsid w:val="00205D59"/>
    <w:rsid w:val="002061BF"/>
    <w:rsid w:val="002066A4"/>
    <w:rsid w:val="0020683E"/>
    <w:rsid w:val="00206965"/>
    <w:rsid w:val="00206E3D"/>
    <w:rsid w:val="00206FC8"/>
    <w:rsid w:val="0020743E"/>
    <w:rsid w:val="00207510"/>
    <w:rsid w:val="002075B8"/>
    <w:rsid w:val="002079C8"/>
    <w:rsid w:val="002079F6"/>
    <w:rsid w:val="00207B4D"/>
    <w:rsid w:val="00207CE2"/>
    <w:rsid w:val="00210310"/>
    <w:rsid w:val="002105CD"/>
    <w:rsid w:val="00210A61"/>
    <w:rsid w:val="00210A81"/>
    <w:rsid w:val="00210AF5"/>
    <w:rsid w:val="00210BD5"/>
    <w:rsid w:val="0021128E"/>
    <w:rsid w:val="002112F5"/>
    <w:rsid w:val="002115DD"/>
    <w:rsid w:val="002118A4"/>
    <w:rsid w:val="0021194E"/>
    <w:rsid w:val="00211CF3"/>
    <w:rsid w:val="00211F2C"/>
    <w:rsid w:val="00212752"/>
    <w:rsid w:val="0021279B"/>
    <w:rsid w:val="002128BE"/>
    <w:rsid w:val="002128F7"/>
    <w:rsid w:val="00212A9D"/>
    <w:rsid w:val="00212AD0"/>
    <w:rsid w:val="00212AD9"/>
    <w:rsid w:val="00212EF8"/>
    <w:rsid w:val="00213006"/>
    <w:rsid w:val="002131FB"/>
    <w:rsid w:val="002135E1"/>
    <w:rsid w:val="002137E2"/>
    <w:rsid w:val="00213AED"/>
    <w:rsid w:val="00213D45"/>
    <w:rsid w:val="00213D47"/>
    <w:rsid w:val="00213DBA"/>
    <w:rsid w:val="00214353"/>
    <w:rsid w:val="002144F9"/>
    <w:rsid w:val="00214582"/>
    <w:rsid w:val="002145BA"/>
    <w:rsid w:val="00214BF1"/>
    <w:rsid w:val="00214C32"/>
    <w:rsid w:val="0021502A"/>
    <w:rsid w:val="00215170"/>
    <w:rsid w:val="00215292"/>
    <w:rsid w:val="002152B8"/>
    <w:rsid w:val="00215366"/>
    <w:rsid w:val="002158CE"/>
    <w:rsid w:val="00216430"/>
    <w:rsid w:val="002164F9"/>
    <w:rsid w:val="002167BD"/>
    <w:rsid w:val="002168C8"/>
    <w:rsid w:val="00216A05"/>
    <w:rsid w:val="00216B4A"/>
    <w:rsid w:val="00216D7D"/>
    <w:rsid w:val="00217125"/>
    <w:rsid w:val="0021715A"/>
    <w:rsid w:val="002173D0"/>
    <w:rsid w:val="0021767A"/>
    <w:rsid w:val="002176F7"/>
    <w:rsid w:val="002179AE"/>
    <w:rsid w:val="00217C39"/>
    <w:rsid w:val="00217DAD"/>
    <w:rsid w:val="002201F5"/>
    <w:rsid w:val="0022027F"/>
    <w:rsid w:val="002206BA"/>
    <w:rsid w:val="00220746"/>
    <w:rsid w:val="002209D8"/>
    <w:rsid w:val="00220AAE"/>
    <w:rsid w:val="00220FA6"/>
    <w:rsid w:val="00221015"/>
    <w:rsid w:val="002210FB"/>
    <w:rsid w:val="0022116B"/>
    <w:rsid w:val="002211BB"/>
    <w:rsid w:val="002215DA"/>
    <w:rsid w:val="002215F4"/>
    <w:rsid w:val="00221A2F"/>
    <w:rsid w:val="00221A4A"/>
    <w:rsid w:val="00222392"/>
    <w:rsid w:val="002226F7"/>
    <w:rsid w:val="002228A0"/>
    <w:rsid w:val="00222A6C"/>
    <w:rsid w:val="00222C10"/>
    <w:rsid w:val="00222DEF"/>
    <w:rsid w:val="00223064"/>
    <w:rsid w:val="00223371"/>
    <w:rsid w:val="00223429"/>
    <w:rsid w:val="00223594"/>
    <w:rsid w:val="00223931"/>
    <w:rsid w:val="00223EEF"/>
    <w:rsid w:val="00224086"/>
    <w:rsid w:val="002246C0"/>
    <w:rsid w:val="0022493C"/>
    <w:rsid w:val="00224AD2"/>
    <w:rsid w:val="002250AB"/>
    <w:rsid w:val="00225A2C"/>
    <w:rsid w:val="00225D18"/>
    <w:rsid w:val="002261A1"/>
    <w:rsid w:val="0022699A"/>
    <w:rsid w:val="00227112"/>
    <w:rsid w:val="00227715"/>
    <w:rsid w:val="0022787E"/>
    <w:rsid w:val="00227922"/>
    <w:rsid w:val="0022795F"/>
    <w:rsid w:val="002279FB"/>
    <w:rsid w:val="00227CDE"/>
    <w:rsid w:val="00227F89"/>
    <w:rsid w:val="002300D1"/>
    <w:rsid w:val="00230571"/>
    <w:rsid w:val="002305A8"/>
    <w:rsid w:val="002309E1"/>
    <w:rsid w:val="00230D07"/>
    <w:rsid w:val="00230E26"/>
    <w:rsid w:val="00231612"/>
    <w:rsid w:val="00231E16"/>
    <w:rsid w:val="00231ED1"/>
    <w:rsid w:val="00231FCD"/>
    <w:rsid w:val="00232072"/>
    <w:rsid w:val="00232582"/>
    <w:rsid w:val="00232590"/>
    <w:rsid w:val="00232856"/>
    <w:rsid w:val="00232A9D"/>
    <w:rsid w:val="00232E6A"/>
    <w:rsid w:val="00232F79"/>
    <w:rsid w:val="00233058"/>
    <w:rsid w:val="0023336F"/>
    <w:rsid w:val="002336A1"/>
    <w:rsid w:val="002338DD"/>
    <w:rsid w:val="00233AA7"/>
    <w:rsid w:val="00233B95"/>
    <w:rsid w:val="00233C47"/>
    <w:rsid w:val="00233CA9"/>
    <w:rsid w:val="00233D33"/>
    <w:rsid w:val="0023405C"/>
    <w:rsid w:val="0023480B"/>
    <w:rsid w:val="00234A66"/>
    <w:rsid w:val="00234D5B"/>
    <w:rsid w:val="002350C2"/>
    <w:rsid w:val="00235489"/>
    <w:rsid w:val="002354BB"/>
    <w:rsid w:val="002356B1"/>
    <w:rsid w:val="00236231"/>
    <w:rsid w:val="00236281"/>
    <w:rsid w:val="00236AB1"/>
    <w:rsid w:val="00236C5D"/>
    <w:rsid w:val="00236DC0"/>
    <w:rsid w:val="002372B8"/>
    <w:rsid w:val="002372EE"/>
    <w:rsid w:val="002377DA"/>
    <w:rsid w:val="0024014A"/>
    <w:rsid w:val="00240418"/>
    <w:rsid w:val="00240532"/>
    <w:rsid w:val="002406C3"/>
    <w:rsid w:val="00240C1D"/>
    <w:rsid w:val="00240DD7"/>
    <w:rsid w:val="00240E6F"/>
    <w:rsid w:val="0024126A"/>
    <w:rsid w:val="002413E9"/>
    <w:rsid w:val="002416F9"/>
    <w:rsid w:val="00241796"/>
    <w:rsid w:val="00241C52"/>
    <w:rsid w:val="00241FF2"/>
    <w:rsid w:val="00242624"/>
    <w:rsid w:val="00242628"/>
    <w:rsid w:val="00242953"/>
    <w:rsid w:val="00242BBC"/>
    <w:rsid w:val="00243082"/>
    <w:rsid w:val="0024311A"/>
    <w:rsid w:val="002431B9"/>
    <w:rsid w:val="0024329B"/>
    <w:rsid w:val="00243813"/>
    <w:rsid w:val="00243990"/>
    <w:rsid w:val="00243C93"/>
    <w:rsid w:val="0024439A"/>
    <w:rsid w:val="0024456B"/>
    <w:rsid w:val="002447CF"/>
    <w:rsid w:val="00244C05"/>
    <w:rsid w:val="00244D7B"/>
    <w:rsid w:val="0024557E"/>
    <w:rsid w:val="00245621"/>
    <w:rsid w:val="002456AE"/>
    <w:rsid w:val="002458FF"/>
    <w:rsid w:val="00245A05"/>
    <w:rsid w:val="00245CDF"/>
    <w:rsid w:val="00245DD0"/>
    <w:rsid w:val="00245EFB"/>
    <w:rsid w:val="00245F4A"/>
    <w:rsid w:val="00246528"/>
    <w:rsid w:val="002465CA"/>
    <w:rsid w:val="00246CF8"/>
    <w:rsid w:val="00247123"/>
    <w:rsid w:val="0024731F"/>
    <w:rsid w:val="00247602"/>
    <w:rsid w:val="00247612"/>
    <w:rsid w:val="00247659"/>
    <w:rsid w:val="00247D3A"/>
    <w:rsid w:val="00247D44"/>
    <w:rsid w:val="00250165"/>
    <w:rsid w:val="00250167"/>
    <w:rsid w:val="002503A5"/>
    <w:rsid w:val="00250415"/>
    <w:rsid w:val="00250541"/>
    <w:rsid w:val="002505AE"/>
    <w:rsid w:val="00250C12"/>
    <w:rsid w:val="00251258"/>
    <w:rsid w:val="002515A2"/>
    <w:rsid w:val="00251E18"/>
    <w:rsid w:val="00251F27"/>
    <w:rsid w:val="0025204C"/>
    <w:rsid w:val="0025256B"/>
    <w:rsid w:val="00252648"/>
    <w:rsid w:val="002526B6"/>
    <w:rsid w:val="002527EB"/>
    <w:rsid w:val="002528E8"/>
    <w:rsid w:val="002528ED"/>
    <w:rsid w:val="0025290E"/>
    <w:rsid w:val="00252EEC"/>
    <w:rsid w:val="00252FA2"/>
    <w:rsid w:val="00252FE0"/>
    <w:rsid w:val="002533FC"/>
    <w:rsid w:val="00253433"/>
    <w:rsid w:val="00253482"/>
    <w:rsid w:val="0025358E"/>
    <w:rsid w:val="00253693"/>
    <w:rsid w:val="0025370F"/>
    <w:rsid w:val="00253BA3"/>
    <w:rsid w:val="00253CC2"/>
    <w:rsid w:val="00253F6B"/>
    <w:rsid w:val="00254142"/>
    <w:rsid w:val="002544C1"/>
    <w:rsid w:val="002545A7"/>
    <w:rsid w:val="00254B1A"/>
    <w:rsid w:val="00254D6D"/>
    <w:rsid w:val="00254E2E"/>
    <w:rsid w:val="00255668"/>
    <w:rsid w:val="00255A62"/>
    <w:rsid w:val="00255A65"/>
    <w:rsid w:val="00255ADC"/>
    <w:rsid w:val="00255AEC"/>
    <w:rsid w:val="00255BE0"/>
    <w:rsid w:val="002563C7"/>
    <w:rsid w:val="00256C18"/>
    <w:rsid w:val="00256DE9"/>
    <w:rsid w:val="00256E41"/>
    <w:rsid w:val="00256E51"/>
    <w:rsid w:val="002570E9"/>
    <w:rsid w:val="00257547"/>
    <w:rsid w:val="002579B9"/>
    <w:rsid w:val="00257DF7"/>
    <w:rsid w:val="00257E98"/>
    <w:rsid w:val="00260249"/>
    <w:rsid w:val="00260811"/>
    <w:rsid w:val="002611DB"/>
    <w:rsid w:val="00261410"/>
    <w:rsid w:val="002614B5"/>
    <w:rsid w:val="0026151B"/>
    <w:rsid w:val="00261EFB"/>
    <w:rsid w:val="00262048"/>
    <w:rsid w:val="002622DD"/>
    <w:rsid w:val="00262326"/>
    <w:rsid w:val="0026277F"/>
    <w:rsid w:val="00262C78"/>
    <w:rsid w:val="002630E4"/>
    <w:rsid w:val="00263120"/>
    <w:rsid w:val="00263CDA"/>
    <w:rsid w:val="00263EDC"/>
    <w:rsid w:val="0026408C"/>
    <w:rsid w:val="002649F9"/>
    <w:rsid w:val="00264A12"/>
    <w:rsid w:val="00264AE8"/>
    <w:rsid w:val="00264F7B"/>
    <w:rsid w:val="002658D7"/>
    <w:rsid w:val="00265A39"/>
    <w:rsid w:val="00265C1C"/>
    <w:rsid w:val="00265E2C"/>
    <w:rsid w:val="00265E63"/>
    <w:rsid w:val="00266182"/>
    <w:rsid w:val="002661FE"/>
    <w:rsid w:val="002665EF"/>
    <w:rsid w:val="002666A8"/>
    <w:rsid w:val="00266A2D"/>
    <w:rsid w:val="00266A38"/>
    <w:rsid w:val="00266C0F"/>
    <w:rsid w:val="00266D28"/>
    <w:rsid w:val="00266EA0"/>
    <w:rsid w:val="00266EDC"/>
    <w:rsid w:val="0026705C"/>
    <w:rsid w:val="002670C8"/>
    <w:rsid w:val="002671C8"/>
    <w:rsid w:val="002676C6"/>
    <w:rsid w:val="00267B9C"/>
    <w:rsid w:val="00267F80"/>
    <w:rsid w:val="0027015A"/>
    <w:rsid w:val="002704E8"/>
    <w:rsid w:val="00270A2C"/>
    <w:rsid w:val="002711BF"/>
    <w:rsid w:val="00271234"/>
    <w:rsid w:val="002712C8"/>
    <w:rsid w:val="00271469"/>
    <w:rsid w:val="00271680"/>
    <w:rsid w:val="00271765"/>
    <w:rsid w:val="00271D46"/>
    <w:rsid w:val="00271ECF"/>
    <w:rsid w:val="00271EFE"/>
    <w:rsid w:val="00272519"/>
    <w:rsid w:val="002726F2"/>
    <w:rsid w:val="0027332D"/>
    <w:rsid w:val="00273398"/>
    <w:rsid w:val="002737CC"/>
    <w:rsid w:val="00273808"/>
    <w:rsid w:val="002739AE"/>
    <w:rsid w:val="00273CCF"/>
    <w:rsid w:val="00273F7E"/>
    <w:rsid w:val="00273FA1"/>
    <w:rsid w:val="00274392"/>
    <w:rsid w:val="002743C3"/>
    <w:rsid w:val="0027450D"/>
    <w:rsid w:val="00274693"/>
    <w:rsid w:val="00274977"/>
    <w:rsid w:val="00274B6F"/>
    <w:rsid w:val="002753BC"/>
    <w:rsid w:val="0027575D"/>
    <w:rsid w:val="00275E2F"/>
    <w:rsid w:val="00275F0F"/>
    <w:rsid w:val="002765C6"/>
    <w:rsid w:val="002767B4"/>
    <w:rsid w:val="0027694F"/>
    <w:rsid w:val="00276B86"/>
    <w:rsid w:val="00276DB5"/>
    <w:rsid w:val="002773F5"/>
    <w:rsid w:val="002776E9"/>
    <w:rsid w:val="00277736"/>
    <w:rsid w:val="00277847"/>
    <w:rsid w:val="0027787D"/>
    <w:rsid w:val="00277ECC"/>
    <w:rsid w:val="00277F4D"/>
    <w:rsid w:val="0028016F"/>
    <w:rsid w:val="00280272"/>
    <w:rsid w:val="00280A08"/>
    <w:rsid w:val="00280F3D"/>
    <w:rsid w:val="00281176"/>
    <w:rsid w:val="002813ED"/>
    <w:rsid w:val="0028149D"/>
    <w:rsid w:val="002815BB"/>
    <w:rsid w:val="00281686"/>
    <w:rsid w:val="0028196D"/>
    <w:rsid w:val="00281C1A"/>
    <w:rsid w:val="00281C49"/>
    <w:rsid w:val="00281CAD"/>
    <w:rsid w:val="00282166"/>
    <w:rsid w:val="002822B0"/>
    <w:rsid w:val="00282350"/>
    <w:rsid w:val="00282433"/>
    <w:rsid w:val="00282BCA"/>
    <w:rsid w:val="00283079"/>
    <w:rsid w:val="00283094"/>
    <w:rsid w:val="002834AF"/>
    <w:rsid w:val="00283C07"/>
    <w:rsid w:val="00283D45"/>
    <w:rsid w:val="00283E3E"/>
    <w:rsid w:val="0028408C"/>
    <w:rsid w:val="002840DC"/>
    <w:rsid w:val="00284119"/>
    <w:rsid w:val="0028422B"/>
    <w:rsid w:val="00284653"/>
    <w:rsid w:val="002847E5"/>
    <w:rsid w:val="002847FE"/>
    <w:rsid w:val="002848BC"/>
    <w:rsid w:val="00284BCE"/>
    <w:rsid w:val="00284E98"/>
    <w:rsid w:val="0028514B"/>
    <w:rsid w:val="0028518F"/>
    <w:rsid w:val="002854C1"/>
    <w:rsid w:val="002854E2"/>
    <w:rsid w:val="0028596F"/>
    <w:rsid w:val="00285A74"/>
    <w:rsid w:val="002861DD"/>
    <w:rsid w:val="002863C4"/>
    <w:rsid w:val="002863D7"/>
    <w:rsid w:val="00286EB8"/>
    <w:rsid w:val="00287080"/>
    <w:rsid w:val="002870A1"/>
    <w:rsid w:val="002873B4"/>
    <w:rsid w:val="00287843"/>
    <w:rsid w:val="00287937"/>
    <w:rsid w:val="00287F99"/>
    <w:rsid w:val="0029012C"/>
    <w:rsid w:val="0029059E"/>
    <w:rsid w:val="00290F45"/>
    <w:rsid w:val="0029121F"/>
    <w:rsid w:val="002912A6"/>
    <w:rsid w:val="00291309"/>
    <w:rsid w:val="00291427"/>
    <w:rsid w:val="002918CA"/>
    <w:rsid w:val="00291BB3"/>
    <w:rsid w:val="0029223A"/>
    <w:rsid w:val="0029233F"/>
    <w:rsid w:val="00292670"/>
    <w:rsid w:val="0029280B"/>
    <w:rsid w:val="0029286B"/>
    <w:rsid w:val="00292B97"/>
    <w:rsid w:val="002932F8"/>
    <w:rsid w:val="0029358A"/>
    <w:rsid w:val="002935E0"/>
    <w:rsid w:val="002939FC"/>
    <w:rsid w:val="00293FDE"/>
    <w:rsid w:val="0029415B"/>
    <w:rsid w:val="002944A2"/>
    <w:rsid w:val="00294725"/>
    <w:rsid w:val="0029492F"/>
    <w:rsid w:val="00294A57"/>
    <w:rsid w:val="00294D61"/>
    <w:rsid w:val="00294DBD"/>
    <w:rsid w:val="002952C7"/>
    <w:rsid w:val="002952CA"/>
    <w:rsid w:val="00295501"/>
    <w:rsid w:val="00295C07"/>
    <w:rsid w:val="00295E20"/>
    <w:rsid w:val="00295FFA"/>
    <w:rsid w:val="00296005"/>
    <w:rsid w:val="00296465"/>
    <w:rsid w:val="00296575"/>
    <w:rsid w:val="0029691E"/>
    <w:rsid w:val="002969C9"/>
    <w:rsid w:val="00296B06"/>
    <w:rsid w:val="00296DEF"/>
    <w:rsid w:val="00296E10"/>
    <w:rsid w:val="00296E5C"/>
    <w:rsid w:val="00297048"/>
    <w:rsid w:val="0029735F"/>
    <w:rsid w:val="002975BD"/>
    <w:rsid w:val="00297C0F"/>
    <w:rsid w:val="002A0492"/>
    <w:rsid w:val="002A06BB"/>
    <w:rsid w:val="002A06BE"/>
    <w:rsid w:val="002A10DC"/>
    <w:rsid w:val="002A11BD"/>
    <w:rsid w:val="002A120C"/>
    <w:rsid w:val="002A1E0B"/>
    <w:rsid w:val="002A2145"/>
    <w:rsid w:val="002A21BD"/>
    <w:rsid w:val="002A2323"/>
    <w:rsid w:val="002A24A3"/>
    <w:rsid w:val="002A24EC"/>
    <w:rsid w:val="002A28AA"/>
    <w:rsid w:val="002A2BD7"/>
    <w:rsid w:val="002A2CA2"/>
    <w:rsid w:val="002A2CD1"/>
    <w:rsid w:val="002A2E6E"/>
    <w:rsid w:val="002A2FB1"/>
    <w:rsid w:val="002A3176"/>
    <w:rsid w:val="002A3440"/>
    <w:rsid w:val="002A3456"/>
    <w:rsid w:val="002A355D"/>
    <w:rsid w:val="002A399C"/>
    <w:rsid w:val="002A3F1A"/>
    <w:rsid w:val="002A3FD2"/>
    <w:rsid w:val="002A3FE6"/>
    <w:rsid w:val="002A4078"/>
    <w:rsid w:val="002A4126"/>
    <w:rsid w:val="002A4209"/>
    <w:rsid w:val="002A450E"/>
    <w:rsid w:val="002A4A71"/>
    <w:rsid w:val="002A4D15"/>
    <w:rsid w:val="002A4FAD"/>
    <w:rsid w:val="002A52D0"/>
    <w:rsid w:val="002A5A95"/>
    <w:rsid w:val="002A5E46"/>
    <w:rsid w:val="002A5E55"/>
    <w:rsid w:val="002A62C4"/>
    <w:rsid w:val="002A669A"/>
    <w:rsid w:val="002A6757"/>
    <w:rsid w:val="002A6B3D"/>
    <w:rsid w:val="002A6C5C"/>
    <w:rsid w:val="002A6D3A"/>
    <w:rsid w:val="002A6D8E"/>
    <w:rsid w:val="002A74F7"/>
    <w:rsid w:val="002A759B"/>
    <w:rsid w:val="002A7DBD"/>
    <w:rsid w:val="002B0074"/>
    <w:rsid w:val="002B012D"/>
    <w:rsid w:val="002B09BB"/>
    <w:rsid w:val="002B0B39"/>
    <w:rsid w:val="002B0F10"/>
    <w:rsid w:val="002B1351"/>
    <w:rsid w:val="002B15C1"/>
    <w:rsid w:val="002B18A8"/>
    <w:rsid w:val="002B1B65"/>
    <w:rsid w:val="002B1BBA"/>
    <w:rsid w:val="002B1C61"/>
    <w:rsid w:val="002B214D"/>
    <w:rsid w:val="002B21F8"/>
    <w:rsid w:val="002B24E8"/>
    <w:rsid w:val="002B26D6"/>
    <w:rsid w:val="002B2963"/>
    <w:rsid w:val="002B2F6A"/>
    <w:rsid w:val="002B307B"/>
    <w:rsid w:val="002B31F9"/>
    <w:rsid w:val="002B32A1"/>
    <w:rsid w:val="002B3482"/>
    <w:rsid w:val="002B375A"/>
    <w:rsid w:val="002B37B0"/>
    <w:rsid w:val="002B380C"/>
    <w:rsid w:val="002B3AF0"/>
    <w:rsid w:val="002B4041"/>
    <w:rsid w:val="002B443A"/>
    <w:rsid w:val="002B4577"/>
    <w:rsid w:val="002B4C23"/>
    <w:rsid w:val="002B4F01"/>
    <w:rsid w:val="002B5482"/>
    <w:rsid w:val="002B552A"/>
    <w:rsid w:val="002B5932"/>
    <w:rsid w:val="002B5B86"/>
    <w:rsid w:val="002B5D87"/>
    <w:rsid w:val="002B5DC1"/>
    <w:rsid w:val="002B5FE7"/>
    <w:rsid w:val="002B6104"/>
    <w:rsid w:val="002B61B7"/>
    <w:rsid w:val="002B627A"/>
    <w:rsid w:val="002B655B"/>
    <w:rsid w:val="002B6C63"/>
    <w:rsid w:val="002B6EC2"/>
    <w:rsid w:val="002B7033"/>
    <w:rsid w:val="002B705B"/>
    <w:rsid w:val="002B7143"/>
    <w:rsid w:val="002B741B"/>
    <w:rsid w:val="002B7644"/>
    <w:rsid w:val="002B76D5"/>
    <w:rsid w:val="002B792E"/>
    <w:rsid w:val="002B7A9F"/>
    <w:rsid w:val="002B7BF7"/>
    <w:rsid w:val="002B7D36"/>
    <w:rsid w:val="002B7D90"/>
    <w:rsid w:val="002C0558"/>
    <w:rsid w:val="002C0812"/>
    <w:rsid w:val="002C0AC3"/>
    <w:rsid w:val="002C0CD3"/>
    <w:rsid w:val="002C0E1F"/>
    <w:rsid w:val="002C0F74"/>
    <w:rsid w:val="002C11C0"/>
    <w:rsid w:val="002C1866"/>
    <w:rsid w:val="002C18E4"/>
    <w:rsid w:val="002C193E"/>
    <w:rsid w:val="002C1BBF"/>
    <w:rsid w:val="002C1CFE"/>
    <w:rsid w:val="002C1D05"/>
    <w:rsid w:val="002C2168"/>
    <w:rsid w:val="002C2321"/>
    <w:rsid w:val="002C237B"/>
    <w:rsid w:val="002C24F4"/>
    <w:rsid w:val="002C2765"/>
    <w:rsid w:val="002C2A34"/>
    <w:rsid w:val="002C2E77"/>
    <w:rsid w:val="002C330F"/>
    <w:rsid w:val="002C33B2"/>
    <w:rsid w:val="002C37A9"/>
    <w:rsid w:val="002C3815"/>
    <w:rsid w:val="002C3E2B"/>
    <w:rsid w:val="002C437C"/>
    <w:rsid w:val="002C4420"/>
    <w:rsid w:val="002C4592"/>
    <w:rsid w:val="002C47EE"/>
    <w:rsid w:val="002C4A68"/>
    <w:rsid w:val="002C4AF6"/>
    <w:rsid w:val="002C50F0"/>
    <w:rsid w:val="002C526A"/>
    <w:rsid w:val="002C52F9"/>
    <w:rsid w:val="002C5345"/>
    <w:rsid w:val="002C5392"/>
    <w:rsid w:val="002C5397"/>
    <w:rsid w:val="002C54A0"/>
    <w:rsid w:val="002C5C21"/>
    <w:rsid w:val="002C5C9B"/>
    <w:rsid w:val="002C617D"/>
    <w:rsid w:val="002C61F8"/>
    <w:rsid w:val="002C6239"/>
    <w:rsid w:val="002C62D7"/>
    <w:rsid w:val="002C64A0"/>
    <w:rsid w:val="002C65FF"/>
    <w:rsid w:val="002C6699"/>
    <w:rsid w:val="002C669D"/>
    <w:rsid w:val="002C67D1"/>
    <w:rsid w:val="002C6BC2"/>
    <w:rsid w:val="002C6C7E"/>
    <w:rsid w:val="002C6DD7"/>
    <w:rsid w:val="002C6E28"/>
    <w:rsid w:val="002C6F18"/>
    <w:rsid w:val="002C6F2E"/>
    <w:rsid w:val="002C6F87"/>
    <w:rsid w:val="002C7BAD"/>
    <w:rsid w:val="002C7EE9"/>
    <w:rsid w:val="002D03F1"/>
    <w:rsid w:val="002D06C1"/>
    <w:rsid w:val="002D0D7C"/>
    <w:rsid w:val="002D10D5"/>
    <w:rsid w:val="002D1B89"/>
    <w:rsid w:val="002D1BA7"/>
    <w:rsid w:val="002D1DF3"/>
    <w:rsid w:val="002D210A"/>
    <w:rsid w:val="002D2116"/>
    <w:rsid w:val="002D211C"/>
    <w:rsid w:val="002D26C1"/>
    <w:rsid w:val="002D26E1"/>
    <w:rsid w:val="002D2B44"/>
    <w:rsid w:val="002D2C3F"/>
    <w:rsid w:val="002D2DE8"/>
    <w:rsid w:val="002D3094"/>
    <w:rsid w:val="002D323E"/>
    <w:rsid w:val="002D33D4"/>
    <w:rsid w:val="002D34E0"/>
    <w:rsid w:val="002D353C"/>
    <w:rsid w:val="002D378D"/>
    <w:rsid w:val="002D3A41"/>
    <w:rsid w:val="002D3B27"/>
    <w:rsid w:val="002D3BCA"/>
    <w:rsid w:val="002D44BB"/>
    <w:rsid w:val="002D46DF"/>
    <w:rsid w:val="002D4A7A"/>
    <w:rsid w:val="002D4C73"/>
    <w:rsid w:val="002D4D47"/>
    <w:rsid w:val="002D4D95"/>
    <w:rsid w:val="002D4F85"/>
    <w:rsid w:val="002D50A9"/>
    <w:rsid w:val="002D5237"/>
    <w:rsid w:val="002D538C"/>
    <w:rsid w:val="002D53A8"/>
    <w:rsid w:val="002D566D"/>
    <w:rsid w:val="002D56B3"/>
    <w:rsid w:val="002D58F9"/>
    <w:rsid w:val="002D5B5C"/>
    <w:rsid w:val="002D6251"/>
    <w:rsid w:val="002D63D6"/>
    <w:rsid w:val="002D666E"/>
    <w:rsid w:val="002D6769"/>
    <w:rsid w:val="002D6788"/>
    <w:rsid w:val="002D6827"/>
    <w:rsid w:val="002D6841"/>
    <w:rsid w:val="002D6842"/>
    <w:rsid w:val="002D6896"/>
    <w:rsid w:val="002D6A24"/>
    <w:rsid w:val="002D6A2E"/>
    <w:rsid w:val="002D6E54"/>
    <w:rsid w:val="002D700A"/>
    <w:rsid w:val="002D7045"/>
    <w:rsid w:val="002D759B"/>
    <w:rsid w:val="002D796E"/>
    <w:rsid w:val="002D7A2D"/>
    <w:rsid w:val="002D7D8F"/>
    <w:rsid w:val="002D7F42"/>
    <w:rsid w:val="002E0B14"/>
    <w:rsid w:val="002E0F8A"/>
    <w:rsid w:val="002E11EC"/>
    <w:rsid w:val="002E11FB"/>
    <w:rsid w:val="002E12AC"/>
    <w:rsid w:val="002E14FE"/>
    <w:rsid w:val="002E1AC0"/>
    <w:rsid w:val="002E1BEB"/>
    <w:rsid w:val="002E1E20"/>
    <w:rsid w:val="002E1EC8"/>
    <w:rsid w:val="002E1EF6"/>
    <w:rsid w:val="002E2361"/>
    <w:rsid w:val="002E24E0"/>
    <w:rsid w:val="002E2990"/>
    <w:rsid w:val="002E29B0"/>
    <w:rsid w:val="002E2A8C"/>
    <w:rsid w:val="002E2B1A"/>
    <w:rsid w:val="002E39B3"/>
    <w:rsid w:val="002E3B8B"/>
    <w:rsid w:val="002E3BFC"/>
    <w:rsid w:val="002E3D2A"/>
    <w:rsid w:val="002E453C"/>
    <w:rsid w:val="002E4646"/>
    <w:rsid w:val="002E469C"/>
    <w:rsid w:val="002E4814"/>
    <w:rsid w:val="002E4A18"/>
    <w:rsid w:val="002E4ACD"/>
    <w:rsid w:val="002E4AEA"/>
    <w:rsid w:val="002E4C3D"/>
    <w:rsid w:val="002E5086"/>
    <w:rsid w:val="002E5235"/>
    <w:rsid w:val="002E537F"/>
    <w:rsid w:val="002E5726"/>
    <w:rsid w:val="002E5839"/>
    <w:rsid w:val="002E58DE"/>
    <w:rsid w:val="002E59DA"/>
    <w:rsid w:val="002E6291"/>
    <w:rsid w:val="002E62EF"/>
    <w:rsid w:val="002E643D"/>
    <w:rsid w:val="002E65A3"/>
    <w:rsid w:val="002E6F93"/>
    <w:rsid w:val="002E72A4"/>
    <w:rsid w:val="002E72F7"/>
    <w:rsid w:val="002E75A6"/>
    <w:rsid w:val="002E771A"/>
    <w:rsid w:val="002E7C5C"/>
    <w:rsid w:val="002E7C66"/>
    <w:rsid w:val="002F07D8"/>
    <w:rsid w:val="002F0CFC"/>
    <w:rsid w:val="002F0E99"/>
    <w:rsid w:val="002F11DD"/>
    <w:rsid w:val="002F134B"/>
    <w:rsid w:val="002F17AC"/>
    <w:rsid w:val="002F1978"/>
    <w:rsid w:val="002F1B04"/>
    <w:rsid w:val="002F1D45"/>
    <w:rsid w:val="002F21F0"/>
    <w:rsid w:val="002F2458"/>
    <w:rsid w:val="002F250B"/>
    <w:rsid w:val="002F257A"/>
    <w:rsid w:val="002F2B65"/>
    <w:rsid w:val="002F2BA4"/>
    <w:rsid w:val="002F2C20"/>
    <w:rsid w:val="002F3731"/>
    <w:rsid w:val="002F394B"/>
    <w:rsid w:val="002F3B58"/>
    <w:rsid w:val="002F3D44"/>
    <w:rsid w:val="002F3DAA"/>
    <w:rsid w:val="002F3DC4"/>
    <w:rsid w:val="002F4147"/>
    <w:rsid w:val="002F449A"/>
    <w:rsid w:val="002F45C9"/>
    <w:rsid w:val="002F45E9"/>
    <w:rsid w:val="002F4A7D"/>
    <w:rsid w:val="002F4CE1"/>
    <w:rsid w:val="002F4D57"/>
    <w:rsid w:val="002F4FDA"/>
    <w:rsid w:val="002F5010"/>
    <w:rsid w:val="002F511E"/>
    <w:rsid w:val="002F5237"/>
    <w:rsid w:val="002F5318"/>
    <w:rsid w:val="002F5570"/>
    <w:rsid w:val="002F5703"/>
    <w:rsid w:val="002F6393"/>
    <w:rsid w:val="002F6670"/>
    <w:rsid w:val="002F670D"/>
    <w:rsid w:val="002F6CCE"/>
    <w:rsid w:val="002F6D36"/>
    <w:rsid w:val="002F6F45"/>
    <w:rsid w:val="002F6F67"/>
    <w:rsid w:val="002F7126"/>
    <w:rsid w:val="002F7366"/>
    <w:rsid w:val="002F75AE"/>
    <w:rsid w:val="002F7746"/>
    <w:rsid w:val="002F785F"/>
    <w:rsid w:val="002F78A9"/>
    <w:rsid w:val="002F79B6"/>
    <w:rsid w:val="002F7B71"/>
    <w:rsid w:val="002F7E9E"/>
    <w:rsid w:val="00300637"/>
    <w:rsid w:val="0030063C"/>
    <w:rsid w:val="003006AB"/>
    <w:rsid w:val="00300792"/>
    <w:rsid w:val="0030091E"/>
    <w:rsid w:val="0030094E"/>
    <w:rsid w:val="0030096B"/>
    <w:rsid w:val="00300AD4"/>
    <w:rsid w:val="00300B52"/>
    <w:rsid w:val="00300B5E"/>
    <w:rsid w:val="00300D3E"/>
    <w:rsid w:val="00300DE7"/>
    <w:rsid w:val="00300F22"/>
    <w:rsid w:val="00301951"/>
    <w:rsid w:val="00301E69"/>
    <w:rsid w:val="00301FC9"/>
    <w:rsid w:val="0030215F"/>
    <w:rsid w:val="0030252C"/>
    <w:rsid w:val="00302BA0"/>
    <w:rsid w:val="00302D54"/>
    <w:rsid w:val="00302E75"/>
    <w:rsid w:val="00303005"/>
    <w:rsid w:val="003030C0"/>
    <w:rsid w:val="003031D3"/>
    <w:rsid w:val="00303AC0"/>
    <w:rsid w:val="00303C16"/>
    <w:rsid w:val="00303CCF"/>
    <w:rsid w:val="00303DE6"/>
    <w:rsid w:val="00303EA9"/>
    <w:rsid w:val="0030470F"/>
    <w:rsid w:val="00304785"/>
    <w:rsid w:val="00304A37"/>
    <w:rsid w:val="00305220"/>
    <w:rsid w:val="0030538D"/>
    <w:rsid w:val="003056F7"/>
    <w:rsid w:val="00305B6B"/>
    <w:rsid w:val="00305CCA"/>
    <w:rsid w:val="00305F35"/>
    <w:rsid w:val="00306485"/>
    <w:rsid w:val="00306799"/>
    <w:rsid w:val="00306882"/>
    <w:rsid w:val="003072BB"/>
    <w:rsid w:val="003074A2"/>
    <w:rsid w:val="00307651"/>
    <w:rsid w:val="003076DE"/>
    <w:rsid w:val="0030787D"/>
    <w:rsid w:val="00307B5A"/>
    <w:rsid w:val="00307CAA"/>
    <w:rsid w:val="00307D3D"/>
    <w:rsid w:val="003100B6"/>
    <w:rsid w:val="003103E1"/>
    <w:rsid w:val="00310500"/>
    <w:rsid w:val="003106A4"/>
    <w:rsid w:val="003106D1"/>
    <w:rsid w:val="003106FD"/>
    <w:rsid w:val="003107B3"/>
    <w:rsid w:val="00310817"/>
    <w:rsid w:val="00310A0A"/>
    <w:rsid w:val="00310ED4"/>
    <w:rsid w:val="0031120F"/>
    <w:rsid w:val="00311263"/>
    <w:rsid w:val="003116F6"/>
    <w:rsid w:val="00311933"/>
    <w:rsid w:val="00311950"/>
    <w:rsid w:val="00311ABD"/>
    <w:rsid w:val="00311BFF"/>
    <w:rsid w:val="00312197"/>
    <w:rsid w:val="003122D5"/>
    <w:rsid w:val="00312301"/>
    <w:rsid w:val="00312380"/>
    <w:rsid w:val="00312498"/>
    <w:rsid w:val="00312962"/>
    <w:rsid w:val="00312A4C"/>
    <w:rsid w:val="00312EF2"/>
    <w:rsid w:val="0031307D"/>
    <w:rsid w:val="0031343B"/>
    <w:rsid w:val="00313967"/>
    <w:rsid w:val="003139C2"/>
    <w:rsid w:val="00313D0F"/>
    <w:rsid w:val="00313D48"/>
    <w:rsid w:val="00313E41"/>
    <w:rsid w:val="00313E89"/>
    <w:rsid w:val="00313F94"/>
    <w:rsid w:val="00314293"/>
    <w:rsid w:val="00314621"/>
    <w:rsid w:val="00314759"/>
    <w:rsid w:val="0031492A"/>
    <w:rsid w:val="00314A5D"/>
    <w:rsid w:val="00314AD6"/>
    <w:rsid w:val="003152A7"/>
    <w:rsid w:val="003152BC"/>
    <w:rsid w:val="0031586A"/>
    <w:rsid w:val="00315F51"/>
    <w:rsid w:val="00315F6E"/>
    <w:rsid w:val="0031638B"/>
    <w:rsid w:val="003168F9"/>
    <w:rsid w:val="00316C1A"/>
    <w:rsid w:val="00316EA9"/>
    <w:rsid w:val="00317489"/>
    <w:rsid w:val="0032048E"/>
    <w:rsid w:val="003206A3"/>
    <w:rsid w:val="003207C4"/>
    <w:rsid w:val="003208F2"/>
    <w:rsid w:val="00320993"/>
    <w:rsid w:val="00320E88"/>
    <w:rsid w:val="00320F67"/>
    <w:rsid w:val="0032138F"/>
    <w:rsid w:val="003215BF"/>
    <w:rsid w:val="0032175D"/>
    <w:rsid w:val="00321955"/>
    <w:rsid w:val="00322094"/>
    <w:rsid w:val="003227EF"/>
    <w:rsid w:val="0032298A"/>
    <w:rsid w:val="00322DFC"/>
    <w:rsid w:val="00323001"/>
    <w:rsid w:val="00323163"/>
    <w:rsid w:val="003232CF"/>
    <w:rsid w:val="003234F6"/>
    <w:rsid w:val="00323916"/>
    <w:rsid w:val="00323B4F"/>
    <w:rsid w:val="00323C73"/>
    <w:rsid w:val="00323D74"/>
    <w:rsid w:val="00323E64"/>
    <w:rsid w:val="00323F53"/>
    <w:rsid w:val="00323FAC"/>
    <w:rsid w:val="00324338"/>
    <w:rsid w:val="003244F8"/>
    <w:rsid w:val="00324705"/>
    <w:rsid w:val="00324998"/>
    <w:rsid w:val="00324A29"/>
    <w:rsid w:val="00324A44"/>
    <w:rsid w:val="00324C06"/>
    <w:rsid w:val="00325049"/>
    <w:rsid w:val="003255EC"/>
    <w:rsid w:val="00325B76"/>
    <w:rsid w:val="00325C3B"/>
    <w:rsid w:val="00325C52"/>
    <w:rsid w:val="00326037"/>
    <w:rsid w:val="003261C3"/>
    <w:rsid w:val="00326240"/>
    <w:rsid w:val="00326527"/>
    <w:rsid w:val="003267AF"/>
    <w:rsid w:val="00326820"/>
    <w:rsid w:val="003268E5"/>
    <w:rsid w:val="00326BD1"/>
    <w:rsid w:val="00326C9E"/>
    <w:rsid w:val="00326E6F"/>
    <w:rsid w:val="00327590"/>
    <w:rsid w:val="00327649"/>
    <w:rsid w:val="00327798"/>
    <w:rsid w:val="0033005E"/>
    <w:rsid w:val="0033012D"/>
    <w:rsid w:val="00330739"/>
    <w:rsid w:val="003309BC"/>
    <w:rsid w:val="00330BAD"/>
    <w:rsid w:val="00331141"/>
    <w:rsid w:val="00331474"/>
    <w:rsid w:val="0033155D"/>
    <w:rsid w:val="003316FE"/>
    <w:rsid w:val="00331779"/>
    <w:rsid w:val="00331ADC"/>
    <w:rsid w:val="00331BD0"/>
    <w:rsid w:val="00331CC6"/>
    <w:rsid w:val="00331F2A"/>
    <w:rsid w:val="00331FC0"/>
    <w:rsid w:val="00331FF5"/>
    <w:rsid w:val="00332005"/>
    <w:rsid w:val="003321F7"/>
    <w:rsid w:val="0033220C"/>
    <w:rsid w:val="00332A0F"/>
    <w:rsid w:val="00332AC2"/>
    <w:rsid w:val="00332B68"/>
    <w:rsid w:val="00332B82"/>
    <w:rsid w:val="00332C12"/>
    <w:rsid w:val="00332C2E"/>
    <w:rsid w:val="00332D22"/>
    <w:rsid w:val="00332EC8"/>
    <w:rsid w:val="00332EED"/>
    <w:rsid w:val="00332F9C"/>
    <w:rsid w:val="00333136"/>
    <w:rsid w:val="00333382"/>
    <w:rsid w:val="003336D5"/>
    <w:rsid w:val="003337E6"/>
    <w:rsid w:val="00333AC4"/>
    <w:rsid w:val="00333D9A"/>
    <w:rsid w:val="00333DF6"/>
    <w:rsid w:val="00333EA7"/>
    <w:rsid w:val="00334179"/>
    <w:rsid w:val="00334612"/>
    <w:rsid w:val="00334E2E"/>
    <w:rsid w:val="0033515B"/>
    <w:rsid w:val="0033523E"/>
    <w:rsid w:val="003352FD"/>
    <w:rsid w:val="00335718"/>
    <w:rsid w:val="00335893"/>
    <w:rsid w:val="00335950"/>
    <w:rsid w:val="00335BE5"/>
    <w:rsid w:val="00335E52"/>
    <w:rsid w:val="00335EFB"/>
    <w:rsid w:val="00335FFB"/>
    <w:rsid w:val="00336316"/>
    <w:rsid w:val="003364AA"/>
    <w:rsid w:val="003365AF"/>
    <w:rsid w:val="00336E7D"/>
    <w:rsid w:val="00336EBB"/>
    <w:rsid w:val="00337015"/>
    <w:rsid w:val="003370C2"/>
    <w:rsid w:val="003378B5"/>
    <w:rsid w:val="003379AF"/>
    <w:rsid w:val="00337AB8"/>
    <w:rsid w:val="00337EE6"/>
    <w:rsid w:val="00337F0C"/>
    <w:rsid w:val="00337FDE"/>
    <w:rsid w:val="00340004"/>
    <w:rsid w:val="00340032"/>
    <w:rsid w:val="00340316"/>
    <w:rsid w:val="00340376"/>
    <w:rsid w:val="00340710"/>
    <w:rsid w:val="0034080F"/>
    <w:rsid w:val="00340BB9"/>
    <w:rsid w:val="00340D90"/>
    <w:rsid w:val="0034119F"/>
    <w:rsid w:val="0034160D"/>
    <w:rsid w:val="00341664"/>
    <w:rsid w:val="00341724"/>
    <w:rsid w:val="00341823"/>
    <w:rsid w:val="00341974"/>
    <w:rsid w:val="00341C89"/>
    <w:rsid w:val="00341D3F"/>
    <w:rsid w:val="003422AB"/>
    <w:rsid w:val="0034265E"/>
    <w:rsid w:val="00342CE4"/>
    <w:rsid w:val="003433DE"/>
    <w:rsid w:val="0034354A"/>
    <w:rsid w:val="003436BB"/>
    <w:rsid w:val="003439FA"/>
    <w:rsid w:val="00343B07"/>
    <w:rsid w:val="00343B26"/>
    <w:rsid w:val="00343BA1"/>
    <w:rsid w:val="00343FC0"/>
    <w:rsid w:val="00344089"/>
    <w:rsid w:val="003440AF"/>
    <w:rsid w:val="003445E4"/>
    <w:rsid w:val="00344758"/>
    <w:rsid w:val="003447BB"/>
    <w:rsid w:val="00344932"/>
    <w:rsid w:val="0034520F"/>
    <w:rsid w:val="00345438"/>
    <w:rsid w:val="00345473"/>
    <w:rsid w:val="00346134"/>
    <w:rsid w:val="00346B06"/>
    <w:rsid w:val="00346D1D"/>
    <w:rsid w:val="00346DFA"/>
    <w:rsid w:val="00346F24"/>
    <w:rsid w:val="00347142"/>
    <w:rsid w:val="003472E2"/>
    <w:rsid w:val="00347A43"/>
    <w:rsid w:val="00347B03"/>
    <w:rsid w:val="00347CBB"/>
    <w:rsid w:val="00347D18"/>
    <w:rsid w:val="00347E27"/>
    <w:rsid w:val="0035055D"/>
    <w:rsid w:val="0035066F"/>
    <w:rsid w:val="00350817"/>
    <w:rsid w:val="003508A2"/>
    <w:rsid w:val="00351065"/>
    <w:rsid w:val="003511B4"/>
    <w:rsid w:val="00351A5B"/>
    <w:rsid w:val="003520C6"/>
    <w:rsid w:val="003521CF"/>
    <w:rsid w:val="00352294"/>
    <w:rsid w:val="00352477"/>
    <w:rsid w:val="003526BC"/>
    <w:rsid w:val="003527C7"/>
    <w:rsid w:val="003527CA"/>
    <w:rsid w:val="0035288C"/>
    <w:rsid w:val="00352A58"/>
    <w:rsid w:val="00352C55"/>
    <w:rsid w:val="00352C88"/>
    <w:rsid w:val="00352ED8"/>
    <w:rsid w:val="003532C9"/>
    <w:rsid w:val="003536A0"/>
    <w:rsid w:val="003537DB"/>
    <w:rsid w:val="00353CC0"/>
    <w:rsid w:val="00353DE0"/>
    <w:rsid w:val="00353E81"/>
    <w:rsid w:val="00353EEE"/>
    <w:rsid w:val="003542BB"/>
    <w:rsid w:val="00354764"/>
    <w:rsid w:val="00354795"/>
    <w:rsid w:val="00354A7E"/>
    <w:rsid w:val="00354B3C"/>
    <w:rsid w:val="00354CE2"/>
    <w:rsid w:val="00354F11"/>
    <w:rsid w:val="00355128"/>
    <w:rsid w:val="003553B0"/>
    <w:rsid w:val="003554CF"/>
    <w:rsid w:val="003555C6"/>
    <w:rsid w:val="00355652"/>
    <w:rsid w:val="00355877"/>
    <w:rsid w:val="00355F16"/>
    <w:rsid w:val="003564AC"/>
    <w:rsid w:val="003565A8"/>
    <w:rsid w:val="003566EA"/>
    <w:rsid w:val="00356A5F"/>
    <w:rsid w:val="003572A7"/>
    <w:rsid w:val="00357469"/>
    <w:rsid w:val="003575EB"/>
    <w:rsid w:val="00357743"/>
    <w:rsid w:val="00357750"/>
    <w:rsid w:val="00357A2E"/>
    <w:rsid w:val="00357AFD"/>
    <w:rsid w:val="00357F40"/>
    <w:rsid w:val="00360294"/>
    <w:rsid w:val="003602B1"/>
    <w:rsid w:val="003603B6"/>
    <w:rsid w:val="003605F9"/>
    <w:rsid w:val="003607E1"/>
    <w:rsid w:val="003608F1"/>
    <w:rsid w:val="00360D0C"/>
    <w:rsid w:val="00361021"/>
    <w:rsid w:val="003615E1"/>
    <w:rsid w:val="003618D0"/>
    <w:rsid w:val="00361DAE"/>
    <w:rsid w:val="00361F71"/>
    <w:rsid w:val="003620E6"/>
    <w:rsid w:val="00362204"/>
    <w:rsid w:val="003623CF"/>
    <w:rsid w:val="003626B4"/>
    <w:rsid w:val="00362992"/>
    <w:rsid w:val="00362A03"/>
    <w:rsid w:val="00362E45"/>
    <w:rsid w:val="00362E6E"/>
    <w:rsid w:val="00363090"/>
    <w:rsid w:val="0036333C"/>
    <w:rsid w:val="003633AD"/>
    <w:rsid w:val="003634DD"/>
    <w:rsid w:val="00363540"/>
    <w:rsid w:val="003636EE"/>
    <w:rsid w:val="00363825"/>
    <w:rsid w:val="00363F4F"/>
    <w:rsid w:val="003640AC"/>
    <w:rsid w:val="00364254"/>
    <w:rsid w:val="00364389"/>
    <w:rsid w:val="0036461A"/>
    <w:rsid w:val="00364633"/>
    <w:rsid w:val="00364C68"/>
    <w:rsid w:val="00364E9E"/>
    <w:rsid w:val="003650B2"/>
    <w:rsid w:val="00365194"/>
    <w:rsid w:val="00365745"/>
    <w:rsid w:val="00365AB7"/>
    <w:rsid w:val="00365E4D"/>
    <w:rsid w:val="00365E9E"/>
    <w:rsid w:val="003661DE"/>
    <w:rsid w:val="003668E6"/>
    <w:rsid w:val="003669DA"/>
    <w:rsid w:val="00366A1A"/>
    <w:rsid w:val="00366B42"/>
    <w:rsid w:val="00366BA4"/>
    <w:rsid w:val="00366EC5"/>
    <w:rsid w:val="00366F41"/>
    <w:rsid w:val="003671B1"/>
    <w:rsid w:val="00367886"/>
    <w:rsid w:val="003678B1"/>
    <w:rsid w:val="00367928"/>
    <w:rsid w:val="003679BB"/>
    <w:rsid w:val="00367C6A"/>
    <w:rsid w:val="00367D40"/>
    <w:rsid w:val="00367FB4"/>
    <w:rsid w:val="00370184"/>
    <w:rsid w:val="00370BE6"/>
    <w:rsid w:val="003713A9"/>
    <w:rsid w:val="00371B03"/>
    <w:rsid w:val="0037216D"/>
    <w:rsid w:val="003722EC"/>
    <w:rsid w:val="00372783"/>
    <w:rsid w:val="0037279D"/>
    <w:rsid w:val="00372C79"/>
    <w:rsid w:val="00372FA1"/>
    <w:rsid w:val="00373139"/>
    <w:rsid w:val="00373208"/>
    <w:rsid w:val="0037350D"/>
    <w:rsid w:val="003737F0"/>
    <w:rsid w:val="0037393F"/>
    <w:rsid w:val="00373B4A"/>
    <w:rsid w:val="00373B68"/>
    <w:rsid w:val="00373BFA"/>
    <w:rsid w:val="00373F5C"/>
    <w:rsid w:val="003742D3"/>
    <w:rsid w:val="00374BF7"/>
    <w:rsid w:val="003750E3"/>
    <w:rsid w:val="003751AE"/>
    <w:rsid w:val="00375236"/>
    <w:rsid w:val="00375689"/>
    <w:rsid w:val="00375AFF"/>
    <w:rsid w:val="003764BD"/>
    <w:rsid w:val="00376AF9"/>
    <w:rsid w:val="00376BA5"/>
    <w:rsid w:val="00377256"/>
    <w:rsid w:val="003776D2"/>
    <w:rsid w:val="003777BC"/>
    <w:rsid w:val="003778A7"/>
    <w:rsid w:val="003778D0"/>
    <w:rsid w:val="0038059D"/>
    <w:rsid w:val="00380861"/>
    <w:rsid w:val="003809B2"/>
    <w:rsid w:val="00380A4F"/>
    <w:rsid w:val="0038106C"/>
    <w:rsid w:val="00381308"/>
    <w:rsid w:val="0038139D"/>
    <w:rsid w:val="00381A23"/>
    <w:rsid w:val="00381BCB"/>
    <w:rsid w:val="0038224E"/>
    <w:rsid w:val="00382719"/>
    <w:rsid w:val="00382B71"/>
    <w:rsid w:val="00382FBC"/>
    <w:rsid w:val="00383038"/>
    <w:rsid w:val="00383091"/>
    <w:rsid w:val="003831D2"/>
    <w:rsid w:val="00383213"/>
    <w:rsid w:val="00383369"/>
    <w:rsid w:val="003839C8"/>
    <w:rsid w:val="003839F7"/>
    <w:rsid w:val="00383C47"/>
    <w:rsid w:val="00383ECE"/>
    <w:rsid w:val="003847D2"/>
    <w:rsid w:val="00384869"/>
    <w:rsid w:val="003849C3"/>
    <w:rsid w:val="00384A28"/>
    <w:rsid w:val="00384D68"/>
    <w:rsid w:val="00384F13"/>
    <w:rsid w:val="003851DA"/>
    <w:rsid w:val="00385479"/>
    <w:rsid w:val="00385642"/>
    <w:rsid w:val="00385690"/>
    <w:rsid w:val="0038594F"/>
    <w:rsid w:val="00385C5A"/>
    <w:rsid w:val="00385D7F"/>
    <w:rsid w:val="00385FF8"/>
    <w:rsid w:val="00386457"/>
    <w:rsid w:val="00386B3E"/>
    <w:rsid w:val="00386C37"/>
    <w:rsid w:val="00386D32"/>
    <w:rsid w:val="00386D80"/>
    <w:rsid w:val="0038716E"/>
    <w:rsid w:val="0038718A"/>
    <w:rsid w:val="0038750A"/>
    <w:rsid w:val="003876F2"/>
    <w:rsid w:val="00387877"/>
    <w:rsid w:val="00387E23"/>
    <w:rsid w:val="00387ECC"/>
    <w:rsid w:val="003900D3"/>
    <w:rsid w:val="003900DB"/>
    <w:rsid w:val="003901BF"/>
    <w:rsid w:val="00390628"/>
    <w:rsid w:val="003907D0"/>
    <w:rsid w:val="0039096C"/>
    <w:rsid w:val="00390C81"/>
    <w:rsid w:val="00390D29"/>
    <w:rsid w:val="00390F29"/>
    <w:rsid w:val="00390F4F"/>
    <w:rsid w:val="0039121E"/>
    <w:rsid w:val="00391572"/>
    <w:rsid w:val="003915C3"/>
    <w:rsid w:val="003917AE"/>
    <w:rsid w:val="00391816"/>
    <w:rsid w:val="00391A77"/>
    <w:rsid w:val="00391C80"/>
    <w:rsid w:val="00391D3C"/>
    <w:rsid w:val="00391F21"/>
    <w:rsid w:val="00391F6E"/>
    <w:rsid w:val="00392128"/>
    <w:rsid w:val="00392414"/>
    <w:rsid w:val="003924CD"/>
    <w:rsid w:val="0039287B"/>
    <w:rsid w:val="00392CB6"/>
    <w:rsid w:val="00393394"/>
    <w:rsid w:val="003935B3"/>
    <w:rsid w:val="003936D6"/>
    <w:rsid w:val="00393957"/>
    <w:rsid w:val="00393987"/>
    <w:rsid w:val="003939FF"/>
    <w:rsid w:val="00393D84"/>
    <w:rsid w:val="00394C2A"/>
    <w:rsid w:val="00395077"/>
    <w:rsid w:val="0039507D"/>
    <w:rsid w:val="0039508C"/>
    <w:rsid w:val="003951FA"/>
    <w:rsid w:val="0039542B"/>
    <w:rsid w:val="00395AED"/>
    <w:rsid w:val="00395CB2"/>
    <w:rsid w:val="00395D4F"/>
    <w:rsid w:val="00395EDD"/>
    <w:rsid w:val="00395F0B"/>
    <w:rsid w:val="00396568"/>
    <w:rsid w:val="003965B8"/>
    <w:rsid w:val="00396836"/>
    <w:rsid w:val="00396857"/>
    <w:rsid w:val="00396DD6"/>
    <w:rsid w:val="00396F0F"/>
    <w:rsid w:val="00397455"/>
    <w:rsid w:val="00397547"/>
    <w:rsid w:val="00397628"/>
    <w:rsid w:val="0039763E"/>
    <w:rsid w:val="0039781F"/>
    <w:rsid w:val="00397A9D"/>
    <w:rsid w:val="00397C0B"/>
    <w:rsid w:val="00397C0F"/>
    <w:rsid w:val="00397C4E"/>
    <w:rsid w:val="00397DEB"/>
    <w:rsid w:val="003A00FD"/>
    <w:rsid w:val="003A065F"/>
    <w:rsid w:val="003A0B74"/>
    <w:rsid w:val="003A0C2E"/>
    <w:rsid w:val="003A100F"/>
    <w:rsid w:val="003A10BC"/>
    <w:rsid w:val="003A1766"/>
    <w:rsid w:val="003A190C"/>
    <w:rsid w:val="003A198F"/>
    <w:rsid w:val="003A1ADC"/>
    <w:rsid w:val="003A214E"/>
    <w:rsid w:val="003A21EE"/>
    <w:rsid w:val="003A27DF"/>
    <w:rsid w:val="003A28AA"/>
    <w:rsid w:val="003A2A95"/>
    <w:rsid w:val="003A2D24"/>
    <w:rsid w:val="003A2E9E"/>
    <w:rsid w:val="003A2F6A"/>
    <w:rsid w:val="003A30AF"/>
    <w:rsid w:val="003A3466"/>
    <w:rsid w:val="003A35D8"/>
    <w:rsid w:val="003A3718"/>
    <w:rsid w:val="003A372B"/>
    <w:rsid w:val="003A43AB"/>
    <w:rsid w:val="003A446B"/>
    <w:rsid w:val="003A4627"/>
    <w:rsid w:val="003A470D"/>
    <w:rsid w:val="003A47F1"/>
    <w:rsid w:val="003A4809"/>
    <w:rsid w:val="003A48EB"/>
    <w:rsid w:val="003A4AC4"/>
    <w:rsid w:val="003A4B35"/>
    <w:rsid w:val="003A4B8D"/>
    <w:rsid w:val="003A4B99"/>
    <w:rsid w:val="003A4E3B"/>
    <w:rsid w:val="003A4FFE"/>
    <w:rsid w:val="003A54B5"/>
    <w:rsid w:val="003A563E"/>
    <w:rsid w:val="003A5675"/>
    <w:rsid w:val="003A5745"/>
    <w:rsid w:val="003A65EF"/>
    <w:rsid w:val="003A67B7"/>
    <w:rsid w:val="003A6C05"/>
    <w:rsid w:val="003A6EE1"/>
    <w:rsid w:val="003A7372"/>
    <w:rsid w:val="003A788C"/>
    <w:rsid w:val="003A7B0A"/>
    <w:rsid w:val="003A7F3E"/>
    <w:rsid w:val="003B037A"/>
    <w:rsid w:val="003B03A8"/>
    <w:rsid w:val="003B0708"/>
    <w:rsid w:val="003B0721"/>
    <w:rsid w:val="003B0832"/>
    <w:rsid w:val="003B0C1B"/>
    <w:rsid w:val="003B117A"/>
    <w:rsid w:val="003B11C0"/>
    <w:rsid w:val="003B146B"/>
    <w:rsid w:val="003B153D"/>
    <w:rsid w:val="003B16FA"/>
    <w:rsid w:val="003B1781"/>
    <w:rsid w:val="003B188D"/>
    <w:rsid w:val="003B1CAD"/>
    <w:rsid w:val="003B2271"/>
    <w:rsid w:val="003B227C"/>
    <w:rsid w:val="003B244C"/>
    <w:rsid w:val="003B2592"/>
    <w:rsid w:val="003B27EA"/>
    <w:rsid w:val="003B2820"/>
    <w:rsid w:val="003B2E83"/>
    <w:rsid w:val="003B2F2A"/>
    <w:rsid w:val="003B3745"/>
    <w:rsid w:val="003B38CE"/>
    <w:rsid w:val="003B3BBD"/>
    <w:rsid w:val="003B3E5E"/>
    <w:rsid w:val="003B3F2E"/>
    <w:rsid w:val="003B4206"/>
    <w:rsid w:val="003B45A8"/>
    <w:rsid w:val="003B47AC"/>
    <w:rsid w:val="003B4CC0"/>
    <w:rsid w:val="003B513E"/>
    <w:rsid w:val="003B6067"/>
    <w:rsid w:val="003B61EA"/>
    <w:rsid w:val="003B63B5"/>
    <w:rsid w:val="003B6585"/>
    <w:rsid w:val="003B6675"/>
    <w:rsid w:val="003B6A09"/>
    <w:rsid w:val="003B6A4A"/>
    <w:rsid w:val="003B6DA2"/>
    <w:rsid w:val="003B7034"/>
    <w:rsid w:val="003B71C4"/>
    <w:rsid w:val="003B76DE"/>
    <w:rsid w:val="003B7FF9"/>
    <w:rsid w:val="003C0021"/>
    <w:rsid w:val="003C0406"/>
    <w:rsid w:val="003C0754"/>
    <w:rsid w:val="003C09D1"/>
    <w:rsid w:val="003C09F6"/>
    <w:rsid w:val="003C0A11"/>
    <w:rsid w:val="003C0BC5"/>
    <w:rsid w:val="003C0BE3"/>
    <w:rsid w:val="003C0DF4"/>
    <w:rsid w:val="003C1337"/>
    <w:rsid w:val="003C15F1"/>
    <w:rsid w:val="003C16DB"/>
    <w:rsid w:val="003C16EF"/>
    <w:rsid w:val="003C189E"/>
    <w:rsid w:val="003C18E9"/>
    <w:rsid w:val="003C1CA3"/>
    <w:rsid w:val="003C2427"/>
    <w:rsid w:val="003C2583"/>
    <w:rsid w:val="003C2A29"/>
    <w:rsid w:val="003C2BF2"/>
    <w:rsid w:val="003C31F8"/>
    <w:rsid w:val="003C33E7"/>
    <w:rsid w:val="003C36E5"/>
    <w:rsid w:val="003C3724"/>
    <w:rsid w:val="003C3819"/>
    <w:rsid w:val="003C3824"/>
    <w:rsid w:val="003C3859"/>
    <w:rsid w:val="003C3949"/>
    <w:rsid w:val="003C3F4E"/>
    <w:rsid w:val="003C499C"/>
    <w:rsid w:val="003C4A8B"/>
    <w:rsid w:val="003C58D0"/>
    <w:rsid w:val="003C599B"/>
    <w:rsid w:val="003C59BA"/>
    <w:rsid w:val="003C5C96"/>
    <w:rsid w:val="003C64DA"/>
    <w:rsid w:val="003C6DF5"/>
    <w:rsid w:val="003C6E11"/>
    <w:rsid w:val="003C6ECB"/>
    <w:rsid w:val="003C7559"/>
    <w:rsid w:val="003C759D"/>
    <w:rsid w:val="003C7DB1"/>
    <w:rsid w:val="003D06F8"/>
    <w:rsid w:val="003D0A33"/>
    <w:rsid w:val="003D0B6A"/>
    <w:rsid w:val="003D0E50"/>
    <w:rsid w:val="003D11F5"/>
    <w:rsid w:val="003D1A53"/>
    <w:rsid w:val="003D1C4A"/>
    <w:rsid w:val="003D2094"/>
    <w:rsid w:val="003D2168"/>
    <w:rsid w:val="003D2CB1"/>
    <w:rsid w:val="003D2D32"/>
    <w:rsid w:val="003D3050"/>
    <w:rsid w:val="003D30DA"/>
    <w:rsid w:val="003D3163"/>
    <w:rsid w:val="003D3F9B"/>
    <w:rsid w:val="003D4092"/>
    <w:rsid w:val="003D437B"/>
    <w:rsid w:val="003D446C"/>
    <w:rsid w:val="003D452C"/>
    <w:rsid w:val="003D48F2"/>
    <w:rsid w:val="003D493C"/>
    <w:rsid w:val="003D4C07"/>
    <w:rsid w:val="003D4ED7"/>
    <w:rsid w:val="003D517B"/>
    <w:rsid w:val="003D5739"/>
    <w:rsid w:val="003D5913"/>
    <w:rsid w:val="003D5F62"/>
    <w:rsid w:val="003D6005"/>
    <w:rsid w:val="003D647C"/>
    <w:rsid w:val="003D6734"/>
    <w:rsid w:val="003D685B"/>
    <w:rsid w:val="003D689B"/>
    <w:rsid w:val="003D6D55"/>
    <w:rsid w:val="003D6EF5"/>
    <w:rsid w:val="003D6F2C"/>
    <w:rsid w:val="003D73E6"/>
    <w:rsid w:val="003D7782"/>
    <w:rsid w:val="003D7802"/>
    <w:rsid w:val="003D7A72"/>
    <w:rsid w:val="003D7B8C"/>
    <w:rsid w:val="003D7DE6"/>
    <w:rsid w:val="003D7FF8"/>
    <w:rsid w:val="003E00FE"/>
    <w:rsid w:val="003E07BD"/>
    <w:rsid w:val="003E095F"/>
    <w:rsid w:val="003E0A52"/>
    <w:rsid w:val="003E0C63"/>
    <w:rsid w:val="003E113D"/>
    <w:rsid w:val="003E135F"/>
    <w:rsid w:val="003E155B"/>
    <w:rsid w:val="003E1720"/>
    <w:rsid w:val="003E1EFF"/>
    <w:rsid w:val="003E2461"/>
    <w:rsid w:val="003E2483"/>
    <w:rsid w:val="003E267E"/>
    <w:rsid w:val="003E27FA"/>
    <w:rsid w:val="003E2DBF"/>
    <w:rsid w:val="003E31EA"/>
    <w:rsid w:val="003E3C9C"/>
    <w:rsid w:val="003E4485"/>
    <w:rsid w:val="003E451C"/>
    <w:rsid w:val="003E4791"/>
    <w:rsid w:val="003E4B9F"/>
    <w:rsid w:val="003E4D76"/>
    <w:rsid w:val="003E51A8"/>
    <w:rsid w:val="003E52BE"/>
    <w:rsid w:val="003E57D3"/>
    <w:rsid w:val="003E674B"/>
    <w:rsid w:val="003E6C9A"/>
    <w:rsid w:val="003E7069"/>
    <w:rsid w:val="003E7967"/>
    <w:rsid w:val="003E7D5D"/>
    <w:rsid w:val="003E7EF9"/>
    <w:rsid w:val="003E7F3C"/>
    <w:rsid w:val="003F02BC"/>
    <w:rsid w:val="003F0864"/>
    <w:rsid w:val="003F0958"/>
    <w:rsid w:val="003F0C1B"/>
    <w:rsid w:val="003F117E"/>
    <w:rsid w:val="003F14B6"/>
    <w:rsid w:val="003F14F6"/>
    <w:rsid w:val="003F1728"/>
    <w:rsid w:val="003F1CD3"/>
    <w:rsid w:val="003F1F3A"/>
    <w:rsid w:val="003F202B"/>
    <w:rsid w:val="003F2429"/>
    <w:rsid w:val="003F28B8"/>
    <w:rsid w:val="003F299C"/>
    <w:rsid w:val="003F2B46"/>
    <w:rsid w:val="003F2B61"/>
    <w:rsid w:val="003F2CCB"/>
    <w:rsid w:val="003F2E2E"/>
    <w:rsid w:val="003F2EE7"/>
    <w:rsid w:val="003F30E0"/>
    <w:rsid w:val="003F334C"/>
    <w:rsid w:val="003F33AB"/>
    <w:rsid w:val="003F37B3"/>
    <w:rsid w:val="003F382A"/>
    <w:rsid w:val="003F387E"/>
    <w:rsid w:val="003F38F4"/>
    <w:rsid w:val="003F3B14"/>
    <w:rsid w:val="003F3E5C"/>
    <w:rsid w:val="003F3EAE"/>
    <w:rsid w:val="003F48C3"/>
    <w:rsid w:val="003F4C70"/>
    <w:rsid w:val="003F4CD7"/>
    <w:rsid w:val="003F4E8B"/>
    <w:rsid w:val="003F53BE"/>
    <w:rsid w:val="003F5740"/>
    <w:rsid w:val="003F57BF"/>
    <w:rsid w:val="003F5AA3"/>
    <w:rsid w:val="003F5AD5"/>
    <w:rsid w:val="003F5EF1"/>
    <w:rsid w:val="003F6122"/>
    <w:rsid w:val="003F690B"/>
    <w:rsid w:val="003F72B7"/>
    <w:rsid w:val="003F73CE"/>
    <w:rsid w:val="003F75B1"/>
    <w:rsid w:val="003F75DC"/>
    <w:rsid w:val="003F768B"/>
    <w:rsid w:val="003F7855"/>
    <w:rsid w:val="003F7A60"/>
    <w:rsid w:val="003F7B3B"/>
    <w:rsid w:val="003F7B55"/>
    <w:rsid w:val="003F7B7A"/>
    <w:rsid w:val="003F7C35"/>
    <w:rsid w:val="003F7CC3"/>
    <w:rsid w:val="003F7DC3"/>
    <w:rsid w:val="004001BA"/>
    <w:rsid w:val="004003DF"/>
    <w:rsid w:val="00400773"/>
    <w:rsid w:val="004007BE"/>
    <w:rsid w:val="00400B40"/>
    <w:rsid w:val="00400FB6"/>
    <w:rsid w:val="004014C9"/>
    <w:rsid w:val="004016C2"/>
    <w:rsid w:val="00401937"/>
    <w:rsid w:val="0040197A"/>
    <w:rsid w:val="00401B3C"/>
    <w:rsid w:val="00401D7E"/>
    <w:rsid w:val="00401DC4"/>
    <w:rsid w:val="00402254"/>
    <w:rsid w:val="0040262C"/>
    <w:rsid w:val="004026B8"/>
    <w:rsid w:val="00402A1E"/>
    <w:rsid w:val="00402A34"/>
    <w:rsid w:val="00403125"/>
    <w:rsid w:val="004031A2"/>
    <w:rsid w:val="00403305"/>
    <w:rsid w:val="0040355B"/>
    <w:rsid w:val="004036D4"/>
    <w:rsid w:val="00403CC1"/>
    <w:rsid w:val="00403EF9"/>
    <w:rsid w:val="00403FE8"/>
    <w:rsid w:val="004040D8"/>
    <w:rsid w:val="00404149"/>
    <w:rsid w:val="00404EB9"/>
    <w:rsid w:val="0040555F"/>
    <w:rsid w:val="0040565E"/>
    <w:rsid w:val="0040600E"/>
    <w:rsid w:val="004067C0"/>
    <w:rsid w:val="004067F6"/>
    <w:rsid w:val="00406B61"/>
    <w:rsid w:val="00406F3B"/>
    <w:rsid w:val="00406FDB"/>
    <w:rsid w:val="00407344"/>
    <w:rsid w:val="0040739F"/>
    <w:rsid w:val="00407A5F"/>
    <w:rsid w:val="00407ABE"/>
    <w:rsid w:val="00407FE2"/>
    <w:rsid w:val="00410253"/>
    <w:rsid w:val="00410463"/>
    <w:rsid w:val="004104CD"/>
    <w:rsid w:val="0041074F"/>
    <w:rsid w:val="004108A5"/>
    <w:rsid w:val="00410A87"/>
    <w:rsid w:val="00410F3D"/>
    <w:rsid w:val="00410FEB"/>
    <w:rsid w:val="0041127A"/>
    <w:rsid w:val="00411AB8"/>
    <w:rsid w:val="00411BB8"/>
    <w:rsid w:val="00411BEF"/>
    <w:rsid w:val="00411C06"/>
    <w:rsid w:val="00411CFB"/>
    <w:rsid w:val="0041208D"/>
    <w:rsid w:val="004120BC"/>
    <w:rsid w:val="004121EB"/>
    <w:rsid w:val="004122FA"/>
    <w:rsid w:val="0041248F"/>
    <w:rsid w:val="004124BA"/>
    <w:rsid w:val="00412729"/>
    <w:rsid w:val="00412E97"/>
    <w:rsid w:val="004133C1"/>
    <w:rsid w:val="0041382D"/>
    <w:rsid w:val="00413BD7"/>
    <w:rsid w:val="00413D71"/>
    <w:rsid w:val="00413D76"/>
    <w:rsid w:val="004143CE"/>
    <w:rsid w:val="00414645"/>
    <w:rsid w:val="004148F5"/>
    <w:rsid w:val="00415089"/>
    <w:rsid w:val="0041509B"/>
    <w:rsid w:val="004153A1"/>
    <w:rsid w:val="0041567E"/>
    <w:rsid w:val="004157F3"/>
    <w:rsid w:val="00415E32"/>
    <w:rsid w:val="00415ED7"/>
    <w:rsid w:val="00415FA8"/>
    <w:rsid w:val="0041625F"/>
    <w:rsid w:val="004166AC"/>
    <w:rsid w:val="00416781"/>
    <w:rsid w:val="0041681C"/>
    <w:rsid w:val="004168A9"/>
    <w:rsid w:val="00416A60"/>
    <w:rsid w:val="00416C22"/>
    <w:rsid w:val="00416C2B"/>
    <w:rsid w:val="00416DCF"/>
    <w:rsid w:val="00417080"/>
    <w:rsid w:val="00417356"/>
    <w:rsid w:val="0041756C"/>
    <w:rsid w:val="004175AA"/>
    <w:rsid w:val="004175B0"/>
    <w:rsid w:val="0041773D"/>
    <w:rsid w:val="00417B5B"/>
    <w:rsid w:val="00417D06"/>
    <w:rsid w:val="00417DEB"/>
    <w:rsid w:val="00417EB1"/>
    <w:rsid w:val="00417FF6"/>
    <w:rsid w:val="004200EE"/>
    <w:rsid w:val="004202E9"/>
    <w:rsid w:val="00420432"/>
    <w:rsid w:val="00420547"/>
    <w:rsid w:val="00420933"/>
    <w:rsid w:val="00420BE3"/>
    <w:rsid w:val="00420CEA"/>
    <w:rsid w:val="00420DAA"/>
    <w:rsid w:val="00420FC1"/>
    <w:rsid w:val="00421055"/>
    <w:rsid w:val="00421527"/>
    <w:rsid w:val="00421561"/>
    <w:rsid w:val="00421A4C"/>
    <w:rsid w:val="00421AB5"/>
    <w:rsid w:val="00421AF6"/>
    <w:rsid w:val="00421BCD"/>
    <w:rsid w:val="00422107"/>
    <w:rsid w:val="004221B4"/>
    <w:rsid w:val="004223ED"/>
    <w:rsid w:val="00422404"/>
    <w:rsid w:val="00422417"/>
    <w:rsid w:val="00422B25"/>
    <w:rsid w:val="00422BC0"/>
    <w:rsid w:val="00422EF6"/>
    <w:rsid w:val="00422F7F"/>
    <w:rsid w:val="0042301E"/>
    <w:rsid w:val="00423134"/>
    <w:rsid w:val="004233ED"/>
    <w:rsid w:val="00423525"/>
    <w:rsid w:val="00423747"/>
    <w:rsid w:val="00423963"/>
    <w:rsid w:val="004239D0"/>
    <w:rsid w:val="00424037"/>
    <w:rsid w:val="0042413E"/>
    <w:rsid w:val="00424233"/>
    <w:rsid w:val="00424380"/>
    <w:rsid w:val="0042464B"/>
    <w:rsid w:val="00424997"/>
    <w:rsid w:val="00424A7E"/>
    <w:rsid w:val="00424BC9"/>
    <w:rsid w:val="00424CC8"/>
    <w:rsid w:val="00424D14"/>
    <w:rsid w:val="00424D31"/>
    <w:rsid w:val="00424EA5"/>
    <w:rsid w:val="00424EE0"/>
    <w:rsid w:val="00425BB3"/>
    <w:rsid w:val="00425D09"/>
    <w:rsid w:val="00425EC2"/>
    <w:rsid w:val="00426008"/>
    <w:rsid w:val="004261D9"/>
    <w:rsid w:val="004265C9"/>
    <w:rsid w:val="0042662E"/>
    <w:rsid w:val="00426798"/>
    <w:rsid w:val="00426914"/>
    <w:rsid w:val="00426A7F"/>
    <w:rsid w:val="00426DC8"/>
    <w:rsid w:val="00426E2E"/>
    <w:rsid w:val="00426F2F"/>
    <w:rsid w:val="0042704B"/>
    <w:rsid w:val="00427205"/>
    <w:rsid w:val="00427240"/>
    <w:rsid w:val="004272B2"/>
    <w:rsid w:val="00427308"/>
    <w:rsid w:val="00427454"/>
    <w:rsid w:val="004274CA"/>
    <w:rsid w:val="00427E51"/>
    <w:rsid w:val="00430442"/>
    <w:rsid w:val="004305F4"/>
    <w:rsid w:val="00430DDF"/>
    <w:rsid w:val="00430F7A"/>
    <w:rsid w:val="0043138C"/>
    <w:rsid w:val="004313D3"/>
    <w:rsid w:val="004313DB"/>
    <w:rsid w:val="00431686"/>
    <w:rsid w:val="004317BE"/>
    <w:rsid w:val="00431ABB"/>
    <w:rsid w:val="00432025"/>
    <w:rsid w:val="004320C9"/>
    <w:rsid w:val="004323A3"/>
    <w:rsid w:val="00432A30"/>
    <w:rsid w:val="00432BF8"/>
    <w:rsid w:val="004330E5"/>
    <w:rsid w:val="004332F7"/>
    <w:rsid w:val="00433313"/>
    <w:rsid w:val="0043345F"/>
    <w:rsid w:val="00433621"/>
    <w:rsid w:val="00433698"/>
    <w:rsid w:val="0043396B"/>
    <w:rsid w:val="00433A41"/>
    <w:rsid w:val="00433E01"/>
    <w:rsid w:val="00434018"/>
    <w:rsid w:val="00434142"/>
    <w:rsid w:val="004346D5"/>
    <w:rsid w:val="00434802"/>
    <w:rsid w:val="00434943"/>
    <w:rsid w:val="00434B13"/>
    <w:rsid w:val="00434DCD"/>
    <w:rsid w:val="00434F1F"/>
    <w:rsid w:val="004350C4"/>
    <w:rsid w:val="004352AD"/>
    <w:rsid w:val="00435307"/>
    <w:rsid w:val="004354CE"/>
    <w:rsid w:val="0043566F"/>
    <w:rsid w:val="0043571D"/>
    <w:rsid w:val="00435886"/>
    <w:rsid w:val="004358EA"/>
    <w:rsid w:val="004359F9"/>
    <w:rsid w:val="00435F0E"/>
    <w:rsid w:val="004361E9"/>
    <w:rsid w:val="00436527"/>
    <w:rsid w:val="00436561"/>
    <w:rsid w:val="00436572"/>
    <w:rsid w:val="00436A53"/>
    <w:rsid w:val="00436A84"/>
    <w:rsid w:val="00436BE5"/>
    <w:rsid w:val="00436EB0"/>
    <w:rsid w:val="00436FB2"/>
    <w:rsid w:val="0043719D"/>
    <w:rsid w:val="00437569"/>
    <w:rsid w:val="0043779E"/>
    <w:rsid w:val="004379A1"/>
    <w:rsid w:val="00437D82"/>
    <w:rsid w:val="00437F04"/>
    <w:rsid w:val="00437F41"/>
    <w:rsid w:val="00437FFE"/>
    <w:rsid w:val="00440141"/>
    <w:rsid w:val="004405A8"/>
    <w:rsid w:val="0044082C"/>
    <w:rsid w:val="00440D2B"/>
    <w:rsid w:val="004413C5"/>
    <w:rsid w:val="004425E9"/>
    <w:rsid w:val="004429C4"/>
    <w:rsid w:val="00442D0E"/>
    <w:rsid w:val="00442E6D"/>
    <w:rsid w:val="00442F28"/>
    <w:rsid w:val="00443052"/>
    <w:rsid w:val="004430C0"/>
    <w:rsid w:val="00443342"/>
    <w:rsid w:val="004436FE"/>
    <w:rsid w:val="00443821"/>
    <w:rsid w:val="0044397C"/>
    <w:rsid w:val="00443A4B"/>
    <w:rsid w:val="00443DE4"/>
    <w:rsid w:val="00443E5E"/>
    <w:rsid w:val="004440FE"/>
    <w:rsid w:val="004441C3"/>
    <w:rsid w:val="0044424A"/>
    <w:rsid w:val="004443C7"/>
    <w:rsid w:val="004443CA"/>
    <w:rsid w:val="00444DB6"/>
    <w:rsid w:val="00444E2F"/>
    <w:rsid w:val="004450D3"/>
    <w:rsid w:val="00445EC9"/>
    <w:rsid w:val="0044639F"/>
    <w:rsid w:val="004465E5"/>
    <w:rsid w:val="0044667C"/>
    <w:rsid w:val="0044669B"/>
    <w:rsid w:val="004468F6"/>
    <w:rsid w:val="00446EB1"/>
    <w:rsid w:val="004476ED"/>
    <w:rsid w:val="004477A8"/>
    <w:rsid w:val="004477F8"/>
    <w:rsid w:val="00447BD9"/>
    <w:rsid w:val="00447D4E"/>
    <w:rsid w:val="004500E8"/>
    <w:rsid w:val="00450639"/>
    <w:rsid w:val="0045085B"/>
    <w:rsid w:val="004508B1"/>
    <w:rsid w:val="00451003"/>
    <w:rsid w:val="00451144"/>
    <w:rsid w:val="0045140B"/>
    <w:rsid w:val="004516F6"/>
    <w:rsid w:val="004518A2"/>
    <w:rsid w:val="00451AA2"/>
    <w:rsid w:val="00451B2A"/>
    <w:rsid w:val="00451E21"/>
    <w:rsid w:val="00452077"/>
    <w:rsid w:val="004526FE"/>
    <w:rsid w:val="00452958"/>
    <w:rsid w:val="00452B4D"/>
    <w:rsid w:val="00452C20"/>
    <w:rsid w:val="00452CDB"/>
    <w:rsid w:val="004530AC"/>
    <w:rsid w:val="00453398"/>
    <w:rsid w:val="0045358D"/>
    <w:rsid w:val="0045372C"/>
    <w:rsid w:val="00453B95"/>
    <w:rsid w:val="00453D44"/>
    <w:rsid w:val="00453F2F"/>
    <w:rsid w:val="00454440"/>
    <w:rsid w:val="004549A3"/>
    <w:rsid w:val="00454B57"/>
    <w:rsid w:val="00454C0C"/>
    <w:rsid w:val="00454F50"/>
    <w:rsid w:val="00455105"/>
    <w:rsid w:val="004551AD"/>
    <w:rsid w:val="004551B0"/>
    <w:rsid w:val="00455440"/>
    <w:rsid w:val="004554F0"/>
    <w:rsid w:val="00455AB2"/>
    <w:rsid w:val="00455ABB"/>
    <w:rsid w:val="0045693A"/>
    <w:rsid w:val="004571B3"/>
    <w:rsid w:val="00457230"/>
    <w:rsid w:val="004572B8"/>
    <w:rsid w:val="00457449"/>
    <w:rsid w:val="00457465"/>
    <w:rsid w:val="00457472"/>
    <w:rsid w:val="004574A2"/>
    <w:rsid w:val="00457692"/>
    <w:rsid w:val="0045773D"/>
    <w:rsid w:val="004579EA"/>
    <w:rsid w:val="00457AE2"/>
    <w:rsid w:val="0046004F"/>
    <w:rsid w:val="004605E9"/>
    <w:rsid w:val="0046081A"/>
    <w:rsid w:val="004608C9"/>
    <w:rsid w:val="00460C3F"/>
    <w:rsid w:val="00460D2E"/>
    <w:rsid w:val="00461040"/>
    <w:rsid w:val="00461246"/>
    <w:rsid w:val="00461955"/>
    <w:rsid w:val="00461B25"/>
    <w:rsid w:val="00461B72"/>
    <w:rsid w:val="00461BA0"/>
    <w:rsid w:val="00461BE0"/>
    <w:rsid w:val="00461BF7"/>
    <w:rsid w:val="00461DFD"/>
    <w:rsid w:val="0046243C"/>
    <w:rsid w:val="00462547"/>
    <w:rsid w:val="00462768"/>
    <w:rsid w:val="0046299A"/>
    <w:rsid w:val="004629F1"/>
    <w:rsid w:val="0046363F"/>
    <w:rsid w:val="004636E2"/>
    <w:rsid w:val="004636E6"/>
    <w:rsid w:val="00463AF8"/>
    <w:rsid w:val="004641C1"/>
    <w:rsid w:val="004642CF"/>
    <w:rsid w:val="004642F8"/>
    <w:rsid w:val="004647C8"/>
    <w:rsid w:val="00464B61"/>
    <w:rsid w:val="00464EC1"/>
    <w:rsid w:val="00464F0F"/>
    <w:rsid w:val="00465040"/>
    <w:rsid w:val="004652E2"/>
    <w:rsid w:val="004654BA"/>
    <w:rsid w:val="00465944"/>
    <w:rsid w:val="00466117"/>
    <w:rsid w:val="004662A3"/>
    <w:rsid w:val="00466ACF"/>
    <w:rsid w:val="00466DE9"/>
    <w:rsid w:val="004678D7"/>
    <w:rsid w:val="004701AC"/>
    <w:rsid w:val="004701C6"/>
    <w:rsid w:val="0047022F"/>
    <w:rsid w:val="00470846"/>
    <w:rsid w:val="00470865"/>
    <w:rsid w:val="00470DDE"/>
    <w:rsid w:val="004711BA"/>
    <w:rsid w:val="004712FB"/>
    <w:rsid w:val="00471D06"/>
    <w:rsid w:val="00471E78"/>
    <w:rsid w:val="0047235B"/>
    <w:rsid w:val="004723F3"/>
    <w:rsid w:val="004725FB"/>
    <w:rsid w:val="0047296B"/>
    <w:rsid w:val="00472A03"/>
    <w:rsid w:val="00472EFF"/>
    <w:rsid w:val="004735B0"/>
    <w:rsid w:val="004738BC"/>
    <w:rsid w:val="00473DD2"/>
    <w:rsid w:val="00473E0B"/>
    <w:rsid w:val="00474063"/>
    <w:rsid w:val="004741A6"/>
    <w:rsid w:val="00474553"/>
    <w:rsid w:val="004745B5"/>
    <w:rsid w:val="004745CD"/>
    <w:rsid w:val="004748FA"/>
    <w:rsid w:val="00474E05"/>
    <w:rsid w:val="00475029"/>
    <w:rsid w:val="00475236"/>
    <w:rsid w:val="00475411"/>
    <w:rsid w:val="00475589"/>
    <w:rsid w:val="004756FF"/>
    <w:rsid w:val="00475C18"/>
    <w:rsid w:val="00475C1F"/>
    <w:rsid w:val="0047631C"/>
    <w:rsid w:val="00476793"/>
    <w:rsid w:val="00476983"/>
    <w:rsid w:val="0047701F"/>
    <w:rsid w:val="004773A1"/>
    <w:rsid w:val="00477B46"/>
    <w:rsid w:val="00477C6D"/>
    <w:rsid w:val="00480095"/>
    <w:rsid w:val="00480251"/>
    <w:rsid w:val="0048098B"/>
    <w:rsid w:val="00481419"/>
    <w:rsid w:val="0048158A"/>
    <w:rsid w:val="0048189E"/>
    <w:rsid w:val="004819B0"/>
    <w:rsid w:val="00481C38"/>
    <w:rsid w:val="00481DC8"/>
    <w:rsid w:val="00481ED2"/>
    <w:rsid w:val="00481FA9"/>
    <w:rsid w:val="004821B5"/>
    <w:rsid w:val="004823C4"/>
    <w:rsid w:val="00482572"/>
    <w:rsid w:val="00482682"/>
    <w:rsid w:val="00482AE4"/>
    <w:rsid w:val="00482C59"/>
    <w:rsid w:val="00482F7C"/>
    <w:rsid w:val="004830D0"/>
    <w:rsid w:val="00483149"/>
    <w:rsid w:val="0048338F"/>
    <w:rsid w:val="00483438"/>
    <w:rsid w:val="004835EC"/>
    <w:rsid w:val="0048377A"/>
    <w:rsid w:val="004838B6"/>
    <w:rsid w:val="004838F4"/>
    <w:rsid w:val="0048396D"/>
    <w:rsid w:val="00483A81"/>
    <w:rsid w:val="00484C44"/>
    <w:rsid w:val="00484DF8"/>
    <w:rsid w:val="00484E03"/>
    <w:rsid w:val="00484F68"/>
    <w:rsid w:val="00485510"/>
    <w:rsid w:val="00485550"/>
    <w:rsid w:val="00485A2E"/>
    <w:rsid w:val="00485AA6"/>
    <w:rsid w:val="00485BB7"/>
    <w:rsid w:val="004861E4"/>
    <w:rsid w:val="0048639F"/>
    <w:rsid w:val="004867B9"/>
    <w:rsid w:val="00486996"/>
    <w:rsid w:val="00486A25"/>
    <w:rsid w:val="00486DFB"/>
    <w:rsid w:val="00486E59"/>
    <w:rsid w:val="00487024"/>
    <w:rsid w:val="00487177"/>
    <w:rsid w:val="0048720C"/>
    <w:rsid w:val="0048732E"/>
    <w:rsid w:val="004873BC"/>
    <w:rsid w:val="00487528"/>
    <w:rsid w:val="00487763"/>
    <w:rsid w:val="004877C5"/>
    <w:rsid w:val="00487B19"/>
    <w:rsid w:val="0049060C"/>
    <w:rsid w:val="00490AC5"/>
    <w:rsid w:val="00490D6B"/>
    <w:rsid w:val="00490D94"/>
    <w:rsid w:val="00491465"/>
    <w:rsid w:val="0049153D"/>
    <w:rsid w:val="0049159B"/>
    <w:rsid w:val="00491731"/>
    <w:rsid w:val="004919B5"/>
    <w:rsid w:val="00491D4E"/>
    <w:rsid w:val="00491DAE"/>
    <w:rsid w:val="00491E3E"/>
    <w:rsid w:val="00491E85"/>
    <w:rsid w:val="00491FB9"/>
    <w:rsid w:val="004920FD"/>
    <w:rsid w:val="0049238D"/>
    <w:rsid w:val="0049239B"/>
    <w:rsid w:val="004926B5"/>
    <w:rsid w:val="004927AD"/>
    <w:rsid w:val="004927DF"/>
    <w:rsid w:val="004928F0"/>
    <w:rsid w:val="00492931"/>
    <w:rsid w:val="00492AAF"/>
    <w:rsid w:val="00492D5D"/>
    <w:rsid w:val="00493079"/>
    <w:rsid w:val="004934A8"/>
    <w:rsid w:val="00493587"/>
    <w:rsid w:val="004935CA"/>
    <w:rsid w:val="0049360A"/>
    <w:rsid w:val="00493620"/>
    <w:rsid w:val="004939EE"/>
    <w:rsid w:val="00493CED"/>
    <w:rsid w:val="00493D0E"/>
    <w:rsid w:val="00493FB7"/>
    <w:rsid w:val="00494064"/>
    <w:rsid w:val="004944AF"/>
    <w:rsid w:val="00494759"/>
    <w:rsid w:val="0049487E"/>
    <w:rsid w:val="00494ABC"/>
    <w:rsid w:val="00494E85"/>
    <w:rsid w:val="0049510A"/>
    <w:rsid w:val="00495244"/>
    <w:rsid w:val="004953EF"/>
    <w:rsid w:val="00495815"/>
    <w:rsid w:val="00495915"/>
    <w:rsid w:val="00495B44"/>
    <w:rsid w:val="00495C27"/>
    <w:rsid w:val="00495D30"/>
    <w:rsid w:val="00495EAC"/>
    <w:rsid w:val="0049626F"/>
    <w:rsid w:val="004963FA"/>
    <w:rsid w:val="0049647F"/>
    <w:rsid w:val="004964F4"/>
    <w:rsid w:val="004965C3"/>
    <w:rsid w:val="00496801"/>
    <w:rsid w:val="00496B71"/>
    <w:rsid w:val="00497014"/>
    <w:rsid w:val="00497368"/>
    <w:rsid w:val="00497CFE"/>
    <w:rsid w:val="00497FE6"/>
    <w:rsid w:val="004A02F9"/>
    <w:rsid w:val="004A036A"/>
    <w:rsid w:val="004A07AD"/>
    <w:rsid w:val="004A0B94"/>
    <w:rsid w:val="004A0BF7"/>
    <w:rsid w:val="004A11A5"/>
    <w:rsid w:val="004A15D4"/>
    <w:rsid w:val="004A187B"/>
    <w:rsid w:val="004A1977"/>
    <w:rsid w:val="004A1AA9"/>
    <w:rsid w:val="004A1CA5"/>
    <w:rsid w:val="004A1CAA"/>
    <w:rsid w:val="004A1F6D"/>
    <w:rsid w:val="004A25A3"/>
    <w:rsid w:val="004A26A5"/>
    <w:rsid w:val="004A26EB"/>
    <w:rsid w:val="004A2B2E"/>
    <w:rsid w:val="004A2D3C"/>
    <w:rsid w:val="004A2DC9"/>
    <w:rsid w:val="004A3072"/>
    <w:rsid w:val="004A3247"/>
    <w:rsid w:val="004A3267"/>
    <w:rsid w:val="004A32B8"/>
    <w:rsid w:val="004A33C0"/>
    <w:rsid w:val="004A3836"/>
    <w:rsid w:val="004A3C71"/>
    <w:rsid w:val="004A3D36"/>
    <w:rsid w:val="004A4005"/>
    <w:rsid w:val="004A40C4"/>
    <w:rsid w:val="004A47C3"/>
    <w:rsid w:val="004A497E"/>
    <w:rsid w:val="004A4B0A"/>
    <w:rsid w:val="004A4DAE"/>
    <w:rsid w:val="004A503F"/>
    <w:rsid w:val="004A53DD"/>
    <w:rsid w:val="004A5873"/>
    <w:rsid w:val="004A5BB5"/>
    <w:rsid w:val="004A5E88"/>
    <w:rsid w:val="004A5EA8"/>
    <w:rsid w:val="004A62A9"/>
    <w:rsid w:val="004A63CE"/>
    <w:rsid w:val="004A69D2"/>
    <w:rsid w:val="004A6ADA"/>
    <w:rsid w:val="004A6D3E"/>
    <w:rsid w:val="004A6DC0"/>
    <w:rsid w:val="004A6EA5"/>
    <w:rsid w:val="004A6F5F"/>
    <w:rsid w:val="004A712E"/>
    <w:rsid w:val="004A7684"/>
    <w:rsid w:val="004A76C5"/>
    <w:rsid w:val="004A78B8"/>
    <w:rsid w:val="004A7FEF"/>
    <w:rsid w:val="004B06F3"/>
    <w:rsid w:val="004B0939"/>
    <w:rsid w:val="004B0F0E"/>
    <w:rsid w:val="004B111C"/>
    <w:rsid w:val="004B1352"/>
    <w:rsid w:val="004B163E"/>
    <w:rsid w:val="004B1B44"/>
    <w:rsid w:val="004B1D83"/>
    <w:rsid w:val="004B2254"/>
    <w:rsid w:val="004B24C0"/>
    <w:rsid w:val="004B2757"/>
    <w:rsid w:val="004B2A33"/>
    <w:rsid w:val="004B2B53"/>
    <w:rsid w:val="004B2C3D"/>
    <w:rsid w:val="004B2D33"/>
    <w:rsid w:val="004B2E5E"/>
    <w:rsid w:val="004B310E"/>
    <w:rsid w:val="004B348A"/>
    <w:rsid w:val="004B3525"/>
    <w:rsid w:val="004B3718"/>
    <w:rsid w:val="004B3732"/>
    <w:rsid w:val="004B375B"/>
    <w:rsid w:val="004B3865"/>
    <w:rsid w:val="004B3EB7"/>
    <w:rsid w:val="004B3EE7"/>
    <w:rsid w:val="004B3F74"/>
    <w:rsid w:val="004B43BE"/>
    <w:rsid w:val="004B444B"/>
    <w:rsid w:val="004B45B8"/>
    <w:rsid w:val="004B46A2"/>
    <w:rsid w:val="004B4714"/>
    <w:rsid w:val="004B4735"/>
    <w:rsid w:val="004B4B54"/>
    <w:rsid w:val="004B4B6B"/>
    <w:rsid w:val="004B4E6C"/>
    <w:rsid w:val="004B4EA4"/>
    <w:rsid w:val="004B54B4"/>
    <w:rsid w:val="004B5948"/>
    <w:rsid w:val="004B59C2"/>
    <w:rsid w:val="004B5D79"/>
    <w:rsid w:val="004B5E1C"/>
    <w:rsid w:val="004B627B"/>
    <w:rsid w:val="004B628B"/>
    <w:rsid w:val="004B6690"/>
    <w:rsid w:val="004B66FE"/>
    <w:rsid w:val="004B67F8"/>
    <w:rsid w:val="004B6B50"/>
    <w:rsid w:val="004B6BFE"/>
    <w:rsid w:val="004B6CBF"/>
    <w:rsid w:val="004B6CFC"/>
    <w:rsid w:val="004B71AF"/>
    <w:rsid w:val="004B7301"/>
    <w:rsid w:val="004B755C"/>
    <w:rsid w:val="004B7838"/>
    <w:rsid w:val="004B79DF"/>
    <w:rsid w:val="004B7A9C"/>
    <w:rsid w:val="004B7CD9"/>
    <w:rsid w:val="004B7F25"/>
    <w:rsid w:val="004C0049"/>
    <w:rsid w:val="004C03F1"/>
    <w:rsid w:val="004C0656"/>
    <w:rsid w:val="004C0739"/>
    <w:rsid w:val="004C0B7E"/>
    <w:rsid w:val="004C0CE5"/>
    <w:rsid w:val="004C10FD"/>
    <w:rsid w:val="004C1563"/>
    <w:rsid w:val="004C19BE"/>
    <w:rsid w:val="004C1C3C"/>
    <w:rsid w:val="004C1E16"/>
    <w:rsid w:val="004C20E0"/>
    <w:rsid w:val="004C22B7"/>
    <w:rsid w:val="004C27BB"/>
    <w:rsid w:val="004C2E06"/>
    <w:rsid w:val="004C2E1E"/>
    <w:rsid w:val="004C302B"/>
    <w:rsid w:val="004C339F"/>
    <w:rsid w:val="004C375A"/>
    <w:rsid w:val="004C3A9A"/>
    <w:rsid w:val="004C3B47"/>
    <w:rsid w:val="004C41DB"/>
    <w:rsid w:val="004C41E4"/>
    <w:rsid w:val="004C41F8"/>
    <w:rsid w:val="004C41FC"/>
    <w:rsid w:val="004C4830"/>
    <w:rsid w:val="004C49BC"/>
    <w:rsid w:val="004C4A9E"/>
    <w:rsid w:val="004C4AC5"/>
    <w:rsid w:val="004C4BF7"/>
    <w:rsid w:val="004C4EE0"/>
    <w:rsid w:val="004C50BC"/>
    <w:rsid w:val="004C52C7"/>
    <w:rsid w:val="004C533A"/>
    <w:rsid w:val="004C53D3"/>
    <w:rsid w:val="004C5563"/>
    <w:rsid w:val="004C5BB0"/>
    <w:rsid w:val="004C5BBD"/>
    <w:rsid w:val="004C5EB1"/>
    <w:rsid w:val="004C6310"/>
    <w:rsid w:val="004C6BC5"/>
    <w:rsid w:val="004C6DBB"/>
    <w:rsid w:val="004C6E0E"/>
    <w:rsid w:val="004C7412"/>
    <w:rsid w:val="004C7655"/>
    <w:rsid w:val="004C774E"/>
    <w:rsid w:val="004C7804"/>
    <w:rsid w:val="004C7A37"/>
    <w:rsid w:val="004D01D7"/>
    <w:rsid w:val="004D024C"/>
    <w:rsid w:val="004D0289"/>
    <w:rsid w:val="004D04BF"/>
    <w:rsid w:val="004D0765"/>
    <w:rsid w:val="004D08C4"/>
    <w:rsid w:val="004D0C39"/>
    <w:rsid w:val="004D0D93"/>
    <w:rsid w:val="004D115B"/>
    <w:rsid w:val="004D1207"/>
    <w:rsid w:val="004D1608"/>
    <w:rsid w:val="004D1724"/>
    <w:rsid w:val="004D1862"/>
    <w:rsid w:val="004D1897"/>
    <w:rsid w:val="004D18E1"/>
    <w:rsid w:val="004D198C"/>
    <w:rsid w:val="004D1AA2"/>
    <w:rsid w:val="004D1B1A"/>
    <w:rsid w:val="004D1C55"/>
    <w:rsid w:val="004D1EFD"/>
    <w:rsid w:val="004D21A5"/>
    <w:rsid w:val="004D21C4"/>
    <w:rsid w:val="004D2575"/>
    <w:rsid w:val="004D2A16"/>
    <w:rsid w:val="004D2A2B"/>
    <w:rsid w:val="004D3045"/>
    <w:rsid w:val="004D3189"/>
    <w:rsid w:val="004D3365"/>
    <w:rsid w:val="004D33F8"/>
    <w:rsid w:val="004D34A3"/>
    <w:rsid w:val="004D359B"/>
    <w:rsid w:val="004D36AD"/>
    <w:rsid w:val="004D398C"/>
    <w:rsid w:val="004D3A60"/>
    <w:rsid w:val="004D3B4C"/>
    <w:rsid w:val="004D4820"/>
    <w:rsid w:val="004D48CE"/>
    <w:rsid w:val="004D4A23"/>
    <w:rsid w:val="004D4B53"/>
    <w:rsid w:val="004D4CBB"/>
    <w:rsid w:val="004D4E15"/>
    <w:rsid w:val="004D4F03"/>
    <w:rsid w:val="004D4F19"/>
    <w:rsid w:val="004D55BC"/>
    <w:rsid w:val="004D5605"/>
    <w:rsid w:val="004D5C9A"/>
    <w:rsid w:val="004D5EAD"/>
    <w:rsid w:val="004D617C"/>
    <w:rsid w:val="004D61E0"/>
    <w:rsid w:val="004D6360"/>
    <w:rsid w:val="004D63EE"/>
    <w:rsid w:val="004D6664"/>
    <w:rsid w:val="004D6A06"/>
    <w:rsid w:val="004D715E"/>
    <w:rsid w:val="004D7288"/>
    <w:rsid w:val="004D7768"/>
    <w:rsid w:val="004D7873"/>
    <w:rsid w:val="004D7B7B"/>
    <w:rsid w:val="004D7CB8"/>
    <w:rsid w:val="004D7D2C"/>
    <w:rsid w:val="004E0036"/>
    <w:rsid w:val="004E0170"/>
    <w:rsid w:val="004E06B1"/>
    <w:rsid w:val="004E093F"/>
    <w:rsid w:val="004E0B5E"/>
    <w:rsid w:val="004E0C82"/>
    <w:rsid w:val="004E0DFF"/>
    <w:rsid w:val="004E0EA8"/>
    <w:rsid w:val="004E1032"/>
    <w:rsid w:val="004E104A"/>
    <w:rsid w:val="004E1171"/>
    <w:rsid w:val="004E1D42"/>
    <w:rsid w:val="004E1E54"/>
    <w:rsid w:val="004E256B"/>
    <w:rsid w:val="004E2902"/>
    <w:rsid w:val="004E2BB1"/>
    <w:rsid w:val="004E31B3"/>
    <w:rsid w:val="004E3250"/>
    <w:rsid w:val="004E35E1"/>
    <w:rsid w:val="004E3CB8"/>
    <w:rsid w:val="004E43F7"/>
    <w:rsid w:val="004E4EB6"/>
    <w:rsid w:val="004E5401"/>
    <w:rsid w:val="004E54A6"/>
    <w:rsid w:val="004E54B6"/>
    <w:rsid w:val="004E58FF"/>
    <w:rsid w:val="004E5CD9"/>
    <w:rsid w:val="004E5F4B"/>
    <w:rsid w:val="004E6016"/>
    <w:rsid w:val="004E6330"/>
    <w:rsid w:val="004E647A"/>
    <w:rsid w:val="004E64CA"/>
    <w:rsid w:val="004E65AF"/>
    <w:rsid w:val="004E6654"/>
    <w:rsid w:val="004E6907"/>
    <w:rsid w:val="004E695E"/>
    <w:rsid w:val="004E6A06"/>
    <w:rsid w:val="004E6B38"/>
    <w:rsid w:val="004E6F94"/>
    <w:rsid w:val="004E70C5"/>
    <w:rsid w:val="004E7479"/>
    <w:rsid w:val="004E77FD"/>
    <w:rsid w:val="004E790B"/>
    <w:rsid w:val="004E7F32"/>
    <w:rsid w:val="004F00BB"/>
    <w:rsid w:val="004F0469"/>
    <w:rsid w:val="004F0653"/>
    <w:rsid w:val="004F0B2B"/>
    <w:rsid w:val="004F10B5"/>
    <w:rsid w:val="004F12C0"/>
    <w:rsid w:val="004F151C"/>
    <w:rsid w:val="004F1C7C"/>
    <w:rsid w:val="004F1D7D"/>
    <w:rsid w:val="004F1E44"/>
    <w:rsid w:val="004F2413"/>
    <w:rsid w:val="004F2589"/>
    <w:rsid w:val="004F2704"/>
    <w:rsid w:val="004F2791"/>
    <w:rsid w:val="004F2826"/>
    <w:rsid w:val="004F28BC"/>
    <w:rsid w:val="004F2F26"/>
    <w:rsid w:val="004F318F"/>
    <w:rsid w:val="004F3198"/>
    <w:rsid w:val="004F3586"/>
    <w:rsid w:val="004F3742"/>
    <w:rsid w:val="004F37BB"/>
    <w:rsid w:val="004F3805"/>
    <w:rsid w:val="004F38A9"/>
    <w:rsid w:val="004F3ACC"/>
    <w:rsid w:val="004F3D3D"/>
    <w:rsid w:val="004F3DA1"/>
    <w:rsid w:val="004F3F44"/>
    <w:rsid w:val="004F40FD"/>
    <w:rsid w:val="004F44B9"/>
    <w:rsid w:val="004F46DB"/>
    <w:rsid w:val="004F4F2E"/>
    <w:rsid w:val="004F5289"/>
    <w:rsid w:val="004F52A9"/>
    <w:rsid w:val="004F58DF"/>
    <w:rsid w:val="004F5AFE"/>
    <w:rsid w:val="004F5BF6"/>
    <w:rsid w:val="004F5C6E"/>
    <w:rsid w:val="004F5CC5"/>
    <w:rsid w:val="004F5F68"/>
    <w:rsid w:val="004F65B6"/>
    <w:rsid w:val="004F6E68"/>
    <w:rsid w:val="004F6F03"/>
    <w:rsid w:val="004F7007"/>
    <w:rsid w:val="004F72B4"/>
    <w:rsid w:val="004F733C"/>
    <w:rsid w:val="004F78CD"/>
    <w:rsid w:val="004F7AD5"/>
    <w:rsid w:val="004F7C9E"/>
    <w:rsid w:val="004F7DFA"/>
    <w:rsid w:val="0050006D"/>
    <w:rsid w:val="0050022D"/>
    <w:rsid w:val="00500265"/>
    <w:rsid w:val="0050026A"/>
    <w:rsid w:val="00500582"/>
    <w:rsid w:val="005005DA"/>
    <w:rsid w:val="005006E5"/>
    <w:rsid w:val="00500DC2"/>
    <w:rsid w:val="00500DD6"/>
    <w:rsid w:val="005010EF"/>
    <w:rsid w:val="0050133F"/>
    <w:rsid w:val="00501454"/>
    <w:rsid w:val="005018BC"/>
    <w:rsid w:val="005019A3"/>
    <w:rsid w:val="00501C0E"/>
    <w:rsid w:val="0050251B"/>
    <w:rsid w:val="00502605"/>
    <w:rsid w:val="0050260A"/>
    <w:rsid w:val="0050267F"/>
    <w:rsid w:val="005026AB"/>
    <w:rsid w:val="00502838"/>
    <w:rsid w:val="005028A0"/>
    <w:rsid w:val="00502999"/>
    <w:rsid w:val="00502D7A"/>
    <w:rsid w:val="00502E39"/>
    <w:rsid w:val="005033E8"/>
    <w:rsid w:val="005040A4"/>
    <w:rsid w:val="00504207"/>
    <w:rsid w:val="0050421E"/>
    <w:rsid w:val="00504E13"/>
    <w:rsid w:val="00504FC3"/>
    <w:rsid w:val="00505248"/>
    <w:rsid w:val="005055A4"/>
    <w:rsid w:val="005056B5"/>
    <w:rsid w:val="00505BF8"/>
    <w:rsid w:val="00505BFB"/>
    <w:rsid w:val="005063B4"/>
    <w:rsid w:val="00506A3D"/>
    <w:rsid w:val="00506BDC"/>
    <w:rsid w:val="00506CF4"/>
    <w:rsid w:val="00507065"/>
    <w:rsid w:val="0050718C"/>
    <w:rsid w:val="0050721C"/>
    <w:rsid w:val="00507365"/>
    <w:rsid w:val="005078A5"/>
    <w:rsid w:val="005079A9"/>
    <w:rsid w:val="005079AA"/>
    <w:rsid w:val="00507B0E"/>
    <w:rsid w:val="00507E0D"/>
    <w:rsid w:val="00510182"/>
    <w:rsid w:val="005102AD"/>
    <w:rsid w:val="005105EC"/>
    <w:rsid w:val="0051064E"/>
    <w:rsid w:val="00510B4C"/>
    <w:rsid w:val="00510D18"/>
    <w:rsid w:val="00510E0F"/>
    <w:rsid w:val="00510EE8"/>
    <w:rsid w:val="0051116E"/>
    <w:rsid w:val="00511248"/>
    <w:rsid w:val="00511339"/>
    <w:rsid w:val="00511464"/>
    <w:rsid w:val="005116D7"/>
    <w:rsid w:val="005117A3"/>
    <w:rsid w:val="00511985"/>
    <w:rsid w:val="00511B49"/>
    <w:rsid w:val="005123F0"/>
    <w:rsid w:val="005124A9"/>
    <w:rsid w:val="00512572"/>
    <w:rsid w:val="00512B20"/>
    <w:rsid w:val="00512C4A"/>
    <w:rsid w:val="0051317E"/>
    <w:rsid w:val="005132EF"/>
    <w:rsid w:val="00513336"/>
    <w:rsid w:val="00513409"/>
    <w:rsid w:val="00513540"/>
    <w:rsid w:val="00513885"/>
    <w:rsid w:val="00513941"/>
    <w:rsid w:val="00513A57"/>
    <w:rsid w:val="00513F13"/>
    <w:rsid w:val="00513F4D"/>
    <w:rsid w:val="005144D5"/>
    <w:rsid w:val="005144F5"/>
    <w:rsid w:val="00514D0B"/>
    <w:rsid w:val="0051506A"/>
    <w:rsid w:val="00515126"/>
    <w:rsid w:val="0051533C"/>
    <w:rsid w:val="005153DC"/>
    <w:rsid w:val="00515B44"/>
    <w:rsid w:val="00515D18"/>
    <w:rsid w:val="00515DB6"/>
    <w:rsid w:val="00515F27"/>
    <w:rsid w:val="00516857"/>
    <w:rsid w:val="005169AD"/>
    <w:rsid w:val="00516FD3"/>
    <w:rsid w:val="00517907"/>
    <w:rsid w:val="005179E8"/>
    <w:rsid w:val="00520058"/>
    <w:rsid w:val="0052021C"/>
    <w:rsid w:val="0052029C"/>
    <w:rsid w:val="005202E2"/>
    <w:rsid w:val="00520318"/>
    <w:rsid w:val="005207F9"/>
    <w:rsid w:val="00520962"/>
    <w:rsid w:val="00520A0B"/>
    <w:rsid w:val="00520A1F"/>
    <w:rsid w:val="00520BF4"/>
    <w:rsid w:val="00520D66"/>
    <w:rsid w:val="00521674"/>
    <w:rsid w:val="005216A9"/>
    <w:rsid w:val="00521A8A"/>
    <w:rsid w:val="00521CE3"/>
    <w:rsid w:val="00521D8D"/>
    <w:rsid w:val="00522123"/>
    <w:rsid w:val="0052213B"/>
    <w:rsid w:val="0052279A"/>
    <w:rsid w:val="0052291B"/>
    <w:rsid w:val="00522C9F"/>
    <w:rsid w:val="005233D4"/>
    <w:rsid w:val="0052346C"/>
    <w:rsid w:val="005235A6"/>
    <w:rsid w:val="00523DCF"/>
    <w:rsid w:val="00524033"/>
    <w:rsid w:val="00524E7A"/>
    <w:rsid w:val="00525003"/>
    <w:rsid w:val="00525033"/>
    <w:rsid w:val="0052563E"/>
    <w:rsid w:val="00525987"/>
    <w:rsid w:val="00525CC7"/>
    <w:rsid w:val="00525E52"/>
    <w:rsid w:val="00525F17"/>
    <w:rsid w:val="00526094"/>
    <w:rsid w:val="005260B7"/>
    <w:rsid w:val="00526184"/>
    <w:rsid w:val="005262BC"/>
    <w:rsid w:val="0052665E"/>
    <w:rsid w:val="005269B5"/>
    <w:rsid w:val="00526A37"/>
    <w:rsid w:val="0052714F"/>
    <w:rsid w:val="0052724C"/>
    <w:rsid w:val="005272E7"/>
    <w:rsid w:val="00527474"/>
    <w:rsid w:val="005274E3"/>
    <w:rsid w:val="005274F7"/>
    <w:rsid w:val="005276A2"/>
    <w:rsid w:val="00527B0C"/>
    <w:rsid w:val="00527CA9"/>
    <w:rsid w:val="00527E21"/>
    <w:rsid w:val="00527F09"/>
    <w:rsid w:val="005301D0"/>
    <w:rsid w:val="0053051D"/>
    <w:rsid w:val="00530BCB"/>
    <w:rsid w:val="00530C86"/>
    <w:rsid w:val="00530DA2"/>
    <w:rsid w:val="005311D8"/>
    <w:rsid w:val="00531525"/>
    <w:rsid w:val="00531710"/>
    <w:rsid w:val="00531951"/>
    <w:rsid w:val="00531C19"/>
    <w:rsid w:val="00531C5C"/>
    <w:rsid w:val="00531E12"/>
    <w:rsid w:val="00532014"/>
    <w:rsid w:val="0053259F"/>
    <w:rsid w:val="00532CE7"/>
    <w:rsid w:val="005333ED"/>
    <w:rsid w:val="00533445"/>
    <w:rsid w:val="00533704"/>
    <w:rsid w:val="00533DB0"/>
    <w:rsid w:val="00534545"/>
    <w:rsid w:val="00534693"/>
    <w:rsid w:val="005347E3"/>
    <w:rsid w:val="00534A59"/>
    <w:rsid w:val="00534DCF"/>
    <w:rsid w:val="00535007"/>
    <w:rsid w:val="00535211"/>
    <w:rsid w:val="005352CE"/>
    <w:rsid w:val="00535336"/>
    <w:rsid w:val="00535482"/>
    <w:rsid w:val="00535728"/>
    <w:rsid w:val="00535944"/>
    <w:rsid w:val="00535A67"/>
    <w:rsid w:val="00535C59"/>
    <w:rsid w:val="005360F2"/>
    <w:rsid w:val="005360FD"/>
    <w:rsid w:val="005364C9"/>
    <w:rsid w:val="0053664B"/>
    <w:rsid w:val="00536E37"/>
    <w:rsid w:val="0053715D"/>
    <w:rsid w:val="0053717C"/>
    <w:rsid w:val="00537184"/>
    <w:rsid w:val="005371FA"/>
    <w:rsid w:val="005372B5"/>
    <w:rsid w:val="00537385"/>
    <w:rsid w:val="0053747E"/>
    <w:rsid w:val="005374F0"/>
    <w:rsid w:val="005378A8"/>
    <w:rsid w:val="0053794C"/>
    <w:rsid w:val="00537A0A"/>
    <w:rsid w:val="00537AEC"/>
    <w:rsid w:val="00537B0A"/>
    <w:rsid w:val="00537C7F"/>
    <w:rsid w:val="0054013C"/>
    <w:rsid w:val="005405EA"/>
    <w:rsid w:val="005406FE"/>
    <w:rsid w:val="00540ABD"/>
    <w:rsid w:val="00540B76"/>
    <w:rsid w:val="00540CB4"/>
    <w:rsid w:val="0054105E"/>
    <w:rsid w:val="00541560"/>
    <w:rsid w:val="005415AB"/>
    <w:rsid w:val="0054168B"/>
    <w:rsid w:val="00541A38"/>
    <w:rsid w:val="00541BDB"/>
    <w:rsid w:val="00541C0C"/>
    <w:rsid w:val="00541E47"/>
    <w:rsid w:val="00541E59"/>
    <w:rsid w:val="005423D9"/>
    <w:rsid w:val="0054271C"/>
    <w:rsid w:val="00542770"/>
    <w:rsid w:val="0054279D"/>
    <w:rsid w:val="00542ACE"/>
    <w:rsid w:val="00542B28"/>
    <w:rsid w:val="00542CC6"/>
    <w:rsid w:val="00543073"/>
    <w:rsid w:val="0054314F"/>
    <w:rsid w:val="005433F9"/>
    <w:rsid w:val="00543711"/>
    <w:rsid w:val="00543807"/>
    <w:rsid w:val="00543833"/>
    <w:rsid w:val="00543B63"/>
    <w:rsid w:val="00543BC9"/>
    <w:rsid w:val="00543CEF"/>
    <w:rsid w:val="00543D58"/>
    <w:rsid w:val="00543E39"/>
    <w:rsid w:val="00543EEC"/>
    <w:rsid w:val="00543FA6"/>
    <w:rsid w:val="00543FCC"/>
    <w:rsid w:val="00544D1C"/>
    <w:rsid w:val="00544F73"/>
    <w:rsid w:val="005454D9"/>
    <w:rsid w:val="005456FB"/>
    <w:rsid w:val="00545A73"/>
    <w:rsid w:val="00545CE6"/>
    <w:rsid w:val="0054655C"/>
    <w:rsid w:val="00546577"/>
    <w:rsid w:val="00546730"/>
    <w:rsid w:val="00546781"/>
    <w:rsid w:val="00546A8B"/>
    <w:rsid w:val="00546BCB"/>
    <w:rsid w:val="00546D2A"/>
    <w:rsid w:val="00546DA3"/>
    <w:rsid w:val="005471CB"/>
    <w:rsid w:val="00547DD6"/>
    <w:rsid w:val="0055001B"/>
    <w:rsid w:val="0055003D"/>
    <w:rsid w:val="0055014A"/>
    <w:rsid w:val="005507CF"/>
    <w:rsid w:val="005508A3"/>
    <w:rsid w:val="00550A10"/>
    <w:rsid w:val="00550BF4"/>
    <w:rsid w:val="005510F6"/>
    <w:rsid w:val="005515EC"/>
    <w:rsid w:val="005517E0"/>
    <w:rsid w:val="00551B86"/>
    <w:rsid w:val="00551E20"/>
    <w:rsid w:val="00551E65"/>
    <w:rsid w:val="00552197"/>
    <w:rsid w:val="005521E0"/>
    <w:rsid w:val="00552400"/>
    <w:rsid w:val="0055260F"/>
    <w:rsid w:val="00552C15"/>
    <w:rsid w:val="00552D88"/>
    <w:rsid w:val="00552E11"/>
    <w:rsid w:val="00552EBA"/>
    <w:rsid w:val="005530E1"/>
    <w:rsid w:val="00553164"/>
    <w:rsid w:val="00553390"/>
    <w:rsid w:val="005533AD"/>
    <w:rsid w:val="00553447"/>
    <w:rsid w:val="00553651"/>
    <w:rsid w:val="00553B7B"/>
    <w:rsid w:val="00553C08"/>
    <w:rsid w:val="00553C6C"/>
    <w:rsid w:val="00553F53"/>
    <w:rsid w:val="0055402A"/>
    <w:rsid w:val="0055420D"/>
    <w:rsid w:val="005544DA"/>
    <w:rsid w:val="00554E5F"/>
    <w:rsid w:val="00554EB9"/>
    <w:rsid w:val="005550AA"/>
    <w:rsid w:val="005552E3"/>
    <w:rsid w:val="00555429"/>
    <w:rsid w:val="00555877"/>
    <w:rsid w:val="00555AC0"/>
    <w:rsid w:val="00555DC2"/>
    <w:rsid w:val="00555FDF"/>
    <w:rsid w:val="005561C1"/>
    <w:rsid w:val="00556295"/>
    <w:rsid w:val="00556578"/>
    <w:rsid w:val="0055674D"/>
    <w:rsid w:val="005567AA"/>
    <w:rsid w:val="00556859"/>
    <w:rsid w:val="005572B7"/>
    <w:rsid w:val="005576B4"/>
    <w:rsid w:val="00557B2E"/>
    <w:rsid w:val="00557F77"/>
    <w:rsid w:val="005600A0"/>
    <w:rsid w:val="0056061E"/>
    <w:rsid w:val="0056076B"/>
    <w:rsid w:val="005608CF"/>
    <w:rsid w:val="00560909"/>
    <w:rsid w:val="005612E7"/>
    <w:rsid w:val="00561424"/>
    <w:rsid w:val="005616C1"/>
    <w:rsid w:val="0056193C"/>
    <w:rsid w:val="00561C98"/>
    <w:rsid w:val="00561DDD"/>
    <w:rsid w:val="00562301"/>
    <w:rsid w:val="00562352"/>
    <w:rsid w:val="005625E3"/>
    <w:rsid w:val="0056288F"/>
    <w:rsid w:val="005628F7"/>
    <w:rsid w:val="00562ECF"/>
    <w:rsid w:val="00562FE1"/>
    <w:rsid w:val="005632A4"/>
    <w:rsid w:val="00563FEF"/>
    <w:rsid w:val="00564030"/>
    <w:rsid w:val="00564208"/>
    <w:rsid w:val="00564221"/>
    <w:rsid w:val="0056434B"/>
    <w:rsid w:val="005646C8"/>
    <w:rsid w:val="00564826"/>
    <w:rsid w:val="00564846"/>
    <w:rsid w:val="00564B26"/>
    <w:rsid w:val="00564B32"/>
    <w:rsid w:val="00564B63"/>
    <w:rsid w:val="00564BA2"/>
    <w:rsid w:val="00564C0B"/>
    <w:rsid w:val="00564D1C"/>
    <w:rsid w:val="00564D52"/>
    <w:rsid w:val="00564E25"/>
    <w:rsid w:val="00564E53"/>
    <w:rsid w:val="00564FD2"/>
    <w:rsid w:val="00565334"/>
    <w:rsid w:val="005655A9"/>
    <w:rsid w:val="005658E4"/>
    <w:rsid w:val="00565A9A"/>
    <w:rsid w:val="00566064"/>
    <w:rsid w:val="005663A7"/>
    <w:rsid w:val="0056657E"/>
    <w:rsid w:val="005668B4"/>
    <w:rsid w:val="00566C07"/>
    <w:rsid w:val="00566E7F"/>
    <w:rsid w:val="00566F3F"/>
    <w:rsid w:val="00567366"/>
    <w:rsid w:val="005673B5"/>
    <w:rsid w:val="0056747B"/>
    <w:rsid w:val="00567632"/>
    <w:rsid w:val="00567809"/>
    <w:rsid w:val="00567836"/>
    <w:rsid w:val="00567C47"/>
    <w:rsid w:val="00567C61"/>
    <w:rsid w:val="00567E3B"/>
    <w:rsid w:val="00570860"/>
    <w:rsid w:val="00570955"/>
    <w:rsid w:val="005709E3"/>
    <w:rsid w:val="00570C14"/>
    <w:rsid w:val="00570D36"/>
    <w:rsid w:val="00570E6B"/>
    <w:rsid w:val="00571118"/>
    <w:rsid w:val="00571355"/>
    <w:rsid w:val="005714A4"/>
    <w:rsid w:val="00571CEB"/>
    <w:rsid w:val="00572219"/>
    <w:rsid w:val="005723B3"/>
    <w:rsid w:val="005724E0"/>
    <w:rsid w:val="00572528"/>
    <w:rsid w:val="00572703"/>
    <w:rsid w:val="00572BE9"/>
    <w:rsid w:val="00572D1F"/>
    <w:rsid w:val="0057304F"/>
    <w:rsid w:val="0057312D"/>
    <w:rsid w:val="00573632"/>
    <w:rsid w:val="005737C7"/>
    <w:rsid w:val="0057387E"/>
    <w:rsid w:val="00573D51"/>
    <w:rsid w:val="00573F56"/>
    <w:rsid w:val="00574011"/>
    <w:rsid w:val="0057405B"/>
    <w:rsid w:val="005747D7"/>
    <w:rsid w:val="00574BEC"/>
    <w:rsid w:val="00574BF4"/>
    <w:rsid w:val="00574CA7"/>
    <w:rsid w:val="00574FB8"/>
    <w:rsid w:val="00575091"/>
    <w:rsid w:val="00575428"/>
    <w:rsid w:val="00575728"/>
    <w:rsid w:val="00575806"/>
    <w:rsid w:val="00575817"/>
    <w:rsid w:val="00575848"/>
    <w:rsid w:val="00575889"/>
    <w:rsid w:val="00575D6A"/>
    <w:rsid w:val="00575EE8"/>
    <w:rsid w:val="005762BE"/>
    <w:rsid w:val="00576CDC"/>
    <w:rsid w:val="00576FD1"/>
    <w:rsid w:val="005773C0"/>
    <w:rsid w:val="00577507"/>
    <w:rsid w:val="0057756A"/>
    <w:rsid w:val="00577689"/>
    <w:rsid w:val="00577719"/>
    <w:rsid w:val="005777E2"/>
    <w:rsid w:val="00577885"/>
    <w:rsid w:val="005779FD"/>
    <w:rsid w:val="0058025F"/>
    <w:rsid w:val="00580805"/>
    <w:rsid w:val="00580A63"/>
    <w:rsid w:val="00580B35"/>
    <w:rsid w:val="0058103B"/>
    <w:rsid w:val="00581509"/>
    <w:rsid w:val="0058183E"/>
    <w:rsid w:val="00581C95"/>
    <w:rsid w:val="0058270A"/>
    <w:rsid w:val="005828B7"/>
    <w:rsid w:val="00582992"/>
    <w:rsid w:val="00582A0A"/>
    <w:rsid w:val="00582CD9"/>
    <w:rsid w:val="00582F4B"/>
    <w:rsid w:val="00583484"/>
    <w:rsid w:val="005838FA"/>
    <w:rsid w:val="00583C2C"/>
    <w:rsid w:val="00583D3B"/>
    <w:rsid w:val="00583DD7"/>
    <w:rsid w:val="00583FA2"/>
    <w:rsid w:val="0058415E"/>
    <w:rsid w:val="005842B2"/>
    <w:rsid w:val="0058459A"/>
    <w:rsid w:val="00584A1E"/>
    <w:rsid w:val="00584B45"/>
    <w:rsid w:val="00584BD3"/>
    <w:rsid w:val="00584CCC"/>
    <w:rsid w:val="00584E99"/>
    <w:rsid w:val="005851D5"/>
    <w:rsid w:val="0058528B"/>
    <w:rsid w:val="005853FC"/>
    <w:rsid w:val="00585616"/>
    <w:rsid w:val="00585C7D"/>
    <w:rsid w:val="00586517"/>
    <w:rsid w:val="0058652D"/>
    <w:rsid w:val="00586801"/>
    <w:rsid w:val="0058708E"/>
    <w:rsid w:val="005874AD"/>
    <w:rsid w:val="0058779A"/>
    <w:rsid w:val="005878A1"/>
    <w:rsid w:val="00587CC0"/>
    <w:rsid w:val="00590119"/>
    <w:rsid w:val="005902A0"/>
    <w:rsid w:val="00590323"/>
    <w:rsid w:val="00590445"/>
    <w:rsid w:val="00591186"/>
    <w:rsid w:val="00591361"/>
    <w:rsid w:val="0059140A"/>
    <w:rsid w:val="00591951"/>
    <w:rsid w:val="00591D92"/>
    <w:rsid w:val="00591F4D"/>
    <w:rsid w:val="005921E0"/>
    <w:rsid w:val="005923B8"/>
    <w:rsid w:val="005924F2"/>
    <w:rsid w:val="00592756"/>
    <w:rsid w:val="00592EA9"/>
    <w:rsid w:val="00593016"/>
    <w:rsid w:val="00593179"/>
    <w:rsid w:val="005932C0"/>
    <w:rsid w:val="005933D5"/>
    <w:rsid w:val="005937D7"/>
    <w:rsid w:val="005938C6"/>
    <w:rsid w:val="00593CF3"/>
    <w:rsid w:val="00593E0B"/>
    <w:rsid w:val="00593F8E"/>
    <w:rsid w:val="0059441B"/>
    <w:rsid w:val="00594590"/>
    <w:rsid w:val="00594818"/>
    <w:rsid w:val="0059487F"/>
    <w:rsid w:val="00594A15"/>
    <w:rsid w:val="00594C74"/>
    <w:rsid w:val="00594DE7"/>
    <w:rsid w:val="0059533B"/>
    <w:rsid w:val="00595411"/>
    <w:rsid w:val="005954FC"/>
    <w:rsid w:val="0059561E"/>
    <w:rsid w:val="00595831"/>
    <w:rsid w:val="00595E45"/>
    <w:rsid w:val="00595F6C"/>
    <w:rsid w:val="00596029"/>
    <w:rsid w:val="0059671D"/>
    <w:rsid w:val="0059699F"/>
    <w:rsid w:val="005972A5"/>
    <w:rsid w:val="0059736C"/>
    <w:rsid w:val="005974EB"/>
    <w:rsid w:val="0059762F"/>
    <w:rsid w:val="005976AD"/>
    <w:rsid w:val="00597BA7"/>
    <w:rsid w:val="00597C6D"/>
    <w:rsid w:val="005A0351"/>
    <w:rsid w:val="005A0695"/>
    <w:rsid w:val="005A09E2"/>
    <w:rsid w:val="005A0AD3"/>
    <w:rsid w:val="005A0D99"/>
    <w:rsid w:val="005A1418"/>
    <w:rsid w:val="005A165D"/>
    <w:rsid w:val="005A166C"/>
    <w:rsid w:val="005A16DE"/>
    <w:rsid w:val="005A175A"/>
    <w:rsid w:val="005A1911"/>
    <w:rsid w:val="005A1A39"/>
    <w:rsid w:val="005A1E1B"/>
    <w:rsid w:val="005A22AB"/>
    <w:rsid w:val="005A26D7"/>
    <w:rsid w:val="005A2876"/>
    <w:rsid w:val="005A28B4"/>
    <w:rsid w:val="005A2B4F"/>
    <w:rsid w:val="005A2BE5"/>
    <w:rsid w:val="005A2CB7"/>
    <w:rsid w:val="005A2D55"/>
    <w:rsid w:val="005A2DA1"/>
    <w:rsid w:val="005A2F96"/>
    <w:rsid w:val="005A3162"/>
    <w:rsid w:val="005A328F"/>
    <w:rsid w:val="005A32F2"/>
    <w:rsid w:val="005A3454"/>
    <w:rsid w:val="005A3512"/>
    <w:rsid w:val="005A3561"/>
    <w:rsid w:val="005A35BC"/>
    <w:rsid w:val="005A379C"/>
    <w:rsid w:val="005A4054"/>
    <w:rsid w:val="005A49F2"/>
    <w:rsid w:val="005A4C3C"/>
    <w:rsid w:val="005A4C61"/>
    <w:rsid w:val="005A4EB7"/>
    <w:rsid w:val="005A5092"/>
    <w:rsid w:val="005A58C0"/>
    <w:rsid w:val="005A5CC9"/>
    <w:rsid w:val="005A5D36"/>
    <w:rsid w:val="005A6213"/>
    <w:rsid w:val="005A62F9"/>
    <w:rsid w:val="005A630E"/>
    <w:rsid w:val="005A640B"/>
    <w:rsid w:val="005A6527"/>
    <w:rsid w:val="005A65DE"/>
    <w:rsid w:val="005A6796"/>
    <w:rsid w:val="005A67B7"/>
    <w:rsid w:val="005A6C20"/>
    <w:rsid w:val="005A710E"/>
    <w:rsid w:val="005A7412"/>
    <w:rsid w:val="005A74F6"/>
    <w:rsid w:val="005A774F"/>
    <w:rsid w:val="005A7E0D"/>
    <w:rsid w:val="005A7E46"/>
    <w:rsid w:val="005B00F5"/>
    <w:rsid w:val="005B0218"/>
    <w:rsid w:val="005B05AC"/>
    <w:rsid w:val="005B0917"/>
    <w:rsid w:val="005B0A4F"/>
    <w:rsid w:val="005B0A57"/>
    <w:rsid w:val="005B0CD8"/>
    <w:rsid w:val="005B0ECF"/>
    <w:rsid w:val="005B109F"/>
    <w:rsid w:val="005B131B"/>
    <w:rsid w:val="005B151A"/>
    <w:rsid w:val="005B1656"/>
    <w:rsid w:val="005B190C"/>
    <w:rsid w:val="005B1A3F"/>
    <w:rsid w:val="005B1A7B"/>
    <w:rsid w:val="005B1C99"/>
    <w:rsid w:val="005B1E05"/>
    <w:rsid w:val="005B1E3D"/>
    <w:rsid w:val="005B1F63"/>
    <w:rsid w:val="005B20F0"/>
    <w:rsid w:val="005B210D"/>
    <w:rsid w:val="005B226C"/>
    <w:rsid w:val="005B22CF"/>
    <w:rsid w:val="005B23F6"/>
    <w:rsid w:val="005B2444"/>
    <w:rsid w:val="005B29CA"/>
    <w:rsid w:val="005B2CF1"/>
    <w:rsid w:val="005B3581"/>
    <w:rsid w:val="005B35BF"/>
    <w:rsid w:val="005B376F"/>
    <w:rsid w:val="005B378B"/>
    <w:rsid w:val="005B38B2"/>
    <w:rsid w:val="005B3AFD"/>
    <w:rsid w:val="005B3CA9"/>
    <w:rsid w:val="005B408D"/>
    <w:rsid w:val="005B41D0"/>
    <w:rsid w:val="005B452D"/>
    <w:rsid w:val="005B4588"/>
    <w:rsid w:val="005B510A"/>
    <w:rsid w:val="005B51E2"/>
    <w:rsid w:val="005B52C0"/>
    <w:rsid w:val="005B56E2"/>
    <w:rsid w:val="005B56F1"/>
    <w:rsid w:val="005B572A"/>
    <w:rsid w:val="005B6024"/>
    <w:rsid w:val="005B64AD"/>
    <w:rsid w:val="005B67D5"/>
    <w:rsid w:val="005B6C4B"/>
    <w:rsid w:val="005B75A2"/>
    <w:rsid w:val="005B78B4"/>
    <w:rsid w:val="005B7AD6"/>
    <w:rsid w:val="005B7D4F"/>
    <w:rsid w:val="005C005B"/>
    <w:rsid w:val="005C0122"/>
    <w:rsid w:val="005C0133"/>
    <w:rsid w:val="005C03ED"/>
    <w:rsid w:val="005C0402"/>
    <w:rsid w:val="005C061D"/>
    <w:rsid w:val="005C06ED"/>
    <w:rsid w:val="005C0722"/>
    <w:rsid w:val="005C08D8"/>
    <w:rsid w:val="005C094B"/>
    <w:rsid w:val="005C0A5F"/>
    <w:rsid w:val="005C0CC9"/>
    <w:rsid w:val="005C0F00"/>
    <w:rsid w:val="005C127A"/>
    <w:rsid w:val="005C12D8"/>
    <w:rsid w:val="005C12FE"/>
    <w:rsid w:val="005C1633"/>
    <w:rsid w:val="005C1685"/>
    <w:rsid w:val="005C1DD4"/>
    <w:rsid w:val="005C1EA5"/>
    <w:rsid w:val="005C1F9F"/>
    <w:rsid w:val="005C1FC8"/>
    <w:rsid w:val="005C1FFC"/>
    <w:rsid w:val="005C212E"/>
    <w:rsid w:val="005C22DF"/>
    <w:rsid w:val="005C22E2"/>
    <w:rsid w:val="005C23C2"/>
    <w:rsid w:val="005C2494"/>
    <w:rsid w:val="005C285A"/>
    <w:rsid w:val="005C2BD1"/>
    <w:rsid w:val="005C3172"/>
    <w:rsid w:val="005C39A7"/>
    <w:rsid w:val="005C3CA8"/>
    <w:rsid w:val="005C3E34"/>
    <w:rsid w:val="005C3ECE"/>
    <w:rsid w:val="005C41A3"/>
    <w:rsid w:val="005C4998"/>
    <w:rsid w:val="005C4B18"/>
    <w:rsid w:val="005C519F"/>
    <w:rsid w:val="005C54AD"/>
    <w:rsid w:val="005C56C8"/>
    <w:rsid w:val="005C58E5"/>
    <w:rsid w:val="005C59A4"/>
    <w:rsid w:val="005C5D41"/>
    <w:rsid w:val="005C5F88"/>
    <w:rsid w:val="005C607C"/>
    <w:rsid w:val="005C6211"/>
    <w:rsid w:val="005C638C"/>
    <w:rsid w:val="005C6741"/>
    <w:rsid w:val="005C6B53"/>
    <w:rsid w:val="005C6E2E"/>
    <w:rsid w:val="005C7C3E"/>
    <w:rsid w:val="005C7D40"/>
    <w:rsid w:val="005C7DF4"/>
    <w:rsid w:val="005D00BA"/>
    <w:rsid w:val="005D0133"/>
    <w:rsid w:val="005D0199"/>
    <w:rsid w:val="005D062D"/>
    <w:rsid w:val="005D075B"/>
    <w:rsid w:val="005D07FC"/>
    <w:rsid w:val="005D0C62"/>
    <w:rsid w:val="005D1656"/>
    <w:rsid w:val="005D1789"/>
    <w:rsid w:val="005D17A2"/>
    <w:rsid w:val="005D1A13"/>
    <w:rsid w:val="005D1A25"/>
    <w:rsid w:val="005D1CC6"/>
    <w:rsid w:val="005D1CCB"/>
    <w:rsid w:val="005D1E65"/>
    <w:rsid w:val="005D1F34"/>
    <w:rsid w:val="005D2021"/>
    <w:rsid w:val="005D21A2"/>
    <w:rsid w:val="005D2543"/>
    <w:rsid w:val="005D25F0"/>
    <w:rsid w:val="005D25F2"/>
    <w:rsid w:val="005D2CDA"/>
    <w:rsid w:val="005D2E94"/>
    <w:rsid w:val="005D3018"/>
    <w:rsid w:val="005D33AB"/>
    <w:rsid w:val="005D383D"/>
    <w:rsid w:val="005D3850"/>
    <w:rsid w:val="005D3BEF"/>
    <w:rsid w:val="005D3E01"/>
    <w:rsid w:val="005D41C2"/>
    <w:rsid w:val="005D43EE"/>
    <w:rsid w:val="005D44B4"/>
    <w:rsid w:val="005D4647"/>
    <w:rsid w:val="005D4672"/>
    <w:rsid w:val="005D4674"/>
    <w:rsid w:val="005D47C7"/>
    <w:rsid w:val="005D484F"/>
    <w:rsid w:val="005D4BA5"/>
    <w:rsid w:val="005D4C39"/>
    <w:rsid w:val="005D4CE9"/>
    <w:rsid w:val="005D4EFC"/>
    <w:rsid w:val="005D51D3"/>
    <w:rsid w:val="005D5685"/>
    <w:rsid w:val="005D5908"/>
    <w:rsid w:val="005D5E5D"/>
    <w:rsid w:val="005D622C"/>
    <w:rsid w:val="005D622F"/>
    <w:rsid w:val="005D68C1"/>
    <w:rsid w:val="005D6ABC"/>
    <w:rsid w:val="005D6BBD"/>
    <w:rsid w:val="005D6C80"/>
    <w:rsid w:val="005D71C8"/>
    <w:rsid w:val="005D764E"/>
    <w:rsid w:val="005D7D92"/>
    <w:rsid w:val="005E0479"/>
    <w:rsid w:val="005E07C0"/>
    <w:rsid w:val="005E0906"/>
    <w:rsid w:val="005E0A63"/>
    <w:rsid w:val="005E0DCE"/>
    <w:rsid w:val="005E101C"/>
    <w:rsid w:val="005E1271"/>
    <w:rsid w:val="005E1308"/>
    <w:rsid w:val="005E1468"/>
    <w:rsid w:val="005E1539"/>
    <w:rsid w:val="005E153B"/>
    <w:rsid w:val="005E1771"/>
    <w:rsid w:val="005E199F"/>
    <w:rsid w:val="005E1A96"/>
    <w:rsid w:val="005E1ECA"/>
    <w:rsid w:val="005E1F1D"/>
    <w:rsid w:val="005E207B"/>
    <w:rsid w:val="005E2363"/>
    <w:rsid w:val="005E2601"/>
    <w:rsid w:val="005E272B"/>
    <w:rsid w:val="005E2B29"/>
    <w:rsid w:val="005E2EB3"/>
    <w:rsid w:val="005E332A"/>
    <w:rsid w:val="005E3591"/>
    <w:rsid w:val="005E367E"/>
    <w:rsid w:val="005E3716"/>
    <w:rsid w:val="005E37C6"/>
    <w:rsid w:val="005E3920"/>
    <w:rsid w:val="005E3B6B"/>
    <w:rsid w:val="005E3C7C"/>
    <w:rsid w:val="005E3E26"/>
    <w:rsid w:val="005E3E3E"/>
    <w:rsid w:val="005E42C8"/>
    <w:rsid w:val="005E4417"/>
    <w:rsid w:val="005E45C8"/>
    <w:rsid w:val="005E4606"/>
    <w:rsid w:val="005E4C3D"/>
    <w:rsid w:val="005E54B4"/>
    <w:rsid w:val="005E574A"/>
    <w:rsid w:val="005E5A99"/>
    <w:rsid w:val="005E5C95"/>
    <w:rsid w:val="005E60E2"/>
    <w:rsid w:val="005E63F4"/>
    <w:rsid w:val="005E6485"/>
    <w:rsid w:val="005E66F1"/>
    <w:rsid w:val="005E67C1"/>
    <w:rsid w:val="005E6A26"/>
    <w:rsid w:val="005E6B12"/>
    <w:rsid w:val="005E6E63"/>
    <w:rsid w:val="005E742B"/>
    <w:rsid w:val="005E79EC"/>
    <w:rsid w:val="005E7B6A"/>
    <w:rsid w:val="005E7DBE"/>
    <w:rsid w:val="005F0257"/>
    <w:rsid w:val="005F0273"/>
    <w:rsid w:val="005F0AB3"/>
    <w:rsid w:val="005F0D37"/>
    <w:rsid w:val="005F10B1"/>
    <w:rsid w:val="005F13A3"/>
    <w:rsid w:val="005F1CBA"/>
    <w:rsid w:val="005F1F97"/>
    <w:rsid w:val="005F1FE3"/>
    <w:rsid w:val="005F23E8"/>
    <w:rsid w:val="005F252B"/>
    <w:rsid w:val="005F2953"/>
    <w:rsid w:val="005F2ADC"/>
    <w:rsid w:val="005F2C3A"/>
    <w:rsid w:val="005F3521"/>
    <w:rsid w:val="005F359C"/>
    <w:rsid w:val="005F3C69"/>
    <w:rsid w:val="005F4229"/>
    <w:rsid w:val="005F4448"/>
    <w:rsid w:val="005F460B"/>
    <w:rsid w:val="005F48BD"/>
    <w:rsid w:val="005F4A5F"/>
    <w:rsid w:val="005F4B4F"/>
    <w:rsid w:val="005F5456"/>
    <w:rsid w:val="005F5515"/>
    <w:rsid w:val="005F5648"/>
    <w:rsid w:val="005F56AC"/>
    <w:rsid w:val="005F577C"/>
    <w:rsid w:val="005F58CC"/>
    <w:rsid w:val="005F5C30"/>
    <w:rsid w:val="005F5F45"/>
    <w:rsid w:val="005F5FE6"/>
    <w:rsid w:val="005F67BF"/>
    <w:rsid w:val="005F6F2C"/>
    <w:rsid w:val="005F6F4B"/>
    <w:rsid w:val="005F7027"/>
    <w:rsid w:val="005F7511"/>
    <w:rsid w:val="005F7745"/>
    <w:rsid w:val="005F778F"/>
    <w:rsid w:val="005F77F8"/>
    <w:rsid w:val="005F79A9"/>
    <w:rsid w:val="005F7AFE"/>
    <w:rsid w:val="005F7E95"/>
    <w:rsid w:val="006002AB"/>
    <w:rsid w:val="0060053E"/>
    <w:rsid w:val="006005C4"/>
    <w:rsid w:val="00600C0B"/>
    <w:rsid w:val="00601216"/>
    <w:rsid w:val="00601284"/>
    <w:rsid w:val="00601B57"/>
    <w:rsid w:val="00601C7D"/>
    <w:rsid w:val="00601CD9"/>
    <w:rsid w:val="00601E12"/>
    <w:rsid w:val="00601FAB"/>
    <w:rsid w:val="006021EF"/>
    <w:rsid w:val="00602309"/>
    <w:rsid w:val="00602473"/>
    <w:rsid w:val="006025B6"/>
    <w:rsid w:val="006029A6"/>
    <w:rsid w:val="00602D05"/>
    <w:rsid w:val="0060317E"/>
    <w:rsid w:val="006032AA"/>
    <w:rsid w:val="006032FA"/>
    <w:rsid w:val="006034F0"/>
    <w:rsid w:val="006035EE"/>
    <w:rsid w:val="00603849"/>
    <w:rsid w:val="00603DA6"/>
    <w:rsid w:val="00603F5E"/>
    <w:rsid w:val="00603FB4"/>
    <w:rsid w:val="006041B1"/>
    <w:rsid w:val="006042A3"/>
    <w:rsid w:val="0060463A"/>
    <w:rsid w:val="00604B16"/>
    <w:rsid w:val="00604E2C"/>
    <w:rsid w:val="00604E54"/>
    <w:rsid w:val="00605428"/>
    <w:rsid w:val="006054C2"/>
    <w:rsid w:val="00605508"/>
    <w:rsid w:val="00605552"/>
    <w:rsid w:val="006056BB"/>
    <w:rsid w:val="00605AD6"/>
    <w:rsid w:val="00605E8B"/>
    <w:rsid w:val="00605F92"/>
    <w:rsid w:val="0060619B"/>
    <w:rsid w:val="00606216"/>
    <w:rsid w:val="006067D6"/>
    <w:rsid w:val="00606808"/>
    <w:rsid w:val="00606A93"/>
    <w:rsid w:val="006073C9"/>
    <w:rsid w:val="006079D3"/>
    <w:rsid w:val="00607CA3"/>
    <w:rsid w:val="00607D01"/>
    <w:rsid w:val="00607D40"/>
    <w:rsid w:val="00610362"/>
    <w:rsid w:val="006104DA"/>
    <w:rsid w:val="006107B5"/>
    <w:rsid w:val="00610B09"/>
    <w:rsid w:val="00610BC5"/>
    <w:rsid w:val="00611541"/>
    <w:rsid w:val="006116CA"/>
    <w:rsid w:val="00611DA3"/>
    <w:rsid w:val="00612005"/>
    <w:rsid w:val="0061244A"/>
    <w:rsid w:val="006125AC"/>
    <w:rsid w:val="0061262A"/>
    <w:rsid w:val="006127AA"/>
    <w:rsid w:val="006128C4"/>
    <w:rsid w:val="006128D8"/>
    <w:rsid w:val="00612CA5"/>
    <w:rsid w:val="006132D8"/>
    <w:rsid w:val="0061342C"/>
    <w:rsid w:val="00613D89"/>
    <w:rsid w:val="006140DB"/>
    <w:rsid w:val="00614100"/>
    <w:rsid w:val="006146DD"/>
    <w:rsid w:val="006149ED"/>
    <w:rsid w:val="00615067"/>
    <w:rsid w:val="0061593D"/>
    <w:rsid w:val="00615A54"/>
    <w:rsid w:val="0061609A"/>
    <w:rsid w:val="00616300"/>
    <w:rsid w:val="006164A8"/>
    <w:rsid w:val="006166F6"/>
    <w:rsid w:val="0061675E"/>
    <w:rsid w:val="00616886"/>
    <w:rsid w:val="00616994"/>
    <w:rsid w:val="00616BCF"/>
    <w:rsid w:val="00616C29"/>
    <w:rsid w:val="00617027"/>
    <w:rsid w:val="006171B3"/>
    <w:rsid w:val="006171B6"/>
    <w:rsid w:val="00617200"/>
    <w:rsid w:val="00617248"/>
    <w:rsid w:val="00617494"/>
    <w:rsid w:val="00617DCF"/>
    <w:rsid w:val="006200C4"/>
    <w:rsid w:val="00620460"/>
    <w:rsid w:val="00620465"/>
    <w:rsid w:val="00620499"/>
    <w:rsid w:val="006206C7"/>
    <w:rsid w:val="0062084E"/>
    <w:rsid w:val="00620984"/>
    <w:rsid w:val="00620AD4"/>
    <w:rsid w:val="00620EE1"/>
    <w:rsid w:val="0062101C"/>
    <w:rsid w:val="006213E1"/>
    <w:rsid w:val="00621674"/>
    <w:rsid w:val="0062182F"/>
    <w:rsid w:val="00621912"/>
    <w:rsid w:val="00621BB8"/>
    <w:rsid w:val="00621C25"/>
    <w:rsid w:val="00621D7F"/>
    <w:rsid w:val="00621E43"/>
    <w:rsid w:val="00621F0E"/>
    <w:rsid w:val="0062214D"/>
    <w:rsid w:val="0062225E"/>
    <w:rsid w:val="006226CE"/>
    <w:rsid w:val="00622D79"/>
    <w:rsid w:val="00622DEB"/>
    <w:rsid w:val="0062311E"/>
    <w:rsid w:val="00623611"/>
    <w:rsid w:val="006238C2"/>
    <w:rsid w:val="00623B2F"/>
    <w:rsid w:val="00623CD3"/>
    <w:rsid w:val="0062442C"/>
    <w:rsid w:val="006246AF"/>
    <w:rsid w:val="00624A6B"/>
    <w:rsid w:val="00624B17"/>
    <w:rsid w:val="00624BDB"/>
    <w:rsid w:val="00625EFD"/>
    <w:rsid w:val="0062604D"/>
    <w:rsid w:val="006268DA"/>
    <w:rsid w:val="00626A93"/>
    <w:rsid w:val="00626B87"/>
    <w:rsid w:val="00626C4D"/>
    <w:rsid w:val="00627315"/>
    <w:rsid w:val="006274DD"/>
    <w:rsid w:val="006277CD"/>
    <w:rsid w:val="00627941"/>
    <w:rsid w:val="00627955"/>
    <w:rsid w:val="00627A87"/>
    <w:rsid w:val="00627ECB"/>
    <w:rsid w:val="0063018F"/>
    <w:rsid w:val="006302DC"/>
    <w:rsid w:val="006302E1"/>
    <w:rsid w:val="00630398"/>
    <w:rsid w:val="006307F7"/>
    <w:rsid w:val="00630A85"/>
    <w:rsid w:val="00630AB3"/>
    <w:rsid w:val="006310B9"/>
    <w:rsid w:val="00631624"/>
    <w:rsid w:val="00631D95"/>
    <w:rsid w:val="00631FC3"/>
    <w:rsid w:val="00632013"/>
    <w:rsid w:val="0063207E"/>
    <w:rsid w:val="00632184"/>
    <w:rsid w:val="006329A8"/>
    <w:rsid w:val="00632D07"/>
    <w:rsid w:val="00632DC7"/>
    <w:rsid w:val="006333E4"/>
    <w:rsid w:val="00633574"/>
    <w:rsid w:val="006335F7"/>
    <w:rsid w:val="006337BE"/>
    <w:rsid w:val="006337D9"/>
    <w:rsid w:val="00633892"/>
    <w:rsid w:val="00633E93"/>
    <w:rsid w:val="00634210"/>
    <w:rsid w:val="0063429E"/>
    <w:rsid w:val="00635226"/>
    <w:rsid w:val="00635724"/>
    <w:rsid w:val="00635911"/>
    <w:rsid w:val="006361A0"/>
    <w:rsid w:val="006361F6"/>
    <w:rsid w:val="006362F6"/>
    <w:rsid w:val="00636494"/>
    <w:rsid w:val="006364CD"/>
    <w:rsid w:val="00636C2E"/>
    <w:rsid w:val="00636D4D"/>
    <w:rsid w:val="00636DB4"/>
    <w:rsid w:val="006372EE"/>
    <w:rsid w:val="006378AA"/>
    <w:rsid w:val="006378B4"/>
    <w:rsid w:val="00637BDD"/>
    <w:rsid w:val="00637C6C"/>
    <w:rsid w:val="00637DB5"/>
    <w:rsid w:val="00637DE7"/>
    <w:rsid w:val="00640113"/>
    <w:rsid w:val="006402D8"/>
    <w:rsid w:val="006402E7"/>
    <w:rsid w:val="00640658"/>
    <w:rsid w:val="00640698"/>
    <w:rsid w:val="0064082F"/>
    <w:rsid w:val="006409B8"/>
    <w:rsid w:val="00640B33"/>
    <w:rsid w:val="00640CBA"/>
    <w:rsid w:val="00640F47"/>
    <w:rsid w:val="006411FD"/>
    <w:rsid w:val="00641231"/>
    <w:rsid w:val="00641703"/>
    <w:rsid w:val="0064177C"/>
    <w:rsid w:val="0064187E"/>
    <w:rsid w:val="00641A1E"/>
    <w:rsid w:val="00641ABA"/>
    <w:rsid w:val="00641B01"/>
    <w:rsid w:val="00641F32"/>
    <w:rsid w:val="006423D9"/>
    <w:rsid w:val="00642940"/>
    <w:rsid w:val="00642B55"/>
    <w:rsid w:val="00642BED"/>
    <w:rsid w:val="0064318E"/>
    <w:rsid w:val="006433B6"/>
    <w:rsid w:val="00643442"/>
    <w:rsid w:val="006435C0"/>
    <w:rsid w:val="00643AE4"/>
    <w:rsid w:val="00643B65"/>
    <w:rsid w:val="006440D9"/>
    <w:rsid w:val="00644169"/>
    <w:rsid w:val="00644230"/>
    <w:rsid w:val="00644334"/>
    <w:rsid w:val="00644579"/>
    <w:rsid w:val="0064462E"/>
    <w:rsid w:val="00644B84"/>
    <w:rsid w:val="00644C20"/>
    <w:rsid w:val="00644D10"/>
    <w:rsid w:val="00644D37"/>
    <w:rsid w:val="006459BC"/>
    <w:rsid w:val="00646176"/>
    <w:rsid w:val="0064628B"/>
    <w:rsid w:val="006463DC"/>
    <w:rsid w:val="00646440"/>
    <w:rsid w:val="006465C1"/>
    <w:rsid w:val="00646745"/>
    <w:rsid w:val="00646A7F"/>
    <w:rsid w:val="00646B00"/>
    <w:rsid w:val="00646BE0"/>
    <w:rsid w:val="00646DAE"/>
    <w:rsid w:val="00646F8B"/>
    <w:rsid w:val="00647677"/>
    <w:rsid w:val="0064770B"/>
    <w:rsid w:val="0064783E"/>
    <w:rsid w:val="0064794B"/>
    <w:rsid w:val="00647E0A"/>
    <w:rsid w:val="00647E5C"/>
    <w:rsid w:val="00650134"/>
    <w:rsid w:val="006505A4"/>
    <w:rsid w:val="00650D60"/>
    <w:rsid w:val="00650E00"/>
    <w:rsid w:val="00650EF1"/>
    <w:rsid w:val="00650FA5"/>
    <w:rsid w:val="0065102F"/>
    <w:rsid w:val="0065115C"/>
    <w:rsid w:val="00651315"/>
    <w:rsid w:val="0065148A"/>
    <w:rsid w:val="00651502"/>
    <w:rsid w:val="006517B9"/>
    <w:rsid w:val="00651C29"/>
    <w:rsid w:val="00651D7F"/>
    <w:rsid w:val="00652047"/>
    <w:rsid w:val="006520F6"/>
    <w:rsid w:val="006526E9"/>
    <w:rsid w:val="00652BCD"/>
    <w:rsid w:val="00652F7B"/>
    <w:rsid w:val="00652F87"/>
    <w:rsid w:val="0065301B"/>
    <w:rsid w:val="0065356E"/>
    <w:rsid w:val="00653621"/>
    <w:rsid w:val="00653960"/>
    <w:rsid w:val="00653A75"/>
    <w:rsid w:val="00653C47"/>
    <w:rsid w:val="00653DD7"/>
    <w:rsid w:val="006542CC"/>
    <w:rsid w:val="00654390"/>
    <w:rsid w:val="0065462D"/>
    <w:rsid w:val="00654793"/>
    <w:rsid w:val="006547CD"/>
    <w:rsid w:val="00654FFB"/>
    <w:rsid w:val="00655618"/>
    <w:rsid w:val="006557C8"/>
    <w:rsid w:val="0065593A"/>
    <w:rsid w:val="00655AB5"/>
    <w:rsid w:val="00655AFD"/>
    <w:rsid w:val="00655D00"/>
    <w:rsid w:val="006560BE"/>
    <w:rsid w:val="0065642A"/>
    <w:rsid w:val="00656680"/>
    <w:rsid w:val="00656960"/>
    <w:rsid w:val="006569A2"/>
    <w:rsid w:val="00656B02"/>
    <w:rsid w:val="00656BC8"/>
    <w:rsid w:val="00656EFB"/>
    <w:rsid w:val="0065707B"/>
    <w:rsid w:val="0065714A"/>
    <w:rsid w:val="0065734E"/>
    <w:rsid w:val="00657744"/>
    <w:rsid w:val="0065774E"/>
    <w:rsid w:val="00657777"/>
    <w:rsid w:val="006578B7"/>
    <w:rsid w:val="006579D1"/>
    <w:rsid w:val="00657CA4"/>
    <w:rsid w:val="00657F1B"/>
    <w:rsid w:val="00660293"/>
    <w:rsid w:val="0066044A"/>
    <w:rsid w:val="00660968"/>
    <w:rsid w:val="00660D30"/>
    <w:rsid w:val="006611B9"/>
    <w:rsid w:val="0066123E"/>
    <w:rsid w:val="0066124B"/>
    <w:rsid w:val="006612DB"/>
    <w:rsid w:val="006613E6"/>
    <w:rsid w:val="006616B6"/>
    <w:rsid w:val="00661A3F"/>
    <w:rsid w:val="00662196"/>
    <w:rsid w:val="006628B6"/>
    <w:rsid w:val="00662A1F"/>
    <w:rsid w:val="00662E3A"/>
    <w:rsid w:val="00663048"/>
    <w:rsid w:val="006630F1"/>
    <w:rsid w:val="00663264"/>
    <w:rsid w:val="006632EC"/>
    <w:rsid w:val="00663350"/>
    <w:rsid w:val="006633F9"/>
    <w:rsid w:val="00663954"/>
    <w:rsid w:val="00663A13"/>
    <w:rsid w:val="00663A5A"/>
    <w:rsid w:val="006641B5"/>
    <w:rsid w:val="00664378"/>
    <w:rsid w:val="00664822"/>
    <w:rsid w:val="006648D2"/>
    <w:rsid w:val="00664BCC"/>
    <w:rsid w:val="006653E8"/>
    <w:rsid w:val="00665559"/>
    <w:rsid w:val="00665646"/>
    <w:rsid w:val="006656DE"/>
    <w:rsid w:val="00665732"/>
    <w:rsid w:val="006658F1"/>
    <w:rsid w:val="00665E08"/>
    <w:rsid w:val="00666362"/>
    <w:rsid w:val="0066685E"/>
    <w:rsid w:val="006669EE"/>
    <w:rsid w:val="006669F7"/>
    <w:rsid w:val="00666CC4"/>
    <w:rsid w:val="00666DE9"/>
    <w:rsid w:val="00666FEE"/>
    <w:rsid w:val="0066708D"/>
    <w:rsid w:val="006677B7"/>
    <w:rsid w:val="00667B0A"/>
    <w:rsid w:val="00667DCF"/>
    <w:rsid w:val="006704E1"/>
    <w:rsid w:val="00670694"/>
    <w:rsid w:val="00670835"/>
    <w:rsid w:val="00670AE2"/>
    <w:rsid w:val="00670D86"/>
    <w:rsid w:val="00671018"/>
    <w:rsid w:val="006716DA"/>
    <w:rsid w:val="00672062"/>
    <w:rsid w:val="006724D8"/>
    <w:rsid w:val="00672631"/>
    <w:rsid w:val="00672E74"/>
    <w:rsid w:val="00673278"/>
    <w:rsid w:val="006733EC"/>
    <w:rsid w:val="00673B22"/>
    <w:rsid w:val="006740F3"/>
    <w:rsid w:val="00674761"/>
    <w:rsid w:val="0067486A"/>
    <w:rsid w:val="00674DB0"/>
    <w:rsid w:val="00674FFD"/>
    <w:rsid w:val="00675026"/>
    <w:rsid w:val="006753F1"/>
    <w:rsid w:val="006754EC"/>
    <w:rsid w:val="0067569C"/>
    <w:rsid w:val="0067583E"/>
    <w:rsid w:val="00675B01"/>
    <w:rsid w:val="00675EA2"/>
    <w:rsid w:val="00676011"/>
    <w:rsid w:val="006763EF"/>
    <w:rsid w:val="00676B9B"/>
    <w:rsid w:val="00676CEE"/>
    <w:rsid w:val="006773D7"/>
    <w:rsid w:val="006774CD"/>
    <w:rsid w:val="006775FF"/>
    <w:rsid w:val="0067773C"/>
    <w:rsid w:val="00677C2D"/>
    <w:rsid w:val="00677C8A"/>
    <w:rsid w:val="00677D42"/>
    <w:rsid w:val="006801D8"/>
    <w:rsid w:val="00680380"/>
    <w:rsid w:val="00680745"/>
    <w:rsid w:val="00680780"/>
    <w:rsid w:val="0068094E"/>
    <w:rsid w:val="00680B61"/>
    <w:rsid w:val="00680C4D"/>
    <w:rsid w:val="00680D39"/>
    <w:rsid w:val="006811C6"/>
    <w:rsid w:val="006814E6"/>
    <w:rsid w:val="006815FE"/>
    <w:rsid w:val="00681835"/>
    <w:rsid w:val="00681BFD"/>
    <w:rsid w:val="006821C7"/>
    <w:rsid w:val="00682415"/>
    <w:rsid w:val="00682610"/>
    <w:rsid w:val="00682AF2"/>
    <w:rsid w:val="00682FF9"/>
    <w:rsid w:val="00683128"/>
    <w:rsid w:val="0068320A"/>
    <w:rsid w:val="00683400"/>
    <w:rsid w:val="00683427"/>
    <w:rsid w:val="00683668"/>
    <w:rsid w:val="00683CCF"/>
    <w:rsid w:val="00683D8E"/>
    <w:rsid w:val="00683FAB"/>
    <w:rsid w:val="0068401E"/>
    <w:rsid w:val="0068510C"/>
    <w:rsid w:val="0068532A"/>
    <w:rsid w:val="0068533B"/>
    <w:rsid w:val="0068544F"/>
    <w:rsid w:val="006857D7"/>
    <w:rsid w:val="006857FC"/>
    <w:rsid w:val="00685B70"/>
    <w:rsid w:val="00685B9C"/>
    <w:rsid w:val="00685C8A"/>
    <w:rsid w:val="00685EDB"/>
    <w:rsid w:val="00685FD1"/>
    <w:rsid w:val="006860C1"/>
    <w:rsid w:val="00686401"/>
    <w:rsid w:val="00686558"/>
    <w:rsid w:val="00686776"/>
    <w:rsid w:val="00686B5B"/>
    <w:rsid w:val="00686C94"/>
    <w:rsid w:val="00686E06"/>
    <w:rsid w:val="00686E1B"/>
    <w:rsid w:val="00687088"/>
    <w:rsid w:val="0068732A"/>
    <w:rsid w:val="0068732E"/>
    <w:rsid w:val="006874EF"/>
    <w:rsid w:val="0068780E"/>
    <w:rsid w:val="00687A1B"/>
    <w:rsid w:val="00687AFA"/>
    <w:rsid w:val="00690357"/>
    <w:rsid w:val="006904E7"/>
    <w:rsid w:val="0069067C"/>
    <w:rsid w:val="00690B01"/>
    <w:rsid w:val="00690EC3"/>
    <w:rsid w:val="00691059"/>
    <w:rsid w:val="006915B0"/>
    <w:rsid w:val="006916C8"/>
    <w:rsid w:val="00691744"/>
    <w:rsid w:val="0069195D"/>
    <w:rsid w:val="00691A94"/>
    <w:rsid w:val="00691E3F"/>
    <w:rsid w:val="00692030"/>
    <w:rsid w:val="006920F7"/>
    <w:rsid w:val="00692146"/>
    <w:rsid w:val="0069244D"/>
    <w:rsid w:val="006924CE"/>
    <w:rsid w:val="0069259A"/>
    <w:rsid w:val="006928AE"/>
    <w:rsid w:val="00692AA1"/>
    <w:rsid w:val="00692D89"/>
    <w:rsid w:val="00692D9E"/>
    <w:rsid w:val="0069329D"/>
    <w:rsid w:val="0069349A"/>
    <w:rsid w:val="00693752"/>
    <w:rsid w:val="006939EB"/>
    <w:rsid w:val="00693A67"/>
    <w:rsid w:val="00693C42"/>
    <w:rsid w:val="00693D0C"/>
    <w:rsid w:val="00693DE7"/>
    <w:rsid w:val="006942F3"/>
    <w:rsid w:val="006945B5"/>
    <w:rsid w:val="006947B8"/>
    <w:rsid w:val="00694EED"/>
    <w:rsid w:val="0069518D"/>
    <w:rsid w:val="0069541E"/>
    <w:rsid w:val="00695480"/>
    <w:rsid w:val="0069585D"/>
    <w:rsid w:val="00695906"/>
    <w:rsid w:val="006961DC"/>
    <w:rsid w:val="006962B0"/>
    <w:rsid w:val="0069644E"/>
    <w:rsid w:val="006965E5"/>
    <w:rsid w:val="006968ED"/>
    <w:rsid w:val="00696F97"/>
    <w:rsid w:val="0069706C"/>
    <w:rsid w:val="006977DF"/>
    <w:rsid w:val="00697987"/>
    <w:rsid w:val="006A00B1"/>
    <w:rsid w:val="006A0103"/>
    <w:rsid w:val="006A04C2"/>
    <w:rsid w:val="006A05C2"/>
    <w:rsid w:val="006A070E"/>
    <w:rsid w:val="006A07D1"/>
    <w:rsid w:val="006A09E4"/>
    <w:rsid w:val="006A11AE"/>
    <w:rsid w:val="006A139C"/>
    <w:rsid w:val="006A15A5"/>
    <w:rsid w:val="006A1BF0"/>
    <w:rsid w:val="006A1D0A"/>
    <w:rsid w:val="006A2376"/>
    <w:rsid w:val="006A254E"/>
    <w:rsid w:val="006A26A7"/>
    <w:rsid w:val="006A275C"/>
    <w:rsid w:val="006A2C70"/>
    <w:rsid w:val="006A2F97"/>
    <w:rsid w:val="006A3214"/>
    <w:rsid w:val="006A36EB"/>
    <w:rsid w:val="006A3A04"/>
    <w:rsid w:val="006A3A7F"/>
    <w:rsid w:val="006A4291"/>
    <w:rsid w:val="006A4340"/>
    <w:rsid w:val="006A44C5"/>
    <w:rsid w:val="006A4942"/>
    <w:rsid w:val="006A4BC4"/>
    <w:rsid w:val="006A4C91"/>
    <w:rsid w:val="006A51AA"/>
    <w:rsid w:val="006A5338"/>
    <w:rsid w:val="006A5661"/>
    <w:rsid w:val="006A59A3"/>
    <w:rsid w:val="006A5AC8"/>
    <w:rsid w:val="006A607A"/>
    <w:rsid w:val="006A6627"/>
    <w:rsid w:val="006A664D"/>
    <w:rsid w:val="006A6BB3"/>
    <w:rsid w:val="006A72E2"/>
    <w:rsid w:val="006A7398"/>
    <w:rsid w:val="006A73FB"/>
    <w:rsid w:val="006A74D4"/>
    <w:rsid w:val="006A75EE"/>
    <w:rsid w:val="006A7ACD"/>
    <w:rsid w:val="006A7C35"/>
    <w:rsid w:val="006B01A3"/>
    <w:rsid w:val="006B0230"/>
    <w:rsid w:val="006B0252"/>
    <w:rsid w:val="006B0502"/>
    <w:rsid w:val="006B05FF"/>
    <w:rsid w:val="006B0634"/>
    <w:rsid w:val="006B0828"/>
    <w:rsid w:val="006B0A1B"/>
    <w:rsid w:val="006B0FD9"/>
    <w:rsid w:val="006B138A"/>
    <w:rsid w:val="006B13AC"/>
    <w:rsid w:val="006B13E1"/>
    <w:rsid w:val="006B140D"/>
    <w:rsid w:val="006B15C2"/>
    <w:rsid w:val="006B172F"/>
    <w:rsid w:val="006B1747"/>
    <w:rsid w:val="006B1A26"/>
    <w:rsid w:val="006B1A4A"/>
    <w:rsid w:val="006B1D6C"/>
    <w:rsid w:val="006B200E"/>
    <w:rsid w:val="006B216F"/>
    <w:rsid w:val="006B2252"/>
    <w:rsid w:val="006B24BA"/>
    <w:rsid w:val="006B2A09"/>
    <w:rsid w:val="006B2A33"/>
    <w:rsid w:val="006B3083"/>
    <w:rsid w:val="006B320F"/>
    <w:rsid w:val="006B340A"/>
    <w:rsid w:val="006B36C2"/>
    <w:rsid w:val="006B3730"/>
    <w:rsid w:val="006B39CC"/>
    <w:rsid w:val="006B3F4F"/>
    <w:rsid w:val="006B42C1"/>
    <w:rsid w:val="006B436B"/>
    <w:rsid w:val="006B46DC"/>
    <w:rsid w:val="006B470C"/>
    <w:rsid w:val="006B5BFB"/>
    <w:rsid w:val="006B5C1A"/>
    <w:rsid w:val="006B5CBB"/>
    <w:rsid w:val="006B5ED9"/>
    <w:rsid w:val="006B5F0C"/>
    <w:rsid w:val="006B6165"/>
    <w:rsid w:val="006B61B6"/>
    <w:rsid w:val="006B63E3"/>
    <w:rsid w:val="006B6747"/>
    <w:rsid w:val="006B6D39"/>
    <w:rsid w:val="006B6F80"/>
    <w:rsid w:val="006B73BF"/>
    <w:rsid w:val="006B76E6"/>
    <w:rsid w:val="006B771F"/>
    <w:rsid w:val="006B77B8"/>
    <w:rsid w:val="006B7C5D"/>
    <w:rsid w:val="006B7C7D"/>
    <w:rsid w:val="006B7DE7"/>
    <w:rsid w:val="006C02D1"/>
    <w:rsid w:val="006C0ACF"/>
    <w:rsid w:val="006C0C03"/>
    <w:rsid w:val="006C0E48"/>
    <w:rsid w:val="006C1114"/>
    <w:rsid w:val="006C12AD"/>
    <w:rsid w:val="006C190C"/>
    <w:rsid w:val="006C1BE5"/>
    <w:rsid w:val="006C1CF1"/>
    <w:rsid w:val="006C1E59"/>
    <w:rsid w:val="006C1F64"/>
    <w:rsid w:val="006C1FDD"/>
    <w:rsid w:val="006C2346"/>
    <w:rsid w:val="006C2405"/>
    <w:rsid w:val="006C250C"/>
    <w:rsid w:val="006C252B"/>
    <w:rsid w:val="006C29EC"/>
    <w:rsid w:val="006C2E4B"/>
    <w:rsid w:val="006C2E5B"/>
    <w:rsid w:val="006C2F02"/>
    <w:rsid w:val="006C3330"/>
    <w:rsid w:val="006C3609"/>
    <w:rsid w:val="006C37F2"/>
    <w:rsid w:val="006C3DA3"/>
    <w:rsid w:val="006C3EEF"/>
    <w:rsid w:val="006C415B"/>
    <w:rsid w:val="006C474E"/>
    <w:rsid w:val="006C476E"/>
    <w:rsid w:val="006C4815"/>
    <w:rsid w:val="006C4BF8"/>
    <w:rsid w:val="006C4D9D"/>
    <w:rsid w:val="006C4F05"/>
    <w:rsid w:val="006C4F4C"/>
    <w:rsid w:val="006C50FB"/>
    <w:rsid w:val="006C5AD9"/>
    <w:rsid w:val="006C5B13"/>
    <w:rsid w:val="006C5EC3"/>
    <w:rsid w:val="006C624C"/>
    <w:rsid w:val="006C65A4"/>
    <w:rsid w:val="006C67AF"/>
    <w:rsid w:val="006C67CC"/>
    <w:rsid w:val="006C6827"/>
    <w:rsid w:val="006C6AC5"/>
    <w:rsid w:val="006C7176"/>
    <w:rsid w:val="006C727E"/>
    <w:rsid w:val="006C77EE"/>
    <w:rsid w:val="006C7982"/>
    <w:rsid w:val="006C7C6C"/>
    <w:rsid w:val="006C7E0F"/>
    <w:rsid w:val="006C7E62"/>
    <w:rsid w:val="006C7FEA"/>
    <w:rsid w:val="006D0422"/>
    <w:rsid w:val="006D05FA"/>
    <w:rsid w:val="006D0B91"/>
    <w:rsid w:val="006D0E36"/>
    <w:rsid w:val="006D1160"/>
    <w:rsid w:val="006D1182"/>
    <w:rsid w:val="006D1545"/>
    <w:rsid w:val="006D1691"/>
    <w:rsid w:val="006D1AF8"/>
    <w:rsid w:val="006D27F1"/>
    <w:rsid w:val="006D2945"/>
    <w:rsid w:val="006D2CBA"/>
    <w:rsid w:val="006D2F64"/>
    <w:rsid w:val="006D2FFA"/>
    <w:rsid w:val="006D3053"/>
    <w:rsid w:val="006D33C3"/>
    <w:rsid w:val="006D3425"/>
    <w:rsid w:val="006D366F"/>
    <w:rsid w:val="006D3695"/>
    <w:rsid w:val="006D3887"/>
    <w:rsid w:val="006D3964"/>
    <w:rsid w:val="006D39A3"/>
    <w:rsid w:val="006D3B53"/>
    <w:rsid w:val="006D462D"/>
    <w:rsid w:val="006D4684"/>
    <w:rsid w:val="006D4769"/>
    <w:rsid w:val="006D4784"/>
    <w:rsid w:val="006D48CF"/>
    <w:rsid w:val="006D4A14"/>
    <w:rsid w:val="006D4B8C"/>
    <w:rsid w:val="006D4CF0"/>
    <w:rsid w:val="006D4D61"/>
    <w:rsid w:val="006D4F3B"/>
    <w:rsid w:val="006D5253"/>
    <w:rsid w:val="006D5446"/>
    <w:rsid w:val="006D5664"/>
    <w:rsid w:val="006D584E"/>
    <w:rsid w:val="006D5B01"/>
    <w:rsid w:val="006D5BBC"/>
    <w:rsid w:val="006D5D00"/>
    <w:rsid w:val="006D5E30"/>
    <w:rsid w:val="006D5EE5"/>
    <w:rsid w:val="006D64CA"/>
    <w:rsid w:val="006D6800"/>
    <w:rsid w:val="006D6845"/>
    <w:rsid w:val="006D6C0A"/>
    <w:rsid w:val="006D706B"/>
    <w:rsid w:val="006D719F"/>
    <w:rsid w:val="006D72C7"/>
    <w:rsid w:val="006D78C6"/>
    <w:rsid w:val="006D78E4"/>
    <w:rsid w:val="006D7A47"/>
    <w:rsid w:val="006D7B7C"/>
    <w:rsid w:val="006D7C5A"/>
    <w:rsid w:val="006E0496"/>
    <w:rsid w:val="006E0531"/>
    <w:rsid w:val="006E0747"/>
    <w:rsid w:val="006E0A35"/>
    <w:rsid w:val="006E0A87"/>
    <w:rsid w:val="006E0E35"/>
    <w:rsid w:val="006E13C2"/>
    <w:rsid w:val="006E1434"/>
    <w:rsid w:val="006E1701"/>
    <w:rsid w:val="006E1A3C"/>
    <w:rsid w:val="006E1D4F"/>
    <w:rsid w:val="006E1E00"/>
    <w:rsid w:val="006E1E76"/>
    <w:rsid w:val="006E1ED9"/>
    <w:rsid w:val="006E20B4"/>
    <w:rsid w:val="006E21A7"/>
    <w:rsid w:val="006E223B"/>
    <w:rsid w:val="006E2437"/>
    <w:rsid w:val="006E2491"/>
    <w:rsid w:val="006E2EA2"/>
    <w:rsid w:val="006E2F41"/>
    <w:rsid w:val="006E2F8C"/>
    <w:rsid w:val="006E2FE8"/>
    <w:rsid w:val="006E321B"/>
    <w:rsid w:val="006E32DD"/>
    <w:rsid w:val="006E3B79"/>
    <w:rsid w:val="006E3D5E"/>
    <w:rsid w:val="006E3E44"/>
    <w:rsid w:val="006E419F"/>
    <w:rsid w:val="006E4376"/>
    <w:rsid w:val="006E4753"/>
    <w:rsid w:val="006E4A39"/>
    <w:rsid w:val="006E4A58"/>
    <w:rsid w:val="006E4AD0"/>
    <w:rsid w:val="006E4C45"/>
    <w:rsid w:val="006E4E79"/>
    <w:rsid w:val="006E5215"/>
    <w:rsid w:val="006E53C1"/>
    <w:rsid w:val="006E572D"/>
    <w:rsid w:val="006E57A5"/>
    <w:rsid w:val="006E5831"/>
    <w:rsid w:val="006E58AE"/>
    <w:rsid w:val="006E5964"/>
    <w:rsid w:val="006E5B66"/>
    <w:rsid w:val="006E5CE7"/>
    <w:rsid w:val="006E5EB6"/>
    <w:rsid w:val="006E5FEF"/>
    <w:rsid w:val="006E6135"/>
    <w:rsid w:val="006E61D7"/>
    <w:rsid w:val="006E620B"/>
    <w:rsid w:val="006E69C1"/>
    <w:rsid w:val="006E6A36"/>
    <w:rsid w:val="006E6D3B"/>
    <w:rsid w:val="006E6FC2"/>
    <w:rsid w:val="006E71E0"/>
    <w:rsid w:val="006E7893"/>
    <w:rsid w:val="006E7D48"/>
    <w:rsid w:val="006F04C4"/>
    <w:rsid w:val="006F058C"/>
    <w:rsid w:val="006F080E"/>
    <w:rsid w:val="006F0AA7"/>
    <w:rsid w:val="006F1467"/>
    <w:rsid w:val="006F17A2"/>
    <w:rsid w:val="006F1C70"/>
    <w:rsid w:val="006F1F3F"/>
    <w:rsid w:val="006F2123"/>
    <w:rsid w:val="006F29A4"/>
    <w:rsid w:val="006F2C4F"/>
    <w:rsid w:val="006F3392"/>
    <w:rsid w:val="006F34A2"/>
    <w:rsid w:val="006F38FD"/>
    <w:rsid w:val="006F39FC"/>
    <w:rsid w:val="006F3BD6"/>
    <w:rsid w:val="006F3CDA"/>
    <w:rsid w:val="006F4242"/>
    <w:rsid w:val="006F4252"/>
    <w:rsid w:val="006F42B6"/>
    <w:rsid w:val="006F45B9"/>
    <w:rsid w:val="006F4794"/>
    <w:rsid w:val="006F490D"/>
    <w:rsid w:val="006F4B7E"/>
    <w:rsid w:val="006F4E2F"/>
    <w:rsid w:val="006F5155"/>
    <w:rsid w:val="006F534E"/>
    <w:rsid w:val="006F558C"/>
    <w:rsid w:val="006F59CC"/>
    <w:rsid w:val="006F5AF3"/>
    <w:rsid w:val="006F5C18"/>
    <w:rsid w:val="006F5D70"/>
    <w:rsid w:val="006F6350"/>
    <w:rsid w:val="006F636A"/>
    <w:rsid w:val="006F66B5"/>
    <w:rsid w:val="006F6DC9"/>
    <w:rsid w:val="006F6DF3"/>
    <w:rsid w:val="006F6EB9"/>
    <w:rsid w:val="006F6FA3"/>
    <w:rsid w:val="006F7141"/>
    <w:rsid w:val="006F71A3"/>
    <w:rsid w:val="006F75B0"/>
    <w:rsid w:val="006F7707"/>
    <w:rsid w:val="006F79C2"/>
    <w:rsid w:val="006F7DAF"/>
    <w:rsid w:val="0070029C"/>
    <w:rsid w:val="007002C6"/>
    <w:rsid w:val="00700354"/>
    <w:rsid w:val="0070047B"/>
    <w:rsid w:val="007007DE"/>
    <w:rsid w:val="00700972"/>
    <w:rsid w:val="00700A3F"/>
    <w:rsid w:val="00700BAA"/>
    <w:rsid w:val="00700C3F"/>
    <w:rsid w:val="007011E3"/>
    <w:rsid w:val="0070149F"/>
    <w:rsid w:val="00701907"/>
    <w:rsid w:val="00701BED"/>
    <w:rsid w:val="00701CB1"/>
    <w:rsid w:val="00701F4D"/>
    <w:rsid w:val="00702118"/>
    <w:rsid w:val="00702356"/>
    <w:rsid w:val="007023BF"/>
    <w:rsid w:val="007028DC"/>
    <w:rsid w:val="007029D5"/>
    <w:rsid w:val="00702C5C"/>
    <w:rsid w:val="00702F7C"/>
    <w:rsid w:val="00703452"/>
    <w:rsid w:val="0070379B"/>
    <w:rsid w:val="0070385A"/>
    <w:rsid w:val="00703C17"/>
    <w:rsid w:val="00703C49"/>
    <w:rsid w:val="00703F5A"/>
    <w:rsid w:val="00703F91"/>
    <w:rsid w:val="00704182"/>
    <w:rsid w:val="007044B4"/>
    <w:rsid w:val="00704B3F"/>
    <w:rsid w:val="007050EA"/>
    <w:rsid w:val="007051B7"/>
    <w:rsid w:val="00705374"/>
    <w:rsid w:val="0070546E"/>
    <w:rsid w:val="007056BA"/>
    <w:rsid w:val="00705CB0"/>
    <w:rsid w:val="00705CD9"/>
    <w:rsid w:val="00706203"/>
    <w:rsid w:val="007063DA"/>
    <w:rsid w:val="0070653E"/>
    <w:rsid w:val="00706D17"/>
    <w:rsid w:val="00707123"/>
    <w:rsid w:val="0070744E"/>
    <w:rsid w:val="007075C1"/>
    <w:rsid w:val="00707A73"/>
    <w:rsid w:val="00707AB9"/>
    <w:rsid w:val="00707C63"/>
    <w:rsid w:val="00707F2E"/>
    <w:rsid w:val="00707FFA"/>
    <w:rsid w:val="007101AA"/>
    <w:rsid w:val="00710285"/>
    <w:rsid w:val="007102B0"/>
    <w:rsid w:val="0071032D"/>
    <w:rsid w:val="007105E0"/>
    <w:rsid w:val="0071071D"/>
    <w:rsid w:val="007107AD"/>
    <w:rsid w:val="0071085C"/>
    <w:rsid w:val="007109C9"/>
    <w:rsid w:val="00710A72"/>
    <w:rsid w:val="00711089"/>
    <w:rsid w:val="0071166A"/>
    <w:rsid w:val="007116A8"/>
    <w:rsid w:val="007116EB"/>
    <w:rsid w:val="00711B32"/>
    <w:rsid w:val="00711C29"/>
    <w:rsid w:val="00711CEF"/>
    <w:rsid w:val="00711D4C"/>
    <w:rsid w:val="00711DEE"/>
    <w:rsid w:val="00711ED6"/>
    <w:rsid w:val="007120F4"/>
    <w:rsid w:val="007127D1"/>
    <w:rsid w:val="00712DBF"/>
    <w:rsid w:val="0071304E"/>
    <w:rsid w:val="007137E6"/>
    <w:rsid w:val="00713B25"/>
    <w:rsid w:val="00713C77"/>
    <w:rsid w:val="00713DD2"/>
    <w:rsid w:val="00713E5D"/>
    <w:rsid w:val="007140D3"/>
    <w:rsid w:val="00714132"/>
    <w:rsid w:val="007141C9"/>
    <w:rsid w:val="007145D9"/>
    <w:rsid w:val="00714E91"/>
    <w:rsid w:val="00714F78"/>
    <w:rsid w:val="00715888"/>
    <w:rsid w:val="00715A19"/>
    <w:rsid w:val="00715D98"/>
    <w:rsid w:val="007160C2"/>
    <w:rsid w:val="0071624A"/>
    <w:rsid w:val="007162DF"/>
    <w:rsid w:val="00716322"/>
    <w:rsid w:val="0071651C"/>
    <w:rsid w:val="00716970"/>
    <w:rsid w:val="00716BE1"/>
    <w:rsid w:val="0071705D"/>
    <w:rsid w:val="007174CA"/>
    <w:rsid w:val="00717804"/>
    <w:rsid w:val="007179FF"/>
    <w:rsid w:val="00717A42"/>
    <w:rsid w:val="00717DD6"/>
    <w:rsid w:val="00717DEB"/>
    <w:rsid w:val="007202F8"/>
    <w:rsid w:val="00720390"/>
    <w:rsid w:val="00720431"/>
    <w:rsid w:val="00720667"/>
    <w:rsid w:val="00720823"/>
    <w:rsid w:val="0072091B"/>
    <w:rsid w:val="00720AAF"/>
    <w:rsid w:val="00721012"/>
    <w:rsid w:val="0072120F"/>
    <w:rsid w:val="0072134F"/>
    <w:rsid w:val="00721561"/>
    <w:rsid w:val="00721598"/>
    <w:rsid w:val="0072159E"/>
    <w:rsid w:val="007215F7"/>
    <w:rsid w:val="00721643"/>
    <w:rsid w:val="00721ADA"/>
    <w:rsid w:val="00721D0B"/>
    <w:rsid w:val="00721D40"/>
    <w:rsid w:val="00721DED"/>
    <w:rsid w:val="00721E36"/>
    <w:rsid w:val="00721F1C"/>
    <w:rsid w:val="00721F52"/>
    <w:rsid w:val="007222D9"/>
    <w:rsid w:val="0072231D"/>
    <w:rsid w:val="00722663"/>
    <w:rsid w:val="007228A0"/>
    <w:rsid w:val="007229D4"/>
    <w:rsid w:val="00722B80"/>
    <w:rsid w:val="00722CBF"/>
    <w:rsid w:val="00722CC2"/>
    <w:rsid w:val="00722E88"/>
    <w:rsid w:val="0072304F"/>
    <w:rsid w:val="007235FB"/>
    <w:rsid w:val="007238A3"/>
    <w:rsid w:val="00723A1F"/>
    <w:rsid w:val="00724234"/>
    <w:rsid w:val="00724274"/>
    <w:rsid w:val="007242F7"/>
    <w:rsid w:val="00724529"/>
    <w:rsid w:val="00724766"/>
    <w:rsid w:val="00724869"/>
    <w:rsid w:val="00724DA0"/>
    <w:rsid w:val="00724E17"/>
    <w:rsid w:val="0072509B"/>
    <w:rsid w:val="007250B8"/>
    <w:rsid w:val="007250C3"/>
    <w:rsid w:val="007258B5"/>
    <w:rsid w:val="00725B37"/>
    <w:rsid w:val="00725CBF"/>
    <w:rsid w:val="00725EFA"/>
    <w:rsid w:val="00725FE6"/>
    <w:rsid w:val="007264E6"/>
    <w:rsid w:val="007265DE"/>
    <w:rsid w:val="00726621"/>
    <w:rsid w:val="00726683"/>
    <w:rsid w:val="00726790"/>
    <w:rsid w:val="00726934"/>
    <w:rsid w:val="00726C8A"/>
    <w:rsid w:val="00726D9F"/>
    <w:rsid w:val="00726DFC"/>
    <w:rsid w:val="00726E22"/>
    <w:rsid w:val="007270EB"/>
    <w:rsid w:val="007273CF"/>
    <w:rsid w:val="0072771D"/>
    <w:rsid w:val="0072797D"/>
    <w:rsid w:val="00727FEA"/>
    <w:rsid w:val="00730007"/>
    <w:rsid w:val="007302EB"/>
    <w:rsid w:val="007304DE"/>
    <w:rsid w:val="00730815"/>
    <w:rsid w:val="00730BD2"/>
    <w:rsid w:val="00730D4D"/>
    <w:rsid w:val="007312CC"/>
    <w:rsid w:val="00731593"/>
    <w:rsid w:val="007315BF"/>
    <w:rsid w:val="0073192C"/>
    <w:rsid w:val="00731BB2"/>
    <w:rsid w:val="00731E79"/>
    <w:rsid w:val="00732896"/>
    <w:rsid w:val="007328C1"/>
    <w:rsid w:val="00732B2E"/>
    <w:rsid w:val="00733135"/>
    <w:rsid w:val="007339F0"/>
    <w:rsid w:val="00733B29"/>
    <w:rsid w:val="00733C63"/>
    <w:rsid w:val="007343DF"/>
    <w:rsid w:val="007345B8"/>
    <w:rsid w:val="00734612"/>
    <w:rsid w:val="0073495E"/>
    <w:rsid w:val="00734F08"/>
    <w:rsid w:val="00734F6C"/>
    <w:rsid w:val="0073506B"/>
    <w:rsid w:val="00735BED"/>
    <w:rsid w:val="00735CAF"/>
    <w:rsid w:val="00735DD9"/>
    <w:rsid w:val="0073618F"/>
    <w:rsid w:val="007368AB"/>
    <w:rsid w:val="00736ED8"/>
    <w:rsid w:val="0073746B"/>
    <w:rsid w:val="00737569"/>
    <w:rsid w:val="00737614"/>
    <w:rsid w:val="007378E8"/>
    <w:rsid w:val="00737C5D"/>
    <w:rsid w:val="00737E4F"/>
    <w:rsid w:val="00737FF9"/>
    <w:rsid w:val="00740257"/>
    <w:rsid w:val="00740497"/>
    <w:rsid w:val="00740C0B"/>
    <w:rsid w:val="00740C77"/>
    <w:rsid w:val="007411C4"/>
    <w:rsid w:val="00741491"/>
    <w:rsid w:val="00741576"/>
    <w:rsid w:val="007416EB"/>
    <w:rsid w:val="00741961"/>
    <w:rsid w:val="00741AFE"/>
    <w:rsid w:val="00741B17"/>
    <w:rsid w:val="00741F1E"/>
    <w:rsid w:val="00742213"/>
    <w:rsid w:val="007422F9"/>
    <w:rsid w:val="00742641"/>
    <w:rsid w:val="007427F5"/>
    <w:rsid w:val="00742999"/>
    <w:rsid w:val="00742BFA"/>
    <w:rsid w:val="00742FCB"/>
    <w:rsid w:val="007432A4"/>
    <w:rsid w:val="00743353"/>
    <w:rsid w:val="007435B7"/>
    <w:rsid w:val="00743610"/>
    <w:rsid w:val="0074365C"/>
    <w:rsid w:val="007437FA"/>
    <w:rsid w:val="00743959"/>
    <w:rsid w:val="00743F25"/>
    <w:rsid w:val="00744106"/>
    <w:rsid w:val="0074458E"/>
    <w:rsid w:val="00744A6A"/>
    <w:rsid w:val="0074520A"/>
    <w:rsid w:val="00745391"/>
    <w:rsid w:val="00745656"/>
    <w:rsid w:val="00745CB8"/>
    <w:rsid w:val="00745CC4"/>
    <w:rsid w:val="007460BB"/>
    <w:rsid w:val="00746166"/>
    <w:rsid w:val="007461E9"/>
    <w:rsid w:val="007463EF"/>
    <w:rsid w:val="007464EF"/>
    <w:rsid w:val="0074653C"/>
    <w:rsid w:val="00747484"/>
    <w:rsid w:val="00747537"/>
    <w:rsid w:val="007478CB"/>
    <w:rsid w:val="00750238"/>
    <w:rsid w:val="00750870"/>
    <w:rsid w:val="007509CD"/>
    <w:rsid w:val="00750A68"/>
    <w:rsid w:val="00750C9A"/>
    <w:rsid w:val="00750D4B"/>
    <w:rsid w:val="00750F1A"/>
    <w:rsid w:val="0075120A"/>
    <w:rsid w:val="007512DF"/>
    <w:rsid w:val="007516B9"/>
    <w:rsid w:val="00751754"/>
    <w:rsid w:val="00751B1A"/>
    <w:rsid w:val="00751DF1"/>
    <w:rsid w:val="00751F56"/>
    <w:rsid w:val="00751F98"/>
    <w:rsid w:val="007522DD"/>
    <w:rsid w:val="00752407"/>
    <w:rsid w:val="007525D8"/>
    <w:rsid w:val="007525F7"/>
    <w:rsid w:val="00752601"/>
    <w:rsid w:val="007526A9"/>
    <w:rsid w:val="007529B9"/>
    <w:rsid w:val="00752C6D"/>
    <w:rsid w:val="0075314E"/>
    <w:rsid w:val="007531A9"/>
    <w:rsid w:val="0075353D"/>
    <w:rsid w:val="0075367A"/>
    <w:rsid w:val="007537FB"/>
    <w:rsid w:val="00753C66"/>
    <w:rsid w:val="007540BF"/>
    <w:rsid w:val="0075426D"/>
    <w:rsid w:val="007546AC"/>
    <w:rsid w:val="00754959"/>
    <w:rsid w:val="00754FEA"/>
    <w:rsid w:val="00754FF6"/>
    <w:rsid w:val="00755084"/>
    <w:rsid w:val="00755115"/>
    <w:rsid w:val="00755805"/>
    <w:rsid w:val="0075598B"/>
    <w:rsid w:val="00755BE2"/>
    <w:rsid w:val="00755E01"/>
    <w:rsid w:val="00755E26"/>
    <w:rsid w:val="00755F64"/>
    <w:rsid w:val="007560CD"/>
    <w:rsid w:val="0075628E"/>
    <w:rsid w:val="00756350"/>
    <w:rsid w:val="00756559"/>
    <w:rsid w:val="00756E4F"/>
    <w:rsid w:val="00756F31"/>
    <w:rsid w:val="00757241"/>
    <w:rsid w:val="00757242"/>
    <w:rsid w:val="00757414"/>
    <w:rsid w:val="007574DB"/>
    <w:rsid w:val="00757619"/>
    <w:rsid w:val="00757637"/>
    <w:rsid w:val="007576A8"/>
    <w:rsid w:val="007576EC"/>
    <w:rsid w:val="007577D2"/>
    <w:rsid w:val="00757F1F"/>
    <w:rsid w:val="00757F70"/>
    <w:rsid w:val="007601E9"/>
    <w:rsid w:val="0076025E"/>
    <w:rsid w:val="0076071F"/>
    <w:rsid w:val="007608B8"/>
    <w:rsid w:val="007609F1"/>
    <w:rsid w:val="00760EB6"/>
    <w:rsid w:val="00760FBD"/>
    <w:rsid w:val="00761278"/>
    <w:rsid w:val="00761485"/>
    <w:rsid w:val="00761B36"/>
    <w:rsid w:val="00761C6C"/>
    <w:rsid w:val="0076204D"/>
    <w:rsid w:val="007621C3"/>
    <w:rsid w:val="00762BB2"/>
    <w:rsid w:val="00762C52"/>
    <w:rsid w:val="0076325F"/>
    <w:rsid w:val="007632AC"/>
    <w:rsid w:val="00763760"/>
    <w:rsid w:val="00763A3A"/>
    <w:rsid w:val="00763B20"/>
    <w:rsid w:val="00763BBA"/>
    <w:rsid w:val="0076433B"/>
    <w:rsid w:val="0076483B"/>
    <w:rsid w:val="00764886"/>
    <w:rsid w:val="007649E1"/>
    <w:rsid w:val="00765436"/>
    <w:rsid w:val="00765A6D"/>
    <w:rsid w:val="00765AEC"/>
    <w:rsid w:val="00765EA9"/>
    <w:rsid w:val="0076606E"/>
    <w:rsid w:val="00766138"/>
    <w:rsid w:val="007662B5"/>
    <w:rsid w:val="00766372"/>
    <w:rsid w:val="0076663A"/>
    <w:rsid w:val="007666E2"/>
    <w:rsid w:val="00766A4B"/>
    <w:rsid w:val="00766AE6"/>
    <w:rsid w:val="007674EE"/>
    <w:rsid w:val="00767743"/>
    <w:rsid w:val="007677D2"/>
    <w:rsid w:val="00767A63"/>
    <w:rsid w:val="00767DF2"/>
    <w:rsid w:val="007700BB"/>
    <w:rsid w:val="0077019E"/>
    <w:rsid w:val="0077028E"/>
    <w:rsid w:val="0077036D"/>
    <w:rsid w:val="00770DCB"/>
    <w:rsid w:val="00771018"/>
    <w:rsid w:val="00771230"/>
    <w:rsid w:val="007712B0"/>
    <w:rsid w:val="007712D7"/>
    <w:rsid w:val="0077131D"/>
    <w:rsid w:val="00771A34"/>
    <w:rsid w:val="00771BA9"/>
    <w:rsid w:val="00771C1D"/>
    <w:rsid w:val="00771DEB"/>
    <w:rsid w:val="00771F1F"/>
    <w:rsid w:val="007722C3"/>
    <w:rsid w:val="00772464"/>
    <w:rsid w:val="0077263A"/>
    <w:rsid w:val="007729EA"/>
    <w:rsid w:val="00772BD2"/>
    <w:rsid w:val="00772C9E"/>
    <w:rsid w:val="00772D0F"/>
    <w:rsid w:val="00772E28"/>
    <w:rsid w:val="00773458"/>
    <w:rsid w:val="007736DD"/>
    <w:rsid w:val="00773A1F"/>
    <w:rsid w:val="00773D7B"/>
    <w:rsid w:val="00774104"/>
    <w:rsid w:val="00774370"/>
    <w:rsid w:val="007746AE"/>
    <w:rsid w:val="00774797"/>
    <w:rsid w:val="00774A45"/>
    <w:rsid w:val="00774AFD"/>
    <w:rsid w:val="00774B25"/>
    <w:rsid w:val="00774CCA"/>
    <w:rsid w:val="00774DCD"/>
    <w:rsid w:val="007752C4"/>
    <w:rsid w:val="00775332"/>
    <w:rsid w:val="0077541C"/>
    <w:rsid w:val="00775485"/>
    <w:rsid w:val="00775700"/>
    <w:rsid w:val="00775836"/>
    <w:rsid w:val="00775F00"/>
    <w:rsid w:val="0077601F"/>
    <w:rsid w:val="0077608B"/>
    <w:rsid w:val="0077649F"/>
    <w:rsid w:val="007765D9"/>
    <w:rsid w:val="007765EB"/>
    <w:rsid w:val="007767A5"/>
    <w:rsid w:val="00776F57"/>
    <w:rsid w:val="00777201"/>
    <w:rsid w:val="00777F32"/>
    <w:rsid w:val="00780419"/>
    <w:rsid w:val="00780543"/>
    <w:rsid w:val="007805DE"/>
    <w:rsid w:val="0078070B"/>
    <w:rsid w:val="0078098E"/>
    <w:rsid w:val="00781045"/>
    <w:rsid w:val="00781606"/>
    <w:rsid w:val="0078181E"/>
    <w:rsid w:val="00781A3D"/>
    <w:rsid w:val="00781B92"/>
    <w:rsid w:val="007822F5"/>
    <w:rsid w:val="0078232C"/>
    <w:rsid w:val="00782855"/>
    <w:rsid w:val="00782B19"/>
    <w:rsid w:val="00782B2D"/>
    <w:rsid w:val="00782C54"/>
    <w:rsid w:val="00782E4D"/>
    <w:rsid w:val="00782F71"/>
    <w:rsid w:val="0078326E"/>
    <w:rsid w:val="007836CF"/>
    <w:rsid w:val="00783989"/>
    <w:rsid w:val="00783C80"/>
    <w:rsid w:val="00783F7C"/>
    <w:rsid w:val="007841CE"/>
    <w:rsid w:val="007849BB"/>
    <w:rsid w:val="00784C30"/>
    <w:rsid w:val="00784E82"/>
    <w:rsid w:val="00784ECE"/>
    <w:rsid w:val="00784FFE"/>
    <w:rsid w:val="0078550A"/>
    <w:rsid w:val="00785EAF"/>
    <w:rsid w:val="007863FD"/>
    <w:rsid w:val="00786407"/>
    <w:rsid w:val="0078649B"/>
    <w:rsid w:val="00786668"/>
    <w:rsid w:val="007868D4"/>
    <w:rsid w:val="00786A33"/>
    <w:rsid w:val="00786A78"/>
    <w:rsid w:val="00786C53"/>
    <w:rsid w:val="00786CBA"/>
    <w:rsid w:val="00786D7F"/>
    <w:rsid w:val="00786F77"/>
    <w:rsid w:val="00787022"/>
    <w:rsid w:val="00787148"/>
    <w:rsid w:val="00787655"/>
    <w:rsid w:val="0078769F"/>
    <w:rsid w:val="0078782B"/>
    <w:rsid w:val="00787982"/>
    <w:rsid w:val="00790018"/>
    <w:rsid w:val="007905E2"/>
    <w:rsid w:val="00790A64"/>
    <w:rsid w:val="007912BB"/>
    <w:rsid w:val="0079168A"/>
    <w:rsid w:val="00791A39"/>
    <w:rsid w:val="00791CEB"/>
    <w:rsid w:val="0079255E"/>
    <w:rsid w:val="00792BF4"/>
    <w:rsid w:val="00792C39"/>
    <w:rsid w:val="00792C4F"/>
    <w:rsid w:val="00792EF1"/>
    <w:rsid w:val="00792F4F"/>
    <w:rsid w:val="00792FC8"/>
    <w:rsid w:val="0079381F"/>
    <w:rsid w:val="00793855"/>
    <w:rsid w:val="00793980"/>
    <w:rsid w:val="007939C0"/>
    <w:rsid w:val="00793F0C"/>
    <w:rsid w:val="0079409B"/>
    <w:rsid w:val="00794537"/>
    <w:rsid w:val="00794A6D"/>
    <w:rsid w:val="00794B43"/>
    <w:rsid w:val="007952A1"/>
    <w:rsid w:val="007956EB"/>
    <w:rsid w:val="00795AF7"/>
    <w:rsid w:val="00795F88"/>
    <w:rsid w:val="00796556"/>
    <w:rsid w:val="00796680"/>
    <w:rsid w:val="00796780"/>
    <w:rsid w:val="00796928"/>
    <w:rsid w:val="00796932"/>
    <w:rsid w:val="00796A1F"/>
    <w:rsid w:val="00796B6E"/>
    <w:rsid w:val="00796C79"/>
    <w:rsid w:val="00796CEC"/>
    <w:rsid w:val="00796F42"/>
    <w:rsid w:val="00797179"/>
    <w:rsid w:val="00797212"/>
    <w:rsid w:val="007973EC"/>
    <w:rsid w:val="00797444"/>
    <w:rsid w:val="0079761A"/>
    <w:rsid w:val="00797C9A"/>
    <w:rsid w:val="007A0032"/>
    <w:rsid w:val="007A02A6"/>
    <w:rsid w:val="007A04DC"/>
    <w:rsid w:val="007A07C0"/>
    <w:rsid w:val="007A0A27"/>
    <w:rsid w:val="007A0A89"/>
    <w:rsid w:val="007A0BD7"/>
    <w:rsid w:val="007A0DB3"/>
    <w:rsid w:val="007A1172"/>
    <w:rsid w:val="007A15A8"/>
    <w:rsid w:val="007A15AF"/>
    <w:rsid w:val="007A16DC"/>
    <w:rsid w:val="007A1815"/>
    <w:rsid w:val="007A192E"/>
    <w:rsid w:val="007A1992"/>
    <w:rsid w:val="007A199C"/>
    <w:rsid w:val="007A1A4A"/>
    <w:rsid w:val="007A1BAA"/>
    <w:rsid w:val="007A1EDB"/>
    <w:rsid w:val="007A236B"/>
    <w:rsid w:val="007A28DB"/>
    <w:rsid w:val="007A2B5A"/>
    <w:rsid w:val="007A2F9F"/>
    <w:rsid w:val="007A31A9"/>
    <w:rsid w:val="007A31BD"/>
    <w:rsid w:val="007A3547"/>
    <w:rsid w:val="007A35C6"/>
    <w:rsid w:val="007A370A"/>
    <w:rsid w:val="007A3786"/>
    <w:rsid w:val="007A38EA"/>
    <w:rsid w:val="007A391E"/>
    <w:rsid w:val="007A3B2B"/>
    <w:rsid w:val="007A3D8B"/>
    <w:rsid w:val="007A3F70"/>
    <w:rsid w:val="007A3FE6"/>
    <w:rsid w:val="007A40AF"/>
    <w:rsid w:val="007A4106"/>
    <w:rsid w:val="007A46F3"/>
    <w:rsid w:val="007A4B6B"/>
    <w:rsid w:val="007A4C9B"/>
    <w:rsid w:val="007A4E0F"/>
    <w:rsid w:val="007A5256"/>
    <w:rsid w:val="007A54A3"/>
    <w:rsid w:val="007A5B20"/>
    <w:rsid w:val="007A5B5C"/>
    <w:rsid w:val="007A60C1"/>
    <w:rsid w:val="007A61F7"/>
    <w:rsid w:val="007A6844"/>
    <w:rsid w:val="007A6872"/>
    <w:rsid w:val="007A6AE7"/>
    <w:rsid w:val="007A7342"/>
    <w:rsid w:val="007A7395"/>
    <w:rsid w:val="007A7825"/>
    <w:rsid w:val="007A7B9C"/>
    <w:rsid w:val="007B034E"/>
    <w:rsid w:val="007B043F"/>
    <w:rsid w:val="007B062E"/>
    <w:rsid w:val="007B068A"/>
    <w:rsid w:val="007B0863"/>
    <w:rsid w:val="007B0F46"/>
    <w:rsid w:val="007B138E"/>
    <w:rsid w:val="007B1444"/>
    <w:rsid w:val="007B1489"/>
    <w:rsid w:val="007B167F"/>
    <w:rsid w:val="007B17C8"/>
    <w:rsid w:val="007B1908"/>
    <w:rsid w:val="007B1C28"/>
    <w:rsid w:val="007B1C50"/>
    <w:rsid w:val="007B1C87"/>
    <w:rsid w:val="007B1C8E"/>
    <w:rsid w:val="007B1D01"/>
    <w:rsid w:val="007B2075"/>
    <w:rsid w:val="007B2079"/>
    <w:rsid w:val="007B23A1"/>
    <w:rsid w:val="007B2704"/>
    <w:rsid w:val="007B2B09"/>
    <w:rsid w:val="007B2F4A"/>
    <w:rsid w:val="007B3028"/>
    <w:rsid w:val="007B3112"/>
    <w:rsid w:val="007B3318"/>
    <w:rsid w:val="007B337C"/>
    <w:rsid w:val="007B35F2"/>
    <w:rsid w:val="007B3BBC"/>
    <w:rsid w:val="007B3FCF"/>
    <w:rsid w:val="007B4191"/>
    <w:rsid w:val="007B44C0"/>
    <w:rsid w:val="007B4616"/>
    <w:rsid w:val="007B473F"/>
    <w:rsid w:val="007B47CD"/>
    <w:rsid w:val="007B4866"/>
    <w:rsid w:val="007B48FB"/>
    <w:rsid w:val="007B4A20"/>
    <w:rsid w:val="007B4B6F"/>
    <w:rsid w:val="007B4CA6"/>
    <w:rsid w:val="007B511C"/>
    <w:rsid w:val="007B5132"/>
    <w:rsid w:val="007B52E6"/>
    <w:rsid w:val="007B5516"/>
    <w:rsid w:val="007B5600"/>
    <w:rsid w:val="007B5660"/>
    <w:rsid w:val="007B59AF"/>
    <w:rsid w:val="007B5D00"/>
    <w:rsid w:val="007B5D54"/>
    <w:rsid w:val="007B5E73"/>
    <w:rsid w:val="007B5F47"/>
    <w:rsid w:val="007B6249"/>
    <w:rsid w:val="007B6270"/>
    <w:rsid w:val="007B637B"/>
    <w:rsid w:val="007B6426"/>
    <w:rsid w:val="007B658F"/>
    <w:rsid w:val="007B668A"/>
    <w:rsid w:val="007B6B4F"/>
    <w:rsid w:val="007B6BCB"/>
    <w:rsid w:val="007B6D4F"/>
    <w:rsid w:val="007B6F31"/>
    <w:rsid w:val="007B7303"/>
    <w:rsid w:val="007B7B50"/>
    <w:rsid w:val="007C0818"/>
    <w:rsid w:val="007C0A5D"/>
    <w:rsid w:val="007C0D55"/>
    <w:rsid w:val="007C0DA0"/>
    <w:rsid w:val="007C0FF4"/>
    <w:rsid w:val="007C102C"/>
    <w:rsid w:val="007C104A"/>
    <w:rsid w:val="007C105A"/>
    <w:rsid w:val="007C1438"/>
    <w:rsid w:val="007C1682"/>
    <w:rsid w:val="007C186A"/>
    <w:rsid w:val="007C1915"/>
    <w:rsid w:val="007C1C5F"/>
    <w:rsid w:val="007C1D7A"/>
    <w:rsid w:val="007C228C"/>
    <w:rsid w:val="007C2368"/>
    <w:rsid w:val="007C24F9"/>
    <w:rsid w:val="007C2742"/>
    <w:rsid w:val="007C277D"/>
    <w:rsid w:val="007C2898"/>
    <w:rsid w:val="007C2C48"/>
    <w:rsid w:val="007C2CF2"/>
    <w:rsid w:val="007C2D68"/>
    <w:rsid w:val="007C310F"/>
    <w:rsid w:val="007C36C9"/>
    <w:rsid w:val="007C3C3C"/>
    <w:rsid w:val="007C3D6C"/>
    <w:rsid w:val="007C3FC1"/>
    <w:rsid w:val="007C3FF8"/>
    <w:rsid w:val="007C4073"/>
    <w:rsid w:val="007C420F"/>
    <w:rsid w:val="007C47DA"/>
    <w:rsid w:val="007C4DEF"/>
    <w:rsid w:val="007C4E6F"/>
    <w:rsid w:val="007C4ECF"/>
    <w:rsid w:val="007C4FDE"/>
    <w:rsid w:val="007C51A4"/>
    <w:rsid w:val="007C58A9"/>
    <w:rsid w:val="007C6057"/>
    <w:rsid w:val="007C6143"/>
    <w:rsid w:val="007C6443"/>
    <w:rsid w:val="007C6458"/>
    <w:rsid w:val="007C6576"/>
    <w:rsid w:val="007C674D"/>
    <w:rsid w:val="007C693F"/>
    <w:rsid w:val="007C6B27"/>
    <w:rsid w:val="007C6D50"/>
    <w:rsid w:val="007C6D86"/>
    <w:rsid w:val="007C70ED"/>
    <w:rsid w:val="007C77DA"/>
    <w:rsid w:val="007C7898"/>
    <w:rsid w:val="007C7A9D"/>
    <w:rsid w:val="007C7BE2"/>
    <w:rsid w:val="007C7E78"/>
    <w:rsid w:val="007C7F41"/>
    <w:rsid w:val="007D0087"/>
    <w:rsid w:val="007D05A8"/>
    <w:rsid w:val="007D05AE"/>
    <w:rsid w:val="007D0619"/>
    <w:rsid w:val="007D0B02"/>
    <w:rsid w:val="007D0B90"/>
    <w:rsid w:val="007D0E3D"/>
    <w:rsid w:val="007D0FD5"/>
    <w:rsid w:val="007D1A1D"/>
    <w:rsid w:val="007D1D31"/>
    <w:rsid w:val="007D1E88"/>
    <w:rsid w:val="007D2597"/>
    <w:rsid w:val="007D26E9"/>
    <w:rsid w:val="007D2B26"/>
    <w:rsid w:val="007D3226"/>
    <w:rsid w:val="007D33F4"/>
    <w:rsid w:val="007D3693"/>
    <w:rsid w:val="007D370A"/>
    <w:rsid w:val="007D373C"/>
    <w:rsid w:val="007D3B09"/>
    <w:rsid w:val="007D3B4C"/>
    <w:rsid w:val="007D3CA3"/>
    <w:rsid w:val="007D3D7F"/>
    <w:rsid w:val="007D4302"/>
    <w:rsid w:val="007D4429"/>
    <w:rsid w:val="007D4461"/>
    <w:rsid w:val="007D44A4"/>
    <w:rsid w:val="007D4B17"/>
    <w:rsid w:val="007D4C61"/>
    <w:rsid w:val="007D517D"/>
    <w:rsid w:val="007D565A"/>
    <w:rsid w:val="007D5BD4"/>
    <w:rsid w:val="007D5EBD"/>
    <w:rsid w:val="007D625A"/>
    <w:rsid w:val="007D63AE"/>
    <w:rsid w:val="007D693F"/>
    <w:rsid w:val="007D6BA7"/>
    <w:rsid w:val="007D6E81"/>
    <w:rsid w:val="007D71B9"/>
    <w:rsid w:val="007D726D"/>
    <w:rsid w:val="007D7EA6"/>
    <w:rsid w:val="007E0525"/>
    <w:rsid w:val="007E0A7F"/>
    <w:rsid w:val="007E0ACA"/>
    <w:rsid w:val="007E10D3"/>
    <w:rsid w:val="007E1304"/>
    <w:rsid w:val="007E13FA"/>
    <w:rsid w:val="007E1402"/>
    <w:rsid w:val="007E1523"/>
    <w:rsid w:val="007E174B"/>
    <w:rsid w:val="007E1A55"/>
    <w:rsid w:val="007E20D4"/>
    <w:rsid w:val="007E21F6"/>
    <w:rsid w:val="007E244B"/>
    <w:rsid w:val="007E2544"/>
    <w:rsid w:val="007E2601"/>
    <w:rsid w:val="007E26BA"/>
    <w:rsid w:val="007E28E6"/>
    <w:rsid w:val="007E2CC9"/>
    <w:rsid w:val="007E32CC"/>
    <w:rsid w:val="007E34C7"/>
    <w:rsid w:val="007E3794"/>
    <w:rsid w:val="007E3EA9"/>
    <w:rsid w:val="007E401E"/>
    <w:rsid w:val="007E40EB"/>
    <w:rsid w:val="007E419D"/>
    <w:rsid w:val="007E4249"/>
    <w:rsid w:val="007E4A87"/>
    <w:rsid w:val="007E4DC0"/>
    <w:rsid w:val="007E5062"/>
    <w:rsid w:val="007E51C6"/>
    <w:rsid w:val="007E53F7"/>
    <w:rsid w:val="007E5481"/>
    <w:rsid w:val="007E55E0"/>
    <w:rsid w:val="007E59E7"/>
    <w:rsid w:val="007E5AE8"/>
    <w:rsid w:val="007E5B81"/>
    <w:rsid w:val="007E5B88"/>
    <w:rsid w:val="007E5BB7"/>
    <w:rsid w:val="007E5BD4"/>
    <w:rsid w:val="007E5F19"/>
    <w:rsid w:val="007E5F2F"/>
    <w:rsid w:val="007E6162"/>
    <w:rsid w:val="007E61DD"/>
    <w:rsid w:val="007E64D0"/>
    <w:rsid w:val="007E651B"/>
    <w:rsid w:val="007E65E8"/>
    <w:rsid w:val="007E65F0"/>
    <w:rsid w:val="007E680B"/>
    <w:rsid w:val="007E6E61"/>
    <w:rsid w:val="007E6F33"/>
    <w:rsid w:val="007E6F76"/>
    <w:rsid w:val="007E7535"/>
    <w:rsid w:val="007E7543"/>
    <w:rsid w:val="007E7798"/>
    <w:rsid w:val="007E783A"/>
    <w:rsid w:val="007E79C1"/>
    <w:rsid w:val="007E7C1A"/>
    <w:rsid w:val="007E7C4F"/>
    <w:rsid w:val="007E7D0D"/>
    <w:rsid w:val="007F0024"/>
    <w:rsid w:val="007F01A1"/>
    <w:rsid w:val="007F0618"/>
    <w:rsid w:val="007F0818"/>
    <w:rsid w:val="007F0D0B"/>
    <w:rsid w:val="007F0F16"/>
    <w:rsid w:val="007F0F5C"/>
    <w:rsid w:val="007F1228"/>
    <w:rsid w:val="007F1543"/>
    <w:rsid w:val="007F2014"/>
    <w:rsid w:val="007F29CB"/>
    <w:rsid w:val="007F2D84"/>
    <w:rsid w:val="007F319F"/>
    <w:rsid w:val="007F3348"/>
    <w:rsid w:val="007F39F8"/>
    <w:rsid w:val="007F3C30"/>
    <w:rsid w:val="007F3E6A"/>
    <w:rsid w:val="007F4272"/>
    <w:rsid w:val="007F4597"/>
    <w:rsid w:val="007F45DF"/>
    <w:rsid w:val="007F498F"/>
    <w:rsid w:val="007F4AEE"/>
    <w:rsid w:val="007F4FB2"/>
    <w:rsid w:val="007F517D"/>
    <w:rsid w:val="007F524B"/>
    <w:rsid w:val="007F564E"/>
    <w:rsid w:val="007F58DE"/>
    <w:rsid w:val="007F59EC"/>
    <w:rsid w:val="007F5AC6"/>
    <w:rsid w:val="007F5CFA"/>
    <w:rsid w:val="007F605B"/>
    <w:rsid w:val="007F627D"/>
    <w:rsid w:val="007F6AAC"/>
    <w:rsid w:val="007F6DA4"/>
    <w:rsid w:val="007F7125"/>
    <w:rsid w:val="007F71AD"/>
    <w:rsid w:val="007F7257"/>
    <w:rsid w:val="007F78B1"/>
    <w:rsid w:val="007F7B50"/>
    <w:rsid w:val="007F7C23"/>
    <w:rsid w:val="007F7D71"/>
    <w:rsid w:val="007F7E13"/>
    <w:rsid w:val="007F7E41"/>
    <w:rsid w:val="007F7EB1"/>
    <w:rsid w:val="007F7EB3"/>
    <w:rsid w:val="007F7FE3"/>
    <w:rsid w:val="008002A5"/>
    <w:rsid w:val="008007A8"/>
    <w:rsid w:val="00800E38"/>
    <w:rsid w:val="00800FDF"/>
    <w:rsid w:val="00801174"/>
    <w:rsid w:val="0080144F"/>
    <w:rsid w:val="0080147F"/>
    <w:rsid w:val="008014F9"/>
    <w:rsid w:val="008015D6"/>
    <w:rsid w:val="00801862"/>
    <w:rsid w:val="00801998"/>
    <w:rsid w:val="00801E9C"/>
    <w:rsid w:val="008021B3"/>
    <w:rsid w:val="0080227D"/>
    <w:rsid w:val="0080227F"/>
    <w:rsid w:val="008026FE"/>
    <w:rsid w:val="008027B3"/>
    <w:rsid w:val="008027DF"/>
    <w:rsid w:val="00802BD4"/>
    <w:rsid w:val="00802EAD"/>
    <w:rsid w:val="008030B8"/>
    <w:rsid w:val="008032A0"/>
    <w:rsid w:val="00803686"/>
    <w:rsid w:val="0080368C"/>
    <w:rsid w:val="008037F6"/>
    <w:rsid w:val="00803958"/>
    <w:rsid w:val="00803E76"/>
    <w:rsid w:val="00803F5C"/>
    <w:rsid w:val="008042A9"/>
    <w:rsid w:val="008042D9"/>
    <w:rsid w:val="008043B2"/>
    <w:rsid w:val="008046F9"/>
    <w:rsid w:val="00804E8F"/>
    <w:rsid w:val="00804F6F"/>
    <w:rsid w:val="00805477"/>
    <w:rsid w:val="00805652"/>
    <w:rsid w:val="00805F6D"/>
    <w:rsid w:val="0080614F"/>
    <w:rsid w:val="00806177"/>
    <w:rsid w:val="00806810"/>
    <w:rsid w:val="00806BA7"/>
    <w:rsid w:val="00806BAE"/>
    <w:rsid w:val="00806BDF"/>
    <w:rsid w:val="00807394"/>
    <w:rsid w:val="008074B4"/>
    <w:rsid w:val="00807588"/>
    <w:rsid w:val="008078BB"/>
    <w:rsid w:val="00807D3B"/>
    <w:rsid w:val="008100B2"/>
    <w:rsid w:val="00810B0C"/>
    <w:rsid w:val="00810BB1"/>
    <w:rsid w:val="00810F54"/>
    <w:rsid w:val="00810FD3"/>
    <w:rsid w:val="0081105F"/>
    <w:rsid w:val="00811117"/>
    <w:rsid w:val="00811411"/>
    <w:rsid w:val="008114E7"/>
    <w:rsid w:val="0081151F"/>
    <w:rsid w:val="00811829"/>
    <w:rsid w:val="00811961"/>
    <w:rsid w:val="00811D86"/>
    <w:rsid w:val="0081225B"/>
    <w:rsid w:val="00812BC1"/>
    <w:rsid w:val="00812C04"/>
    <w:rsid w:val="00812C64"/>
    <w:rsid w:val="008133EE"/>
    <w:rsid w:val="0081348B"/>
    <w:rsid w:val="008134F3"/>
    <w:rsid w:val="008139AC"/>
    <w:rsid w:val="00813BEE"/>
    <w:rsid w:val="00813D73"/>
    <w:rsid w:val="008143AB"/>
    <w:rsid w:val="00814C05"/>
    <w:rsid w:val="00814C63"/>
    <w:rsid w:val="00814ECC"/>
    <w:rsid w:val="00814FC0"/>
    <w:rsid w:val="008152F8"/>
    <w:rsid w:val="008153BD"/>
    <w:rsid w:val="0081548F"/>
    <w:rsid w:val="0081559A"/>
    <w:rsid w:val="00815602"/>
    <w:rsid w:val="008157AA"/>
    <w:rsid w:val="00815872"/>
    <w:rsid w:val="00815CB3"/>
    <w:rsid w:val="00815CB7"/>
    <w:rsid w:val="00815DA5"/>
    <w:rsid w:val="00815E45"/>
    <w:rsid w:val="00816AF2"/>
    <w:rsid w:val="00816D6B"/>
    <w:rsid w:val="00816E64"/>
    <w:rsid w:val="00816FC9"/>
    <w:rsid w:val="00817085"/>
    <w:rsid w:val="00817194"/>
    <w:rsid w:val="008178EF"/>
    <w:rsid w:val="00817936"/>
    <w:rsid w:val="00817A88"/>
    <w:rsid w:val="0082004C"/>
    <w:rsid w:val="00820355"/>
    <w:rsid w:val="00820485"/>
    <w:rsid w:val="008204E6"/>
    <w:rsid w:val="00820A19"/>
    <w:rsid w:val="00820AAA"/>
    <w:rsid w:val="00820B04"/>
    <w:rsid w:val="00820BAC"/>
    <w:rsid w:val="00820E26"/>
    <w:rsid w:val="00820EC5"/>
    <w:rsid w:val="00820ED4"/>
    <w:rsid w:val="00821087"/>
    <w:rsid w:val="008210ED"/>
    <w:rsid w:val="00821BE7"/>
    <w:rsid w:val="00821C2D"/>
    <w:rsid w:val="008222CC"/>
    <w:rsid w:val="00822317"/>
    <w:rsid w:val="00822A7C"/>
    <w:rsid w:val="00822BB6"/>
    <w:rsid w:val="00822CE5"/>
    <w:rsid w:val="00822E8A"/>
    <w:rsid w:val="00822F5F"/>
    <w:rsid w:val="00822FEB"/>
    <w:rsid w:val="0082303B"/>
    <w:rsid w:val="00823168"/>
    <w:rsid w:val="008232CC"/>
    <w:rsid w:val="008234F4"/>
    <w:rsid w:val="008238E0"/>
    <w:rsid w:val="00823AE1"/>
    <w:rsid w:val="00823B8F"/>
    <w:rsid w:val="00823C58"/>
    <w:rsid w:val="00824803"/>
    <w:rsid w:val="00824807"/>
    <w:rsid w:val="0082496F"/>
    <w:rsid w:val="00824C04"/>
    <w:rsid w:val="00824E7C"/>
    <w:rsid w:val="00824E7F"/>
    <w:rsid w:val="00824F4D"/>
    <w:rsid w:val="008251DE"/>
    <w:rsid w:val="00825245"/>
    <w:rsid w:val="008255FA"/>
    <w:rsid w:val="00825832"/>
    <w:rsid w:val="00825DA2"/>
    <w:rsid w:val="00825DFE"/>
    <w:rsid w:val="00825F69"/>
    <w:rsid w:val="00826043"/>
    <w:rsid w:val="008265C2"/>
    <w:rsid w:val="0082666B"/>
    <w:rsid w:val="00826730"/>
    <w:rsid w:val="00826A69"/>
    <w:rsid w:val="00826F40"/>
    <w:rsid w:val="008270A3"/>
    <w:rsid w:val="008272E6"/>
    <w:rsid w:val="00827428"/>
    <w:rsid w:val="0082754A"/>
    <w:rsid w:val="00827D33"/>
    <w:rsid w:val="00827D51"/>
    <w:rsid w:val="00827E86"/>
    <w:rsid w:val="0083027B"/>
    <w:rsid w:val="008302AA"/>
    <w:rsid w:val="00830F2D"/>
    <w:rsid w:val="00830FB2"/>
    <w:rsid w:val="00831078"/>
    <w:rsid w:val="008311E4"/>
    <w:rsid w:val="008312B2"/>
    <w:rsid w:val="008313CD"/>
    <w:rsid w:val="0083152F"/>
    <w:rsid w:val="00831C0E"/>
    <w:rsid w:val="00831D27"/>
    <w:rsid w:val="00831D40"/>
    <w:rsid w:val="00832005"/>
    <w:rsid w:val="008320D2"/>
    <w:rsid w:val="00832273"/>
    <w:rsid w:val="0083237C"/>
    <w:rsid w:val="008330AC"/>
    <w:rsid w:val="008331DD"/>
    <w:rsid w:val="0083325F"/>
    <w:rsid w:val="008334AE"/>
    <w:rsid w:val="00833723"/>
    <w:rsid w:val="00833879"/>
    <w:rsid w:val="00833C01"/>
    <w:rsid w:val="00833CFB"/>
    <w:rsid w:val="0083419B"/>
    <w:rsid w:val="0083437C"/>
    <w:rsid w:val="00834398"/>
    <w:rsid w:val="00834651"/>
    <w:rsid w:val="008348A7"/>
    <w:rsid w:val="00834DA2"/>
    <w:rsid w:val="00834EED"/>
    <w:rsid w:val="008353B7"/>
    <w:rsid w:val="008354AC"/>
    <w:rsid w:val="008354AF"/>
    <w:rsid w:val="008358E4"/>
    <w:rsid w:val="00835C8F"/>
    <w:rsid w:val="008360EB"/>
    <w:rsid w:val="0083670A"/>
    <w:rsid w:val="00836A1A"/>
    <w:rsid w:val="00836AD0"/>
    <w:rsid w:val="00836D4F"/>
    <w:rsid w:val="00836F51"/>
    <w:rsid w:val="00837718"/>
    <w:rsid w:val="00837938"/>
    <w:rsid w:val="00840201"/>
    <w:rsid w:val="00840E5F"/>
    <w:rsid w:val="008413BE"/>
    <w:rsid w:val="0084168B"/>
    <w:rsid w:val="0084174B"/>
    <w:rsid w:val="008422C0"/>
    <w:rsid w:val="0084293E"/>
    <w:rsid w:val="00842C94"/>
    <w:rsid w:val="008431FE"/>
    <w:rsid w:val="0084343D"/>
    <w:rsid w:val="0084369B"/>
    <w:rsid w:val="0084405D"/>
    <w:rsid w:val="008440B6"/>
    <w:rsid w:val="008440CD"/>
    <w:rsid w:val="008442C4"/>
    <w:rsid w:val="008448EA"/>
    <w:rsid w:val="00844BCF"/>
    <w:rsid w:val="00844C61"/>
    <w:rsid w:val="008454A9"/>
    <w:rsid w:val="0084577B"/>
    <w:rsid w:val="00845C99"/>
    <w:rsid w:val="00845F39"/>
    <w:rsid w:val="00846370"/>
    <w:rsid w:val="00846929"/>
    <w:rsid w:val="00846D00"/>
    <w:rsid w:val="00847053"/>
    <w:rsid w:val="00847690"/>
    <w:rsid w:val="008478D8"/>
    <w:rsid w:val="00847E20"/>
    <w:rsid w:val="00850042"/>
    <w:rsid w:val="008501F8"/>
    <w:rsid w:val="0085080F"/>
    <w:rsid w:val="00850817"/>
    <w:rsid w:val="00850947"/>
    <w:rsid w:val="00850BA5"/>
    <w:rsid w:val="00850C48"/>
    <w:rsid w:val="008510C9"/>
    <w:rsid w:val="00851B47"/>
    <w:rsid w:val="00851E88"/>
    <w:rsid w:val="00851EBF"/>
    <w:rsid w:val="008521AB"/>
    <w:rsid w:val="0085236E"/>
    <w:rsid w:val="0085243F"/>
    <w:rsid w:val="00852633"/>
    <w:rsid w:val="0085279C"/>
    <w:rsid w:val="008528BE"/>
    <w:rsid w:val="00852B28"/>
    <w:rsid w:val="00852B9D"/>
    <w:rsid w:val="00852CAB"/>
    <w:rsid w:val="00853187"/>
    <w:rsid w:val="00853CB4"/>
    <w:rsid w:val="0085436F"/>
    <w:rsid w:val="00854A0B"/>
    <w:rsid w:val="00854A41"/>
    <w:rsid w:val="00854A51"/>
    <w:rsid w:val="00854FDA"/>
    <w:rsid w:val="008550A4"/>
    <w:rsid w:val="008553E5"/>
    <w:rsid w:val="00855527"/>
    <w:rsid w:val="008557F9"/>
    <w:rsid w:val="00855807"/>
    <w:rsid w:val="00855C6D"/>
    <w:rsid w:val="00855DC2"/>
    <w:rsid w:val="00856184"/>
    <w:rsid w:val="008563F0"/>
    <w:rsid w:val="00856645"/>
    <w:rsid w:val="008566BF"/>
    <w:rsid w:val="00856755"/>
    <w:rsid w:val="00856772"/>
    <w:rsid w:val="00856AE4"/>
    <w:rsid w:val="00856E08"/>
    <w:rsid w:val="00857354"/>
    <w:rsid w:val="00857633"/>
    <w:rsid w:val="008576D6"/>
    <w:rsid w:val="00857909"/>
    <w:rsid w:val="00857B23"/>
    <w:rsid w:val="00857EB2"/>
    <w:rsid w:val="00860377"/>
    <w:rsid w:val="008604A5"/>
    <w:rsid w:val="00860791"/>
    <w:rsid w:val="00860AC3"/>
    <w:rsid w:val="00860C40"/>
    <w:rsid w:val="00860C79"/>
    <w:rsid w:val="00860E54"/>
    <w:rsid w:val="00861500"/>
    <w:rsid w:val="00861973"/>
    <w:rsid w:val="00861C9B"/>
    <w:rsid w:val="008620DF"/>
    <w:rsid w:val="00862536"/>
    <w:rsid w:val="00862944"/>
    <w:rsid w:val="00862EBE"/>
    <w:rsid w:val="008630D0"/>
    <w:rsid w:val="00863292"/>
    <w:rsid w:val="008637CD"/>
    <w:rsid w:val="00863E41"/>
    <w:rsid w:val="00864027"/>
    <w:rsid w:val="00864533"/>
    <w:rsid w:val="008645C0"/>
    <w:rsid w:val="00864828"/>
    <w:rsid w:val="00864DD5"/>
    <w:rsid w:val="00864F04"/>
    <w:rsid w:val="00864F07"/>
    <w:rsid w:val="00865173"/>
    <w:rsid w:val="008652EA"/>
    <w:rsid w:val="00865339"/>
    <w:rsid w:val="008653DA"/>
    <w:rsid w:val="00865774"/>
    <w:rsid w:val="00865915"/>
    <w:rsid w:val="0086597F"/>
    <w:rsid w:val="00865DB0"/>
    <w:rsid w:val="00865E75"/>
    <w:rsid w:val="008660D4"/>
    <w:rsid w:val="00866516"/>
    <w:rsid w:val="0086675A"/>
    <w:rsid w:val="00866836"/>
    <w:rsid w:val="008669EE"/>
    <w:rsid w:val="00866C98"/>
    <w:rsid w:val="00866EB3"/>
    <w:rsid w:val="00867526"/>
    <w:rsid w:val="00867834"/>
    <w:rsid w:val="00867B14"/>
    <w:rsid w:val="00867CAC"/>
    <w:rsid w:val="00867CC1"/>
    <w:rsid w:val="00867EBB"/>
    <w:rsid w:val="0087018A"/>
    <w:rsid w:val="00870413"/>
    <w:rsid w:val="0087079C"/>
    <w:rsid w:val="00870868"/>
    <w:rsid w:val="00870884"/>
    <w:rsid w:val="00870A50"/>
    <w:rsid w:val="00870CE6"/>
    <w:rsid w:val="00870D2E"/>
    <w:rsid w:val="00870E97"/>
    <w:rsid w:val="00871499"/>
    <w:rsid w:val="00871617"/>
    <w:rsid w:val="00871CF5"/>
    <w:rsid w:val="00872054"/>
    <w:rsid w:val="00872487"/>
    <w:rsid w:val="008724DE"/>
    <w:rsid w:val="008726EC"/>
    <w:rsid w:val="008728C2"/>
    <w:rsid w:val="0087310C"/>
    <w:rsid w:val="0087325D"/>
    <w:rsid w:val="00873423"/>
    <w:rsid w:val="0087359B"/>
    <w:rsid w:val="00873648"/>
    <w:rsid w:val="00873816"/>
    <w:rsid w:val="00873D38"/>
    <w:rsid w:val="00873FCF"/>
    <w:rsid w:val="0087425D"/>
    <w:rsid w:val="00874424"/>
    <w:rsid w:val="00874862"/>
    <w:rsid w:val="008748D1"/>
    <w:rsid w:val="0087499E"/>
    <w:rsid w:val="00874DEF"/>
    <w:rsid w:val="00874F40"/>
    <w:rsid w:val="00875321"/>
    <w:rsid w:val="008754AB"/>
    <w:rsid w:val="00875791"/>
    <w:rsid w:val="008757D2"/>
    <w:rsid w:val="00875A2B"/>
    <w:rsid w:val="00875A87"/>
    <w:rsid w:val="008760F2"/>
    <w:rsid w:val="00876196"/>
    <w:rsid w:val="008761C8"/>
    <w:rsid w:val="00876321"/>
    <w:rsid w:val="00876407"/>
    <w:rsid w:val="00876903"/>
    <w:rsid w:val="00876A61"/>
    <w:rsid w:val="00876EAD"/>
    <w:rsid w:val="00876F13"/>
    <w:rsid w:val="00877157"/>
    <w:rsid w:val="008771A9"/>
    <w:rsid w:val="008773DB"/>
    <w:rsid w:val="00877709"/>
    <w:rsid w:val="00877782"/>
    <w:rsid w:val="008779B2"/>
    <w:rsid w:val="008779F8"/>
    <w:rsid w:val="00877A2D"/>
    <w:rsid w:val="00877E16"/>
    <w:rsid w:val="00877E4E"/>
    <w:rsid w:val="00877E7E"/>
    <w:rsid w:val="00877F92"/>
    <w:rsid w:val="008800CA"/>
    <w:rsid w:val="008801C6"/>
    <w:rsid w:val="0088050F"/>
    <w:rsid w:val="00880B19"/>
    <w:rsid w:val="00880C12"/>
    <w:rsid w:val="00880CF7"/>
    <w:rsid w:val="00880F75"/>
    <w:rsid w:val="008812CE"/>
    <w:rsid w:val="008815A1"/>
    <w:rsid w:val="00881A94"/>
    <w:rsid w:val="00881D48"/>
    <w:rsid w:val="008820C7"/>
    <w:rsid w:val="0088228F"/>
    <w:rsid w:val="008822C9"/>
    <w:rsid w:val="00882421"/>
    <w:rsid w:val="00882624"/>
    <w:rsid w:val="00882B62"/>
    <w:rsid w:val="00882F1B"/>
    <w:rsid w:val="00883069"/>
    <w:rsid w:val="00883168"/>
    <w:rsid w:val="00883455"/>
    <w:rsid w:val="0088349A"/>
    <w:rsid w:val="008835B5"/>
    <w:rsid w:val="00883624"/>
    <w:rsid w:val="008839E8"/>
    <w:rsid w:val="00883DBE"/>
    <w:rsid w:val="00884558"/>
    <w:rsid w:val="00884D15"/>
    <w:rsid w:val="00884F01"/>
    <w:rsid w:val="00884F8A"/>
    <w:rsid w:val="00885007"/>
    <w:rsid w:val="008850E6"/>
    <w:rsid w:val="0088546C"/>
    <w:rsid w:val="008857AA"/>
    <w:rsid w:val="00885DBE"/>
    <w:rsid w:val="00886911"/>
    <w:rsid w:val="00886BC7"/>
    <w:rsid w:val="00886DE5"/>
    <w:rsid w:val="00886E95"/>
    <w:rsid w:val="00886F8F"/>
    <w:rsid w:val="00886F90"/>
    <w:rsid w:val="00886FD6"/>
    <w:rsid w:val="008875FB"/>
    <w:rsid w:val="00887A79"/>
    <w:rsid w:val="00887CD0"/>
    <w:rsid w:val="008900A2"/>
    <w:rsid w:val="008901D7"/>
    <w:rsid w:val="00890281"/>
    <w:rsid w:val="008902FB"/>
    <w:rsid w:val="0089071F"/>
    <w:rsid w:val="00890C5F"/>
    <w:rsid w:val="00890DB8"/>
    <w:rsid w:val="00890F9F"/>
    <w:rsid w:val="008910AD"/>
    <w:rsid w:val="00891109"/>
    <w:rsid w:val="008913C8"/>
    <w:rsid w:val="0089154D"/>
    <w:rsid w:val="00891814"/>
    <w:rsid w:val="00891905"/>
    <w:rsid w:val="0089190E"/>
    <w:rsid w:val="00891944"/>
    <w:rsid w:val="00892207"/>
    <w:rsid w:val="00892377"/>
    <w:rsid w:val="00892386"/>
    <w:rsid w:val="00892597"/>
    <w:rsid w:val="008928E9"/>
    <w:rsid w:val="00892A15"/>
    <w:rsid w:val="00892E06"/>
    <w:rsid w:val="008934DE"/>
    <w:rsid w:val="008935A4"/>
    <w:rsid w:val="00893D41"/>
    <w:rsid w:val="0089412F"/>
    <w:rsid w:val="00894178"/>
    <w:rsid w:val="00894409"/>
    <w:rsid w:val="008948C1"/>
    <w:rsid w:val="00894AD6"/>
    <w:rsid w:val="00894EF8"/>
    <w:rsid w:val="00895037"/>
    <w:rsid w:val="00895853"/>
    <w:rsid w:val="00896057"/>
    <w:rsid w:val="008961F5"/>
    <w:rsid w:val="0089628E"/>
    <w:rsid w:val="00896598"/>
    <w:rsid w:val="0089669C"/>
    <w:rsid w:val="0089690B"/>
    <w:rsid w:val="00897215"/>
    <w:rsid w:val="008973E5"/>
    <w:rsid w:val="0089760E"/>
    <w:rsid w:val="008976B1"/>
    <w:rsid w:val="00897C4B"/>
    <w:rsid w:val="00897F6F"/>
    <w:rsid w:val="008A00D1"/>
    <w:rsid w:val="008A072F"/>
    <w:rsid w:val="008A0965"/>
    <w:rsid w:val="008A174F"/>
    <w:rsid w:val="008A185E"/>
    <w:rsid w:val="008A1935"/>
    <w:rsid w:val="008A1E92"/>
    <w:rsid w:val="008A1EDF"/>
    <w:rsid w:val="008A231D"/>
    <w:rsid w:val="008A2390"/>
    <w:rsid w:val="008A240D"/>
    <w:rsid w:val="008A24E1"/>
    <w:rsid w:val="008A276B"/>
    <w:rsid w:val="008A27FB"/>
    <w:rsid w:val="008A2952"/>
    <w:rsid w:val="008A2B28"/>
    <w:rsid w:val="008A3293"/>
    <w:rsid w:val="008A32C5"/>
    <w:rsid w:val="008A3653"/>
    <w:rsid w:val="008A3886"/>
    <w:rsid w:val="008A388D"/>
    <w:rsid w:val="008A3C89"/>
    <w:rsid w:val="008A3D57"/>
    <w:rsid w:val="008A3EEA"/>
    <w:rsid w:val="008A45A6"/>
    <w:rsid w:val="008A463C"/>
    <w:rsid w:val="008A481E"/>
    <w:rsid w:val="008A4829"/>
    <w:rsid w:val="008A4939"/>
    <w:rsid w:val="008A4D8E"/>
    <w:rsid w:val="008A4FAC"/>
    <w:rsid w:val="008A501A"/>
    <w:rsid w:val="008A51C0"/>
    <w:rsid w:val="008A5264"/>
    <w:rsid w:val="008A5427"/>
    <w:rsid w:val="008A590B"/>
    <w:rsid w:val="008A5C18"/>
    <w:rsid w:val="008A5D04"/>
    <w:rsid w:val="008A5FEB"/>
    <w:rsid w:val="008A64C0"/>
    <w:rsid w:val="008A6727"/>
    <w:rsid w:val="008A672E"/>
    <w:rsid w:val="008A673B"/>
    <w:rsid w:val="008A6754"/>
    <w:rsid w:val="008A682F"/>
    <w:rsid w:val="008A69B8"/>
    <w:rsid w:val="008A6B6D"/>
    <w:rsid w:val="008A71E9"/>
    <w:rsid w:val="008A721C"/>
    <w:rsid w:val="008A7232"/>
    <w:rsid w:val="008A73B9"/>
    <w:rsid w:val="008A73F0"/>
    <w:rsid w:val="008A768C"/>
    <w:rsid w:val="008A7A17"/>
    <w:rsid w:val="008A7BF8"/>
    <w:rsid w:val="008A7CAC"/>
    <w:rsid w:val="008A7E61"/>
    <w:rsid w:val="008B004C"/>
    <w:rsid w:val="008B01A0"/>
    <w:rsid w:val="008B044C"/>
    <w:rsid w:val="008B0718"/>
    <w:rsid w:val="008B0BA9"/>
    <w:rsid w:val="008B0D07"/>
    <w:rsid w:val="008B137F"/>
    <w:rsid w:val="008B152D"/>
    <w:rsid w:val="008B1753"/>
    <w:rsid w:val="008B1D93"/>
    <w:rsid w:val="008B1E20"/>
    <w:rsid w:val="008B1F3C"/>
    <w:rsid w:val="008B23BC"/>
    <w:rsid w:val="008B240B"/>
    <w:rsid w:val="008B2629"/>
    <w:rsid w:val="008B2859"/>
    <w:rsid w:val="008B2ABA"/>
    <w:rsid w:val="008B2FC4"/>
    <w:rsid w:val="008B30B1"/>
    <w:rsid w:val="008B361C"/>
    <w:rsid w:val="008B3D48"/>
    <w:rsid w:val="008B42F3"/>
    <w:rsid w:val="008B4652"/>
    <w:rsid w:val="008B4C2C"/>
    <w:rsid w:val="008B4E2B"/>
    <w:rsid w:val="008B510C"/>
    <w:rsid w:val="008B5348"/>
    <w:rsid w:val="008B6055"/>
    <w:rsid w:val="008B6619"/>
    <w:rsid w:val="008B6760"/>
    <w:rsid w:val="008B67AE"/>
    <w:rsid w:val="008B68B1"/>
    <w:rsid w:val="008B6949"/>
    <w:rsid w:val="008B69D3"/>
    <w:rsid w:val="008B6A44"/>
    <w:rsid w:val="008B6ED3"/>
    <w:rsid w:val="008B6FEC"/>
    <w:rsid w:val="008B744F"/>
    <w:rsid w:val="008B769F"/>
    <w:rsid w:val="008B79DF"/>
    <w:rsid w:val="008B7E0E"/>
    <w:rsid w:val="008B7E21"/>
    <w:rsid w:val="008C097D"/>
    <w:rsid w:val="008C0C7E"/>
    <w:rsid w:val="008C0DD4"/>
    <w:rsid w:val="008C0DDD"/>
    <w:rsid w:val="008C1077"/>
    <w:rsid w:val="008C1457"/>
    <w:rsid w:val="008C16EB"/>
    <w:rsid w:val="008C1C29"/>
    <w:rsid w:val="008C1FC8"/>
    <w:rsid w:val="008C2011"/>
    <w:rsid w:val="008C21CD"/>
    <w:rsid w:val="008C227F"/>
    <w:rsid w:val="008C22FF"/>
    <w:rsid w:val="008C2314"/>
    <w:rsid w:val="008C23A4"/>
    <w:rsid w:val="008C2AF1"/>
    <w:rsid w:val="008C2EA6"/>
    <w:rsid w:val="008C30F8"/>
    <w:rsid w:val="008C3315"/>
    <w:rsid w:val="008C3662"/>
    <w:rsid w:val="008C36F1"/>
    <w:rsid w:val="008C449F"/>
    <w:rsid w:val="008C485C"/>
    <w:rsid w:val="008C4989"/>
    <w:rsid w:val="008C49E4"/>
    <w:rsid w:val="008C4CD1"/>
    <w:rsid w:val="008C4D18"/>
    <w:rsid w:val="008C4E34"/>
    <w:rsid w:val="008C4F09"/>
    <w:rsid w:val="008C500B"/>
    <w:rsid w:val="008C50F9"/>
    <w:rsid w:val="008C51B6"/>
    <w:rsid w:val="008C51DC"/>
    <w:rsid w:val="008C5363"/>
    <w:rsid w:val="008C53AF"/>
    <w:rsid w:val="008C5634"/>
    <w:rsid w:val="008C57F0"/>
    <w:rsid w:val="008C5D34"/>
    <w:rsid w:val="008C5E0F"/>
    <w:rsid w:val="008C6341"/>
    <w:rsid w:val="008C643C"/>
    <w:rsid w:val="008C64F5"/>
    <w:rsid w:val="008C6578"/>
    <w:rsid w:val="008C667E"/>
    <w:rsid w:val="008C6834"/>
    <w:rsid w:val="008C69AD"/>
    <w:rsid w:val="008C70F8"/>
    <w:rsid w:val="008C7252"/>
    <w:rsid w:val="008C74FB"/>
    <w:rsid w:val="008C7A0F"/>
    <w:rsid w:val="008C7AD4"/>
    <w:rsid w:val="008C7B2C"/>
    <w:rsid w:val="008C7D4B"/>
    <w:rsid w:val="008C7EB9"/>
    <w:rsid w:val="008D0221"/>
    <w:rsid w:val="008D0318"/>
    <w:rsid w:val="008D03EB"/>
    <w:rsid w:val="008D076C"/>
    <w:rsid w:val="008D0940"/>
    <w:rsid w:val="008D0AC6"/>
    <w:rsid w:val="008D0AF1"/>
    <w:rsid w:val="008D0B58"/>
    <w:rsid w:val="008D0C53"/>
    <w:rsid w:val="008D0EE4"/>
    <w:rsid w:val="008D0F0C"/>
    <w:rsid w:val="008D1306"/>
    <w:rsid w:val="008D1520"/>
    <w:rsid w:val="008D15E8"/>
    <w:rsid w:val="008D18C4"/>
    <w:rsid w:val="008D18F9"/>
    <w:rsid w:val="008D1AFB"/>
    <w:rsid w:val="008D1C4B"/>
    <w:rsid w:val="008D1C98"/>
    <w:rsid w:val="008D2131"/>
    <w:rsid w:val="008D24AD"/>
    <w:rsid w:val="008D2664"/>
    <w:rsid w:val="008D2698"/>
    <w:rsid w:val="008D26D8"/>
    <w:rsid w:val="008D2A1B"/>
    <w:rsid w:val="008D2DD8"/>
    <w:rsid w:val="008D33DB"/>
    <w:rsid w:val="008D3C9B"/>
    <w:rsid w:val="008D3DFF"/>
    <w:rsid w:val="008D3F8E"/>
    <w:rsid w:val="008D4274"/>
    <w:rsid w:val="008D4483"/>
    <w:rsid w:val="008D45A1"/>
    <w:rsid w:val="008D4727"/>
    <w:rsid w:val="008D4754"/>
    <w:rsid w:val="008D48B5"/>
    <w:rsid w:val="008D48C9"/>
    <w:rsid w:val="008D4C35"/>
    <w:rsid w:val="008D4D69"/>
    <w:rsid w:val="008D4D7E"/>
    <w:rsid w:val="008D5123"/>
    <w:rsid w:val="008D52A4"/>
    <w:rsid w:val="008D52EA"/>
    <w:rsid w:val="008D53DA"/>
    <w:rsid w:val="008D58DD"/>
    <w:rsid w:val="008D58ED"/>
    <w:rsid w:val="008D5BD1"/>
    <w:rsid w:val="008D5F24"/>
    <w:rsid w:val="008D5F27"/>
    <w:rsid w:val="008D5F6E"/>
    <w:rsid w:val="008D6188"/>
    <w:rsid w:val="008D6308"/>
    <w:rsid w:val="008D641D"/>
    <w:rsid w:val="008D64D5"/>
    <w:rsid w:val="008D678B"/>
    <w:rsid w:val="008D695A"/>
    <w:rsid w:val="008D6DE8"/>
    <w:rsid w:val="008D6FFB"/>
    <w:rsid w:val="008D719D"/>
    <w:rsid w:val="008D7799"/>
    <w:rsid w:val="008D7832"/>
    <w:rsid w:val="008D7887"/>
    <w:rsid w:val="008D7D1B"/>
    <w:rsid w:val="008D7D71"/>
    <w:rsid w:val="008D7EB9"/>
    <w:rsid w:val="008E011B"/>
    <w:rsid w:val="008E062A"/>
    <w:rsid w:val="008E0639"/>
    <w:rsid w:val="008E0893"/>
    <w:rsid w:val="008E0894"/>
    <w:rsid w:val="008E0F11"/>
    <w:rsid w:val="008E1072"/>
    <w:rsid w:val="008E1085"/>
    <w:rsid w:val="008E16A4"/>
    <w:rsid w:val="008E1E91"/>
    <w:rsid w:val="008E207F"/>
    <w:rsid w:val="008E239F"/>
    <w:rsid w:val="008E24FC"/>
    <w:rsid w:val="008E2A51"/>
    <w:rsid w:val="008E3277"/>
    <w:rsid w:val="008E333F"/>
    <w:rsid w:val="008E3457"/>
    <w:rsid w:val="008E34DC"/>
    <w:rsid w:val="008E3523"/>
    <w:rsid w:val="008E3984"/>
    <w:rsid w:val="008E3B5E"/>
    <w:rsid w:val="008E3D60"/>
    <w:rsid w:val="008E3F4C"/>
    <w:rsid w:val="008E44F1"/>
    <w:rsid w:val="008E54FB"/>
    <w:rsid w:val="008E5613"/>
    <w:rsid w:val="008E59D0"/>
    <w:rsid w:val="008E5D5A"/>
    <w:rsid w:val="008E680F"/>
    <w:rsid w:val="008E6F21"/>
    <w:rsid w:val="008E707B"/>
    <w:rsid w:val="008E762F"/>
    <w:rsid w:val="008E7CA0"/>
    <w:rsid w:val="008F025E"/>
    <w:rsid w:val="008F04CA"/>
    <w:rsid w:val="008F061A"/>
    <w:rsid w:val="008F0641"/>
    <w:rsid w:val="008F087A"/>
    <w:rsid w:val="008F0910"/>
    <w:rsid w:val="008F09AC"/>
    <w:rsid w:val="008F17C1"/>
    <w:rsid w:val="008F1805"/>
    <w:rsid w:val="008F1896"/>
    <w:rsid w:val="008F18BE"/>
    <w:rsid w:val="008F1903"/>
    <w:rsid w:val="008F1CDA"/>
    <w:rsid w:val="008F2006"/>
    <w:rsid w:val="008F218D"/>
    <w:rsid w:val="008F28B7"/>
    <w:rsid w:val="008F2AEC"/>
    <w:rsid w:val="008F3195"/>
    <w:rsid w:val="008F35AF"/>
    <w:rsid w:val="008F3A82"/>
    <w:rsid w:val="008F3B64"/>
    <w:rsid w:val="008F3EC4"/>
    <w:rsid w:val="008F4388"/>
    <w:rsid w:val="008F4414"/>
    <w:rsid w:val="008F4468"/>
    <w:rsid w:val="008F4484"/>
    <w:rsid w:val="008F4BDF"/>
    <w:rsid w:val="008F50B0"/>
    <w:rsid w:val="008F524B"/>
    <w:rsid w:val="008F528C"/>
    <w:rsid w:val="008F52C3"/>
    <w:rsid w:val="008F53CE"/>
    <w:rsid w:val="008F5474"/>
    <w:rsid w:val="008F5528"/>
    <w:rsid w:val="008F5AAC"/>
    <w:rsid w:val="008F6333"/>
    <w:rsid w:val="008F6434"/>
    <w:rsid w:val="008F66BF"/>
    <w:rsid w:val="008F6902"/>
    <w:rsid w:val="008F69B5"/>
    <w:rsid w:val="008F6FD6"/>
    <w:rsid w:val="008F71B8"/>
    <w:rsid w:val="008F7798"/>
    <w:rsid w:val="008F7A30"/>
    <w:rsid w:val="008F7AE6"/>
    <w:rsid w:val="008F7B1C"/>
    <w:rsid w:val="008F7E3F"/>
    <w:rsid w:val="008F7E7D"/>
    <w:rsid w:val="00900064"/>
    <w:rsid w:val="00900094"/>
    <w:rsid w:val="0090023A"/>
    <w:rsid w:val="0090028D"/>
    <w:rsid w:val="009002DB"/>
    <w:rsid w:val="0090056A"/>
    <w:rsid w:val="00900C75"/>
    <w:rsid w:val="00900D89"/>
    <w:rsid w:val="00900E52"/>
    <w:rsid w:val="00901049"/>
    <w:rsid w:val="009011DD"/>
    <w:rsid w:val="0090165F"/>
    <w:rsid w:val="009019BE"/>
    <w:rsid w:val="00901B82"/>
    <w:rsid w:val="00901CE8"/>
    <w:rsid w:val="009020FD"/>
    <w:rsid w:val="0090264C"/>
    <w:rsid w:val="00902C64"/>
    <w:rsid w:val="00902E00"/>
    <w:rsid w:val="009032CC"/>
    <w:rsid w:val="009036F0"/>
    <w:rsid w:val="00903CC5"/>
    <w:rsid w:val="00903ED1"/>
    <w:rsid w:val="00903EED"/>
    <w:rsid w:val="0090405A"/>
    <w:rsid w:val="009049CA"/>
    <w:rsid w:val="00904DCD"/>
    <w:rsid w:val="00904E4A"/>
    <w:rsid w:val="00904EC1"/>
    <w:rsid w:val="009054A5"/>
    <w:rsid w:val="00905578"/>
    <w:rsid w:val="00905662"/>
    <w:rsid w:val="009059CC"/>
    <w:rsid w:val="00905E83"/>
    <w:rsid w:val="00905ED1"/>
    <w:rsid w:val="0090614B"/>
    <w:rsid w:val="00906269"/>
    <w:rsid w:val="0090638A"/>
    <w:rsid w:val="0090666B"/>
    <w:rsid w:val="009067B3"/>
    <w:rsid w:val="009067CC"/>
    <w:rsid w:val="00906CA3"/>
    <w:rsid w:val="00906D83"/>
    <w:rsid w:val="00906DD7"/>
    <w:rsid w:val="00906F05"/>
    <w:rsid w:val="00907403"/>
    <w:rsid w:val="0090783E"/>
    <w:rsid w:val="009078BC"/>
    <w:rsid w:val="009078CA"/>
    <w:rsid w:val="00907DBE"/>
    <w:rsid w:val="0091032E"/>
    <w:rsid w:val="00910574"/>
    <w:rsid w:val="00910B02"/>
    <w:rsid w:val="009113AF"/>
    <w:rsid w:val="00911A8B"/>
    <w:rsid w:val="00911AB5"/>
    <w:rsid w:val="00911DF4"/>
    <w:rsid w:val="00911EC5"/>
    <w:rsid w:val="0091242B"/>
    <w:rsid w:val="0091256C"/>
    <w:rsid w:val="0091297A"/>
    <w:rsid w:val="00912A1D"/>
    <w:rsid w:val="00912A76"/>
    <w:rsid w:val="00912B09"/>
    <w:rsid w:val="00912F59"/>
    <w:rsid w:val="00912F8C"/>
    <w:rsid w:val="00913644"/>
    <w:rsid w:val="009136BC"/>
    <w:rsid w:val="00913715"/>
    <w:rsid w:val="00914079"/>
    <w:rsid w:val="009145DA"/>
    <w:rsid w:val="009147AF"/>
    <w:rsid w:val="00914828"/>
    <w:rsid w:val="00914AD3"/>
    <w:rsid w:val="00914CAD"/>
    <w:rsid w:val="00914E19"/>
    <w:rsid w:val="00915459"/>
    <w:rsid w:val="00915CA2"/>
    <w:rsid w:val="00915E25"/>
    <w:rsid w:val="00915F76"/>
    <w:rsid w:val="00915FA8"/>
    <w:rsid w:val="009162C6"/>
    <w:rsid w:val="0091643A"/>
    <w:rsid w:val="00916452"/>
    <w:rsid w:val="00916B3E"/>
    <w:rsid w:val="00917085"/>
    <w:rsid w:val="0091788C"/>
    <w:rsid w:val="00917D13"/>
    <w:rsid w:val="00917F2E"/>
    <w:rsid w:val="0092030B"/>
    <w:rsid w:val="0092051C"/>
    <w:rsid w:val="0092053E"/>
    <w:rsid w:val="0092070D"/>
    <w:rsid w:val="009216FB"/>
    <w:rsid w:val="009217FD"/>
    <w:rsid w:val="00921A92"/>
    <w:rsid w:val="0092202A"/>
    <w:rsid w:val="00922142"/>
    <w:rsid w:val="009221B9"/>
    <w:rsid w:val="009221E2"/>
    <w:rsid w:val="00922480"/>
    <w:rsid w:val="009228E4"/>
    <w:rsid w:val="009229CF"/>
    <w:rsid w:val="00922C43"/>
    <w:rsid w:val="00922DB1"/>
    <w:rsid w:val="00923476"/>
    <w:rsid w:val="00923D8D"/>
    <w:rsid w:val="00923F9A"/>
    <w:rsid w:val="00924186"/>
    <w:rsid w:val="00924194"/>
    <w:rsid w:val="009241CE"/>
    <w:rsid w:val="00924DBD"/>
    <w:rsid w:val="00924FA7"/>
    <w:rsid w:val="009252D8"/>
    <w:rsid w:val="00925445"/>
    <w:rsid w:val="00925488"/>
    <w:rsid w:val="0092560B"/>
    <w:rsid w:val="0092581C"/>
    <w:rsid w:val="00925E03"/>
    <w:rsid w:val="00926149"/>
    <w:rsid w:val="0092676C"/>
    <w:rsid w:val="00926A70"/>
    <w:rsid w:val="00926AFD"/>
    <w:rsid w:val="00926E85"/>
    <w:rsid w:val="00927101"/>
    <w:rsid w:val="00927252"/>
    <w:rsid w:val="00927610"/>
    <w:rsid w:val="0092783C"/>
    <w:rsid w:val="00927981"/>
    <w:rsid w:val="009279DB"/>
    <w:rsid w:val="00927D4F"/>
    <w:rsid w:val="00927E70"/>
    <w:rsid w:val="009308A4"/>
    <w:rsid w:val="00930AA3"/>
    <w:rsid w:val="00930C5A"/>
    <w:rsid w:val="00931158"/>
    <w:rsid w:val="00931429"/>
    <w:rsid w:val="00931512"/>
    <w:rsid w:val="00931C68"/>
    <w:rsid w:val="00931EA8"/>
    <w:rsid w:val="009322B0"/>
    <w:rsid w:val="00932F47"/>
    <w:rsid w:val="00933606"/>
    <w:rsid w:val="00933C20"/>
    <w:rsid w:val="00934025"/>
    <w:rsid w:val="00934422"/>
    <w:rsid w:val="009347C3"/>
    <w:rsid w:val="00935680"/>
    <w:rsid w:val="009356F2"/>
    <w:rsid w:val="00935766"/>
    <w:rsid w:val="00935876"/>
    <w:rsid w:val="00936145"/>
    <w:rsid w:val="00936657"/>
    <w:rsid w:val="00936805"/>
    <w:rsid w:val="00936B03"/>
    <w:rsid w:val="0093703C"/>
    <w:rsid w:val="009370DF"/>
    <w:rsid w:val="009373BD"/>
    <w:rsid w:val="00937441"/>
    <w:rsid w:val="0093789A"/>
    <w:rsid w:val="00937B19"/>
    <w:rsid w:val="00937BE8"/>
    <w:rsid w:val="00937F1F"/>
    <w:rsid w:val="00940012"/>
    <w:rsid w:val="00940628"/>
    <w:rsid w:val="0094063F"/>
    <w:rsid w:val="009407B8"/>
    <w:rsid w:val="009408FF"/>
    <w:rsid w:val="00940DA8"/>
    <w:rsid w:val="00940F8E"/>
    <w:rsid w:val="009413DB"/>
    <w:rsid w:val="0094140B"/>
    <w:rsid w:val="00941AC7"/>
    <w:rsid w:val="009420CD"/>
    <w:rsid w:val="00942508"/>
    <w:rsid w:val="009426E6"/>
    <w:rsid w:val="0094290D"/>
    <w:rsid w:val="00942946"/>
    <w:rsid w:val="00943089"/>
    <w:rsid w:val="0094378D"/>
    <w:rsid w:val="00943AFD"/>
    <w:rsid w:val="00943BF8"/>
    <w:rsid w:val="00944009"/>
    <w:rsid w:val="009440F4"/>
    <w:rsid w:val="009445F6"/>
    <w:rsid w:val="009446C9"/>
    <w:rsid w:val="00944731"/>
    <w:rsid w:val="00944786"/>
    <w:rsid w:val="009447A7"/>
    <w:rsid w:val="009447DF"/>
    <w:rsid w:val="009447E4"/>
    <w:rsid w:val="00944B72"/>
    <w:rsid w:val="00944D34"/>
    <w:rsid w:val="009453EE"/>
    <w:rsid w:val="00945526"/>
    <w:rsid w:val="009455F6"/>
    <w:rsid w:val="009457E8"/>
    <w:rsid w:val="00945E52"/>
    <w:rsid w:val="0094640B"/>
    <w:rsid w:val="0094661A"/>
    <w:rsid w:val="009467BF"/>
    <w:rsid w:val="00946918"/>
    <w:rsid w:val="00947038"/>
    <w:rsid w:val="009471A5"/>
    <w:rsid w:val="00947278"/>
    <w:rsid w:val="00947691"/>
    <w:rsid w:val="00947737"/>
    <w:rsid w:val="00947EEB"/>
    <w:rsid w:val="0095031E"/>
    <w:rsid w:val="0095073D"/>
    <w:rsid w:val="00950A68"/>
    <w:rsid w:val="00950B10"/>
    <w:rsid w:val="00950B6E"/>
    <w:rsid w:val="00950F6D"/>
    <w:rsid w:val="009511FD"/>
    <w:rsid w:val="009514F9"/>
    <w:rsid w:val="0095153A"/>
    <w:rsid w:val="009515B7"/>
    <w:rsid w:val="00951878"/>
    <w:rsid w:val="00951BAC"/>
    <w:rsid w:val="0095231B"/>
    <w:rsid w:val="0095256E"/>
    <w:rsid w:val="009526F8"/>
    <w:rsid w:val="00952983"/>
    <w:rsid w:val="00953038"/>
    <w:rsid w:val="009537DF"/>
    <w:rsid w:val="00953A82"/>
    <w:rsid w:val="00953BB8"/>
    <w:rsid w:val="00953BE8"/>
    <w:rsid w:val="00953DAD"/>
    <w:rsid w:val="00954576"/>
    <w:rsid w:val="00954800"/>
    <w:rsid w:val="00954C02"/>
    <w:rsid w:val="00954D1F"/>
    <w:rsid w:val="00954E11"/>
    <w:rsid w:val="00954EFC"/>
    <w:rsid w:val="00954F26"/>
    <w:rsid w:val="009552C0"/>
    <w:rsid w:val="0095566F"/>
    <w:rsid w:val="009558A5"/>
    <w:rsid w:val="00955B32"/>
    <w:rsid w:val="00955C0B"/>
    <w:rsid w:val="009562A6"/>
    <w:rsid w:val="00956580"/>
    <w:rsid w:val="00956648"/>
    <w:rsid w:val="00956AE3"/>
    <w:rsid w:val="00956FAA"/>
    <w:rsid w:val="009570AD"/>
    <w:rsid w:val="00957150"/>
    <w:rsid w:val="00957815"/>
    <w:rsid w:val="009579EB"/>
    <w:rsid w:val="00957D58"/>
    <w:rsid w:val="00957F4C"/>
    <w:rsid w:val="0096037E"/>
    <w:rsid w:val="00960402"/>
    <w:rsid w:val="009607F2"/>
    <w:rsid w:val="009608F8"/>
    <w:rsid w:val="009609BD"/>
    <w:rsid w:val="00960C9C"/>
    <w:rsid w:val="0096110D"/>
    <w:rsid w:val="00961345"/>
    <w:rsid w:val="0096135F"/>
    <w:rsid w:val="00961726"/>
    <w:rsid w:val="0096177E"/>
    <w:rsid w:val="009619A7"/>
    <w:rsid w:val="00961AA0"/>
    <w:rsid w:val="00961C80"/>
    <w:rsid w:val="00961DC5"/>
    <w:rsid w:val="00961E30"/>
    <w:rsid w:val="00961F95"/>
    <w:rsid w:val="00962047"/>
    <w:rsid w:val="0096221A"/>
    <w:rsid w:val="0096264E"/>
    <w:rsid w:val="00962980"/>
    <w:rsid w:val="009629CE"/>
    <w:rsid w:val="00962EFF"/>
    <w:rsid w:val="00963048"/>
    <w:rsid w:val="00963132"/>
    <w:rsid w:val="00963303"/>
    <w:rsid w:val="00963799"/>
    <w:rsid w:val="00963C51"/>
    <w:rsid w:val="00963C5B"/>
    <w:rsid w:val="00963CCD"/>
    <w:rsid w:val="00963E49"/>
    <w:rsid w:val="0096440B"/>
    <w:rsid w:val="009649EA"/>
    <w:rsid w:val="00964FA5"/>
    <w:rsid w:val="00965401"/>
    <w:rsid w:val="00965635"/>
    <w:rsid w:val="00965649"/>
    <w:rsid w:val="0096591C"/>
    <w:rsid w:val="0096623D"/>
    <w:rsid w:val="009664CD"/>
    <w:rsid w:val="00966538"/>
    <w:rsid w:val="0096681C"/>
    <w:rsid w:val="00966C2F"/>
    <w:rsid w:val="00966D7F"/>
    <w:rsid w:val="0096729D"/>
    <w:rsid w:val="00967459"/>
    <w:rsid w:val="00967A18"/>
    <w:rsid w:val="00967C1E"/>
    <w:rsid w:val="00967DDE"/>
    <w:rsid w:val="00967E23"/>
    <w:rsid w:val="00970001"/>
    <w:rsid w:val="0097026F"/>
    <w:rsid w:val="00970500"/>
    <w:rsid w:val="009707F7"/>
    <w:rsid w:val="00970804"/>
    <w:rsid w:val="00970DB3"/>
    <w:rsid w:val="00970E51"/>
    <w:rsid w:val="00970FD3"/>
    <w:rsid w:val="009711F4"/>
    <w:rsid w:val="009712E0"/>
    <w:rsid w:val="00971B2E"/>
    <w:rsid w:val="00971DF5"/>
    <w:rsid w:val="00971E6B"/>
    <w:rsid w:val="00972510"/>
    <w:rsid w:val="0097267C"/>
    <w:rsid w:val="009728D9"/>
    <w:rsid w:val="0097305F"/>
    <w:rsid w:val="009735A7"/>
    <w:rsid w:val="0097381C"/>
    <w:rsid w:val="00973C5A"/>
    <w:rsid w:val="00973C99"/>
    <w:rsid w:val="00973DE6"/>
    <w:rsid w:val="009742FD"/>
    <w:rsid w:val="00974A32"/>
    <w:rsid w:val="00974BEB"/>
    <w:rsid w:val="00974C08"/>
    <w:rsid w:val="00974E45"/>
    <w:rsid w:val="0097512B"/>
    <w:rsid w:val="0097519B"/>
    <w:rsid w:val="009753E5"/>
    <w:rsid w:val="009754C6"/>
    <w:rsid w:val="009754D1"/>
    <w:rsid w:val="00975708"/>
    <w:rsid w:val="00975793"/>
    <w:rsid w:val="009757D2"/>
    <w:rsid w:val="0097594C"/>
    <w:rsid w:val="00975B49"/>
    <w:rsid w:val="00975BD8"/>
    <w:rsid w:val="00975DA6"/>
    <w:rsid w:val="00975F21"/>
    <w:rsid w:val="0097607D"/>
    <w:rsid w:val="00976118"/>
    <w:rsid w:val="009762D2"/>
    <w:rsid w:val="00976472"/>
    <w:rsid w:val="00976588"/>
    <w:rsid w:val="009765A4"/>
    <w:rsid w:val="009769CE"/>
    <w:rsid w:val="00976F32"/>
    <w:rsid w:val="00976F89"/>
    <w:rsid w:val="0097777A"/>
    <w:rsid w:val="009777FA"/>
    <w:rsid w:val="00977C38"/>
    <w:rsid w:val="00977DC6"/>
    <w:rsid w:val="00980682"/>
    <w:rsid w:val="009806D3"/>
    <w:rsid w:val="009807F6"/>
    <w:rsid w:val="00980E67"/>
    <w:rsid w:val="009810FB"/>
    <w:rsid w:val="0098128D"/>
    <w:rsid w:val="00981559"/>
    <w:rsid w:val="009815B9"/>
    <w:rsid w:val="009818FF"/>
    <w:rsid w:val="009819F8"/>
    <w:rsid w:val="00981CCD"/>
    <w:rsid w:val="00981CF1"/>
    <w:rsid w:val="00981E81"/>
    <w:rsid w:val="00982138"/>
    <w:rsid w:val="0098214A"/>
    <w:rsid w:val="009822FB"/>
    <w:rsid w:val="00982338"/>
    <w:rsid w:val="00982EB4"/>
    <w:rsid w:val="00983544"/>
    <w:rsid w:val="00983557"/>
    <w:rsid w:val="00983B16"/>
    <w:rsid w:val="00983C69"/>
    <w:rsid w:val="00983C95"/>
    <w:rsid w:val="0098413C"/>
    <w:rsid w:val="00984223"/>
    <w:rsid w:val="009842CD"/>
    <w:rsid w:val="0098430E"/>
    <w:rsid w:val="00984391"/>
    <w:rsid w:val="00984463"/>
    <w:rsid w:val="0098463B"/>
    <w:rsid w:val="00984779"/>
    <w:rsid w:val="00984965"/>
    <w:rsid w:val="00984C96"/>
    <w:rsid w:val="009855BF"/>
    <w:rsid w:val="009859A3"/>
    <w:rsid w:val="009859D1"/>
    <w:rsid w:val="00985CF8"/>
    <w:rsid w:val="00985FF5"/>
    <w:rsid w:val="0098612F"/>
    <w:rsid w:val="00986182"/>
    <w:rsid w:val="009862C3"/>
    <w:rsid w:val="009862E9"/>
    <w:rsid w:val="00986579"/>
    <w:rsid w:val="00986F28"/>
    <w:rsid w:val="0098752A"/>
    <w:rsid w:val="009876D7"/>
    <w:rsid w:val="00987B02"/>
    <w:rsid w:val="00987B38"/>
    <w:rsid w:val="00987BE9"/>
    <w:rsid w:val="00987FB0"/>
    <w:rsid w:val="00990835"/>
    <w:rsid w:val="0099154E"/>
    <w:rsid w:val="0099157C"/>
    <w:rsid w:val="00991706"/>
    <w:rsid w:val="009917E0"/>
    <w:rsid w:val="00991934"/>
    <w:rsid w:val="00991A0D"/>
    <w:rsid w:val="00991CBD"/>
    <w:rsid w:val="00991F64"/>
    <w:rsid w:val="0099223F"/>
    <w:rsid w:val="0099224D"/>
    <w:rsid w:val="0099290D"/>
    <w:rsid w:val="00992A59"/>
    <w:rsid w:val="00992B25"/>
    <w:rsid w:val="00992EB2"/>
    <w:rsid w:val="009932DF"/>
    <w:rsid w:val="009937E2"/>
    <w:rsid w:val="00993ACA"/>
    <w:rsid w:val="00993CCA"/>
    <w:rsid w:val="00993DCA"/>
    <w:rsid w:val="00993E0A"/>
    <w:rsid w:val="00993FF2"/>
    <w:rsid w:val="00994204"/>
    <w:rsid w:val="009943F7"/>
    <w:rsid w:val="009944CD"/>
    <w:rsid w:val="00994714"/>
    <w:rsid w:val="009948AE"/>
    <w:rsid w:val="00995028"/>
    <w:rsid w:val="009952B7"/>
    <w:rsid w:val="0099530B"/>
    <w:rsid w:val="0099562E"/>
    <w:rsid w:val="00995AA3"/>
    <w:rsid w:val="00995C11"/>
    <w:rsid w:val="00995D91"/>
    <w:rsid w:val="00995E62"/>
    <w:rsid w:val="0099611F"/>
    <w:rsid w:val="009964A0"/>
    <w:rsid w:val="00996817"/>
    <w:rsid w:val="00996A73"/>
    <w:rsid w:val="00996D56"/>
    <w:rsid w:val="0099716C"/>
    <w:rsid w:val="00997361"/>
    <w:rsid w:val="009973A8"/>
    <w:rsid w:val="00997760"/>
    <w:rsid w:val="009977A9"/>
    <w:rsid w:val="009A039D"/>
    <w:rsid w:val="009A065C"/>
    <w:rsid w:val="009A0C3E"/>
    <w:rsid w:val="009A1360"/>
    <w:rsid w:val="009A1489"/>
    <w:rsid w:val="009A1495"/>
    <w:rsid w:val="009A15D3"/>
    <w:rsid w:val="009A18AE"/>
    <w:rsid w:val="009A1B93"/>
    <w:rsid w:val="009A1BB0"/>
    <w:rsid w:val="009A1C35"/>
    <w:rsid w:val="009A1E75"/>
    <w:rsid w:val="009A21E3"/>
    <w:rsid w:val="009A238B"/>
    <w:rsid w:val="009A2584"/>
    <w:rsid w:val="009A2657"/>
    <w:rsid w:val="009A27C3"/>
    <w:rsid w:val="009A2E5A"/>
    <w:rsid w:val="009A3612"/>
    <w:rsid w:val="009A39D5"/>
    <w:rsid w:val="009A3B2F"/>
    <w:rsid w:val="009A41BD"/>
    <w:rsid w:val="009A42BB"/>
    <w:rsid w:val="009A44D9"/>
    <w:rsid w:val="009A4A32"/>
    <w:rsid w:val="009A4E80"/>
    <w:rsid w:val="009A51D8"/>
    <w:rsid w:val="009A5221"/>
    <w:rsid w:val="009A52A1"/>
    <w:rsid w:val="009A534B"/>
    <w:rsid w:val="009A53CC"/>
    <w:rsid w:val="009A54AF"/>
    <w:rsid w:val="009A5932"/>
    <w:rsid w:val="009A5A3A"/>
    <w:rsid w:val="009A5BC7"/>
    <w:rsid w:val="009A5CE6"/>
    <w:rsid w:val="009A6123"/>
    <w:rsid w:val="009A65B6"/>
    <w:rsid w:val="009A67B4"/>
    <w:rsid w:val="009A6B92"/>
    <w:rsid w:val="009A6E22"/>
    <w:rsid w:val="009A707A"/>
    <w:rsid w:val="009A72E7"/>
    <w:rsid w:val="009A781F"/>
    <w:rsid w:val="009A7913"/>
    <w:rsid w:val="009A7A88"/>
    <w:rsid w:val="009B0DBF"/>
    <w:rsid w:val="009B0EA4"/>
    <w:rsid w:val="009B1210"/>
    <w:rsid w:val="009B1A00"/>
    <w:rsid w:val="009B1A69"/>
    <w:rsid w:val="009B1ADB"/>
    <w:rsid w:val="009B1C17"/>
    <w:rsid w:val="009B1EF6"/>
    <w:rsid w:val="009B2135"/>
    <w:rsid w:val="009B21A6"/>
    <w:rsid w:val="009B226B"/>
    <w:rsid w:val="009B2439"/>
    <w:rsid w:val="009B25EB"/>
    <w:rsid w:val="009B2762"/>
    <w:rsid w:val="009B2BBC"/>
    <w:rsid w:val="009B3514"/>
    <w:rsid w:val="009B364B"/>
    <w:rsid w:val="009B3878"/>
    <w:rsid w:val="009B3C7C"/>
    <w:rsid w:val="009B3D1B"/>
    <w:rsid w:val="009B43E7"/>
    <w:rsid w:val="009B446A"/>
    <w:rsid w:val="009B46BE"/>
    <w:rsid w:val="009B4881"/>
    <w:rsid w:val="009B4A7D"/>
    <w:rsid w:val="009B4BAB"/>
    <w:rsid w:val="009B4D03"/>
    <w:rsid w:val="009B4E01"/>
    <w:rsid w:val="009B4F87"/>
    <w:rsid w:val="009B50BF"/>
    <w:rsid w:val="009B53C6"/>
    <w:rsid w:val="009B575C"/>
    <w:rsid w:val="009B57FD"/>
    <w:rsid w:val="009B581B"/>
    <w:rsid w:val="009B59FC"/>
    <w:rsid w:val="009B5ABF"/>
    <w:rsid w:val="009B5D1D"/>
    <w:rsid w:val="009B5DEF"/>
    <w:rsid w:val="009B5E24"/>
    <w:rsid w:val="009B5EBC"/>
    <w:rsid w:val="009B60E8"/>
    <w:rsid w:val="009B62FF"/>
    <w:rsid w:val="009B6317"/>
    <w:rsid w:val="009B642A"/>
    <w:rsid w:val="009B64B5"/>
    <w:rsid w:val="009B6726"/>
    <w:rsid w:val="009B6A41"/>
    <w:rsid w:val="009B6B55"/>
    <w:rsid w:val="009B6C8D"/>
    <w:rsid w:val="009B6DA9"/>
    <w:rsid w:val="009B7323"/>
    <w:rsid w:val="009B7BBB"/>
    <w:rsid w:val="009B7E52"/>
    <w:rsid w:val="009B7EC1"/>
    <w:rsid w:val="009C009F"/>
    <w:rsid w:val="009C0135"/>
    <w:rsid w:val="009C037D"/>
    <w:rsid w:val="009C0445"/>
    <w:rsid w:val="009C062A"/>
    <w:rsid w:val="009C0834"/>
    <w:rsid w:val="009C0AED"/>
    <w:rsid w:val="009C1209"/>
    <w:rsid w:val="009C1313"/>
    <w:rsid w:val="009C19E9"/>
    <w:rsid w:val="009C1C43"/>
    <w:rsid w:val="009C1DE0"/>
    <w:rsid w:val="009C21A0"/>
    <w:rsid w:val="009C21EF"/>
    <w:rsid w:val="009C2769"/>
    <w:rsid w:val="009C28E1"/>
    <w:rsid w:val="009C32A4"/>
    <w:rsid w:val="009C34F1"/>
    <w:rsid w:val="009C34FB"/>
    <w:rsid w:val="009C352B"/>
    <w:rsid w:val="009C38ED"/>
    <w:rsid w:val="009C3AB2"/>
    <w:rsid w:val="009C40A0"/>
    <w:rsid w:val="009C40A3"/>
    <w:rsid w:val="009C4506"/>
    <w:rsid w:val="009C4827"/>
    <w:rsid w:val="009C499E"/>
    <w:rsid w:val="009C49E7"/>
    <w:rsid w:val="009C4BCA"/>
    <w:rsid w:val="009C5582"/>
    <w:rsid w:val="009C55BB"/>
    <w:rsid w:val="009C57F9"/>
    <w:rsid w:val="009C59F9"/>
    <w:rsid w:val="009C5DF1"/>
    <w:rsid w:val="009C5FB2"/>
    <w:rsid w:val="009C6098"/>
    <w:rsid w:val="009C63E3"/>
    <w:rsid w:val="009C6573"/>
    <w:rsid w:val="009C683E"/>
    <w:rsid w:val="009C6970"/>
    <w:rsid w:val="009C6B7C"/>
    <w:rsid w:val="009C7983"/>
    <w:rsid w:val="009C7CEF"/>
    <w:rsid w:val="009D0579"/>
    <w:rsid w:val="009D0589"/>
    <w:rsid w:val="009D09A0"/>
    <w:rsid w:val="009D0A2A"/>
    <w:rsid w:val="009D0C32"/>
    <w:rsid w:val="009D1549"/>
    <w:rsid w:val="009D1A1C"/>
    <w:rsid w:val="009D2149"/>
    <w:rsid w:val="009D2402"/>
    <w:rsid w:val="009D253F"/>
    <w:rsid w:val="009D26BC"/>
    <w:rsid w:val="009D27E3"/>
    <w:rsid w:val="009D29F9"/>
    <w:rsid w:val="009D30F2"/>
    <w:rsid w:val="009D396C"/>
    <w:rsid w:val="009D39A5"/>
    <w:rsid w:val="009D39FC"/>
    <w:rsid w:val="009D402B"/>
    <w:rsid w:val="009D4047"/>
    <w:rsid w:val="009D4147"/>
    <w:rsid w:val="009D4165"/>
    <w:rsid w:val="009D470D"/>
    <w:rsid w:val="009D48F2"/>
    <w:rsid w:val="009D4B8A"/>
    <w:rsid w:val="009D4CE1"/>
    <w:rsid w:val="009D574B"/>
    <w:rsid w:val="009D5898"/>
    <w:rsid w:val="009D5C91"/>
    <w:rsid w:val="009D5E2E"/>
    <w:rsid w:val="009D6168"/>
    <w:rsid w:val="009D6403"/>
    <w:rsid w:val="009D6689"/>
    <w:rsid w:val="009D67F6"/>
    <w:rsid w:val="009D6810"/>
    <w:rsid w:val="009D6D60"/>
    <w:rsid w:val="009D6E3D"/>
    <w:rsid w:val="009D6FE2"/>
    <w:rsid w:val="009D74B2"/>
    <w:rsid w:val="009D7897"/>
    <w:rsid w:val="009D7AA7"/>
    <w:rsid w:val="009E0068"/>
    <w:rsid w:val="009E0236"/>
    <w:rsid w:val="009E041F"/>
    <w:rsid w:val="009E0499"/>
    <w:rsid w:val="009E09DB"/>
    <w:rsid w:val="009E09DD"/>
    <w:rsid w:val="009E0AD2"/>
    <w:rsid w:val="009E0D05"/>
    <w:rsid w:val="009E0FE1"/>
    <w:rsid w:val="009E134A"/>
    <w:rsid w:val="009E1471"/>
    <w:rsid w:val="009E15BA"/>
    <w:rsid w:val="009E2314"/>
    <w:rsid w:val="009E2410"/>
    <w:rsid w:val="009E2461"/>
    <w:rsid w:val="009E257C"/>
    <w:rsid w:val="009E25B9"/>
    <w:rsid w:val="009E2E55"/>
    <w:rsid w:val="009E30DF"/>
    <w:rsid w:val="009E30E1"/>
    <w:rsid w:val="009E322B"/>
    <w:rsid w:val="009E331C"/>
    <w:rsid w:val="009E3610"/>
    <w:rsid w:val="009E3744"/>
    <w:rsid w:val="009E3ED6"/>
    <w:rsid w:val="009E4003"/>
    <w:rsid w:val="009E4721"/>
    <w:rsid w:val="009E4E6C"/>
    <w:rsid w:val="009E4EBC"/>
    <w:rsid w:val="009E507C"/>
    <w:rsid w:val="009E5862"/>
    <w:rsid w:val="009E586F"/>
    <w:rsid w:val="009E5A6D"/>
    <w:rsid w:val="009E5AA4"/>
    <w:rsid w:val="009E5C03"/>
    <w:rsid w:val="009E5EF0"/>
    <w:rsid w:val="009E61B1"/>
    <w:rsid w:val="009E6367"/>
    <w:rsid w:val="009E64EA"/>
    <w:rsid w:val="009E6682"/>
    <w:rsid w:val="009E6BB0"/>
    <w:rsid w:val="009E6D5F"/>
    <w:rsid w:val="009E6F1C"/>
    <w:rsid w:val="009E7020"/>
    <w:rsid w:val="009E7277"/>
    <w:rsid w:val="009E774B"/>
    <w:rsid w:val="009E78C8"/>
    <w:rsid w:val="009E7B65"/>
    <w:rsid w:val="009F0132"/>
    <w:rsid w:val="009F016D"/>
    <w:rsid w:val="009F0228"/>
    <w:rsid w:val="009F02AD"/>
    <w:rsid w:val="009F03FD"/>
    <w:rsid w:val="009F087C"/>
    <w:rsid w:val="009F0963"/>
    <w:rsid w:val="009F0B9C"/>
    <w:rsid w:val="009F0ED1"/>
    <w:rsid w:val="009F0FF5"/>
    <w:rsid w:val="009F16E4"/>
    <w:rsid w:val="009F189B"/>
    <w:rsid w:val="009F1902"/>
    <w:rsid w:val="009F20BB"/>
    <w:rsid w:val="009F22B8"/>
    <w:rsid w:val="009F24CE"/>
    <w:rsid w:val="009F2764"/>
    <w:rsid w:val="009F27F5"/>
    <w:rsid w:val="009F2865"/>
    <w:rsid w:val="009F2AD3"/>
    <w:rsid w:val="009F2B04"/>
    <w:rsid w:val="009F2E81"/>
    <w:rsid w:val="009F2EA0"/>
    <w:rsid w:val="009F36ED"/>
    <w:rsid w:val="009F3AC0"/>
    <w:rsid w:val="009F3CC5"/>
    <w:rsid w:val="009F3E87"/>
    <w:rsid w:val="009F3FB1"/>
    <w:rsid w:val="009F44E4"/>
    <w:rsid w:val="009F4760"/>
    <w:rsid w:val="009F4AB5"/>
    <w:rsid w:val="009F4CFB"/>
    <w:rsid w:val="009F4DD1"/>
    <w:rsid w:val="009F4E3B"/>
    <w:rsid w:val="009F527F"/>
    <w:rsid w:val="009F5322"/>
    <w:rsid w:val="009F5445"/>
    <w:rsid w:val="009F5488"/>
    <w:rsid w:val="009F5833"/>
    <w:rsid w:val="009F5BD4"/>
    <w:rsid w:val="009F5C1E"/>
    <w:rsid w:val="009F5D46"/>
    <w:rsid w:val="009F61BA"/>
    <w:rsid w:val="009F61E7"/>
    <w:rsid w:val="009F63C6"/>
    <w:rsid w:val="009F6734"/>
    <w:rsid w:val="009F6B09"/>
    <w:rsid w:val="009F6B71"/>
    <w:rsid w:val="009F6C1B"/>
    <w:rsid w:val="009F6C5D"/>
    <w:rsid w:val="009F6FF2"/>
    <w:rsid w:val="009F70D0"/>
    <w:rsid w:val="009F7AFF"/>
    <w:rsid w:val="009F7EF0"/>
    <w:rsid w:val="009F7F39"/>
    <w:rsid w:val="00A00038"/>
    <w:rsid w:val="00A003D2"/>
    <w:rsid w:val="00A0073C"/>
    <w:rsid w:val="00A00771"/>
    <w:rsid w:val="00A008CA"/>
    <w:rsid w:val="00A00954"/>
    <w:rsid w:val="00A00C22"/>
    <w:rsid w:val="00A015FA"/>
    <w:rsid w:val="00A01660"/>
    <w:rsid w:val="00A0193C"/>
    <w:rsid w:val="00A019F7"/>
    <w:rsid w:val="00A01A95"/>
    <w:rsid w:val="00A01C60"/>
    <w:rsid w:val="00A01CD6"/>
    <w:rsid w:val="00A0216B"/>
    <w:rsid w:val="00A02945"/>
    <w:rsid w:val="00A03235"/>
    <w:rsid w:val="00A0383F"/>
    <w:rsid w:val="00A0406E"/>
    <w:rsid w:val="00A0415E"/>
    <w:rsid w:val="00A0428F"/>
    <w:rsid w:val="00A048B1"/>
    <w:rsid w:val="00A04C21"/>
    <w:rsid w:val="00A04F44"/>
    <w:rsid w:val="00A05158"/>
    <w:rsid w:val="00A056B9"/>
    <w:rsid w:val="00A05740"/>
    <w:rsid w:val="00A05CC1"/>
    <w:rsid w:val="00A05F16"/>
    <w:rsid w:val="00A05F2A"/>
    <w:rsid w:val="00A061D6"/>
    <w:rsid w:val="00A068CC"/>
    <w:rsid w:val="00A06C8B"/>
    <w:rsid w:val="00A06FF5"/>
    <w:rsid w:val="00A071F3"/>
    <w:rsid w:val="00A0744E"/>
    <w:rsid w:val="00A0778B"/>
    <w:rsid w:val="00A07877"/>
    <w:rsid w:val="00A07967"/>
    <w:rsid w:val="00A10A13"/>
    <w:rsid w:val="00A10E77"/>
    <w:rsid w:val="00A10EBC"/>
    <w:rsid w:val="00A11003"/>
    <w:rsid w:val="00A1107F"/>
    <w:rsid w:val="00A11307"/>
    <w:rsid w:val="00A1139E"/>
    <w:rsid w:val="00A115BE"/>
    <w:rsid w:val="00A11654"/>
    <w:rsid w:val="00A118EC"/>
    <w:rsid w:val="00A11C49"/>
    <w:rsid w:val="00A11EA3"/>
    <w:rsid w:val="00A12061"/>
    <w:rsid w:val="00A12080"/>
    <w:rsid w:val="00A120C3"/>
    <w:rsid w:val="00A120C7"/>
    <w:rsid w:val="00A120DC"/>
    <w:rsid w:val="00A12221"/>
    <w:rsid w:val="00A12237"/>
    <w:rsid w:val="00A126BE"/>
    <w:rsid w:val="00A1274D"/>
    <w:rsid w:val="00A129DB"/>
    <w:rsid w:val="00A12E8B"/>
    <w:rsid w:val="00A12F0D"/>
    <w:rsid w:val="00A130AF"/>
    <w:rsid w:val="00A13107"/>
    <w:rsid w:val="00A13234"/>
    <w:rsid w:val="00A13281"/>
    <w:rsid w:val="00A13290"/>
    <w:rsid w:val="00A13570"/>
    <w:rsid w:val="00A13883"/>
    <w:rsid w:val="00A138F9"/>
    <w:rsid w:val="00A13A98"/>
    <w:rsid w:val="00A13AF3"/>
    <w:rsid w:val="00A13B29"/>
    <w:rsid w:val="00A13D9D"/>
    <w:rsid w:val="00A1454C"/>
    <w:rsid w:val="00A14615"/>
    <w:rsid w:val="00A14BA5"/>
    <w:rsid w:val="00A14C4C"/>
    <w:rsid w:val="00A14C96"/>
    <w:rsid w:val="00A14D96"/>
    <w:rsid w:val="00A14F0B"/>
    <w:rsid w:val="00A150DB"/>
    <w:rsid w:val="00A1512E"/>
    <w:rsid w:val="00A152AE"/>
    <w:rsid w:val="00A1534B"/>
    <w:rsid w:val="00A153D8"/>
    <w:rsid w:val="00A153F5"/>
    <w:rsid w:val="00A1546D"/>
    <w:rsid w:val="00A1558B"/>
    <w:rsid w:val="00A1585D"/>
    <w:rsid w:val="00A1592E"/>
    <w:rsid w:val="00A15B39"/>
    <w:rsid w:val="00A15BCD"/>
    <w:rsid w:val="00A15CD3"/>
    <w:rsid w:val="00A16015"/>
    <w:rsid w:val="00A16430"/>
    <w:rsid w:val="00A16B4B"/>
    <w:rsid w:val="00A17104"/>
    <w:rsid w:val="00A171E4"/>
    <w:rsid w:val="00A172B4"/>
    <w:rsid w:val="00A1738B"/>
    <w:rsid w:val="00A1745B"/>
    <w:rsid w:val="00A17534"/>
    <w:rsid w:val="00A177A4"/>
    <w:rsid w:val="00A17F12"/>
    <w:rsid w:val="00A200C1"/>
    <w:rsid w:val="00A20322"/>
    <w:rsid w:val="00A2039E"/>
    <w:rsid w:val="00A20628"/>
    <w:rsid w:val="00A20701"/>
    <w:rsid w:val="00A208AF"/>
    <w:rsid w:val="00A20AB3"/>
    <w:rsid w:val="00A20E8B"/>
    <w:rsid w:val="00A20ECC"/>
    <w:rsid w:val="00A21388"/>
    <w:rsid w:val="00A214A8"/>
    <w:rsid w:val="00A2177F"/>
    <w:rsid w:val="00A21DD1"/>
    <w:rsid w:val="00A224B2"/>
    <w:rsid w:val="00A224F2"/>
    <w:rsid w:val="00A2263D"/>
    <w:rsid w:val="00A22646"/>
    <w:rsid w:val="00A226E3"/>
    <w:rsid w:val="00A22ADD"/>
    <w:rsid w:val="00A23088"/>
    <w:rsid w:val="00A230F8"/>
    <w:rsid w:val="00A232FA"/>
    <w:rsid w:val="00A23388"/>
    <w:rsid w:val="00A233B5"/>
    <w:rsid w:val="00A23805"/>
    <w:rsid w:val="00A23A3B"/>
    <w:rsid w:val="00A23D8B"/>
    <w:rsid w:val="00A23F0E"/>
    <w:rsid w:val="00A23FF8"/>
    <w:rsid w:val="00A242AF"/>
    <w:rsid w:val="00A24CC7"/>
    <w:rsid w:val="00A250EE"/>
    <w:rsid w:val="00A253BE"/>
    <w:rsid w:val="00A25405"/>
    <w:rsid w:val="00A254CB"/>
    <w:rsid w:val="00A25514"/>
    <w:rsid w:val="00A25FF3"/>
    <w:rsid w:val="00A26197"/>
    <w:rsid w:val="00A2619E"/>
    <w:rsid w:val="00A261F8"/>
    <w:rsid w:val="00A2642A"/>
    <w:rsid w:val="00A264B1"/>
    <w:rsid w:val="00A26637"/>
    <w:rsid w:val="00A267C2"/>
    <w:rsid w:val="00A26B36"/>
    <w:rsid w:val="00A26EB3"/>
    <w:rsid w:val="00A272CF"/>
    <w:rsid w:val="00A27791"/>
    <w:rsid w:val="00A278C1"/>
    <w:rsid w:val="00A27A84"/>
    <w:rsid w:val="00A3050E"/>
    <w:rsid w:val="00A306C3"/>
    <w:rsid w:val="00A306E8"/>
    <w:rsid w:val="00A30B60"/>
    <w:rsid w:val="00A30DFD"/>
    <w:rsid w:val="00A30E62"/>
    <w:rsid w:val="00A30EEC"/>
    <w:rsid w:val="00A3104E"/>
    <w:rsid w:val="00A31065"/>
    <w:rsid w:val="00A316CB"/>
    <w:rsid w:val="00A31B49"/>
    <w:rsid w:val="00A31E01"/>
    <w:rsid w:val="00A31E92"/>
    <w:rsid w:val="00A31ED4"/>
    <w:rsid w:val="00A31FA2"/>
    <w:rsid w:val="00A32072"/>
    <w:rsid w:val="00A32234"/>
    <w:rsid w:val="00A32479"/>
    <w:rsid w:val="00A326C7"/>
    <w:rsid w:val="00A32835"/>
    <w:rsid w:val="00A32C27"/>
    <w:rsid w:val="00A32E99"/>
    <w:rsid w:val="00A333D0"/>
    <w:rsid w:val="00A33693"/>
    <w:rsid w:val="00A33769"/>
    <w:rsid w:val="00A33F40"/>
    <w:rsid w:val="00A33F4D"/>
    <w:rsid w:val="00A34171"/>
    <w:rsid w:val="00A344A5"/>
    <w:rsid w:val="00A34A45"/>
    <w:rsid w:val="00A34C08"/>
    <w:rsid w:val="00A34D34"/>
    <w:rsid w:val="00A34E68"/>
    <w:rsid w:val="00A35325"/>
    <w:rsid w:val="00A355BF"/>
    <w:rsid w:val="00A356E9"/>
    <w:rsid w:val="00A356FC"/>
    <w:rsid w:val="00A3570C"/>
    <w:rsid w:val="00A35AC3"/>
    <w:rsid w:val="00A36674"/>
    <w:rsid w:val="00A3672A"/>
    <w:rsid w:val="00A371C9"/>
    <w:rsid w:val="00A373A2"/>
    <w:rsid w:val="00A37F35"/>
    <w:rsid w:val="00A40290"/>
    <w:rsid w:val="00A4049F"/>
    <w:rsid w:val="00A4077D"/>
    <w:rsid w:val="00A4082B"/>
    <w:rsid w:val="00A40877"/>
    <w:rsid w:val="00A40D67"/>
    <w:rsid w:val="00A41269"/>
    <w:rsid w:val="00A41355"/>
    <w:rsid w:val="00A4154B"/>
    <w:rsid w:val="00A41587"/>
    <w:rsid w:val="00A415A1"/>
    <w:rsid w:val="00A416DE"/>
    <w:rsid w:val="00A41799"/>
    <w:rsid w:val="00A41A2E"/>
    <w:rsid w:val="00A41B84"/>
    <w:rsid w:val="00A422D6"/>
    <w:rsid w:val="00A425FC"/>
    <w:rsid w:val="00A427C5"/>
    <w:rsid w:val="00A42DF5"/>
    <w:rsid w:val="00A4336A"/>
    <w:rsid w:val="00A437B0"/>
    <w:rsid w:val="00A43AB4"/>
    <w:rsid w:val="00A43AD5"/>
    <w:rsid w:val="00A43B92"/>
    <w:rsid w:val="00A43F9F"/>
    <w:rsid w:val="00A446CD"/>
    <w:rsid w:val="00A4473E"/>
    <w:rsid w:val="00A44BF0"/>
    <w:rsid w:val="00A44C6F"/>
    <w:rsid w:val="00A44D33"/>
    <w:rsid w:val="00A44E1E"/>
    <w:rsid w:val="00A4524C"/>
    <w:rsid w:val="00A46260"/>
    <w:rsid w:val="00A4650A"/>
    <w:rsid w:val="00A46622"/>
    <w:rsid w:val="00A46837"/>
    <w:rsid w:val="00A469F5"/>
    <w:rsid w:val="00A46CED"/>
    <w:rsid w:val="00A46E7C"/>
    <w:rsid w:val="00A47202"/>
    <w:rsid w:val="00A47595"/>
    <w:rsid w:val="00A47607"/>
    <w:rsid w:val="00A47F79"/>
    <w:rsid w:val="00A47FDE"/>
    <w:rsid w:val="00A501E0"/>
    <w:rsid w:val="00A504FA"/>
    <w:rsid w:val="00A50715"/>
    <w:rsid w:val="00A5071D"/>
    <w:rsid w:val="00A50737"/>
    <w:rsid w:val="00A50AD7"/>
    <w:rsid w:val="00A50B30"/>
    <w:rsid w:val="00A50DF0"/>
    <w:rsid w:val="00A50F76"/>
    <w:rsid w:val="00A510FD"/>
    <w:rsid w:val="00A51544"/>
    <w:rsid w:val="00A516F8"/>
    <w:rsid w:val="00A5170D"/>
    <w:rsid w:val="00A523AA"/>
    <w:rsid w:val="00A52D22"/>
    <w:rsid w:val="00A52E94"/>
    <w:rsid w:val="00A5305A"/>
    <w:rsid w:val="00A5331F"/>
    <w:rsid w:val="00A53F1E"/>
    <w:rsid w:val="00A54209"/>
    <w:rsid w:val="00A54251"/>
    <w:rsid w:val="00A545C6"/>
    <w:rsid w:val="00A54698"/>
    <w:rsid w:val="00A54A1F"/>
    <w:rsid w:val="00A54D2F"/>
    <w:rsid w:val="00A54EA7"/>
    <w:rsid w:val="00A55247"/>
    <w:rsid w:val="00A55CB5"/>
    <w:rsid w:val="00A562B4"/>
    <w:rsid w:val="00A56505"/>
    <w:rsid w:val="00A56600"/>
    <w:rsid w:val="00A56917"/>
    <w:rsid w:val="00A56E25"/>
    <w:rsid w:val="00A571D6"/>
    <w:rsid w:val="00A57510"/>
    <w:rsid w:val="00A57A19"/>
    <w:rsid w:val="00A60088"/>
    <w:rsid w:val="00A6008F"/>
    <w:rsid w:val="00A6017B"/>
    <w:rsid w:val="00A60423"/>
    <w:rsid w:val="00A60856"/>
    <w:rsid w:val="00A60A4E"/>
    <w:rsid w:val="00A60C5F"/>
    <w:rsid w:val="00A60CEA"/>
    <w:rsid w:val="00A60ED4"/>
    <w:rsid w:val="00A6119B"/>
    <w:rsid w:val="00A61412"/>
    <w:rsid w:val="00A61471"/>
    <w:rsid w:val="00A6179E"/>
    <w:rsid w:val="00A61917"/>
    <w:rsid w:val="00A61DFA"/>
    <w:rsid w:val="00A621C8"/>
    <w:rsid w:val="00A62231"/>
    <w:rsid w:val="00A62399"/>
    <w:rsid w:val="00A6247E"/>
    <w:rsid w:val="00A62722"/>
    <w:rsid w:val="00A62A97"/>
    <w:rsid w:val="00A62E70"/>
    <w:rsid w:val="00A63123"/>
    <w:rsid w:val="00A6329A"/>
    <w:rsid w:val="00A632F8"/>
    <w:rsid w:val="00A63395"/>
    <w:rsid w:val="00A634B7"/>
    <w:rsid w:val="00A63632"/>
    <w:rsid w:val="00A63B2C"/>
    <w:rsid w:val="00A63DE5"/>
    <w:rsid w:val="00A63F16"/>
    <w:rsid w:val="00A63F2F"/>
    <w:rsid w:val="00A63F97"/>
    <w:rsid w:val="00A6428E"/>
    <w:rsid w:val="00A64316"/>
    <w:rsid w:val="00A64BB7"/>
    <w:rsid w:val="00A64DD1"/>
    <w:rsid w:val="00A65389"/>
    <w:rsid w:val="00A65510"/>
    <w:rsid w:val="00A65B3F"/>
    <w:rsid w:val="00A65D6C"/>
    <w:rsid w:val="00A661AA"/>
    <w:rsid w:val="00A66A61"/>
    <w:rsid w:val="00A67103"/>
    <w:rsid w:val="00A672E4"/>
    <w:rsid w:val="00A67305"/>
    <w:rsid w:val="00A673B6"/>
    <w:rsid w:val="00A6749F"/>
    <w:rsid w:val="00A677BC"/>
    <w:rsid w:val="00A67B97"/>
    <w:rsid w:val="00A67E60"/>
    <w:rsid w:val="00A704D1"/>
    <w:rsid w:val="00A706BA"/>
    <w:rsid w:val="00A7078B"/>
    <w:rsid w:val="00A708F2"/>
    <w:rsid w:val="00A710F1"/>
    <w:rsid w:val="00A71193"/>
    <w:rsid w:val="00A711B9"/>
    <w:rsid w:val="00A715A8"/>
    <w:rsid w:val="00A71790"/>
    <w:rsid w:val="00A71897"/>
    <w:rsid w:val="00A7189C"/>
    <w:rsid w:val="00A71BC0"/>
    <w:rsid w:val="00A72398"/>
    <w:rsid w:val="00A72CDE"/>
    <w:rsid w:val="00A73287"/>
    <w:rsid w:val="00A732F1"/>
    <w:rsid w:val="00A7349A"/>
    <w:rsid w:val="00A73F7B"/>
    <w:rsid w:val="00A7455D"/>
    <w:rsid w:val="00A747EC"/>
    <w:rsid w:val="00A74E8E"/>
    <w:rsid w:val="00A751B5"/>
    <w:rsid w:val="00A755F2"/>
    <w:rsid w:val="00A756DF"/>
    <w:rsid w:val="00A75992"/>
    <w:rsid w:val="00A75A59"/>
    <w:rsid w:val="00A75CFD"/>
    <w:rsid w:val="00A75EA6"/>
    <w:rsid w:val="00A75F5B"/>
    <w:rsid w:val="00A7619E"/>
    <w:rsid w:val="00A763D1"/>
    <w:rsid w:val="00A76510"/>
    <w:rsid w:val="00A76585"/>
    <w:rsid w:val="00A768C9"/>
    <w:rsid w:val="00A7713C"/>
    <w:rsid w:val="00A77245"/>
    <w:rsid w:val="00A77B09"/>
    <w:rsid w:val="00A80364"/>
    <w:rsid w:val="00A804D9"/>
    <w:rsid w:val="00A806D0"/>
    <w:rsid w:val="00A807A6"/>
    <w:rsid w:val="00A80E5E"/>
    <w:rsid w:val="00A80F13"/>
    <w:rsid w:val="00A80FD8"/>
    <w:rsid w:val="00A811E4"/>
    <w:rsid w:val="00A8130E"/>
    <w:rsid w:val="00A8173E"/>
    <w:rsid w:val="00A81987"/>
    <w:rsid w:val="00A81BF3"/>
    <w:rsid w:val="00A82090"/>
    <w:rsid w:val="00A828C5"/>
    <w:rsid w:val="00A828C6"/>
    <w:rsid w:val="00A82B73"/>
    <w:rsid w:val="00A82E95"/>
    <w:rsid w:val="00A82EF0"/>
    <w:rsid w:val="00A8317B"/>
    <w:rsid w:val="00A833FD"/>
    <w:rsid w:val="00A83878"/>
    <w:rsid w:val="00A83B5E"/>
    <w:rsid w:val="00A8450D"/>
    <w:rsid w:val="00A84873"/>
    <w:rsid w:val="00A848E9"/>
    <w:rsid w:val="00A84D29"/>
    <w:rsid w:val="00A84DE9"/>
    <w:rsid w:val="00A84EEF"/>
    <w:rsid w:val="00A84F7B"/>
    <w:rsid w:val="00A8564D"/>
    <w:rsid w:val="00A856B2"/>
    <w:rsid w:val="00A858E2"/>
    <w:rsid w:val="00A85A27"/>
    <w:rsid w:val="00A8626D"/>
    <w:rsid w:val="00A863DA"/>
    <w:rsid w:val="00A865B7"/>
    <w:rsid w:val="00A868C6"/>
    <w:rsid w:val="00A86D30"/>
    <w:rsid w:val="00A86D84"/>
    <w:rsid w:val="00A86E77"/>
    <w:rsid w:val="00A86F22"/>
    <w:rsid w:val="00A86FB1"/>
    <w:rsid w:val="00A87218"/>
    <w:rsid w:val="00A874F3"/>
    <w:rsid w:val="00A877ED"/>
    <w:rsid w:val="00A8783F"/>
    <w:rsid w:val="00A87B12"/>
    <w:rsid w:val="00A87B23"/>
    <w:rsid w:val="00A90027"/>
    <w:rsid w:val="00A90104"/>
    <w:rsid w:val="00A90741"/>
    <w:rsid w:val="00A908D2"/>
    <w:rsid w:val="00A909DB"/>
    <w:rsid w:val="00A90FC6"/>
    <w:rsid w:val="00A90FDC"/>
    <w:rsid w:val="00A913EB"/>
    <w:rsid w:val="00A914C9"/>
    <w:rsid w:val="00A91B88"/>
    <w:rsid w:val="00A9244B"/>
    <w:rsid w:val="00A92627"/>
    <w:rsid w:val="00A92871"/>
    <w:rsid w:val="00A92915"/>
    <w:rsid w:val="00A92A7E"/>
    <w:rsid w:val="00A92B69"/>
    <w:rsid w:val="00A92BE4"/>
    <w:rsid w:val="00A92F92"/>
    <w:rsid w:val="00A930D1"/>
    <w:rsid w:val="00A930F9"/>
    <w:rsid w:val="00A934C2"/>
    <w:rsid w:val="00A936A7"/>
    <w:rsid w:val="00A938CA"/>
    <w:rsid w:val="00A93A01"/>
    <w:rsid w:val="00A93A99"/>
    <w:rsid w:val="00A93AF1"/>
    <w:rsid w:val="00A93FE6"/>
    <w:rsid w:val="00A9406F"/>
    <w:rsid w:val="00A9427D"/>
    <w:rsid w:val="00A946FE"/>
    <w:rsid w:val="00A94795"/>
    <w:rsid w:val="00A94B46"/>
    <w:rsid w:val="00A94B90"/>
    <w:rsid w:val="00A94EBE"/>
    <w:rsid w:val="00A95425"/>
    <w:rsid w:val="00A9573F"/>
    <w:rsid w:val="00A95879"/>
    <w:rsid w:val="00A95891"/>
    <w:rsid w:val="00A9589C"/>
    <w:rsid w:val="00A95BAF"/>
    <w:rsid w:val="00A95DC7"/>
    <w:rsid w:val="00A96016"/>
    <w:rsid w:val="00A965EC"/>
    <w:rsid w:val="00A9663A"/>
    <w:rsid w:val="00A96892"/>
    <w:rsid w:val="00A96AE0"/>
    <w:rsid w:val="00A96C87"/>
    <w:rsid w:val="00A96D98"/>
    <w:rsid w:val="00A97027"/>
    <w:rsid w:val="00A971A8"/>
    <w:rsid w:val="00A972DA"/>
    <w:rsid w:val="00A9752C"/>
    <w:rsid w:val="00A9752E"/>
    <w:rsid w:val="00A97D1D"/>
    <w:rsid w:val="00A97EEB"/>
    <w:rsid w:val="00AA0092"/>
    <w:rsid w:val="00AA03F5"/>
    <w:rsid w:val="00AA075D"/>
    <w:rsid w:val="00AA08A4"/>
    <w:rsid w:val="00AA0D2D"/>
    <w:rsid w:val="00AA0F99"/>
    <w:rsid w:val="00AA11FD"/>
    <w:rsid w:val="00AA14AB"/>
    <w:rsid w:val="00AA15B6"/>
    <w:rsid w:val="00AA1761"/>
    <w:rsid w:val="00AA19AB"/>
    <w:rsid w:val="00AA19C9"/>
    <w:rsid w:val="00AA1AF5"/>
    <w:rsid w:val="00AA2051"/>
    <w:rsid w:val="00AA23ED"/>
    <w:rsid w:val="00AA26C5"/>
    <w:rsid w:val="00AA2911"/>
    <w:rsid w:val="00AA29D5"/>
    <w:rsid w:val="00AA29EA"/>
    <w:rsid w:val="00AA2A6D"/>
    <w:rsid w:val="00AA2D49"/>
    <w:rsid w:val="00AA2F4B"/>
    <w:rsid w:val="00AA2F8C"/>
    <w:rsid w:val="00AA3169"/>
    <w:rsid w:val="00AA31DB"/>
    <w:rsid w:val="00AA337A"/>
    <w:rsid w:val="00AA352F"/>
    <w:rsid w:val="00AA363C"/>
    <w:rsid w:val="00AA3697"/>
    <w:rsid w:val="00AA3EC4"/>
    <w:rsid w:val="00AA401F"/>
    <w:rsid w:val="00AA4113"/>
    <w:rsid w:val="00AA4126"/>
    <w:rsid w:val="00AA41FF"/>
    <w:rsid w:val="00AA43AD"/>
    <w:rsid w:val="00AA49A5"/>
    <w:rsid w:val="00AA4A33"/>
    <w:rsid w:val="00AA4D1F"/>
    <w:rsid w:val="00AA4F9E"/>
    <w:rsid w:val="00AA52E3"/>
    <w:rsid w:val="00AA595C"/>
    <w:rsid w:val="00AA59A8"/>
    <w:rsid w:val="00AA5C32"/>
    <w:rsid w:val="00AA5C9F"/>
    <w:rsid w:val="00AA60F5"/>
    <w:rsid w:val="00AA62C2"/>
    <w:rsid w:val="00AA64AF"/>
    <w:rsid w:val="00AA6614"/>
    <w:rsid w:val="00AA6E71"/>
    <w:rsid w:val="00AA717A"/>
    <w:rsid w:val="00AA721E"/>
    <w:rsid w:val="00AA742B"/>
    <w:rsid w:val="00AA7726"/>
    <w:rsid w:val="00AA78F0"/>
    <w:rsid w:val="00AA7B7B"/>
    <w:rsid w:val="00AA7F93"/>
    <w:rsid w:val="00AB057D"/>
    <w:rsid w:val="00AB095B"/>
    <w:rsid w:val="00AB0BB0"/>
    <w:rsid w:val="00AB0D16"/>
    <w:rsid w:val="00AB1617"/>
    <w:rsid w:val="00AB205D"/>
    <w:rsid w:val="00AB2EF7"/>
    <w:rsid w:val="00AB30EE"/>
    <w:rsid w:val="00AB3216"/>
    <w:rsid w:val="00AB3239"/>
    <w:rsid w:val="00AB3398"/>
    <w:rsid w:val="00AB34FD"/>
    <w:rsid w:val="00AB376F"/>
    <w:rsid w:val="00AB3C1B"/>
    <w:rsid w:val="00AB3C3C"/>
    <w:rsid w:val="00AB4BFA"/>
    <w:rsid w:val="00AB4C0C"/>
    <w:rsid w:val="00AB4F0F"/>
    <w:rsid w:val="00AB53C6"/>
    <w:rsid w:val="00AB552E"/>
    <w:rsid w:val="00AB57DE"/>
    <w:rsid w:val="00AB5823"/>
    <w:rsid w:val="00AB5CC5"/>
    <w:rsid w:val="00AB5EC2"/>
    <w:rsid w:val="00AB5F6F"/>
    <w:rsid w:val="00AB5FD0"/>
    <w:rsid w:val="00AB6177"/>
    <w:rsid w:val="00AB646F"/>
    <w:rsid w:val="00AB6CE0"/>
    <w:rsid w:val="00AB6E91"/>
    <w:rsid w:val="00AB6FA6"/>
    <w:rsid w:val="00AB7AA5"/>
    <w:rsid w:val="00AC036B"/>
    <w:rsid w:val="00AC044A"/>
    <w:rsid w:val="00AC0453"/>
    <w:rsid w:val="00AC0601"/>
    <w:rsid w:val="00AC0863"/>
    <w:rsid w:val="00AC087F"/>
    <w:rsid w:val="00AC08BD"/>
    <w:rsid w:val="00AC1015"/>
    <w:rsid w:val="00AC1759"/>
    <w:rsid w:val="00AC1B9F"/>
    <w:rsid w:val="00AC1FEA"/>
    <w:rsid w:val="00AC243D"/>
    <w:rsid w:val="00AC2BDC"/>
    <w:rsid w:val="00AC2D88"/>
    <w:rsid w:val="00AC3010"/>
    <w:rsid w:val="00AC30FA"/>
    <w:rsid w:val="00AC32E6"/>
    <w:rsid w:val="00AC3758"/>
    <w:rsid w:val="00AC37BB"/>
    <w:rsid w:val="00AC3845"/>
    <w:rsid w:val="00AC38AA"/>
    <w:rsid w:val="00AC3C95"/>
    <w:rsid w:val="00AC3CA1"/>
    <w:rsid w:val="00AC3CE8"/>
    <w:rsid w:val="00AC3D51"/>
    <w:rsid w:val="00AC3F0F"/>
    <w:rsid w:val="00AC405B"/>
    <w:rsid w:val="00AC4154"/>
    <w:rsid w:val="00AC45A0"/>
    <w:rsid w:val="00AC463B"/>
    <w:rsid w:val="00AC482C"/>
    <w:rsid w:val="00AC488A"/>
    <w:rsid w:val="00AC4B02"/>
    <w:rsid w:val="00AC4C34"/>
    <w:rsid w:val="00AC4C9A"/>
    <w:rsid w:val="00AC5042"/>
    <w:rsid w:val="00AC5153"/>
    <w:rsid w:val="00AC52F1"/>
    <w:rsid w:val="00AC5864"/>
    <w:rsid w:val="00AC5A74"/>
    <w:rsid w:val="00AC6681"/>
    <w:rsid w:val="00AC698D"/>
    <w:rsid w:val="00AC6C0C"/>
    <w:rsid w:val="00AC6F0E"/>
    <w:rsid w:val="00AC7ADF"/>
    <w:rsid w:val="00AC7C6E"/>
    <w:rsid w:val="00AC7E42"/>
    <w:rsid w:val="00AD0741"/>
    <w:rsid w:val="00AD080F"/>
    <w:rsid w:val="00AD0C83"/>
    <w:rsid w:val="00AD0D3A"/>
    <w:rsid w:val="00AD103E"/>
    <w:rsid w:val="00AD124A"/>
    <w:rsid w:val="00AD14CC"/>
    <w:rsid w:val="00AD17DD"/>
    <w:rsid w:val="00AD1CBC"/>
    <w:rsid w:val="00AD20A6"/>
    <w:rsid w:val="00AD21AC"/>
    <w:rsid w:val="00AD2620"/>
    <w:rsid w:val="00AD2744"/>
    <w:rsid w:val="00AD28DD"/>
    <w:rsid w:val="00AD394D"/>
    <w:rsid w:val="00AD3BE9"/>
    <w:rsid w:val="00AD3C1B"/>
    <w:rsid w:val="00AD3DAC"/>
    <w:rsid w:val="00AD4380"/>
    <w:rsid w:val="00AD44CF"/>
    <w:rsid w:val="00AD481C"/>
    <w:rsid w:val="00AD485E"/>
    <w:rsid w:val="00AD48F6"/>
    <w:rsid w:val="00AD4A72"/>
    <w:rsid w:val="00AD4AFF"/>
    <w:rsid w:val="00AD4BFB"/>
    <w:rsid w:val="00AD4C82"/>
    <w:rsid w:val="00AD4E8C"/>
    <w:rsid w:val="00AD509A"/>
    <w:rsid w:val="00AD50F0"/>
    <w:rsid w:val="00AD548F"/>
    <w:rsid w:val="00AD57EA"/>
    <w:rsid w:val="00AD5813"/>
    <w:rsid w:val="00AD5F16"/>
    <w:rsid w:val="00AD608E"/>
    <w:rsid w:val="00AD631E"/>
    <w:rsid w:val="00AD652E"/>
    <w:rsid w:val="00AD6675"/>
    <w:rsid w:val="00AD67E2"/>
    <w:rsid w:val="00AD6AF3"/>
    <w:rsid w:val="00AD6BB5"/>
    <w:rsid w:val="00AD702A"/>
    <w:rsid w:val="00AD70D2"/>
    <w:rsid w:val="00AD728B"/>
    <w:rsid w:val="00AD75CF"/>
    <w:rsid w:val="00AD7715"/>
    <w:rsid w:val="00AD7782"/>
    <w:rsid w:val="00AD79C0"/>
    <w:rsid w:val="00AD7C08"/>
    <w:rsid w:val="00AD7C7B"/>
    <w:rsid w:val="00AD7CC1"/>
    <w:rsid w:val="00AD7D1B"/>
    <w:rsid w:val="00AD7E82"/>
    <w:rsid w:val="00AE0943"/>
    <w:rsid w:val="00AE0C25"/>
    <w:rsid w:val="00AE0FC9"/>
    <w:rsid w:val="00AE108B"/>
    <w:rsid w:val="00AE1170"/>
    <w:rsid w:val="00AE1208"/>
    <w:rsid w:val="00AE1304"/>
    <w:rsid w:val="00AE1385"/>
    <w:rsid w:val="00AE13B3"/>
    <w:rsid w:val="00AE195F"/>
    <w:rsid w:val="00AE200E"/>
    <w:rsid w:val="00AE2245"/>
    <w:rsid w:val="00AE272D"/>
    <w:rsid w:val="00AE28C0"/>
    <w:rsid w:val="00AE294C"/>
    <w:rsid w:val="00AE2F94"/>
    <w:rsid w:val="00AE2FAE"/>
    <w:rsid w:val="00AE30FA"/>
    <w:rsid w:val="00AE3DD6"/>
    <w:rsid w:val="00AE40D9"/>
    <w:rsid w:val="00AE48BB"/>
    <w:rsid w:val="00AE4F17"/>
    <w:rsid w:val="00AE4F6C"/>
    <w:rsid w:val="00AE568C"/>
    <w:rsid w:val="00AE56A4"/>
    <w:rsid w:val="00AE5AB8"/>
    <w:rsid w:val="00AE5B50"/>
    <w:rsid w:val="00AE62DD"/>
    <w:rsid w:val="00AE658F"/>
    <w:rsid w:val="00AE68A7"/>
    <w:rsid w:val="00AE6990"/>
    <w:rsid w:val="00AE6CCB"/>
    <w:rsid w:val="00AE6F9A"/>
    <w:rsid w:val="00AE7092"/>
    <w:rsid w:val="00AE7199"/>
    <w:rsid w:val="00AE71ED"/>
    <w:rsid w:val="00AE7215"/>
    <w:rsid w:val="00AE77B1"/>
    <w:rsid w:val="00AE791B"/>
    <w:rsid w:val="00AE7DF0"/>
    <w:rsid w:val="00AF0159"/>
    <w:rsid w:val="00AF036C"/>
    <w:rsid w:val="00AF0428"/>
    <w:rsid w:val="00AF0844"/>
    <w:rsid w:val="00AF086F"/>
    <w:rsid w:val="00AF0B8B"/>
    <w:rsid w:val="00AF0F19"/>
    <w:rsid w:val="00AF0F70"/>
    <w:rsid w:val="00AF104C"/>
    <w:rsid w:val="00AF137A"/>
    <w:rsid w:val="00AF1482"/>
    <w:rsid w:val="00AF1535"/>
    <w:rsid w:val="00AF1D87"/>
    <w:rsid w:val="00AF1D94"/>
    <w:rsid w:val="00AF1DE2"/>
    <w:rsid w:val="00AF2238"/>
    <w:rsid w:val="00AF2345"/>
    <w:rsid w:val="00AF23AD"/>
    <w:rsid w:val="00AF26A0"/>
    <w:rsid w:val="00AF2968"/>
    <w:rsid w:val="00AF3315"/>
    <w:rsid w:val="00AF3AE3"/>
    <w:rsid w:val="00AF3FE8"/>
    <w:rsid w:val="00AF4177"/>
    <w:rsid w:val="00AF4318"/>
    <w:rsid w:val="00AF4621"/>
    <w:rsid w:val="00AF48DA"/>
    <w:rsid w:val="00AF499D"/>
    <w:rsid w:val="00AF529F"/>
    <w:rsid w:val="00AF567E"/>
    <w:rsid w:val="00AF5907"/>
    <w:rsid w:val="00AF5983"/>
    <w:rsid w:val="00AF5AB2"/>
    <w:rsid w:val="00AF5DE4"/>
    <w:rsid w:val="00AF62EC"/>
    <w:rsid w:val="00AF653F"/>
    <w:rsid w:val="00AF6856"/>
    <w:rsid w:val="00AF68AC"/>
    <w:rsid w:val="00AF68C5"/>
    <w:rsid w:val="00AF6D52"/>
    <w:rsid w:val="00AF6F24"/>
    <w:rsid w:val="00AF708F"/>
    <w:rsid w:val="00AF7193"/>
    <w:rsid w:val="00AF7253"/>
    <w:rsid w:val="00AF7338"/>
    <w:rsid w:val="00AF77E1"/>
    <w:rsid w:val="00AF7A71"/>
    <w:rsid w:val="00AF7BC2"/>
    <w:rsid w:val="00AF7E57"/>
    <w:rsid w:val="00AF7FBC"/>
    <w:rsid w:val="00B00710"/>
    <w:rsid w:val="00B00888"/>
    <w:rsid w:val="00B012A7"/>
    <w:rsid w:val="00B01D4A"/>
    <w:rsid w:val="00B01FBC"/>
    <w:rsid w:val="00B0214A"/>
    <w:rsid w:val="00B0220B"/>
    <w:rsid w:val="00B02253"/>
    <w:rsid w:val="00B02C76"/>
    <w:rsid w:val="00B03174"/>
    <w:rsid w:val="00B03377"/>
    <w:rsid w:val="00B03625"/>
    <w:rsid w:val="00B038D7"/>
    <w:rsid w:val="00B039F0"/>
    <w:rsid w:val="00B03D1F"/>
    <w:rsid w:val="00B03FAA"/>
    <w:rsid w:val="00B040D6"/>
    <w:rsid w:val="00B041DD"/>
    <w:rsid w:val="00B04380"/>
    <w:rsid w:val="00B04475"/>
    <w:rsid w:val="00B0461F"/>
    <w:rsid w:val="00B0467E"/>
    <w:rsid w:val="00B04723"/>
    <w:rsid w:val="00B04740"/>
    <w:rsid w:val="00B047C1"/>
    <w:rsid w:val="00B047C9"/>
    <w:rsid w:val="00B047D0"/>
    <w:rsid w:val="00B04A21"/>
    <w:rsid w:val="00B04E96"/>
    <w:rsid w:val="00B055AF"/>
    <w:rsid w:val="00B05A15"/>
    <w:rsid w:val="00B05FC9"/>
    <w:rsid w:val="00B06034"/>
    <w:rsid w:val="00B06511"/>
    <w:rsid w:val="00B06816"/>
    <w:rsid w:val="00B0681A"/>
    <w:rsid w:val="00B06980"/>
    <w:rsid w:val="00B06AEE"/>
    <w:rsid w:val="00B06B16"/>
    <w:rsid w:val="00B06DC1"/>
    <w:rsid w:val="00B06F67"/>
    <w:rsid w:val="00B0716D"/>
    <w:rsid w:val="00B07794"/>
    <w:rsid w:val="00B07D06"/>
    <w:rsid w:val="00B07FE1"/>
    <w:rsid w:val="00B10017"/>
    <w:rsid w:val="00B10127"/>
    <w:rsid w:val="00B10A79"/>
    <w:rsid w:val="00B10B93"/>
    <w:rsid w:val="00B112FE"/>
    <w:rsid w:val="00B11392"/>
    <w:rsid w:val="00B11687"/>
    <w:rsid w:val="00B11747"/>
    <w:rsid w:val="00B117FE"/>
    <w:rsid w:val="00B11B15"/>
    <w:rsid w:val="00B11DAE"/>
    <w:rsid w:val="00B12075"/>
    <w:rsid w:val="00B124C8"/>
    <w:rsid w:val="00B12521"/>
    <w:rsid w:val="00B12666"/>
    <w:rsid w:val="00B12809"/>
    <w:rsid w:val="00B12D90"/>
    <w:rsid w:val="00B13192"/>
    <w:rsid w:val="00B131D5"/>
    <w:rsid w:val="00B13C34"/>
    <w:rsid w:val="00B13CB5"/>
    <w:rsid w:val="00B13EF3"/>
    <w:rsid w:val="00B14524"/>
    <w:rsid w:val="00B15BDA"/>
    <w:rsid w:val="00B16199"/>
    <w:rsid w:val="00B161E8"/>
    <w:rsid w:val="00B1673C"/>
    <w:rsid w:val="00B16A89"/>
    <w:rsid w:val="00B16ADA"/>
    <w:rsid w:val="00B16EBE"/>
    <w:rsid w:val="00B17782"/>
    <w:rsid w:val="00B178E2"/>
    <w:rsid w:val="00B17B90"/>
    <w:rsid w:val="00B2032D"/>
    <w:rsid w:val="00B20447"/>
    <w:rsid w:val="00B208BC"/>
    <w:rsid w:val="00B20B08"/>
    <w:rsid w:val="00B20C45"/>
    <w:rsid w:val="00B20D7C"/>
    <w:rsid w:val="00B20F55"/>
    <w:rsid w:val="00B20FEA"/>
    <w:rsid w:val="00B211FD"/>
    <w:rsid w:val="00B2120C"/>
    <w:rsid w:val="00B2151D"/>
    <w:rsid w:val="00B21684"/>
    <w:rsid w:val="00B21956"/>
    <w:rsid w:val="00B21E49"/>
    <w:rsid w:val="00B2203A"/>
    <w:rsid w:val="00B2262A"/>
    <w:rsid w:val="00B226BB"/>
    <w:rsid w:val="00B22B9E"/>
    <w:rsid w:val="00B22C12"/>
    <w:rsid w:val="00B22DAC"/>
    <w:rsid w:val="00B24166"/>
    <w:rsid w:val="00B243BC"/>
    <w:rsid w:val="00B2442D"/>
    <w:rsid w:val="00B2459F"/>
    <w:rsid w:val="00B249DE"/>
    <w:rsid w:val="00B24B1D"/>
    <w:rsid w:val="00B24D76"/>
    <w:rsid w:val="00B250DD"/>
    <w:rsid w:val="00B25B5B"/>
    <w:rsid w:val="00B25D80"/>
    <w:rsid w:val="00B25D9B"/>
    <w:rsid w:val="00B25FA9"/>
    <w:rsid w:val="00B26297"/>
    <w:rsid w:val="00B26329"/>
    <w:rsid w:val="00B263B5"/>
    <w:rsid w:val="00B263C2"/>
    <w:rsid w:val="00B264EC"/>
    <w:rsid w:val="00B266C1"/>
    <w:rsid w:val="00B268CE"/>
    <w:rsid w:val="00B26915"/>
    <w:rsid w:val="00B26935"/>
    <w:rsid w:val="00B26B90"/>
    <w:rsid w:val="00B26DAB"/>
    <w:rsid w:val="00B26E3D"/>
    <w:rsid w:val="00B27102"/>
    <w:rsid w:val="00B2727C"/>
    <w:rsid w:val="00B2731E"/>
    <w:rsid w:val="00B27380"/>
    <w:rsid w:val="00B277E0"/>
    <w:rsid w:val="00B27889"/>
    <w:rsid w:val="00B279DF"/>
    <w:rsid w:val="00B27B8E"/>
    <w:rsid w:val="00B30066"/>
    <w:rsid w:val="00B300CE"/>
    <w:rsid w:val="00B3030F"/>
    <w:rsid w:val="00B303DE"/>
    <w:rsid w:val="00B3049B"/>
    <w:rsid w:val="00B30803"/>
    <w:rsid w:val="00B30B0A"/>
    <w:rsid w:val="00B30C2B"/>
    <w:rsid w:val="00B30C90"/>
    <w:rsid w:val="00B31535"/>
    <w:rsid w:val="00B319E1"/>
    <w:rsid w:val="00B31AC0"/>
    <w:rsid w:val="00B31B5F"/>
    <w:rsid w:val="00B31CCA"/>
    <w:rsid w:val="00B31D62"/>
    <w:rsid w:val="00B32269"/>
    <w:rsid w:val="00B3268B"/>
    <w:rsid w:val="00B3269C"/>
    <w:rsid w:val="00B32A69"/>
    <w:rsid w:val="00B32B02"/>
    <w:rsid w:val="00B332AE"/>
    <w:rsid w:val="00B333D4"/>
    <w:rsid w:val="00B334C4"/>
    <w:rsid w:val="00B340A3"/>
    <w:rsid w:val="00B3467D"/>
    <w:rsid w:val="00B3469C"/>
    <w:rsid w:val="00B3492B"/>
    <w:rsid w:val="00B34946"/>
    <w:rsid w:val="00B34D68"/>
    <w:rsid w:val="00B35377"/>
    <w:rsid w:val="00B355F2"/>
    <w:rsid w:val="00B35625"/>
    <w:rsid w:val="00B35852"/>
    <w:rsid w:val="00B3585A"/>
    <w:rsid w:val="00B3592D"/>
    <w:rsid w:val="00B35A4E"/>
    <w:rsid w:val="00B3618F"/>
    <w:rsid w:val="00B3675D"/>
    <w:rsid w:val="00B36ABA"/>
    <w:rsid w:val="00B36CE2"/>
    <w:rsid w:val="00B36D70"/>
    <w:rsid w:val="00B36F33"/>
    <w:rsid w:val="00B36F84"/>
    <w:rsid w:val="00B3715B"/>
    <w:rsid w:val="00B372EA"/>
    <w:rsid w:val="00B373BD"/>
    <w:rsid w:val="00B37C94"/>
    <w:rsid w:val="00B37CBE"/>
    <w:rsid w:val="00B37E25"/>
    <w:rsid w:val="00B401C0"/>
    <w:rsid w:val="00B40223"/>
    <w:rsid w:val="00B40247"/>
    <w:rsid w:val="00B4054A"/>
    <w:rsid w:val="00B4070E"/>
    <w:rsid w:val="00B40929"/>
    <w:rsid w:val="00B40B0D"/>
    <w:rsid w:val="00B40C15"/>
    <w:rsid w:val="00B40C16"/>
    <w:rsid w:val="00B40D4D"/>
    <w:rsid w:val="00B40EC3"/>
    <w:rsid w:val="00B40F91"/>
    <w:rsid w:val="00B4107B"/>
    <w:rsid w:val="00B414FB"/>
    <w:rsid w:val="00B4167D"/>
    <w:rsid w:val="00B417BD"/>
    <w:rsid w:val="00B4195E"/>
    <w:rsid w:val="00B41DB2"/>
    <w:rsid w:val="00B41E58"/>
    <w:rsid w:val="00B42088"/>
    <w:rsid w:val="00B421CA"/>
    <w:rsid w:val="00B4223D"/>
    <w:rsid w:val="00B42675"/>
    <w:rsid w:val="00B428DD"/>
    <w:rsid w:val="00B43108"/>
    <w:rsid w:val="00B4331F"/>
    <w:rsid w:val="00B433F5"/>
    <w:rsid w:val="00B43AE3"/>
    <w:rsid w:val="00B43D00"/>
    <w:rsid w:val="00B4410F"/>
    <w:rsid w:val="00B44367"/>
    <w:rsid w:val="00B447F9"/>
    <w:rsid w:val="00B44801"/>
    <w:rsid w:val="00B44FBB"/>
    <w:rsid w:val="00B4504D"/>
    <w:rsid w:val="00B4525A"/>
    <w:rsid w:val="00B45426"/>
    <w:rsid w:val="00B456C9"/>
    <w:rsid w:val="00B45E87"/>
    <w:rsid w:val="00B45FA9"/>
    <w:rsid w:val="00B4605F"/>
    <w:rsid w:val="00B467DB"/>
    <w:rsid w:val="00B46F5C"/>
    <w:rsid w:val="00B477A3"/>
    <w:rsid w:val="00B5029C"/>
    <w:rsid w:val="00B5032E"/>
    <w:rsid w:val="00B503D1"/>
    <w:rsid w:val="00B50494"/>
    <w:rsid w:val="00B5078A"/>
    <w:rsid w:val="00B50803"/>
    <w:rsid w:val="00B50C43"/>
    <w:rsid w:val="00B50ED5"/>
    <w:rsid w:val="00B519FD"/>
    <w:rsid w:val="00B51CE0"/>
    <w:rsid w:val="00B51E82"/>
    <w:rsid w:val="00B51FE1"/>
    <w:rsid w:val="00B520BC"/>
    <w:rsid w:val="00B521C7"/>
    <w:rsid w:val="00B52309"/>
    <w:rsid w:val="00B5286C"/>
    <w:rsid w:val="00B52B8A"/>
    <w:rsid w:val="00B52D7B"/>
    <w:rsid w:val="00B52F2D"/>
    <w:rsid w:val="00B53019"/>
    <w:rsid w:val="00B53059"/>
    <w:rsid w:val="00B53289"/>
    <w:rsid w:val="00B53474"/>
    <w:rsid w:val="00B534AD"/>
    <w:rsid w:val="00B536DD"/>
    <w:rsid w:val="00B5374C"/>
    <w:rsid w:val="00B5397D"/>
    <w:rsid w:val="00B539CB"/>
    <w:rsid w:val="00B53E7F"/>
    <w:rsid w:val="00B541B4"/>
    <w:rsid w:val="00B543EF"/>
    <w:rsid w:val="00B544A3"/>
    <w:rsid w:val="00B54B84"/>
    <w:rsid w:val="00B54FC4"/>
    <w:rsid w:val="00B55397"/>
    <w:rsid w:val="00B554EC"/>
    <w:rsid w:val="00B555F3"/>
    <w:rsid w:val="00B5560B"/>
    <w:rsid w:val="00B5581D"/>
    <w:rsid w:val="00B55977"/>
    <w:rsid w:val="00B55A1F"/>
    <w:rsid w:val="00B55EDB"/>
    <w:rsid w:val="00B55F32"/>
    <w:rsid w:val="00B56948"/>
    <w:rsid w:val="00B56BAF"/>
    <w:rsid w:val="00B5709B"/>
    <w:rsid w:val="00B572C7"/>
    <w:rsid w:val="00B574E5"/>
    <w:rsid w:val="00B574EA"/>
    <w:rsid w:val="00B5755F"/>
    <w:rsid w:val="00B575FF"/>
    <w:rsid w:val="00B57614"/>
    <w:rsid w:val="00B57778"/>
    <w:rsid w:val="00B57D09"/>
    <w:rsid w:val="00B60696"/>
    <w:rsid w:val="00B608E9"/>
    <w:rsid w:val="00B60966"/>
    <w:rsid w:val="00B60AD2"/>
    <w:rsid w:val="00B60B19"/>
    <w:rsid w:val="00B60C1B"/>
    <w:rsid w:val="00B610DE"/>
    <w:rsid w:val="00B611F2"/>
    <w:rsid w:val="00B614BC"/>
    <w:rsid w:val="00B6156C"/>
    <w:rsid w:val="00B615A7"/>
    <w:rsid w:val="00B61B35"/>
    <w:rsid w:val="00B61BD9"/>
    <w:rsid w:val="00B61F7B"/>
    <w:rsid w:val="00B620D4"/>
    <w:rsid w:val="00B6252E"/>
    <w:rsid w:val="00B626EA"/>
    <w:rsid w:val="00B62959"/>
    <w:rsid w:val="00B62A48"/>
    <w:rsid w:val="00B62E8D"/>
    <w:rsid w:val="00B62ED8"/>
    <w:rsid w:val="00B630C9"/>
    <w:rsid w:val="00B638D8"/>
    <w:rsid w:val="00B63A0C"/>
    <w:rsid w:val="00B63A9A"/>
    <w:rsid w:val="00B63B47"/>
    <w:rsid w:val="00B63C4A"/>
    <w:rsid w:val="00B63D24"/>
    <w:rsid w:val="00B642F9"/>
    <w:rsid w:val="00B647E4"/>
    <w:rsid w:val="00B648BA"/>
    <w:rsid w:val="00B64A58"/>
    <w:rsid w:val="00B64C9A"/>
    <w:rsid w:val="00B64ECD"/>
    <w:rsid w:val="00B64F7F"/>
    <w:rsid w:val="00B6575D"/>
    <w:rsid w:val="00B65804"/>
    <w:rsid w:val="00B65877"/>
    <w:rsid w:val="00B65A3B"/>
    <w:rsid w:val="00B65E5E"/>
    <w:rsid w:val="00B65EB2"/>
    <w:rsid w:val="00B6611A"/>
    <w:rsid w:val="00B661FE"/>
    <w:rsid w:val="00B6622E"/>
    <w:rsid w:val="00B662AE"/>
    <w:rsid w:val="00B668F2"/>
    <w:rsid w:val="00B66BB1"/>
    <w:rsid w:val="00B66CBB"/>
    <w:rsid w:val="00B66DCE"/>
    <w:rsid w:val="00B671BD"/>
    <w:rsid w:val="00B671FC"/>
    <w:rsid w:val="00B6745E"/>
    <w:rsid w:val="00B674BE"/>
    <w:rsid w:val="00B67BBF"/>
    <w:rsid w:val="00B67BCC"/>
    <w:rsid w:val="00B67C76"/>
    <w:rsid w:val="00B67D9A"/>
    <w:rsid w:val="00B67E35"/>
    <w:rsid w:val="00B70027"/>
    <w:rsid w:val="00B702F2"/>
    <w:rsid w:val="00B70506"/>
    <w:rsid w:val="00B70814"/>
    <w:rsid w:val="00B70AE1"/>
    <w:rsid w:val="00B70B5E"/>
    <w:rsid w:val="00B71347"/>
    <w:rsid w:val="00B713D9"/>
    <w:rsid w:val="00B7148C"/>
    <w:rsid w:val="00B715E3"/>
    <w:rsid w:val="00B71C2A"/>
    <w:rsid w:val="00B723C9"/>
    <w:rsid w:val="00B726EF"/>
    <w:rsid w:val="00B72F96"/>
    <w:rsid w:val="00B72FEF"/>
    <w:rsid w:val="00B73426"/>
    <w:rsid w:val="00B73842"/>
    <w:rsid w:val="00B738FF"/>
    <w:rsid w:val="00B73D94"/>
    <w:rsid w:val="00B7461C"/>
    <w:rsid w:val="00B746D3"/>
    <w:rsid w:val="00B747CD"/>
    <w:rsid w:val="00B7490A"/>
    <w:rsid w:val="00B74D96"/>
    <w:rsid w:val="00B750BB"/>
    <w:rsid w:val="00B752E8"/>
    <w:rsid w:val="00B753C4"/>
    <w:rsid w:val="00B754A7"/>
    <w:rsid w:val="00B757E6"/>
    <w:rsid w:val="00B75A4F"/>
    <w:rsid w:val="00B75A64"/>
    <w:rsid w:val="00B75E41"/>
    <w:rsid w:val="00B75E89"/>
    <w:rsid w:val="00B75E9D"/>
    <w:rsid w:val="00B76164"/>
    <w:rsid w:val="00B7620E"/>
    <w:rsid w:val="00B7682B"/>
    <w:rsid w:val="00B76D58"/>
    <w:rsid w:val="00B770F4"/>
    <w:rsid w:val="00B772E6"/>
    <w:rsid w:val="00B777CB"/>
    <w:rsid w:val="00B77C6E"/>
    <w:rsid w:val="00B77E98"/>
    <w:rsid w:val="00B77FD3"/>
    <w:rsid w:val="00B80040"/>
    <w:rsid w:val="00B8007B"/>
    <w:rsid w:val="00B80333"/>
    <w:rsid w:val="00B804D6"/>
    <w:rsid w:val="00B80521"/>
    <w:rsid w:val="00B8065F"/>
    <w:rsid w:val="00B8095F"/>
    <w:rsid w:val="00B80CDB"/>
    <w:rsid w:val="00B80E03"/>
    <w:rsid w:val="00B810EC"/>
    <w:rsid w:val="00B81284"/>
    <w:rsid w:val="00B8190B"/>
    <w:rsid w:val="00B819CE"/>
    <w:rsid w:val="00B81A90"/>
    <w:rsid w:val="00B81C53"/>
    <w:rsid w:val="00B81FB4"/>
    <w:rsid w:val="00B8249F"/>
    <w:rsid w:val="00B827B5"/>
    <w:rsid w:val="00B828FB"/>
    <w:rsid w:val="00B82A67"/>
    <w:rsid w:val="00B8350C"/>
    <w:rsid w:val="00B8358D"/>
    <w:rsid w:val="00B836E3"/>
    <w:rsid w:val="00B839B4"/>
    <w:rsid w:val="00B83E69"/>
    <w:rsid w:val="00B84126"/>
    <w:rsid w:val="00B84339"/>
    <w:rsid w:val="00B84496"/>
    <w:rsid w:val="00B8453D"/>
    <w:rsid w:val="00B84732"/>
    <w:rsid w:val="00B847E3"/>
    <w:rsid w:val="00B84AA5"/>
    <w:rsid w:val="00B84FE2"/>
    <w:rsid w:val="00B85676"/>
    <w:rsid w:val="00B85917"/>
    <w:rsid w:val="00B85D1E"/>
    <w:rsid w:val="00B861B1"/>
    <w:rsid w:val="00B863E8"/>
    <w:rsid w:val="00B86572"/>
    <w:rsid w:val="00B86678"/>
    <w:rsid w:val="00B869A9"/>
    <w:rsid w:val="00B86EC8"/>
    <w:rsid w:val="00B87255"/>
    <w:rsid w:val="00B8743F"/>
    <w:rsid w:val="00B87714"/>
    <w:rsid w:val="00B877DB"/>
    <w:rsid w:val="00B879B7"/>
    <w:rsid w:val="00B87CA7"/>
    <w:rsid w:val="00B87FC8"/>
    <w:rsid w:val="00B90142"/>
    <w:rsid w:val="00B902B1"/>
    <w:rsid w:val="00B90ADB"/>
    <w:rsid w:val="00B90BB0"/>
    <w:rsid w:val="00B90BFD"/>
    <w:rsid w:val="00B90D16"/>
    <w:rsid w:val="00B9137E"/>
    <w:rsid w:val="00B9159B"/>
    <w:rsid w:val="00B91779"/>
    <w:rsid w:val="00B91EFF"/>
    <w:rsid w:val="00B921ED"/>
    <w:rsid w:val="00B92488"/>
    <w:rsid w:val="00B924E6"/>
    <w:rsid w:val="00B92516"/>
    <w:rsid w:val="00B925EC"/>
    <w:rsid w:val="00B92680"/>
    <w:rsid w:val="00B92874"/>
    <w:rsid w:val="00B92C21"/>
    <w:rsid w:val="00B92DE1"/>
    <w:rsid w:val="00B92E06"/>
    <w:rsid w:val="00B9325D"/>
    <w:rsid w:val="00B93452"/>
    <w:rsid w:val="00B9356B"/>
    <w:rsid w:val="00B935F1"/>
    <w:rsid w:val="00B9371C"/>
    <w:rsid w:val="00B93C00"/>
    <w:rsid w:val="00B93CF9"/>
    <w:rsid w:val="00B942AC"/>
    <w:rsid w:val="00B9452E"/>
    <w:rsid w:val="00B94671"/>
    <w:rsid w:val="00B946A6"/>
    <w:rsid w:val="00B94907"/>
    <w:rsid w:val="00B94A18"/>
    <w:rsid w:val="00B94F76"/>
    <w:rsid w:val="00B95264"/>
    <w:rsid w:val="00B9561F"/>
    <w:rsid w:val="00B956F3"/>
    <w:rsid w:val="00B95F36"/>
    <w:rsid w:val="00B96041"/>
    <w:rsid w:val="00B96162"/>
    <w:rsid w:val="00B96596"/>
    <w:rsid w:val="00B96664"/>
    <w:rsid w:val="00B9692C"/>
    <w:rsid w:val="00B96964"/>
    <w:rsid w:val="00B96C98"/>
    <w:rsid w:val="00B96E7E"/>
    <w:rsid w:val="00B96EC8"/>
    <w:rsid w:val="00B96EDE"/>
    <w:rsid w:val="00B97336"/>
    <w:rsid w:val="00B973F6"/>
    <w:rsid w:val="00B97645"/>
    <w:rsid w:val="00B97657"/>
    <w:rsid w:val="00B97731"/>
    <w:rsid w:val="00B97750"/>
    <w:rsid w:val="00B9780A"/>
    <w:rsid w:val="00B97B17"/>
    <w:rsid w:val="00B97FBD"/>
    <w:rsid w:val="00BA0063"/>
    <w:rsid w:val="00BA041F"/>
    <w:rsid w:val="00BA08EF"/>
    <w:rsid w:val="00BA0A25"/>
    <w:rsid w:val="00BA0D80"/>
    <w:rsid w:val="00BA1572"/>
    <w:rsid w:val="00BA1C2E"/>
    <w:rsid w:val="00BA1DE5"/>
    <w:rsid w:val="00BA2255"/>
    <w:rsid w:val="00BA262D"/>
    <w:rsid w:val="00BA2C82"/>
    <w:rsid w:val="00BA2D7D"/>
    <w:rsid w:val="00BA30F4"/>
    <w:rsid w:val="00BA329F"/>
    <w:rsid w:val="00BA3402"/>
    <w:rsid w:val="00BA3C49"/>
    <w:rsid w:val="00BA40C9"/>
    <w:rsid w:val="00BA41C5"/>
    <w:rsid w:val="00BA424E"/>
    <w:rsid w:val="00BA42A9"/>
    <w:rsid w:val="00BA433F"/>
    <w:rsid w:val="00BA4736"/>
    <w:rsid w:val="00BA4C53"/>
    <w:rsid w:val="00BA542E"/>
    <w:rsid w:val="00BA5603"/>
    <w:rsid w:val="00BA5698"/>
    <w:rsid w:val="00BA58A6"/>
    <w:rsid w:val="00BA5B90"/>
    <w:rsid w:val="00BA5C15"/>
    <w:rsid w:val="00BA5F69"/>
    <w:rsid w:val="00BA6289"/>
    <w:rsid w:val="00BA6443"/>
    <w:rsid w:val="00BA64E7"/>
    <w:rsid w:val="00BA66F5"/>
    <w:rsid w:val="00BA699E"/>
    <w:rsid w:val="00BA6B4B"/>
    <w:rsid w:val="00BA75C3"/>
    <w:rsid w:val="00BA788B"/>
    <w:rsid w:val="00BA7D03"/>
    <w:rsid w:val="00BB0447"/>
    <w:rsid w:val="00BB0A47"/>
    <w:rsid w:val="00BB0DBA"/>
    <w:rsid w:val="00BB11DB"/>
    <w:rsid w:val="00BB130B"/>
    <w:rsid w:val="00BB1457"/>
    <w:rsid w:val="00BB17A2"/>
    <w:rsid w:val="00BB19AE"/>
    <w:rsid w:val="00BB1BCC"/>
    <w:rsid w:val="00BB1C2E"/>
    <w:rsid w:val="00BB263B"/>
    <w:rsid w:val="00BB2772"/>
    <w:rsid w:val="00BB2907"/>
    <w:rsid w:val="00BB2968"/>
    <w:rsid w:val="00BB2C6B"/>
    <w:rsid w:val="00BB2C6D"/>
    <w:rsid w:val="00BB2D33"/>
    <w:rsid w:val="00BB3174"/>
    <w:rsid w:val="00BB3266"/>
    <w:rsid w:val="00BB393B"/>
    <w:rsid w:val="00BB3963"/>
    <w:rsid w:val="00BB3C10"/>
    <w:rsid w:val="00BB3C34"/>
    <w:rsid w:val="00BB3F4F"/>
    <w:rsid w:val="00BB416A"/>
    <w:rsid w:val="00BB427A"/>
    <w:rsid w:val="00BB4950"/>
    <w:rsid w:val="00BB4A97"/>
    <w:rsid w:val="00BB4C70"/>
    <w:rsid w:val="00BB4F3A"/>
    <w:rsid w:val="00BB530D"/>
    <w:rsid w:val="00BB5997"/>
    <w:rsid w:val="00BB5C61"/>
    <w:rsid w:val="00BB661F"/>
    <w:rsid w:val="00BB6649"/>
    <w:rsid w:val="00BB67B1"/>
    <w:rsid w:val="00BB6958"/>
    <w:rsid w:val="00BB6998"/>
    <w:rsid w:val="00BB6A7D"/>
    <w:rsid w:val="00BB6C5B"/>
    <w:rsid w:val="00BB6EB2"/>
    <w:rsid w:val="00BB6F4D"/>
    <w:rsid w:val="00BB71B3"/>
    <w:rsid w:val="00BB725F"/>
    <w:rsid w:val="00BB7862"/>
    <w:rsid w:val="00BB7985"/>
    <w:rsid w:val="00BB7B27"/>
    <w:rsid w:val="00BB7B48"/>
    <w:rsid w:val="00BC0EE8"/>
    <w:rsid w:val="00BC14A4"/>
    <w:rsid w:val="00BC199E"/>
    <w:rsid w:val="00BC1AD3"/>
    <w:rsid w:val="00BC1C4A"/>
    <w:rsid w:val="00BC1CE4"/>
    <w:rsid w:val="00BC24C1"/>
    <w:rsid w:val="00BC2748"/>
    <w:rsid w:val="00BC29C4"/>
    <w:rsid w:val="00BC2B34"/>
    <w:rsid w:val="00BC2C30"/>
    <w:rsid w:val="00BC2D95"/>
    <w:rsid w:val="00BC310E"/>
    <w:rsid w:val="00BC3444"/>
    <w:rsid w:val="00BC365B"/>
    <w:rsid w:val="00BC391A"/>
    <w:rsid w:val="00BC3D50"/>
    <w:rsid w:val="00BC3E12"/>
    <w:rsid w:val="00BC40CB"/>
    <w:rsid w:val="00BC41C1"/>
    <w:rsid w:val="00BC4A29"/>
    <w:rsid w:val="00BC4B75"/>
    <w:rsid w:val="00BC4BE0"/>
    <w:rsid w:val="00BC4EF8"/>
    <w:rsid w:val="00BC5247"/>
    <w:rsid w:val="00BC5599"/>
    <w:rsid w:val="00BC561A"/>
    <w:rsid w:val="00BC5745"/>
    <w:rsid w:val="00BC5CED"/>
    <w:rsid w:val="00BC5E88"/>
    <w:rsid w:val="00BC6207"/>
    <w:rsid w:val="00BC6468"/>
    <w:rsid w:val="00BC6755"/>
    <w:rsid w:val="00BC68D3"/>
    <w:rsid w:val="00BC6AA3"/>
    <w:rsid w:val="00BC6DD3"/>
    <w:rsid w:val="00BC7451"/>
    <w:rsid w:val="00BC79EB"/>
    <w:rsid w:val="00BC7C91"/>
    <w:rsid w:val="00BD0030"/>
    <w:rsid w:val="00BD0613"/>
    <w:rsid w:val="00BD07A1"/>
    <w:rsid w:val="00BD0AE1"/>
    <w:rsid w:val="00BD0C2A"/>
    <w:rsid w:val="00BD0CCB"/>
    <w:rsid w:val="00BD0EA7"/>
    <w:rsid w:val="00BD10E3"/>
    <w:rsid w:val="00BD1125"/>
    <w:rsid w:val="00BD168E"/>
    <w:rsid w:val="00BD2101"/>
    <w:rsid w:val="00BD2186"/>
    <w:rsid w:val="00BD21D1"/>
    <w:rsid w:val="00BD2222"/>
    <w:rsid w:val="00BD2524"/>
    <w:rsid w:val="00BD26E9"/>
    <w:rsid w:val="00BD2786"/>
    <w:rsid w:val="00BD27D1"/>
    <w:rsid w:val="00BD3818"/>
    <w:rsid w:val="00BD386D"/>
    <w:rsid w:val="00BD3C53"/>
    <w:rsid w:val="00BD3D44"/>
    <w:rsid w:val="00BD3E61"/>
    <w:rsid w:val="00BD4048"/>
    <w:rsid w:val="00BD411C"/>
    <w:rsid w:val="00BD440C"/>
    <w:rsid w:val="00BD44A2"/>
    <w:rsid w:val="00BD4514"/>
    <w:rsid w:val="00BD455F"/>
    <w:rsid w:val="00BD4916"/>
    <w:rsid w:val="00BD4D77"/>
    <w:rsid w:val="00BD4F16"/>
    <w:rsid w:val="00BD504A"/>
    <w:rsid w:val="00BD5640"/>
    <w:rsid w:val="00BD57E8"/>
    <w:rsid w:val="00BD61CF"/>
    <w:rsid w:val="00BD6495"/>
    <w:rsid w:val="00BD6895"/>
    <w:rsid w:val="00BD698F"/>
    <w:rsid w:val="00BD6A88"/>
    <w:rsid w:val="00BD6E48"/>
    <w:rsid w:val="00BD6EA2"/>
    <w:rsid w:val="00BD7357"/>
    <w:rsid w:val="00BD740D"/>
    <w:rsid w:val="00BD7817"/>
    <w:rsid w:val="00BD7D72"/>
    <w:rsid w:val="00BD7EC9"/>
    <w:rsid w:val="00BD7FCF"/>
    <w:rsid w:val="00BE00D0"/>
    <w:rsid w:val="00BE0AC0"/>
    <w:rsid w:val="00BE0C98"/>
    <w:rsid w:val="00BE0FD4"/>
    <w:rsid w:val="00BE121C"/>
    <w:rsid w:val="00BE148C"/>
    <w:rsid w:val="00BE17AC"/>
    <w:rsid w:val="00BE1A1E"/>
    <w:rsid w:val="00BE1B4B"/>
    <w:rsid w:val="00BE1B7D"/>
    <w:rsid w:val="00BE1C06"/>
    <w:rsid w:val="00BE1C4A"/>
    <w:rsid w:val="00BE1E3B"/>
    <w:rsid w:val="00BE234F"/>
    <w:rsid w:val="00BE24D6"/>
    <w:rsid w:val="00BE2880"/>
    <w:rsid w:val="00BE310A"/>
    <w:rsid w:val="00BE31CA"/>
    <w:rsid w:val="00BE31DC"/>
    <w:rsid w:val="00BE3248"/>
    <w:rsid w:val="00BE3266"/>
    <w:rsid w:val="00BE333A"/>
    <w:rsid w:val="00BE33D5"/>
    <w:rsid w:val="00BE3727"/>
    <w:rsid w:val="00BE3A43"/>
    <w:rsid w:val="00BE3C8F"/>
    <w:rsid w:val="00BE444F"/>
    <w:rsid w:val="00BE46D9"/>
    <w:rsid w:val="00BE4A5C"/>
    <w:rsid w:val="00BE4D06"/>
    <w:rsid w:val="00BE4E7A"/>
    <w:rsid w:val="00BE537D"/>
    <w:rsid w:val="00BE549A"/>
    <w:rsid w:val="00BE55E3"/>
    <w:rsid w:val="00BE5896"/>
    <w:rsid w:val="00BE5939"/>
    <w:rsid w:val="00BE5A9A"/>
    <w:rsid w:val="00BE5BFC"/>
    <w:rsid w:val="00BE5E6C"/>
    <w:rsid w:val="00BE610F"/>
    <w:rsid w:val="00BE6184"/>
    <w:rsid w:val="00BE62C6"/>
    <w:rsid w:val="00BE6349"/>
    <w:rsid w:val="00BE6500"/>
    <w:rsid w:val="00BE6541"/>
    <w:rsid w:val="00BE6546"/>
    <w:rsid w:val="00BE670C"/>
    <w:rsid w:val="00BE6755"/>
    <w:rsid w:val="00BE68CD"/>
    <w:rsid w:val="00BE693B"/>
    <w:rsid w:val="00BE6A5D"/>
    <w:rsid w:val="00BE6A87"/>
    <w:rsid w:val="00BE6FCD"/>
    <w:rsid w:val="00BE7103"/>
    <w:rsid w:val="00BE7266"/>
    <w:rsid w:val="00BE7719"/>
    <w:rsid w:val="00BE785F"/>
    <w:rsid w:val="00BE7A20"/>
    <w:rsid w:val="00BE7A80"/>
    <w:rsid w:val="00BE7F56"/>
    <w:rsid w:val="00BF00DB"/>
    <w:rsid w:val="00BF033A"/>
    <w:rsid w:val="00BF03BE"/>
    <w:rsid w:val="00BF040C"/>
    <w:rsid w:val="00BF04E6"/>
    <w:rsid w:val="00BF0ADC"/>
    <w:rsid w:val="00BF0D72"/>
    <w:rsid w:val="00BF0DF1"/>
    <w:rsid w:val="00BF0FE9"/>
    <w:rsid w:val="00BF1069"/>
    <w:rsid w:val="00BF1085"/>
    <w:rsid w:val="00BF1350"/>
    <w:rsid w:val="00BF15BF"/>
    <w:rsid w:val="00BF15F1"/>
    <w:rsid w:val="00BF1772"/>
    <w:rsid w:val="00BF1800"/>
    <w:rsid w:val="00BF181C"/>
    <w:rsid w:val="00BF1AE6"/>
    <w:rsid w:val="00BF1BE8"/>
    <w:rsid w:val="00BF1DFC"/>
    <w:rsid w:val="00BF209D"/>
    <w:rsid w:val="00BF21A3"/>
    <w:rsid w:val="00BF2233"/>
    <w:rsid w:val="00BF2262"/>
    <w:rsid w:val="00BF2396"/>
    <w:rsid w:val="00BF239E"/>
    <w:rsid w:val="00BF2748"/>
    <w:rsid w:val="00BF290F"/>
    <w:rsid w:val="00BF293C"/>
    <w:rsid w:val="00BF2AF1"/>
    <w:rsid w:val="00BF2D26"/>
    <w:rsid w:val="00BF2EA5"/>
    <w:rsid w:val="00BF37F9"/>
    <w:rsid w:val="00BF3827"/>
    <w:rsid w:val="00BF3AA7"/>
    <w:rsid w:val="00BF3B55"/>
    <w:rsid w:val="00BF3C66"/>
    <w:rsid w:val="00BF3D80"/>
    <w:rsid w:val="00BF4088"/>
    <w:rsid w:val="00BF4396"/>
    <w:rsid w:val="00BF4EEF"/>
    <w:rsid w:val="00BF5081"/>
    <w:rsid w:val="00BF5108"/>
    <w:rsid w:val="00BF5347"/>
    <w:rsid w:val="00BF5474"/>
    <w:rsid w:val="00BF5553"/>
    <w:rsid w:val="00BF55C7"/>
    <w:rsid w:val="00BF583D"/>
    <w:rsid w:val="00BF5974"/>
    <w:rsid w:val="00BF5C6F"/>
    <w:rsid w:val="00BF5D59"/>
    <w:rsid w:val="00BF6632"/>
    <w:rsid w:val="00BF6848"/>
    <w:rsid w:val="00BF70FC"/>
    <w:rsid w:val="00BF7139"/>
    <w:rsid w:val="00BF74C7"/>
    <w:rsid w:val="00BF7879"/>
    <w:rsid w:val="00BF79D4"/>
    <w:rsid w:val="00BF79D5"/>
    <w:rsid w:val="00BF7C6B"/>
    <w:rsid w:val="00C00135"/>
    <w:rsid w:val="00C00273"/>
    <w:rsid w:val="00C0068F"/>
    <w:rsid w:val="00C008B1"/>
    <w:rsid w:val="00C00D75"/>
    <w:rsid w:val="00C01265"/>
    <w:rsid w:val="00C01D8C"/>
    <w:rsid w:val="00C02019"/>
    <w:rsid w:val="00C02359"/>
    <w:rsid w:val="00C02372"/>
    <w:rsid w:val="00C023A9"/>
    <w:rsid w:val="00C0241A"/>
    <w:rsid w:val="00C0254A"/>
    <w:rsid w:val="00C02CB2"/>
    <w:rsid w:val="00C0300F"/>
    <w:rsid w:val="00C03305"/>
    <w:rsid w:val="00C03486"/>
    <w:rsid w:val="00C03784"/>
    <w:rsid w:val="00C03C0D"/>
    <w:rsid w:val="00C03E14"/>
    <w:rsid w:val="00C042CA"/>
    <w:rsid w:val="00C048A5"/>
    <w:rsid w:val="00C04D9C"/>
    <w:rsid w:val="00C04F94"/>
    <w:rsid w:val="00C0514A"/>
    <w:rsid w:val="00C05336"/>
    <w:rsid w:val="00C054F6"/>
    <w:rsid w:val="00C055A4"/>
    <w:rsid w:val="00C059B0"/>
    <w:rsid w:val="00C059E1"/>
    <w:rsid w:val="00C05DD3"/>
    <w:rsid w:val="00C061F0"/>
    <w:rsid w:val="00C064DC"/>
    <w:rsid w:val="00C06822"/>
    <w:rsid w:val="00C068CA"/>
    <w:rsid w:val="00C0692F"/>
    <w:rsid w:val="00C0697A"/>
    <w:rsid w:val="00C06A3A"/>
    <w:rsid w:val="00C06D40"/>
    <w:rsid w:val="00C071B4"/>
    <w:rsid w:val="00C0745F"/>
    <w:rsid w:val="00C07881"/>
    <w:rsid w:val="00C07970"/>
    <w:rsid w:val="00C07998"/>
    <w:rsid w:val="00C07A15"/>
    <w:rsid w:val="00C07C0D"/>
    <w:rsid w:val="00C1027C"/>
    <w:rsid w:val="00C10408"/>
    <w:rsid w:val="00C104D4"/>
    <w:rsid w:val="00C10674"/>
    <w:rsid w:val="00C10769"/>
    <w:rsid w:val="00C10877"/>
    <w:rsid w:val="00C10C53"/>
    <w:rsid w:val="00C10DBD"/>
    <w:rsid w:val="00C11231"/>
    <w:rsid w:val="00C11375"/>
    <w:rsid w:val="00C11C5F"/>
    <w:rsid w:val="00C11D7E"/>
    <w:rsid w:val="00C12433"/>
    <w:rsid w:val="00C12E61"/>
    <w:rsid w:val="00C12F6B"/>
    <w:rsid w:val="00C13596"/>
    <w:rsid w:val="00C135BF"/>
    <w:rsid w:val="00C1371B"/>
    <w:rsid w:val="00C13AE1"/>
    <w:rsid w:val="00C13F57"/>
    <w:rsid w:val="00C140E4"/>
    <w:rsid w:val="00C14321"/>
    <w:rsid w:val="00C143B5"/>
    <w:rsid w:val="00C143EA"/>
    <w:rsid w:val="00C14509"/>
    <w:rsid w:val="00C14706"/>
    <w:rsid w:val="00C14A74"/>
    <w:rsid w:val="00C150D9"/>
    <w:rsid w:val="00C15187"/>
    <w:rsid w:val="00C15445"/>
    <w:rsid w:val="00C15461"/>
    <w:rsid w:val="00C15AA9"/>
    <w:rsid w:val="00C15D9F"/>
    <w:rsid w:val="00C15E13"/>
    <w:rsid w:val="00C16212"/>
    <w:rsid w:val="00C16518"/>
    <w:rsid w:val="00C16542"/>
    <w:rsid w:val="00C16F2F"/>
    <w:rsid w:val="00C1737C"/>
    <w:rsid w:val="00C175B0"/>
    <w:rsid w:val="00C17B62"/>
    <w:rsid w:val="00C17B85"/>
    <w:rsid w:val="00C17C9C"/>
    <w:rsid w:val="00C17CDF"/>
    <w:rsid w:val="00C20055"/>
    <w:rsid w:val="00C20266"/>
    <w:rsid w:val="00C202DC"/>
    <w:rsid w:val="00C202E1"/>
    <w:rsid w:val="00C20664"/>
    <w:rsid w:val="00C208FD"/>
    <w:rsid w:val="00C20911"/>
    <w:rsid w:val="00C20E58"/>
    <w:rsid w:val="00C210BA"/>
    <w:rsid w:val="00C2128C"/>
    <w:rsid w:val="00C2187C"/>
    <w:rsid w:val="00C2288B"/>
    <w:rsid w:val="00C22910"/>
    <w:rsid w:val="00C22F02"/>
    <w:rsid w:val="00C23026"/>
    <w:rsid w:val="00C2327C"/>
    <w:rsid w:val="00C23832"/>
    <w:rsid w:val="00C23BE7"/>
    <w:rsid w:val="00C24305"/>
    <w:rsid w:val="00C2445D"/>
    <w:rsid w:val="00C24FC7"/>
    <w:rsid w:val="00C25285"/>
    <w:rsid w:val="00C2558E"/>
    <w:rsid w:val="00C258AE"/>
    <w:rsid w:val="00C25BDA"/>
    <w:rsid w:val="00C25BF5"/>
    <w:rsid w:val="00C25E6D"/>
    <w:rsid w:val="00C263F5"/>
    <w:rsid w:val="00C267EE"/>
    <w:rsid w:val="00C268E3"/>
    <w:rsid w:val="00C269CD"/>
    <w:rsid w:val="00C26A05"/>
    <w:rsid w:val="00C26F56"/>
    <w:rsid w:val="00C2702E"/>
    <w:rsid w:val="00C27273"/>
    <w:rsid w:val="00C27375"/>
    <w:rsid w:val="00C2761A"/>
    <w:rsid w:val="00C277B8"/>
    <w:rsid w:val="00C27C46"/>
    <w:rsid w:val="00C27DDA"/>
    <w:rsid w:val="00C300BE"/>
    <w:rsid w:val="00C303B4"/>
    <w:rsid w:val="00C305A8"/>
    <w:rsid w:val="00C306DD"/>
    <w:rsid w:val="00C309A1"/>
    <w:rsid w:val="00C30B97"/>
    <w:rsid w:val="00C30C2D"/>
    <w:rsid w:val="00C30F0D"/>
    <w:rsid w:val="00C31169"/>
    <w:rsid w:val="00C316AE"/>
    <w:rsid w:val="00C31CB4"/>
    <w:rsid w:val="00C31CB9"/>
    <w:rsid w:val="00C31F47"/>
    <w:rsid w:val="00C323C2"/>
    <w:rsid w:val="00C32604"/>
    <w:rsid w:val="00C327C5"/>
    <w:rsid w:val="00C327E6"/>
    <w:rsid w:val="00C327F7"/>
    <w:rsid w:val="00C3282D"/>
    <w:rsid w:val="00C33104"/>
    <w:rsid w:val="00C3327D"/>
    <w:rsid w:val="00C332D4"/>
    <w:rsid w:val="00C33883"/>
    <w:rsid w:val="00C33EC5"/>
    <w:rsid w:val="00C34132"/>
    <w:rsid w:val="00C341F2"/>
    <w:rsid w:val="00C3446B"/>
    <w:rsid w:val="00C348AE"/>
    <w:rsid w:val="00C34F61"/>
    <w:rsid w:val="00C3535E"/>
    <w:rsid w:val="00C353C0"/>
    <w:rsid w:val="00C353CF"/>
    <w:rsid w:val="00C357B3"/>
    <w:rsid w:val="00C35840"/>
    <w:rsid w:val="00C35DAC"/>
    <w:rsid w:val="00C35ECD"/>
    <w:rsid w:val="00C36024"/>
    <w:rsid w:val="00C3611A"/>
    <w:rsid w:val="00C36654"/>
    <w:rsid w:val="00C36B65"/>
    <w:rsid w:val="00C36B76"/>
    <w:rsid w:val="00C36DFC"/>
    <w:rsid w:val="00C36E57"/>
    <w:rsid w:val="00C37634"/>
    <w:rsid w:val="00C37801"/>
    <w:rsid w:val="00C37DFA"/>
    <w:rsid w:val="00C407F8"/>
    <w:rsid w:val="00C40C30"/>
    <w:rsid w:val="00C40D64"/>
    <w:rsid w:val="00C40E8C"/>
    <w:rsid w:val="00C41517"/>
    <w:rsid w:val="00C41658"/>
    <w:rsid w:val="00C41724"/>
    <w:rsid w:val="00C41BC7"/>
    <w:rsid w:val="00C41D30"/>
    <w:rsid w:val="00C41D3A"/>
    <w:rsid w:val="00C422CA"/>
    <w:rsid w:val="00C423C0"/>
    <w:rsid w:val="00C42649"/>
    <w:rsid w:val="00C42788"/>
    <w:rsid w:val="00C42860"/>
    <w:rsid w:val="00C42A28"/>
    <w:rsid w:val="00C42B37"/>
    <w:rsid w:val="00C42F47"/>
    <w:rsid w:val="00C43195"/>
    <w:rsid w:val="00C432E4"/>
    <w:rsid w:val="00C433A9"/>
    <w:rsid w:val="00C436CA"/>
    <w:rsid w:val="00C43A0D"/>
    <w:rsid w:val="00C43EC1"/>
    <w:rsid w:val="00C43FB9"/>
    <w:rsid w:val="00C44524"/>
    <w:rsid w:val="00C446F1"/>
    <w:rsid w:val="00C448D8"/>
    <w:rsid w:val="00C451A2"/>
    <w:rsid w:val="00C4561C"/>
    <w:rsid w:val="00C45BF8"/>
    <w:rsid w:val="00C45C45"/>
    <w:rsid w:val="00C45FD4"/>
    <w:rsid w:val="00C4626F"/>
    <w:rsid w:val="00C468BE"/>
    <w:rsid w:val="00C468C3"/>
    <w:rsid w:val="00C469A1"/>
    <w:rsid w:val="00C46A58"/>
    <w:rsid w:val="00C46EEF"/>
    <w:rsid w:val="00C470AB"/>
    <w:rsid w:val="00C472D8"/>
    <w:rsid w:val="00C476E2"/>
    <w:rsid w:val="00C479C4"/>
    <w:rsid w:val="00C502C0"/>
    <w:rsid w:val="00C50435"/>
    <w:rsid w:val="00C506EC"/>
    <w:rsid w:val="00C50789"/>
    <w:rsid w:val="00C50AE4"/>
    <w:rsid w:val="00C50FF3"/>
    <w:rsid w:val="00C510EE"/>
    <w:rsid w:val="00C51257"/>
    <w:rsid w:val="00C5144C"/>
    <w:rsid w:val="00C5166A"/>
    <w:rsid w:val="00C51BCE"/>
    <w:rsid w:val="00C51BE6"/>
    <w:rsid w:val="00C51CCD"/>
    <w:rsid w:val="00C51EB2"/>
    <w:rsid w:val="00C51FA3"/>
    <w:rsid w:val="00C52160"/>
    <w:rsid w:val="00C521B5"/>
    <w:rsid w:val="00C525A4"/>
    <w:rsid w:val="00C52674"/>
    <w:rsid w:val="00C52871"/>
    <w:rsid w:val="00C528FD"/>
    <w:rsid w:val="00C5295C"/>
    <w:rsid w:val="00C52B81"/>
    <w:rsid w:val="00C533DC"/>
    <w:rsid w:val="00C535BB"/>
    <w:rsid w:val="00C53759"/>
    <w:rsid w:val="00C53E2D"/>
    <w:rsid w:val="00C540BB"/>
    <w:rsid w:val="00C5429B"/>
    <w:rsid w:val="00C54443"/>
    <w:rsid w:val="00C5460E"/>
    <w:rsid w:val="00C5481F"/>
    <w:rsid w:val="00C549B3"/>
    <w:rsid w:val="00C54BEC"/>
    <w:rsid w:val="00C54CBC"/>
    <w:rsid w:val="00C551D2"/>
    <w:rsid w:val="00C55315"/>
    <w:rsid w:val="00C554A8"/>
    <w:rsid w:val="00C557E8"/>
    <w:rsid w:val="00C55898"/>
    <w:rsid w:val="00C55A4C"/>
    <w:rsid w:val="00C55AE4"/>
    <w:rsid w:val="00C56C3B"/>
    <w:rsid w:val="00C56D49"/>
    <w:rsid w:val="00C57080"/>
    <w:rsid w:val="00C57579"/>
    <w:rsid w:val="00C57722"/>
    <w:rsid w:val="00C60145"/>
    <w:rsid w:val="00C60668"/>
    <w:rsid w:val="00C60AB5"/>
    <w:rsid w:val="00C60DE1"/>
    <w:rsid w:val="00C6129A"/>
    <w:rsid w:val="00C61317"/>
    <w:rsid w:val="00C6142C"/>
    <w:rsid w:val="00C61565"/>
    <w:rsid w:val="00C6181D"/>
    <w:rsid w:val="00C6196D"/>
    <w:rsid w:val="00C61C23"/>
    <w:rsid w:val="00C61C7E"/>
    <w:rsid w:val="00C61CCA"/>
    <w:rsid w:val="00C624A2"/>
    <w:rsid w:val="00C626B1"/>
    <w:rsid w:val="00C62BF7"/>
    <w:rsid w:val="00C62EF3"/>
    <w:rsid w:val="00C6324A"/>
    <w:rsid w:val="00C64667"/>
    <w:rsid w:val="00C64909"/>
    <w:rsid w:val="00C64B7C"/>
    <w:rsid w:val="00C64D78"/>
    <w:rsid w:val="00C64DB5"/>
    <w:rsid w:val="00C650F4"/>
    <w:rsid w:val="00C65426"/>
    <w:rsid w:val="00C65776"/>
    <w:rsid w:val="00C659EC"/>
    <w:rsid w:val="00C65AC1"/>
    <w:rsid w:val="00C6607B"/>
    <w:rsid w:val="00C66449"/>
    <w:rsid w:val="00C66D9F"/>
    <w:rsid w:val="00C66FA6"/>
    <w:rsid w:val="00C675D5"/>
    <w:rsid w:val="00C67699"/>
    <w:rsid w:val="00C6785A"/>
    <w:rsid w:val="00C67E41"/>
    <w:rsid w:val="00C7010B"/>
    <w:rsid w:val="00C70344"/>
    <w:rsid w:val="00C70422"/>
    <w:rsid w:val="00C70529"/>
    <w:rsid w:val="00C71279"/>
    <w:rsid w:val="00C71620"/>
    <w:rsid w:val="00C71811"/>
    <w:rsid w:val="00C718BA"/>
    <w:rsid w:val="00C71EF2"/>
    <w:rsid w:val="00C7231D"/>
    <w:rsid w:val="00C724A9"/>
    <w:rsid w:val="00C72837"/>
    <w:rsid w:val="00C7284F"/>
    <w:rsid w:val="00C729F7"/>
    <w:rsid w:val="00C72A63"/>
    <w:rsid w:val="00C72ADD"/>
    <w:rsid w:val="00C7305B"/>
    <w:rsid w:val="00C73327"/>
    <w:rsid w:val="00C736EE"/>
    <w:rsid w:val="00C73AA9"/>
    <w:rsid w:val="00C73AD1"/>
    <w:rsid w:val="00C73AE6"/>
    <w:rsid w:val="00C73C28"/>
    <w:rsid w:val="00C73EBC"/>
    <w:rsid w:val="00C7431E"/>
    <w:rsid w:val="00C74333"/>
    <w:rsid w:val="00C74535"/>
    <w:rsid w:val="00C746E2"/>
    <w:rsid w:val="00C746FE"/>
    <w:rsid w:val="00C74A5E"/>
    <w:rsid w:val="00C74C83"/>
    <w:rsid w:val="00C74DBA"/>
    <w:rsid w:val="00C74F3A"/>
    <w:rsid w:val="00C754B5"/>
    <w:rsid w:val="00C756D9"/>
    <w:rsid w:val="00C759E3"/>
    <w:rsid w:val="00C75B56"/>
    <w:rsid w:val="00C75C48"/>
    <w:rsid w:val="00C75C90"/>
    <w:rsid w:val="00C75F02"/>
    <w:rsid w:val="00C76091"/>
    <w:rsid w:val="00C763A2"/>
    <w:rsid w:val="00C768C0"/>
    <w:rsid w:val="00C76D47"/>
    <w:rsid w:val="00C76EF3"/>
    <w:rsid w:val="00C76F52"/>
    <w:rsid w:val="00C76FDB"/>
    <w:rsid w:val="00C774D8"/>
    <w:rsid w:val="00C77780"/>
    <w:rsid w:val="00C77893"/>
    <w:rsid w:val="00C778DA"/>
    <w:rsid w:val="00C7794A"/>
    <w:rsid w:val="00C77DE8"/>
    <w:rsid w:val="00C77E1C"/>
    <w:rsid w:val="00C77F3A"/>
    <w:rsid w:val="00C801D8"/>
    <w:rsid w:val="00C8020B"/>
    <w:rsid w:val="00C80412"/>
    <w:rsid w:val="00C805AF"/>
    <w:rsid w:val="00C806D2"/>
    <w:rsid w:val="00C80F5F"/>
    <w:rsid w:val="00C81539"/>
    <w:rsid w:val="00C8158D"/>
    <w:rsid w:val="00C81618"/>
    <w:rsid w:val="00C816F5"/>
    <w:rsid w:val="00C817D1"/>
    <w:rsid w:val="00C81977"/>
    <w:rsid w:val="00C81A0D"/>
    <w:rsid w:val="00C81CF2"/>
    <w:rsid w:val="00C81EE6"/>
    <w:rsid w:val="00C81EF4"/>
    <w:rsid w:val="00C81F4D"/>
    <w:rsid w:val="00C81FDF"/>
    <w:rsid w:val="00C82212"/>
    <w:rsid w:val="00C823AF"/>
    <w:rsid w:val="00C829BD"/>
    <w:rsid w:val="00C829DD"/>
    <w:rsid w:val="00C82ACB"/>
    <w:rsid w:val="00C836FF"/>
    <w:rsid w:val="00C8398B"/>
    <w:rsid w:val="00C844FC"/>
    <w:rsid w:val="00C84844"/>
    <w:rsid w:val="00C8490E"/>
    <w:rsid w:val="00C84BBD"/>
    <w:rsid w:val="00C84BC7"/>
    <w:rsid w:val="00C84F1C"/>
    <w:rsid w:val="00C852FE"/>
    <w:rsid w:val="00C854D4"/>
    <w:rsid w:val="00C8568A"/>
    <w:rsid w:val="00C85791"/>
    <w:rsid w:val="00C858A7"/>
    <w:rsid w:val="00C85DFF"/>
    <w:rsid w:val="00C860A8"/>
    <w:rsid w:val="00C86237"/>
    <w:rsid w:val="00C86767"/>
    <w:rsid w:val="00C8681C"/>
    <w:rsid w:val="00C8699E"/>
    <w:rsid w:val="00C86CD2"/>
    <w:rsid w:val="00C86D1D"/>
    <w:rsid w:val="00C86DEF"/>
    <w:rsid w:val="00C86FB8"/>
    <w:rsid w:val="00C8765D"/>
    <w:rsid w:val="00C876AC"/>
    <w:rsid w:val="00C87BCC"/>
    <w:rsid w:val="00C87C57"/>
    <w:rsid w:val="00C900B8"/>
    <w:rsid w:val="00C903CB"/>
    <w:rsid w:val="00C90556"/>
    <w:rsid w:val="00C90923"/>
    <w:rsid w:val="00C90931"/>
    <w:rsid w:val="00C90DC5"/>
    <w:rsid w:val="00C9102A"/>
    <w:rsid w:val="00C913B7"/>
    <w:rsid w:val="00C9178F"/>
    <w:rsid w:val="00C91E3C"/>
    <w:rsid w:val="00C91F28"/>
    <w:rsid w:val="00C92144"/>
    <w:rsid w:val="00C92398"/>
    <w:rsid w:val="00C9241D"/>
    <w:rsid w:val="00C92431"/>
    <w:rsid w:val="00C9264F"/>
    <w:rsid w:val="00C9270D"/>
    <w:rsid w:val="00C9280B"/>
    <w:rsid w:val="00C92AB7"/>
    <w:rsid w:val="00C93208"/>
    <w:rsid w:val="00C9355E"/>
    <w:rsid w:val="00C9372B"/>
    <w:rsid w:val="00C93759"/>
    <w:rsid w:val="00C93A03"/>
    <w:rsid w:val="00C93AF4"/>
    <w:rsid w:val="00C93B5C"/>
    <w:rsid w:val="00C93B5D"/>
    <w:rsid w:val="00C93C00"/>
    <w:rsid w:val="00C93D6F"/>
    <w:rsid w:val="00C9425D"/>
    <w:rsid w:val="00C9441C"/>
    <w:rsid w:val="00C946CD"/>
    <w:rsid w:val="00C947CD"/>
    <w:rsid w:val="00C9489C"/>
    <w:rsid w:val="00C94FD2"/>
    <w:rsid w:val="00C95122"/>
    <w:rsid w:val="00C9521B"/>
    <w:rsid w:val="00C95626"/>
    <w:rsid w:val="00C9564F"/>
    <w:rsid w:val="00C95D2A"/>
    <w:rsid w:val="00C95EBC"/>
    <w:rsid w:val="00C962F8"/>
    <w:rsid w:val="00C96487"/>
    <w:rsid w:val="00C964AE"/>
    <w:rsid w:val="00C964DD"/>
    <w:rsid w:val="00C96792"/>
    <w:rsid w:val="00C967F9"/>
    <w:rsid w:val="00C9697E"/>
    <w:rsid w:val="00C96D1A"/>
    <w:rsid w:val="00C97482"/>
    <w:rsid w:val="00C975C4"/>
    <w:rsid w:val="00C976F0"/>
    <w:rsid w:val="00C97B45"/>
    <w:rsid w:val="00C97B9E"/>
    <w:rsid w:val="00C97BE1"/>
    <w:rsid w:val="00C97F2A"/>
    <w:rsid w:val="00CA07D1"/>
    <w:rsid w:val="00CA09DE"/>
    <w:rsid w:val="00CA0D78"/>
    <w:rsid w:val="00CA109C"/>
    <w:rsid w:val="00CA11B3"/>
    <w:rsid w:val="00CA1481"/>
    <w:rsid w:val="00CA179B"/>
    <w:rsid w:val="00CA1AC7"/>
    <w:rsid w:val="00CA1B90"/>
    <w:rsid w:val="00CA1D0D"/>
    <w:rsid w:val="00CA1E6E"/>
    <w:rsid w:val="00CA1F11"/>
    <w:rsid w:val="00CA1F34"/>
    <w:rsid w:val="00CA237C"/>
    <w:rsid w:val="00CA24C4"/>
    <w:rsid w:val="00CA2662"/>
    <w:rsid w:val="00CA2713"/>
    <w:rsid w:val="00CA2768"/>
    <w:rsid w:val="00CA2AFC"/>
    <w:rsid w:val="00CA2B88"/>
    <w:rsid w:val="00CA2BD2"/>
    <w:rsid w:val="00CA2CEB"/>
    <w:rsid w:val="00CA2F32"/>
    <w:rsid w:val="00CA32A8"/>
    <w:rsid w:val="00CA35CC"/>
    <w:rsid w:val="00CA3716"/>
    <w:rsid w:val="00CA3B7F"/>
    <w:rsid w:val="00CA3E35"/>
    <w:rsid w:val="00CA4137"/>
    <w:rsid w:val="00CA4238"/>
    <w:rsid w:val="00CA42AE"/>
    <w:rsid w:val="00CA4819"/>
    <w:rsid w:val="00CA4855"/>
    <w:rsid w:val="00CA4C1A"/>
    <w:rsid w:val="00CA4DAF"/>
    <w:rsid w:val="00CA513C"/>
    <w:rsid w:val="00CA5182"/>
    <w:rsid w:val="00CA528A"/>
    <w:rsid w:val="00CA578F"/>
    <w:rsid w:val="00CA5AE5"/>
    <w:rsid w:val="00CA5B5D"/>
    <w:rsid w:val="00CA5EB1"/>
    <w:rsid w:val="00CA5EDD"/>
    <w:rsid w:val="00CA602D"/>
    <w:rsid w:val="00CA6182"/>
    <w:rsid w:val="00CA6674"/>
    <w:rsid w:val="00CA66BD"/>
    <w:rsid w:val="00CA6823"/>
    <w:rsid w:val="00CA6A91"/>
    <w:rsid w:val="00CA6AB0"/>
    <w:rsid w:val="00CA6BF3"/>
    <w:rsid w:val="00CA6BF7"/>
    <w:rsid w:val="00CA6C23"/>
    <w:rsid w:val="00CA6CB2"/>
    <w:rsid w:val="00CA6CFF"/>
    <w:rsid w:val="00CA714F"/>
    <w:rsid w:val="00CA7832"/>
    <w:rsid w:val="00CA7924"/>
    <w:rsid w:val="00CA7A60"/>
    <w:rsid w:val="00CA7B31"/>
    <w:rsid w:val="00CA7EB4"/>
    <w:rsid w:val="00CB0335"/>
    <w:rsid w:val="00CB07AA"/>
    <w:rsid w:val="00CB0AFC"/>
    <w:rsid w:val="00CB0E73"/>
    <w:rsid w:val="00CB1078"/>
    <w:rsid w:val="00CB12DD"/>
    <w:rsid w:val="00CB160D"/>
    <w:rsid w:val="00CB1A7D"/>
    <w:rsid w:val="00CB1A90"/>
    <w:rsid w:val="00CB245C"/>
    <w:rsid w:val="00CB24FE"/>
    <w:rsid w:val="00CB2980"/>
    <w:rsid w:val="00CB2A00"/>
    <w:rsid w:val="00CB2E6B"/>
    <w:rsid w:val="00CB2EA7"/>
    <w:rsid w:val="00CB30B6"/>
    <w:rsid w:val="00CB3138"/>
    <w:rsid w:val="00CB332B"/>
    <w:rsid w:val="00CB375C"/>
    <w:rsid w:val="00CB3B25"/>
    <w:rsid w:val="00CB3E7D"/>
    <w:rsid w:val="00CB4026"/>
    <w:rsid w:val="00CB41A8"/>
    <w:rsid w:val="00CB4C2C"/>
    <w:rsid w:val="00CB4D79"/>
    <w:rsid w:val="00CB4E2D"/>
    <w:rsid w:val="00CB4EFD"/>
    <w:rsid w:val="00CB4FC0"/>
    <w:rsid w:val="00CB50A3"/>
    <w:rsid w:val="00CB5105"/>
    <w:rsid w:val="00CB519C"/>
    <w:rsid w:val="00CB595E"/>
    <w:rsid w:val="00CB5AFA"/>
    <w:rsid w:val="00CB5CD5"/>
    <w:rsid w:val="00CB5CDE"/>
    <w:rsid w:val="00CB5E7D"/>
    <w:rsid w:val="00CB6192"/>
    <w:rsid w:val="00CB62FC"/>
    <w:rsid w:val="00CB63EF"/>
    <w:rsid w:val="00CB650A"/>
    <w:rsid w:val="00CB6819"/>
    <w:rsid w:val="00CB6967"/>
    <w:rsid w:val="00CB6AD1"/>
    <w:rsid w:val="00CB6BBD"/>
    <w:rsid w:val="00CB6C0B"/>
    <w:rsid w:val="00CB6C9E"/>
    <w:rsid w:val="00CB6E07"/>
    <w:rsid w:val="00CB7247"/>
    <w:rsid w:val="00CB72F0"/>
    <w:rsid w:val="00CB7F21"/>
    <w:rsid w:val="00CC027A"/>
    <w:rsid w:val="00CC0492"/>
    <w:rsid w:val="00CC054A"/>
    <w:rsid w:val="00CC0C31"/>
    <w:rsid w:val="00CC0D4E"/>
    <w:rsid w:val="00CC0E50"/>
    <w:rsid w:val="00CC10A8"/>
    <w:rsid w:val="00CC10E0"/>
    <w:rsid w:val="00CC1C0B"/>
    <w:rsid w:val="00CC1C2A"/>
    <w:rsid w:val="00CC229F"/>
    <w:rsid w:val="00CC2374"/>
    <w:rsid w:val="00CC24F1"/>
    <w:rsid w:val="00CC2858"/>
    <w:rsid w:val="00CC2A9E"/>
    <w:rsid w:val="00CC2ADC"/>
    <w:rsid w:val="00CC2B57"/>
    <w:rsid w:val="00CC316F"/>
    <w:rsid w:val="00CC31FD"/>
    <w:rsid w:val="00CC3298"/>
    <w:rsid w:val="00CC428C"/>
    <w:rsid w:val="00CC43BD"/>
    <w:rsid w:val="00CC4449"/>
    <w:rsid w:val="00CC4480"/>
    <w:rsid w:val="00CC4AC5"/>
    <w:rsid w:val="00CC4BB2"/>
    <w:rsid w:val="00CC4F41"/>
    <w:rsid w:val="00CC53C7"/>
    <w:rsid w:val="00CC5960"/>
    <w:rsid w:val="00CC5C2D"/>
    <w:rsid w:val="00CC5D10"/>
    <w:rsid w:val="00CC5F06"/>
    <w:rsid w:val="00CC66D1"/>
    <w:rsid w:val="00CC6779"/>
    <w:rsid w:val="00CC6BAE"/>
    <w:rsid w:val="00CC6FC2"/>
    <w:rsid w:val="00CC7608"/>
    <w:rsid w:val="00CC77E6"/>
    <w:rsid w:val="00CC7827"/>
    <w:rsid w:val="00CC7EF5"/>
    <w:rsid w:val="00CC7F47"/>
    <w:rsid w:val="00CD01E9"/>
    <w:rsid w:val="00CD053B"/>
    <w:rsid w:val="00CD0794"/>
    <w:rsid w:val="00CD09CF"/>
    <w:rsid w:val="00CD0DFB"/>
    <w:rsid w:val="00CD0E74"/>
    <w:rsid w:val="00CD0E96"/>
    <w:rsid w:val="00CD10E6"/>
    <w:rsid w:val="00CD1114"/>
    <w:rsid w:val="00CD1564"/>
    <w:rsid w:val="00CD15FF"/>
    <w:rsid w:val="00CD1853"/>
    <w:rsid w:val="00CD19E3"/>
    <w:rsid w:val="00CD1ACF"/>
    <w:rsid w:val="00CD1B85"/>
    <w:rsid w:val="00CD2118"/>
    <w:rsid w:val="00CD21BF"/>
    <w:rsid w:val="00CD23D9"/>
    <w:rsid w:val="00CD258A"/>
    <w:rsid w:val="00CD2ACF"/>
    <w:rsid w:val="00CD2D7D"/>
    <w:rsid w:val="00CD3456"/>
    <w:rsid w:val="00CD36D2"/>
    <w:rsid w:val="00CD3B0F"/>
    <w:rsid w:val="00CD3B36"/>
    <w:rsid w:val="00CD4511"/>
    <w:rsid w:val="00CD455B"/>
    <w:rsid w:val="00CD47E4"/>
    <w:rsid w:val="00CD4986"/>
    <w:rsid w:val="00CD52B2"/>
    <w:rsid w:val="00CD53A1"/>
    <w:rsid w:val="00CD54CD"/>
    <w:rsid w:val="00CD5588"/>
    <w:rsid w:val="00CD58FD"/>
    <w:rsid w:val="00CD5B3E"/>
    <w:rsid w:val="00CD5CB2"/>
    <w:rsid w:val="00CD5EAF"/>
    <w:rsid w:val="00CD5F1A"/>
    <w:rsid w:val="00CD5F4E"/>
    <w:rsid w:val="00CD600B"/>
    <w:rsid w:val="00CD6179"/>
    <w:rsid w:val="00CD62DA"/>
    <w:rsid w:val="00CD6473"/>
    <w:rsid w:val="00CD65E9"/>
    <w:rsid w:val="00CD6852"/>
    <w:rsid w:val="00CD6C0A"/>
    <w:rsid w:val="00CD6C3B"/>
    <w:rsid w:val="00CD6D72"/>
    <w:rsid w:val="00CD6E67"/>
    <w:rsid w:val="00CD725A"/>
    <w:rsid w:val="00CD7373"/>
    <w:rsid w:val="00CD7446"/>
    <w:rsid w:val="00CD7652"/>
    <w:rsid w:val="00CD7861"/>
    <w:rsid w:val="00CD78A9"/>
    <w:rsid w:val="00CD7A46"/>
    <w:rsid w:val="00CE017D"/>
    <w:rsid w:val="00CE0188"/>
    <w:rsid w:val="00CE025F"/>
    <w:rsid w:val="00CE036C"/>
    <w:rsid w:val="00CE049E"/>
    <w:rsid w:val="00CE050C"/>
    <w:rsid w:val="00CE084C"/>
    <w:rsid w:val="00CE0BD3"/>
    <w:rsid w:val="00CE10E3"/>
    <w:rsid w:val="00CE14B1"/>
    <w:rsid w:val="00CE1841"/>
    <w:rsid w:val="00CE18DE"/>
    <w:rsid w:val="00CE1A9F"/>
    <w:rsid w:val="00CE1AE4"/>
    <w:rsid w:val="00CE1CB0"/>
    <w:rsid w:val="00CE1D6B"/>
    <w:rsid w:val="00CE1E5F"/>
    <w:rsid w:val="00CE21DE"/>
    <w:rsid w:val="00CE2DB4"/>
    <w:rsid w:val="00CE2F69"/>
    <w:rsid w:val="00CE3243"/>
    <w:rsid w:val="00CE3303"/>
    <w:rsid w:val="00CE346D"/>
    <w:rsid w:val="00CE371A"/>
    <w:rsid w:val="00CE3B44"/>
    <w:rsid w:val="00CE3C9E"/>
    <w:rsid w:val="00CE3EC9"/>
    <w:rsid w:val="00CE3EE0"/>
    <w:rsid w:val="00CE4124"/>
    <w:rsid w:val="00CE4574"/>
    <w:rsid w:val="00CE4737"/>
    <w:rsid w:val="00CE47F3"/>
    <w:rsid w:val="00CE4931"/>
    <w:rsid w:val="00CE4AF9"/>
    <w:rsid w:val="00CE4DF9"/>
    <w:rsid w:val="00CE5142"/>
    <w:rsid w:val="00CE52FF"/>
    <w:rsid w:val="00CE5768"/>
    <w:rsid w:val="00CE5981"/>
    <w:rsid w:val="00CE5DED"/>
    <w:rsid w:val="00CE6292"/>
    <w:rsid w:val="00CE7AF8"/>
    <w:rsid w:val="00CE7B8E"/>
    <w:rsid w:val="00CE7DC2"/>
    <w:rsid w:val="00CE7EC1"/>
    <w:rsid w:val="00CF00C4"/>
    <w:rsid w:val="00CF021B"/>
    <w:rsid w:val="00CF0281"/>
    <w:rsid w:val="00CF06E8"/>
    <w:rsid w:val="00CF0741"/>
    <w:rsid w:val="00CF080C"/>
    <w:rsid w:val="00CF0E3E"/>
    <w:rsid w:val="00CF1044"/>
    <w:rsid w:val="00CF10EF"/>
    <w:rsid w:val="00CF10FC"/>
    <w:rsid w:val="00CF124C"/>
    <w:rsid w:val="00CF1831"/>
    <w:rsid w:val="00CF1852"/>
    <w:rsid w:val="00CF1B64"/>
    <w:rsid w:val="00CF1D2C"/>
    <w:rsid w:val="00CF1FC4"/>
    <w:rsid w:val="00CF232E"/>
    <w:rsid w:val="00CF2407"/>
    <w:rsid w:val="00CF2490"/>
    <w:rsid w:val="00CF24F0"/>
    <w:rsid w:val="00CF25E5"/>
    <w:rsid w:val="00CF2A6F"/>
    <w:rsid w:val="00CF2D83"/>
    <w:rsid w:val="00CF2ED7"/>
    <w:rsid w:val="00CF3948"/>
    <w:rsid w:val="00CF3B72"/>
    <w:rsid w:val="00CF3E6F"/>
    <w:rsid w:val="00CF3E71"/>
    <w:rsid w:val="00CF4008"/>
    <w:rsid w:val="00CF409E"/>
    <w:rsid w:val="00CF4274"/>
    <w:rsid w:val="00CF434B"/>
    <w:rsid w:val="00CF471D"/>
    <w:rsid w:val="00CF4B99"/>
    <w:rsid w:val="00CF4D94"/>
    <w:rsid w:val="00CF5CB9"/>
    <w:rsid w:val="00CF5CEF"/>
    <w:rsid w:val="00CF5D0E"/>
    <w:rsid w:val="00CF6300"/>
    <w:rsid w:val="00CF636C"/>
    <w:rsid w:val="00CF69FE"/>
    <w:rsid w:val="00CF6BE0"/>
    <w:rsid w:val="00CF6D79"/>
    <w:rsid w:val="00CF6E65"/>
    <w:rsid w:val="00CF6E8B"/>
    <w:rsid w:val="00CF6FC0"/>
    <w:rsid w:val="00CF722E"/>
    <w:rsid w:val="00CF76CF"/>
    <w:rsid w:val="00CF7F4D"/>
    <w:rsid w:val="00CF7FE4"/>
    <w:rsid w:val="00D00439"/>
    <w:rsid w:val="00D01045"/>
    <w:rsid w:val="00D01055"/>
    <w:rsid w:val="00D01294"/>
    <w:rsid w:val="00D01508"/>
    <w:rsid w:val="00D01542"/>
    <w:rsid w:val="00D01676"/>
    <w:rsid w:val="00D0167A"/>
    <w:rsid w:val="00D01689"/>
    <w:rsid w:val="00D01B17"/>
    <w:rsid w:val="00D01D40"/>
    <w:rsid w:val="00D01EA2"/>
    <w:rsid w:val="00D01FD2"/>
    <w:rsid w:val="00D02274"/>
    <w:rsid w:val="00D026C3"/>
    <w:rsid w:val="00D02834"/>
    <w:rsid w:val="00D0288C"/>
    <w:rsid w:val="00D02944"/>
    <w:rsid w:val="00D02EB8"/>
    <w:rsid w:val="00D02EC7"/>
    <w:rsid w:val="00D02F31"/>
    <w:rsid w:val="00D03241"/>
    <w:rsid w:val="00D03478"/>
    <w:rsid w:val="00D0365B"/>
    <w:rsid w:val="00D0370D"/>
    <w:rsid w:val="00D037CE"/>
    <w:rsid w:val="00D03920"/>
    <w:rsid w:val="00D039DF"/>
    <w:rsid w:val="00D0407E"/>
    <w:rsid w:val="00D0427C"/>
    <w:rsid w:val="00D0428F"/>
    <w:rsid w:val="00D04476"/>
    <w:rsid w:val="00D0457D"/>
    <w:rsid w:val="00D04610"/>
    <w:rsid w:val="00D04715"/>
    <w:rsid w:val="00D04D17"/>
    <w:rsid w:val="00D04F34"/>
    <w:rsid w:val="00D052AC"/>
    <w:rsid w:val="00D0539E"/>
    <w:rsid w:val="00D053D0"/>
    <w:rsid w:val="00D05AF3"/>
    <w:rsid w:val="00D05EDF"/>
    <w:rsid w:val="00D0601B"/>
    <w:rsid w:val="00D064C3"/>
    <w:rsid w:val="00D064D5"/>
    <w:rsid w:val="00D06869"/>
    <w:rsid w:val="00D06A2C"/>
    <w:rsid w:val="00D06A53"/>
    <w:rsid w:val="00D06B03"/>
    <w:rsid w:val="00D06C90"/>
    <w:rsid w:val="00D074D0"/>
    <w:rsid w:val="00D079DB"/>
    <w:rsid w:val="00D07ECF"/>
    <w:rsid w:val="00D100CC"/>
    <w:rsid w:val="00D10110"/>
    <w:rsid w:val="00D1036F"/>
    <w:rsid w:val="00D1045F"/>
    <w:rsid w:val="00D10622"/>
    <w:rsid w:val="00D10910"/>
    <w:rsid w:val="00D1161E"/>
    <w:rsid w:val="00D116AE"/>
    <w:rsid w:val="00D11A4A"/>
    <w:rsid w:val="00D11B43"/>
    <w:rsid w:val="00D121EC"/>
    <w:rsid w:val="00D1278D"/>
    <w:rsid w:val="00D127A7"/>
    <w:rsid w:val="00D12803"/>
    <w:rsid w:val="00D12845"/>
    <w:rsid w:val="00D12C46"/>
    <w:rsid w:val="00D12EC2"/>
    <w:rsid w:val="00D1318F"/>
    <w:rsid w:val="00D1327E"/>
    <w:rsid w:val="00D13540"/>
    <w:rsid w:val="00D13602"/>
    <w:rsid w:val="00D13ACE"/>
    <w:rsid w:val="00D13BBB"/>
    <w:rsid w:val="00D13D9F"/>
    <w:rsid w:val="00D141AD"/>
    <w:rsid w:val="00D1423B"/>
    <w:rsid w:val="00D145AC"/>
    <w:rsid w:val="00D14796"/>
    <w:rsid w:val="00D148DF"/>
    <w:rsid w:val="00D1494F"/>
    <w:rsid w:val="00D14AF2"/>
    <w:rsid w:val="00D14E80"/>
    <w:rsid w:val="00D14EF7"/>
    <w:rsid w:val="00D151B5"/>
    <w:rsid w:val="00D15230"/>
    <w:rsid w:val="00D15459"/>
    <w:rsid w:val="00D16166"/>
    <w:rsid w:val="00D1633C"/>
    <w:rsid w:val="00D16364"/>
    <w:rsid w:val="00D16728"/>
    <w:rsid w:val="00D1680D"/>
    <w:rsid w:val="00D17107"/>
    <w:rsid w:val="00D17687"/>
    <w:rsid w:val="00D1769F"/>
    <w:rsid w:val="00D17781"/>
    <w:rsid w:val="00D17B73"/>
    <w:rsid w:val="00D17E85"/>
    <w:rsid w:val="00D17F15"/>
    <w:rsid w:val="00D17F2B"/>
    <w:rsid w:val="00D2019E"/>
    <w:rsid w:val="00D20C81"/>
    <w:rsid w:val="00D20DFE"/>
    <w:rsid w:val="00D21413"/>
    <w:rsid w:val="00D214A5"/>
    <w:rsid w:val="00D215F7"/>
    <w:rsid w:val="00D21B1A"/>
    <w:rsid w:val="00D21C69"/>
    <w:rsid w:val="00D21DB1"/>
    <w:rsid w:val="00D21FF5"/>
    <w:rsid w:val="00D220F2"/>
    <w:rsid w:val="00D228E6"/>
    <w:rsid w:val="00D2299F"/>
    <w:rsid w:val="00D229A2"/>
    <w:rsid w:val="00D22A6E"/>
    <w:rsid w:val="00D22B3D"/>
    <w:rsid w:val="00D22C16"/>
    <w:rsid w:val="00D23120"/>
    <w:rsid w:val="00D23598"/>
    <w:rsid w:val="00D23777"/>
    <w:rsid w:val="00D237C9"/>
    <w:rsid w:val="00D23A4E"/>
    <w:rsid w:val="00D23A89"/>
    <w:rsid w:val="00D23A8E"/>
    <w:rsid w:val="00D23AAB"/>
    <w:rsid w:val="00D23BA0"/>
    <w:rsid w:val="00D23BCA"/>
    <w:rsid w:val="00D23BD2"/>
    <w:rsid w:val="00D23DC4"/>
    <w:rsid w:val="00D24056"/>
    <w:rsid w:val="00D24523"/>
    <w:rsid w:val="00D24685"/>
    <w:rsid w:val="00D2473C"/>
    <w:rsid w:val="00D24826"/>
    <w:rsid w:val="00D24A90"/>
    <w:rsid w:val="00D24B04"/>
    <w:rsid w:val="00D24B65"/>
    <w:rsid w:val="00D24B95"/>
    <w:rsid w:val="00D24BD8"/>
    <w:rsid w:val="00D24D6F"/>
    <w:rsid w:val="00D24DAE"/>
    <w:rsid w:val="00D24EE3"/>
    <w:rsid w:val="00D250FC"/>
    <w:rsid w:val="00D252A2"/>
    <w:rsid w:val="00D2540D"/>
    <w:rsid w:val="00D25802"/>
    <w:rsid w:val="00D25823"/>
    <w:rsid w:val="00D25B6F"/>
    <w:rsid w:val="00D25C61"/>
    <w:rsid w:val="00D26093"/>
    <w:rsid w:val="00D260B4"/>
    <w:rsid w:val="00D2617E"/>
    <w:rsid w:val="00D26257"/>
    <w:rsid w:val="00D26359"/>
    <w:rsid w:val="00D2688A"/>
    <w:rsid w:val="00D26901"/>
    <w:rsid w:val="00D269AD"/>
    <w:rsid w:val="00D26A81"/>
    <w:rsid w:val="00D26BB7"/>
    <w:rsid w:val="00D26DEB"/>
    <w:rsid w:val="00D26E41"/>
    <w:rsid w:val="00D27306"/>
    <w:rsid w:val="00D274A9"/>
    <w:rsid w:val="00D27622"/>
    <w:rsid w:val="00D27960"/>
    <w:rsid w:val="00D279AA"/>
    <w:rsid w:val="00D27A03"/>
    <w:rsid w:val="00D27D1D"/>
    <w:rsid w:val="00D27F78"/>
    <w:rsid w:val="00D300BF"/>
    <w:rsid w:val="00D3012E"/>
    <w:rsid w:val="00D301F6"/>
    <w:rsid w:val="00D3021D"/>
    <w:rsid w:val="00D3051A"/>
    <w:rsid w:val="00D3138E"/>
    <w:rsid w:val="00D313C5"/>
    <w:rsid w:val="00D316CB"/>
    <w:rsid w:val="00D31757"/>
    <w:rsid w:val="00D317D6"/>
    <w:rsid w:val="00D321AB"/>
    <w:rsid w:val="00D3241E"/>
    <w:rsid w:val="00D3245C"/>
    <w:rsid w:val="00D32502"/>
    <w:rsid w:val="00D325B9"/>
    <w:rsid w:val="00D325DB"/>
    <w:rsid w:val="00D32672"/>
    <w:rsid w:val="00D328C0"/>
    <w:rsid w:val="00D329CB"/>
    <w:rsid w:val="00D32DFE"/>
    <w:rsid w:val="00D33266"/>
    <w:rsid w:val="00D335E7"/>
    <w:rsid w:val="00D3371C"/>
    <w:rsid w:val="00D337D6"/>
    <w:rsid w:val="00D33A91"/>
    <w:rsid w:val="00D3402B"/>
    <w:rsid w:val="00D341ED"/>
    <w:rsid w:val="00D3433D"/>
    <w:rsid w:val="00D343FA"/>
    <w:rsid w:val="00D3453D"/>
    <w:rsid w:val="00D3469D"/>
    <w:rsid w:val="00D34A1F"/>
    <w:rsid w:val="00D35133"/>
    <w:rsid w:val="00D35185"/>
    <w:rsid w:val="00D351B8"/>
    <w:rsid w:val="00D35379"/>
    <w:rsid w:val="00D3550C"/>
    <w:rsid w:val="00D355D0"/>
    <w:rsid w:val="00D35EB6"/>
    <w:rsid w:val="00D35F1D"/>
    <w:rsid w:val="00D35F67"/>
    <w:rsid w:val="00D36254"/>
    <w:rsid w:val="00D368C6"/>
    <w:rsid w:val="00D36C7C"/>
    <w:rsid w:val="00D36CE0"/>
    <w:rsid w:val="00D37060"/>
    <w:rsid w:val="00D37947"/>
    <w:rsid w:val="00D37B97"/>
    <w:rsid w:val="00D37DBE"/>
    <w:rsid w:val="00D37E1D"/>
    <w:rsid w:val="00D37E8C"/>
    <w:rsid w:val="00D37F87"/>
    <w:rsid w:val="00D4008B"/>
    <w:rsid w:val="00D401DA"/>
    <w:rsid w:val="00D40501"/>
    <w:rsid w:val="00D40644"/>
    <w:rsid w:val="00D40864"/>
    <w:rsid w:val="00D408C5"/>
    <w:rsid w:val="00D40C36"/>
    <w:rsid w:val="00D40C57"/>
    <w:rsid w:val="00D412D4"/>
    <w:rsid w:val="00D4138C"/>
    <w:rsid w:val="00D413E2"/>
    <w:rsid w:val="00D4176B"/>
    <w:rsid w:val="00D4187C"/>
    <w:rsid w:val="00D418FF"/>
    <w:rsid w:val="00D41BFD"/>
    <w:rsid w:val="00D41C2D"/>
    <w:rsid w:val="00D41EE3"/>
    <w:rsid w:val="00D41F62"/>
    <w:rsid w:val="00D42078"/>
    <w:rsid w:val="00D42336"/>
    <w:rsid w:val="00D42920"/>
    <w:rsid w:val="00D42CE1"/>
    <w:rsid w:val="00D42E7B"/>
    <w:rsid w:val="00D42EBE"/>
    <w:rsid w:val="00D43024"/>
    <w:rsid w:val="00D43A4A"/>
    <w:rsid w:val="00D43A95"/>
    <w:rsid w:val="00D43D0D"/>
    <w:rsid w:val="00D43DE8"/>
    <w:rsid w:val="00D43E93"/>
    <w:rsid w:val="00D4428E"/>
    <w:rsid w:val="00D4429D"/>
    <w:rsid w:val="00D44531"/>
    <w:rsid w:val="00D4482D"/>
    <w:rsid w:val="00D4494C"/>
    <w:rsid w:val="00D449FC"/>
    <w:rsid w:val="00D45199"/>
    <w:rsid w:val="00D45218"/>
    <w:rsid w:val="00D453C0"/>
    <w:rsid w:val="00D45402"/>
    <w:rsid w:val="00D45427"/>
    <w:rsid w:val="00D4576D"/>
    <w:rsid w:val="00D457FD"/>
    <w:rsid w:val="00D45A60"/>
    <w:rsid w:val="00D45BD6"/>
    <w:rsid w:val="00D45C11"/>
    <w:rsid w:val="00D45F40"/>
    <w:rsid w:val="00D46772"/>
    <w:rsid w:val="00D46C08"/>
    <w:rsid w:val="00D46FC4"/>
    <w:rsid w:val="00D47227"/>
    <w:rsid w:val="00D475A5"/>
    <w:rsid w:val="00D477B7"/>
    <w:rsid w:val="00D477D8"/>
    <w:rsid w:val="00D477FB"/>
    <w:rsid w:val="00D47FC6"/>
    <w:rsid w:val="00D50152"/>
    <w:rsid w:val="00D5029D"/>
    <w:rsid w:val="00D505EC"/>
    <w:rsid w:val="00D50771"/>
    <w:rsid w:val="00D50D32"/>
    <w:rsid w:val="00D50F9F"/>
    <w:rsid w:val="00D511A4"/>
    <w:rsid w:val="00D51347"/>
    <w:rsid w:val="00D513D2"/>
    <w:rsid w:val="00D51501"/>
    <w:rsid w:val="00D515AF"/>
    <w:rsid w:val="00D51A30"/>
    <w:rsid w:val="00D51D8C"/>
    <w:rsid w:val="00D520C7"/>
    <w:rsid w:val="00D524A7"/>
    <w:rsid w:val="00D5270E"/>
    <w:rsid w:val="00D52A2A"/>
    <w:rsid w:val="00D52B07"/>
    <w:rsid w:val="00D5304E"/>
    <w:rsid w:val="00D53117"/>
    <w:rsid w:val="00D532BD"/>
    <w:rsid w:val="00D532E7"/>
    <w:rsid w:val="00D537C7"/>
    <w:rsid w:val="00D53C0B"/>
    <w:rsid w:val="00D53C52"/>
    <w:rsid w:val="00D5454B"/>
    <w:rsid w:val="00D54655"/>
    <w:rsid w:val="00D54B2D"/>
    <w:rsid w:val="00D54CD2"/>
    <w:rsid w:val="00D55459"/>
    <w:rsid w:val="00D557A4"/>
    <w:rsid w:val="00D557A7"/>
    <w:rsid w:val="00D55962"/>
    <w:rsid w:val="00D55D12"/>
    <w:rsid w:val="00D560CA"/>
    <w:rsid w:val="00D5624B"/>
    <w:rsid w:val="00D56519"/>
    <w:rsid w:val="00D5687D"/>
    <w:rsid w:val="00D571EE"/>
    <w:rsid w:val="00D57307"/>
    <w:rsid w:val="00D5794A"/>
    <w:rsid w:val="00D57CE9"/>
    <w:rsid w:val="00D60299"/>
    <w:rsid w:val="00D60596"/>
    <w:rsid w:val="00D608A5"/>
    <w:rsid w:val="00D60B5C"/>
    <w:rsid w:val="00D60B9E"/>
    <w:rsid w:val="00D60E9E"/>
    <w:rsid w:val="00D6114C"/>
    <w:rsid w:val="00D612CB"/>
    <w:rsid w:val="00D61843"/>
    <w:rsid w:val="00D618B8"/>
    <w:rsid w:val="00D61EFF"/>
    <w:rsid w:val="00D6226F"/>
    <w:rsid w:val="00D62A49"/>
    <w:rsid w:val="00D62B9A"/>
    <w:rsid w:val="00D62BED"/>
    <w:rsid w:val="00D62CE8"/>
    <w:rsid w:val="00D62DFD"/>
    <w:rsid w:val="00D63303"/>
    <w:rsid w:val="00D634CD"/>
    <w:rsid w:val="00D638BE"/>
    <w:rsid w:val="00D645D2"/>
    <w:rsid w:val="00D64B92"/>
    <w:rsid w:val="00D64EDD"/>
    <w:rsid w:val="00D65359"/>
    <w:rsid w:val="00D6579D"/>
    <w:rsid w:val="00D658C0"/>
    <w:rsid w:val="00D658FE"/>
    <w:rsid w:val="00D65C76"/>
    <w:rsid w:val="00D66082"/>
    <w:rsid w:val="00D6619B"/>
    <w:rsid w:val="00D661A2"/>
    <w:rsid w:val="00D662E2"/>
    <w:rsid w:val="00D665D1"/>
    <w:rsid w:val="00D66A44"/>
    <w:rsid w:val="00D66B23"/>
    <w:rsid w:val="00D66DC6"/>
    <w:rsid w:val="00D66E1F"/>
    <w:rsid w:val="00D66F05"/>
    <w:rsid w:val="00D66F0B"/>
    <w:rsid w:val="00D66FA7"/>
    <w:rsid w:val="00D671EB"/>
    <w:rsid w:val="00D672D2"/>
    <w:rsid w:val="00D67426"/>
    <w:rsid w:val="00D675CB"/>
    <w:rsid w:val="00D675D6"/>
    <w:rsid w:val="00D67692"/>
    <w:rsid w:val="00D676E5"/>
    <w:rsid w:val="00D67C04"/>
    <w:rsid w:val="00D67C32"/>
    <w:rsid w:val="00D67D3D"/>
    <w:rsid w:val="00D67DB3"/>
    <w:rsid w:val="00D67EAE"/>
    <w:rsid w:val="00D67FEA"/>
    <w:rsid w:val="00D70015"/>
    <w:rsid w:val="00D701EF"/>
    <w:rsid w:val="00D70221"/>
    <w:rsid w:val="00D70A39"/>
    <w:rsid w:val="00D70F68"/>
    <w:rsid w:val="00D70FBE"/>
    <w:rsid w:val="00D7124D"/>
    <w:rsid w:val="00D7137C"/>
    <w:rsid w:val="00D71B5E"/>
    <w:rsid w:val="00D71D0F"/>
    <w:rsid w:val="00D71DEF"/>
    <w:rsid w:val="00D71F0E"/>
    <w:rsid w:val="00D723BB"/>
    <w:rsid w:val="00D727AD"/>
    <w:rsid w:val="00D728A2"/>
    <w:rsid w:val="00D729AF"/>
    <w:rsid w:val="00D72A25"/>
    <w:rsid w:val="00D732C4"/>
    <w:rsid w:val="00D73311"/>
    <w:rsid w:val="00D734C7"/>
    <w:rsid w:val="00D738A8"/>
    <w:rsid w:val="00D7398A"/>
    <w:rsid w:val="00D73AF5"/>
    <w:rsid w:val="00D73C18"/>
    <w:rsid w:val="00D73CF1"/>
    <w:rsid w:val="00D73E79"/>
    <w:rsid w:val="00D74426"/>
    <w:rsid w:val="00D74A6D"/>
    <w:rsid w:val="00D74D8D"/>
    <w:rsid w:val="00D74FE1"/>
    <w:rsid w:val="00D7546E"/>
    <w:rsid w:val="00D756CE"/>
    <w:rsid w:val="00D75A18"/>
    <w:rsid w:val="00D75ACE"/>
    <w:rsid w:val="00D75F9C"/>
    <w:rsid w:val="00D76035"/>
    <w:rsid w:val="00D769BA"/>
    <w:rsid w:val="00D76D6B"/>
    <w:rsid w:val="00D76DD0"/>
    <w:rsid w:val="00D77067"/>
    <w:rsid w:val="00D7708A"/>
    <w:rsid w:val="00D77324"/>
    <w:rsid w:val="00D7777F"/>
    <w:rsid w:val="00D77936"/>
    <w:rsid w:val="00D77A34"/>
    <w:rsid w:val="00D77A6A"/>
    <w:rsid w:val="00D77B3A"/>
    <w:rsid w:val="00D77D09"/>
    <w:rsid w:val="00D801B2"/>
    <w:rsid w:val="00D80529"/>
    <w:rsid w:val="00D8059E"/>
    <w:rsid w:val="00D80AAE"/>
    <w:rsid w:val="00D80B3F"/>
    <w:rsid w:val="00D80CDE"/>
    <w:rsid w:val="00D80D40"/>
    <w:rsid w:val="00D810B2"/>
    <w:rsid w:val="00D810C3"/>
    <w:rsid w:val="00D814F3"/>
    <w:rsid w:val="00D815D4"/>
    <w:rsid w:val="00D816B7"/>
    <w:rsid w:val="00D81879"/>
    <w:rsid w:val="00D82554"/>
    <w:rsid w:val="00D82C1B"/>
    <w:rsid w:val="00D82D16"/>
    <w:rsid w:val="00D83049"/>
    <w:rsid w:val="00D83284"/>
    <w:rsid w:val="00D83A9B"/>
    <w:rsid w:val="00D84190"/>
    <w:rsid w:val="00D841B4"/>
    <w:rsid w:val="00D8425D"/>
    <w:rsid w:val="00D84302"/>
    <w:rsid w:val="00D84954"/>
    <w:rsid w:val="00D84B5F"/>
    <w:rsid w:val="00D84B9D"/>
    <w:rsid w:val="00D85106"/>
    <w:rsid w:val="00D85195"/>
    <w:rsid w:val="00D851B4"/>
    <w:rsid w:val="00D8545B"/>
    <w:rsid w:val="00D8553C"/>
    <w:rsid w:val="00D856E7"/>
    <w:rsid w:val="00D8586B"/>
    <w:rsid w:val="00D85925"/>
    <w:rsid w:val="00D860D4"/>
    <w:rsid w:val="00D86BA7"/>
    <w:rsid w:val="00D86E38"/>
    <w:rsid w:val="00D86F44"/>
    <w:rsid w:val="00D87123"/>
    <w:rsid w:val="00D871AF"/>
    <w:rsid w:val="00D87374"/>
    <w:rsid w:val="00D877FC"/>
    <w:rsid w:val="00D87CBE"/>
    <w:rsid w:val="00D87ECB"/>
    <w:rsid w:val="00D90041"/>
    <w:rsid w:val="00D9025D"/>
    <w:rsid w:val="00D905A8"/>
    <w:rsid w:val="00D90A8E"/>
    <w:rsid w:val="00D90CE0"/>
    <w:rsid w:val="00D91032"/>
    <w:rsid w:val="00D9170D"/>
    <w:rsid w:val="00D91793"/>
    <w:rsid w:val="00D917E4"/>
    <w:rsid w:val="00D91861"/>
    <w:rsid w:val="00D91C16"/>
    <w:rsid w:val="00D91C75"/>
    <w:rsid w:val="00D91D7A"/>
    <w:rsid w:val="00D91E52"/>
    <w:rsid w:val="00D92057"/>
    <w:rsid w:val="00D92059"/>
    <w:rsid w:val="00D92230"/>
    <w:rsid w:val="00D922A3"/>
    <w:rsid w:val="00D926FD"/>
    <w:rsid w:val="00D927CE"/>
    <w:rsid w:val="00D92A47"/>
    <w:rsid w:val="00D92A70"/>
    <w:rsid w:val="00D92D7D"/>
    <w:rsid w:val="00D92E1A"/>
    <w:rsid w:val="00D92EB0"/>
    <w:rsid w:val="00D92F4A"/>
    <w:rsid w:val="00D930A8"/>
    <w:rsid w:val="00D93258"/>
    <w:rsid w:val="00D93A9C"/>
    <w:rsid w:val="00D93C60"/>
    <w:rsid w:val="00D93E3C"/>
    <w:rsid w:val="00D93F6B"/>
    <w:rsid w:val="00D9468C"/>
    <w:rsid w:val="00D94716"/>
    <w:rsid w:val="00D94802"/>
    <w:rsid w:val="00D94855"/>
    <w:rsid w:val="00D9489D"/>
    <w:rsid w:val="00D94C78"/>
    <w:rsid w:val="00D950C6"/>
    <w:rsid w:val="00D951F0"/>
    <w:rsid w:val="00D953A0"/>
    <w:rsid w:val="00D95817"/>
    <w:rsid w:val="00D958EF"/>
    <w:rsid w:val="00D959E3"/>
    <w:rsid w:val="00D959E5"/>
    <w:rsid w:val="00D95E5B"/>
    <w:rsid w:val="00D96066"/>
    <w:rsid w:val="00D96277"/>
    <w:rsid w:val="00D965E2"/>
    <w:rsid w:val="00D9672B"/>
    <w:rsid w:val="00D96906"/>
    <w:rsid w:val="00D9696F"/>
    <w:rsid w:val="00D96D9A"/>
    <w:rsid w:val="00D96E60"/>
    <w:rsid w:val="00D97151"/>
    <w:rsid w:val="00D97240"/>
    <w:rsid w:val="00D9748A"/>
    <w:rsid w:val="00D977BC"/>
    <w:rsid w:val="00D97901"/>
    <w:rsid w:val="00D97A5C"/>
    <w:rsid w:val="00D97B4F"/>
    <w:rsid w:val="00D97CEF"/>
    <w:rsid w:val="00D97EF9"/>
    <w:rsid w:val="00D97F58"/>
    <w:rsid w:val="00DA001B"/>
    <w:rsid w:val="00DA01E5"/>
    <w:rsid w:val="00DA0234"/>
    <w:rsid w:val="00DA051F"/>
    <w:rsid w:val="00DA09A9"/>
    <w:rsid w:val="00DA1270"/>
    <w:rsid w:val="00DA1C08"/>
    <w:rsid w:val="00DA28D0"/>
    <w:rsid w:val="00DA293A"/>
    <w:rsid w:val="00DA2A44"/>
    <w:rsid w:val="00DA2BC5"/>
    <w:rsid w:val="00DA2F73"/>
    <w:rsid w:val="00DA3312"/>
    <w:rsid w:val="00DA3315"/>
    <w:rsid w:val="00DA39D2"/>
    <w:rsid w:val="00DA3BA6"/>
    <w:rsid w:val="00DA4182"/>
    <w:rsid w:val="00DA433E"/>
    <w:rsid w:val="00DA43D1"/>
    <w:rsid w:val="00DA450F"/>
    <w:rsid w:val="00DA4BEC"/>
    <w:rsid w:val="00DA4CE7"/>
    <w:rsid w:val="00DA516E"/>
    <w:rsid w:val="00DA518C"/>
    <w:rsid w:val="00DA52AD"/>
    <w:rsid w:val="00DA52C7"/>
    <w:rsid w:val="00DA535F"/>
    <w:rsid w:val="00DA5A21"/>
    <w:rsid w:val="00DA5A82"/>
    <w:rsid w:val="00DA5EB4"/>
    <w:rsid w:val="00DA6048"/>
    <w:rsid w:val="00DA6532"/>
    <w:rsid w:val="00DA6568"/>
    <w:rsid w:val="00DA665D"/>
    <w:rsid w:val="00DA6DD9"/>
    <w:rsid w:val="00DA6F3A"/>
    <w:rsid w:val="00DA74FD"/>
    <w:rsid w:val="00DA7655"/>
    <w:rsid w:val="00DA78BA"/>
    <w:rsid w:val="00DA7AA6"/>
    <w:rsid w:val="00DB05A7"/>
    <w:rsid w:val="00DB0A3C"/>
    <w:rsid w:val="00DB1567"/>
    <w:rsid w:val="00DB1900"/>
    <w:rsid w:val="00DB194D"/>
    <w:rsid w:val="00DB2705"/>
    <w:rsid w:val="00DB2762"/>
    <w:rsid w:val="00DB2A3E"/>
    <w:rsid w:val="00DB2B12"/>
    <w:rsid w:val="00DB30C8"/>
    <w:rsid w:val="00DB310D"/>
    <w:rsid w:val="00DB31B2"/>
    <w:rsid w:val="00DB3205"/>
    <w:rsid w:val="00DB323E"/>
    <w:rsid w:val="00DB354F"/>
    <w:rsid w:val="00DB37B2"/>
    <w:rsid w:val="00DB384A"/>
    <w:rsid w:val="00DB3A2F"/>
    <w:rsid w:val="00DB3AF0"/>
    <w:rsid w:val="00DB3BFB"/>
    <w:rsid w:val="00DB3C2E"/>
    <w:rsid w:val="00DB4584"/>
    <w:rsid w:val="00DB53D3"/>
    <w:rsid w:val="00DB53F3"/>
    <w:rsid w:val="00DB5590"/>
    <w:rsid w:val="00DB561A"/>
    <w:rsid w:val="00DB57C9"/>
    <w:rsid w:val="00DB5CC1"/>
    <w:rsid w:val="00DB61FD"/>
    <w:rsid w:val="00DB6249"/>
    <w:rsid w:val="00DB6819"/>
    <w:rsid w:val="00DB6B75"/>
    <w:rsid w:val="00DB6C28"/>
    <w:rsid w:val="00DB6CEB"/>
    <w:rsid w:val="00DB6CFF"/>
    <w:rsid w:val="00DB6FFA"/>
    <w:rsid w:val="00DB71A6"/>
    <w:rsid w:val="00DB72E7"/>
    <w:rsid w:val="00DB7663"/>
    <w:rsid w:val="00DB7CAB"/>
    <w:rsid w:val="00DC0278"/>
    <w:rsid w:val="00DC0520"/>
    <w:rsid w:val="00DC06C8"/>
    <w:rsid w:val="00DC0ABC"/>
    <w:rsid w:val="00DC0AE4"/>
    <w:rsid w:val="00DC0CD9"/>
    <w:rsid w:val="00DC0F15"/>
    <w:rsid w:val="00DC104F"/>
    <w:rsid w:val="00DC1146"/>
    <w:rsid w:val="00DC1615"/>
    <w:rsid w:val="00DC19C9"/>
    <w:rsid w:val="00DC1AC5"/>
    <w:rsid w:val="00DC1E40"/>
    <w:rsid w:val="00DC1E8A"/>
    <w:rsid w:val="00DC1ED5"/>
    <w:rsid w:val="00DC241B"/>
    <w:rsid w:val="00DC25A0"/>
    <w:rsid w:val="00DC2713"/>
    <w:rsid w:val="00DC2B91"/>
    <w:rsid w:val="00DC2C4E"/>
    <w:rsid w:val="00DC3007"/>
    <w:rsid w:val="00DC30F6"/>
    <w:rsid w:val="00DC30FB"/>
    <w:rsid w:val="00DC312B"/>
    <w:rsid w:val="00DC345A"/>
    <w:rsid w:val="00DC355E"/>
    <w:rsid w:val="00DC37B6"/>
    <w:rsid w:val="00DC396A"/>
    <w:rsid w:val="00DC3BDF"/>
    <w:rsid w:val="00DC3FDF"/>
    <w:rsid w:val="00DC41DC"/>
    <w:rsid w:val="00DC43B5"/>
    <w:rsid w:val="00DC462F"/>
    <w:rsid w:val="00DC4880"/>
    <w:rsid w:val="00DC4D2B"/>
    <w:rsid w:val="00DC56AD"/>
    <w:rsid w:val="00DC59A1"/>
    <w:rsid w:val="00DC5D0C"/>
    <w:rsid w:val="00DC5F3A"/>
    <w:rsid w:val="00DC6509"/>
    <w:rsid w:val="00DC66B7"/>
    <w:rsid w:val="00DC6747"/>
    <w:rsid w:val="00DC6785"/>
    <w:rsid w:val="00DC684C"/>
    <w:rsid w:val="00DC6ADF"/>
    <w:rsid w:val="00DC6CB6"/>
    <w:rsid w:val="00DC6EBD"/>
    <w:rsid w:val="00DC70D4"/>
    <w:rsid w:val="00DC71A9"/>
    <w:rsid w:val="00DC72CD"/>
    <w:rsid w:val="00DC7384"/>
    <w:rsid w:val="00DC7567"/>
    <w:rsid w:val="00DC758F"/>
    <w:rsid w:val="00DC7690"/>
    <w:rsid w:val="00DC7799"/>
    <w:rsid w:val="00DD0519"/>
    <w:rsid w:val="00DD05D7"/>
    <w:rsid w:val="00DD06E5"/>
    <w:rsid w:val="00DD074B"/>
    <w:rsid w:val="00DD0DB5"/>
    <w:rsid w:val="00DD0E17"/>
    <w:rsid w:val="00DD0E78"/>
    <w:rsid w:val="00DD0E85"/>
    <w:rsid w:val="00DD0ED7"/>
    <w:rsid w:val="00DD0F99"/>
    <w:rsid w:val="00DD109F"/>
    <w:rsid w:val="00DD1548"/>
    <w:rsid w:val="00DD1617"/>
    <w:rsid w:val="00DD164E"/>
    <w:rsid w:val="00DD16A1"/>
    <w:rsid w:val="00DD1712"/>
    <w:rsid w:val="00DD18FE"/>
    <w:rsid w:val="00DD1A00"/>
    <w:rsid w:val="00DD1BA6"/>
    <w:rsid w:val="00DD1BDF"/>
    <w:rsid w:val="00DD1D77"/>
    <w:rsid w:val="00DD1E71"/>
    <w:rsid w:val="00DD23B0"/>
    <w:rsid w:val="00DD2878"/>
    <w:rsid w:val="00DD2B2F"/>
    <w:rsid w:val="00DD33EB"/>
    <w:rsid w:val="00DD3675"/>
    <w:rsid w:val="00DD36C9"/>
    <w:rsid w:val="00DD4132"/>
    <w:rsid w:val="00DD438C"/>
    <w:rsid w:val="00DD4800"/>
    <w:rsid w:val="00DD48CF"/>
    <w:rsid w:val="00DD4B4B"/>
    <w:rsid w:val="00DD4EAF"/>
    <w:rsid w:val="00DD543F"/>
    <w:rsid w:val="00DD54C3"/>
    <w:rsid w:val="00DD57C6"/>
    <w:rsid w:val="00DD5CF8"/>
    <w:rsid w:val="00DD5E1F"/>
    <w:rsid w:val="00DD5EFA"/>
    <w:rsid w:val="00DD6112"/>
    <w:rsid w:val="00DD61EE"/>
    <w:rsid w:val="00DD627A"/>
    <w:rsid w:val="00DD64AF"/>
    <w:rsid w:val="00DD653F"/>
    <w:rsid w:val="00DD6812"/>
    <w:rsid w:val="00DD6A21"/>
    <w:rsid w:val="00DD6BDE"/>
    <w:rsid w:val="00DD6C68"/>
    <w:rsid w:val="00DD6CB2"/>
    <w:rsid w:val="00DD7081"/>
    <w:rsid w:val="00DD7162"/>
    <w:rsid w:val="00DD74A7"/>
    <w:rsid w:val="00DD785E"/>
    <w:rsid w:val="00DE0146"/>
    <w:rsid w:val="00DE018B"/>
    <w:rsid w:val="00DE0A73"/>
    <w:rsid w:val="00DE0ABE"/>
    <w:rsid w:val="00DE0BF9"/>
    <w:rsid w:val="00DE0DCA"/>
    <w:rsid w:val="00DE0E14"/>
    <w:rsid w:val="00DE0E45"/>
    <w:rsid w:val="00DE10D5"/>
    <w:rsid w:val="00DE1596"/>
    <w:rsid w:val="00DE15B3"/>
    <w:rsid w:val="00DE19D6"/>
    <w:rsid w:val="00DE1B28"/>
    <w:rsid w:val="00DE1C8F"/>
    <w:rsid w:val="00DE1EA6"/>
    <w:rsid w:val="00DE2187"/>
    <w:rsid w:val="00DE29D6"/>
    <w:rsid w:val="00DE31C1"/>
    <w:rsid w:val="00DE33E3"/>
    <w:rsid w:val="00DE3AB2"/>
    <w:rsid w:val="00DE3C3D"/>
    <w:rsid w:val="00DE4027"/>
    <w:rsid w:val="00DE405A"/>
    <w:rsid w:val="00DE40CF"/>
    <w:rsid w:val="00DE40FF"/>
    <w:rsid w:val="00DE4451"/>
    <w:rsid w:val="00DE4AD2"/>
    <w:rsid w:val="00DE4E61"/>
    <w:rsid w:val="00DE513A"/>
    <w:rsid w:val="00DE52B5"/>
    <w:rsid w:val="00DE570F"/>
    <w:rsid w:val="00DE5AD8"/>
    <w:rsid w:val="00DE5C4D"/>
    <w:rsid w:val="00DE5EB8"/>
    <w:rsid w:val="00DE604D"/>
    <w:rsid w:val="00DE60CA"/>
    <w:rsid w:val="00DE669B"/>
    <w:rsid w:val="00DE69E8"/>
    <w:rsid w:val="00DE69F5"/>
    <w:rsid w:val="00DE6E83"/>
    <w:rsid w:val="00DE6F52"/>
    <w:rsid w:val="00DE72B6"/>
    <w:rsid w:val="00DF024C"/>
    <w:rsid w:val="00DF04AF"/>
    <w:rsid w:val="00DF06F6"/>
    <w:rsid w:val="00DF105C"/>
    <w:rsid w:val="00DF108F"/>
    <w:rsid w:val="00DF1344"/>
    <w:rsid w:val="00DF17F7"/>
    <w:rsid w:val="00DF18A7"/>
    <w:rsid w:val="00DF1A0A"/>
    <w:rsid w:val="00DF1DEF"/>
    <w:rsid w:val="00DF1EB3"/>
    <w:rsid w:val="00DF1FA9"/>
    <w:rsid w:val="00DF2D24"/>
    <w:rsid w:val="00DF2D68"/>
    <w:rsid w:val="00DF306A"/>
    <w:rsid w:val="00DF32F4"/>
    <w:rsid w:val="00DF3578"/>
    <w:rsid w:val="00DF3847"/>
    <w:rsid w:val="00DF385D"/>
    <w:rsid w:val="00DF4187"/>
    <w:rsid w:val="00DF498C"/>
    <w:rsid w:val="00DF4AD7"/>
    <w:rsid w:val="00DF4D0E"/>
    <w:rsid w:val="00DF506B"/>
    <w:rsid w:val="00DF5729"/>
    <w:rsid w:val="00DF5B71"/>
    <w:rsid w:val="00DF5C9B"/>
    <w:rsid w:val="00DF5E6E"/>
    <w:rsid w:val="00DF609D"/>
    <w:rsid w:val="00DF6529"/>
    <w:rsid w:val="00DF6648"/>
    <w:rsid w:val="00DF674E"/>
    <w:rsid w:val="00DF6773"/>
    <w:rsid w:val="00DF681D"/>
    <w:rsid w:val="00DF6B51"/>
    <w:rsid w:val="00DF6D7E"/>
    <w:rsid w:val="00DF70CD"/>
    <w:rsid w:val="00DF7210"/>
    <w:rsid w:val="00DF7785"/>
    <w:rsid w:val="00DF7A85"/>
    <w:rsid w:val="00DF7DA3"/>
    <w:rsid w:val="00DF7FB3"/>
    <w:rsid w:val="00E001A8"/>
    <w:rsid w:val="00E003DC"/>
    <w:rsid w:val="00E00B1E"/>
    <w:rsid w:val="00E00C1A"/>
    <w:rsid w:val="00E010A2"/>
    <w:rsid w:val="00E01105"/>
    <w:rsid w:val="00E011D8"/>
    <w:rsid w:val="00E013E4"/>
    <w:rsid w:val="00E01606"/>
    <w:rsid w:val="00E016A9"/>
    <w:rsid w:val="00E01930"/>
    <w:rsid w:val="00E01B2C"/>
    <w:rsid w:val="00E01C34"/>
    <w:rsid w:val="00E020F8"/>
    <w:rsid w:val="00E029AE"/>
    <w:rsid w:val="00E02CEC"/>
    <w:rsid w:val="00E02E56"/>
    <w:rsid w:val="00E02F5E"/>
    <w:rsid w:val="00E03118"/>
    <w:rsid w:val="00E03384"/>
    <w:rsid w:val="00E03392"/>
    <w:rsid w:val="00E034FC"/>
    <w:rsid w:val="00E0375C"/>
    <w:rsid w:val="00E03AC1"/>
    <w:rsid w:val="00E03B2A"/>
    <w:rsid w:val="00E03B4C"/>
    <w:rsid w:val="00E03CEB"/>
    <w:rsid w:val="00E04249"/>
    <w:rsid w:val="00E0445B"/>
    <w:rsid w:val="00E0458C"/>
    <w:rsid w:val="00E046E0"/>
    <w:rsid w:val="00E04909"/>
    <w:rsid w:val="00E04A4D"/>
    <w:rsid w:val="00E04D77"/>
    <w:rsid w:val="00E04E67"/>
    <w:rsid w:val="00E04E73"/>
    <w:rsid w:val="00E05579"/>
    <w:rsid w:val="00E0567D"/>
    <w:rsid w:val="00E05696"/>
    <w:rsid w:val="00E058BB"/>
    <w:rsid w:val="00E058D2"/>
    <w:rsid w:val="00E0628F"/>
    <w:rsid w:val="00E069A0"/>
    <w:rsid w:val="00E06C5B"/>
    <w:rsid w:val="00E06F10"/>
    <w:rsid w:val="00E0714E"/>
    <w:rsid w:val="00E0719F"/>
    <w:rsid w:val="00E07717"/>
    <w:rsid w:val="00E07ED8"/>
    <w:rsid w:val="00E07FCC"/>
    <w:rsid w:val="00E10475"/>
    <w:rsid w:val="00E10539"/>
    <w:rsid w:val="00E10D33"/>
    <w:rsid w:val="00E10DD5"/>
    <w:rsid w:val="00E10DF3"/>
    <w:rsid w:val="00E11048"/>
    <w:rsid w:val="00E112E2"/>
    <w:rsid w:val="00E1148B"/>
    <w:rsid w:val="00E11540"/>
    <w:rsid w:val="00E115BE"/>
    <w:rsid w:val="00E119E6"/>
    <w:rsid w:val="00E11B11"/>
    <w:rsid w:val="00E11E07"/>
    <w:rsid w:val="00E11E5C"/>
    <w:rsid w:val="00E11F63"/>
    <w:rsid w:val="00E12040"/>
    <w:rsid w:val="00E120B1"/>
    <w:rsid w:val="00E1234C"/>
    <w:rsid w:val="00E123B6"/>
    <w:rsid w:val="00E1247D"/>
    <w:rsid w:val="00E1251C"/>
    <w:rsid w:val="00E125B3"/>
    <w:rsid w:val="00E129E7"/>
    <w:rsid w:val="00E12A7B"/>
    <w:rsid w:val="00E12E38"/>
    <w:rsid w:val="00E1311F"/>
    <w:rsid w:val="00E131FD"/>
    <w:rsid w:val="00E13434"/>
    <w:rsid w:val="00E13620"/>
    <w:rsid w:val="00E13B30"/>
    <w:rsid w:val="00E140B1"/>
    <w:rsid w:val="00E140BB"/>
    <w:rsid w:val="00E14115"/>
    <w:rsid w:val="00E148A3"/>
    <w:rsid w:val="00E148B0"/>
    <w:rsid w:val="00E14D52"/>
    <w:rsid w:val="00E150C6"/>
    <w:rsid w:val="00E15289"/>
    <w:rsid w:val="00E1528B"/>
    <w:rsid w:val="00E15538"/>
    <w:rsid w:val="00E155AE"/>
    <w:rsid w:val="00E1588B"/>
    <w:rsid w:val="00E15B08"/>
    <w:rsid w:val="00E160F9"/>
    <w:rsid w:val="00E16463"/>
    <w:rsid w:val="00E16A17"/>
    <w:rsid w:val="00E16BB6"/>
    <w:rsid w:val="00E16CB6"/>
    <w:rsid w:val="00E16FFC"/>
    <w:rsid w:val="00E172C6"/>
    <w:rsid w:val="00E179C2"/>
    <w:rsid w:val="00E179DB"/>
    <w:rsid w:val="00E17BD9"/>
    <w:rsid w:val="00E17F0D"/>
    <w:rsid w:val="00E20042"/>
    <w:rsid w:val="00E200C9"/>
    <w:rsid w:val="00E200EE"/>
    <w:rsid w:val="00E201AB"/>
    <w:rsid w:val="00E20532"/>
    <w:rsid w:val="00E2091D"/>
    <w:rsid w:val="00E20D9B"/>
    <w:rsid w:val="00E20E40"/>
    <w:rsid w:val="00E21347"/>
    <w:rsid w:val="00E216F5"/>
    <w:rsid w:val="00E21AAA"/>
    <w:rsid w:val="00E21B82"/>
    <w:rsid w:val="00E21C6D"/>
    <w:rsid w:val="00E22373"/>
    <w:rsid w:val="00E223E6"/>
    <w:rsid w:val="00E224D6"/>
    <w:rsid w:val="00E224E0"/>
    <w:rsid w:val="00E22795"/>
    <w:rsid w:val="00E2289C"/>
    <w:rsid w:val="00E22AC4"/>
    <w:rsid w:val="00E2303F"/>
    <w:rsid w:val="00E235BC"/>
    <w:rsid w:val="00E240F3"/>
    <w:rsid w:val="00E24808"/>
    <w:rsid w:val="00E24814"/>
    <w:rsid w:val="00E24BA3"/>
    <w:rsid w:val="00E24FA3"/>
    <w:rsid w:val="00E251DD"/>
    <w:rsid w:val="00E252AD"/>
    <w:rsid w:val="00E25508"/>
    <w:rsid w:val="00E25C81"/>
    <w:rsid w:val="00E25DA2"/>
    <w:rsid w:val="00E25EF6"/>
    <w:rsid w:val="00E26039"/>
    <w:rsid w:val="00E26223"/>
    <w:rsid w:val="00E26407"/>
    <w:rsid w:val="00E2668E"/>
    <w:rsid w:val="00E26B28"/>
    <w:rsid w:val="00E26BD6"/>
    <w:rsid w:val="00E26C29"/>
    <w:rsid w:val="00E26CDD"/>
    <w:rsid w:val="00E272D4"/>
    <w:rsid w:val="00E27625"/>
    <w:rsid w:val="00E27C9B"/>
    <w:rsid w:val="00E27EDA"/>
    <w:rsid w:val="00E27F31"/>
    <w:rsid w:val="00E27F6B"/>
    <w:rsid w:val="00E3000A"/>
    <w:rsid w:val="00E30557"/>
    <w:rsid w:val="00E3065E"/>
    <w:rsid w:val="00E3097B"/>
    <w:rsid w:val="00E30B01"/>
    <w:rsid w:val="00E30D35"/>
    <w:rsid w:val="00E311E6"/>
    <w:rsid w:val="00E31465"/>
    <w:rsid w:val="00E31AEE"/>
    <w:rsid w:val="00E31B22"/>
    <w:rsid w:val="00E31D6F"/>
    <w:rsid w:val="00E31F23"/>
    <w:rsid w:val="00E322CD"/>
    <w:rsid w:val="00E326EB"/>
    <w:rsid w:val="00E328CD"/>
    <w:rsid w:val="00E32E8C"/>
    <w:rsid w:val="00E334AC"/>
    <w:rsid w:val="00E33514"/>
    <w:rsid w:val="00E33C2B"/>
    <w:rsid w:val="00E33D24"/>
    <w:rsid w:val="00E344DA"/>
    <w:rsid w:val="00E3471E"/>
    <w:rsid w:val="00E34B15"/>
    <w:rsid w:val="00E34E8F"/>
    <w:rsid w:val="00E35404"/>
    <w:rsid w:val="00E359E7"/>
    <w:rsid w:val="00E35E9D"/>
    <w:rsid w:val="00E35F10"/>
    <w:rsid w:val="00E3626F"/>
    <w:rsid w:val="00E363D2"/>
    <w:rsid w:val="00E363E6"/>
    <w:rsid w:val="00E365CA"/>
    <w:rsid w:val="00E36A45"/>
    <w:rsid w:val="00E36B95"/>
    <w:rsid w:val="00E36BD3"/>
    <w:rsid w:val="00E36DBD"/>
    <w:rsid w:val="00E371E2"/>
    <w:rsid w:val="00E37540"/>
    <w:rsid w:val="00E37556"/>
    <w:rsid w:val="00E37568"/>
    <w:rsid w:val="00E3762A"/>
    <w:rsid w:val="00E37CB8"/>
    <w:rsid w:val="00E37FFC"/>
    <w:rsid w:val="00E4003F"/>
    <w:rsid w:val="00E40393"/>
    <w:rsid w:val="00E404DA"/>
    <w:rsid w:val="00E40CD7"/>
    <w:rsid w:val="00E4115C"/>
    <w:rsid w:val="00E412A4"/>
    <w:rsid w:val="00E41A95"/>
    <w:rsid w:val="00E422F8"/>
    <w:rsid w:val="00E42A5B"/>
    <w:rsid w:val="00E42F56"/>
    <w:rsid w:val="00E430AF"/>
    <w:rsid w:val="00E433A0"/>
    <w:rsid w:val="00E43803"/>
    <w:rsid w:val="00E43B3B"/>
    <w:rsid w:val="00E43E74"/>
    <w:rsid w:val="00E43ED5"/>
    <w:rsid w:val="00E44B80"/>
    <w:rsid w:val="00E44BD1"/>
    <w:rsid w:val="00E44D2D"/>
    <w:rsid w:val="00E44D4C"/>
    <w:rsid w:val="00E454CF"/>
    <w:rsid w:val="00E455A1"/>
    <w:rsid w:val="00E458F6"/>
    <w:rsid w:val="00E45954"/>
    <w:rsid w:val="00E45AB0"/>
    <w:rsid w:val="00E45D61"/>
    <w:rsid w:val="00E45D76"/>
    <w:rsid w:val="00E4626B"/>
    <w:rsid w:val="00E46379"/>
    <w:rsid w:val="00E46751"/>
    <w:rsid w:val="00E4680C"/>
    <w:rsid w:val="00E46CB9"/>
    <w:rsid w:val="00E46D2C"/>
    <w:rsid w:val="00E47158"/>
    <w:rsid w:val="00E47801"/>
    <w:rsid w:val="00E47805"/>
    <w:rsid w:val="00E47BFE"/>
    <w:rsid w:val="00E47C64"/>
    <w:rsid w:val="00E47CDB"/>
    <w:rsid w:val="00E50196"/>
    <w:rsid w:val="00E50547"/>
    <w:rsid w:val="00E505AE"/>
    <w:rsid w:val="00E5064C"/>
    <w:rsid w:val="00E50C67"/>
    <w:rsid w:val="00E50D1C"/>
    <w:rsid w:val="00E50EA1"/>
    <w:rsid w:val="00E51051"/>
    <w:rsid w:val="00E51070"/>
    <w:rsid w:val="00E510AE"/>
    <w:rsid w:val="00E51691"/>
    <w:rsid w:val="00E51DF0"/>
    <w:rsid w:val="00E5214A"/>
    <w:rsid w:val="00E52557"/>
    <w:rsid w:val="00E52757"/>
    <w:rsid w:val="00E52770"/>
    <w:rsid w:val="00E52A2F"/>
    <w:rsid w:val="00E52D77"/>
    <w:rsid w:val="00E52DB1"/>
    <w:rsid w:val="00E53040"/>
    <w:rsid w:val="00E533D4"/>
    <w:rsid w:val="00E53554"/>
    <w:rsid w:val="00E5364D"/>
    <w:rsid w:val="00E545C0"/>
    <w:rsid w:val="00E54C83"/>
    <w:rsid w:val="00E54D50"/>
    <w:rsid w:val="00E54F84"/>
    <w:rsid w:val="00E54FF2"/>
    <w:rsid w:val="00E55317"/>
    <w:rsid w:val="00E553CF"/>
    <w:rsid w:val="00E5552E"/>
    <w:rsid w:val="00E55A00"/>
    <w:rsid w:val="00E55BF8"/>
    <w:rsid w:val="00E55CAE"/>
    <w:rsid w:val="00E55D23"/>
    <w:rsid w:val="00E5621E"/>
    <w:rsid w:val="00E567F3"/>
    <w:rsid w:val="00E5697D"/>
    <w:rsid w:val="00E56EFB"/>
    <w:rsid w:val="00E57060"/>
    <w:rsid w:val="00E570A1"/>
    <w:rsid w:val="00E573A2"/>
    <w:rsid w:val="00E57552"/>
    <w:rsid w:val="00E57A81"/>
    <w:rsid w:val="00E57BBE"/>
    <w:rsid w:val="00E57D9B"/>
    <w:rsid w:val="00E57F3C"/>
    <w:rsid w:val="00E604A3"/>
    <w:rsid w:val="00E606EE"/>
    <w:rsid w:val="00E60E69"/>
    <w:rsid w:val="00E60E98"/>
    <w:rsid w:val="00E60FA1"/>
    <w:rsid w:val="00E6108A"/>
    <w:rsid w:val="00E6110C"/>
    <w:rsid w:val="00E612BB"/>
    <w:rsid w:val="00E61648"/>
    <w:rsid w:val="00E6179E"/>
    <w:rsid w:val="00E61AD5"/>
    <w:rsid w:val="00E61F9A"/>
    <w:rsid w:val="00E623D2"/>
    <w:rsid w:val="00E62C0D"/>
    <w:rsid w:val="00E62E9C"/>
    <w:rsid w:val="00E6351B"/>
    <w:rsid w:val="00E6371A"/>
    <w:rsid w:val="00E638F3"/>
    <w:rsid w:val="00E63AC0"/>
    <w:rsid w:val="00E63AF6"/>
    <w:rsid w:val="00E63D88"/>
    <w:rsid w:val="00E64121"/>
    <w:rsid w:val="00E6415C"/>
    <w:rsid w:val="00E645BB"/>
    <w:rsid w:val="00E646CC"/>
    <w:rsid w:val="00E648FC"/>
    <w:rsid w:val="00E64E4F"/>
    <w:rsid w:val="00E65369"/>
    <w:rsid w:val="00E6585D"/>
    <w:rsid w:val="00E6597C"/>
    <w:rsid w:val="00E66694"/>
    <w:rsid w:val="00E668D6"/>
    <w:rsid w:val="00E66EE2"/>
    <w:rsid w:val="00E6729C"/>
    <w:rsid w:val="00E675D7"/>
    <w:rsid w:val="00E678EE"/>
    <w:rsid w:val="00E67C95"/>
    <w:rsid w:val="00E70248"/>
    <w:rsid w:val="00E70410"/>
    <w:rsid w:val="00E706FF"/>
    <w:rsid w:val="00E7086A"/>
    <w:rsid w:val="00E709D3"/>
    <w:rsid w:val="00E70A2C"/>
    <w:rsid w:val="00E70B6C"/>
    <w:rsid w:val="00E70BEF"/>
    <w:rsid w:val="00E70C7E"/>
    <w:rsid w:val="00E70D0E"/>
    <w:rsid w:val="00E70E59"/>
    <w:rsid w:val="00E7104F"/>
    <w:rsid w:val="00E7122B"/>
    <w:rsid w:val="00E71258"/>
    <w:rsid w:val="00E71487"/>
    <w:rsid w:val="00E71575"/>
    <w:rsid w:val="00E71B6E"/>
    <w:rsid w:val="00E71BF3"/>
    <w:rsid w:val="00E71D95"/>
    <w:rsid w:val="00E72058"/>
    <w:rsid w:val="00E72067"/>
    <w:rsid w:val="00E7209F"/>
    <w:rsid w:val="00E72394"/>
    <w:rsid w:val="00E7261B"/>
    <w:rsid w:val="00E72643"/>
    <w:rsid w:val="00E72CE9"/>
    <w:rsid w:val="00E72D02"/>
    <w:rsid w:val="00E730F4"/>
    <w:rsid w:val="00E73210"/>
    <w:rsid w:val="00E7339C"/>
    <w:rsid w:val="00E73558"/>
    <w:rsid w:val="00E735C7"/>
    <w:rsid w:val="00E738AE"/>
    <w:rsid w:val="00E738D5"/>
    <w:rsid w:val="00E73EA0"/>
    <w:rsid w:val="00E741D7"/>
    <w:rsid w:val="00E7473F"/>
    <w:rsid w:val="00E74879"/>
    <w:rsid w:val="00E74937"/>
    <w:rsid w:val="00E74C51"/>
    <w:rsid w:val="00E7501B"/>
    <w:rsid w:val="00E750EE"/>
    <w:rsid w:val="00E751E4"/>
    <w:rsid w:val="00E752E9"/>
    <w:rsid w:val="00E754A4"/>
    <w:rsid w:val="00E755FC"/>
    <w:rsid w:val="00E757F2"/>
    <w:rsid w:val="00E75854"/>
    <w:rsid w:val="00E7588E"/>
    <w:rsid w:val="00E7588F"/>
    <w:rsid w:val="00E75976"/>
    <w:rsid w:val="00E75AB0"/>
    <w:rsid w:val="00E75F58"/>
    <w:rsid w:val="00E764EF"/>
    <w:rsid w:val="00E7671A"/>
    <w:rsid w:val="00E76837"/>
    <w:rsid w:val="00E77BD0"/>
    <w:rsid w:val="00E77DB6"/>
    <w:rsid w:val="00E77E02"/>
    <w:rsid w:val="00E802E1"/>
    <w:rsid w:val="00E805BD"/>
    <w:rsid w:val="00E80728"/>
    <w:rsid w:val="00E808B8"/>
    <w:rsid w:val="00E808BA"/>
    <w:rsid w:val="00E80B7C"/>
    <w:rsid w:val="00E80B80"/>
    <w:rsid w:val="00E80BB2"/>
    <w:rsid w:val="00E80E80"/>
    <w:rsid w:val="00E812DD"/>
    <w:rsid w:val="00E813F3"/>
    <w:rsid w:val="00E81428"/>
    <w:rsid w:val="00E814F3"/>
    <w:rsid w:val="00E817DA"/>
    <w:rsid w:val="00E81D20"/>
    <w:rsid w:val="00E82297"/>
    <w:rsid w:val="00E8234F"/>
    <w:rsid w:val="00E826CE"/>
    <w:rsid w:val="00E82D7D"/>
    <w:rsid w:val="00E8315A"/>
    <w:rsid w:val="00E83509"/>
    <w:rsid w:val="00E837E4"/>
    <w:rsid w:val="00E837FF"/>
    <w:rsid w:val="00E83A3E"/>
    <w:rsid w:val="00E83C92"/>
    <w:rsid w:val="00E844A5"/>
    <w:rsid w:val="00E84894"/>
    <w:rsid w:val="00E8493D"/>
    <w:rsid w:val="00E84AE1"/>
    <w:rsid w:val="00E84AED"/>
    <w:rsid w:val="00E85019"/>
    <w:rsid w:val="00E853D4"/>
    <w:rsid w:val="00E8617A"/>
    <w:rsid w:val="00E86374"/>
    <w:rsid w:val="00E86532"/>
    <w:rsid w:val="00E86693"/>
    <w:rsid w:val="00E86A1D"/>
    <w:rsid w:val="00E86C47"/>
    <w:rsid w:val="00E86E32"/>
    <w:rsid w:val="00E86FB4"/>
    <w:rsid w:val="00E871C1"/>
    <w:rsid w:val="00E8779F"/>
    <w:rsid w:val="00E87812"/>
    <w:rsid w:val="00E878DD"/>
    <w:rsid w:val="00E879B2"/>
    <w:rsid w:val="00E87F12"/>
    <w:rsid w:val="00E87F9F"/>
    <w:rsid w:val="00E90026"/>
    <w:rsid w:val="00E903EF"/>
    <w:rsid w:val="00E909C6"/>
    <w:rsid w:val="00E90ACE"/>
    <w:rsid w:val="00E914A9"/>
    <w:rsid w:val="00E9187E"/>
    <w:rsid w:val="00E919C8"/>
    <w:rsid w:val="00E91C6D"/>
    <w:rsid w:val="00E91CD4"/>
    <w:rsid w:val="00E91FD7"/>
    <w:rsid w:val="00E920A5"/>
    <w:rsid w:val="00E92138"/>
    <w:rsid w:val="00E92168"/>
    <w:rsid w:val="00E921E5"/>
    <w:rsid w:val="00E923D7"/>
    <w:rsid w:val="00E92A61"/>
    <w:rsid w:val="00E92C11"/>
    <w:rsid w:val="00E930CA"/>
    <w:rsid w:val="00E93285"/>
    <w:rsid w:val="00E932CC"/>
    <w:rsid w:val="00E93309"/>
    <w:rsid w:val="00E93A00"/>
    <w:rsid w:val="00E93A34"/>
    <w:rsid w:val="00E93FB0"/>
    <w:rsid w:val="00E940F8"/>
    <w:rsid w:val="00E941B2"/>
    <w:rsid w:val="00E9431B"/>
    <w:rsid w:val="00E9456B"/>
    <w:rsid w:val="00E94BFA"/>
    <w:rsid w:val="00E94C53"/>
    <w:rsid w:val="00E94FFD"/>
    <w:rsid w:val="00E9503E"/>
    <w:rsid w:val="00E9525F"/>
    <w:rsid w:val="00E9528A"/>
    <w:rsid w:val="00E957E6"/>
    <w:rsid w:val="00E95A70"/>
    <w:rsid w:val="00E95C31"/>
    <w:rsid w:val="00E95CEF"/>
    <w:rsid w:val="00E95DFB"/>
    <w:rsid w:val="00E95E3E"/>
    <w:rsid w:val="00E9647C"/>
    <w:rsid w:val="00E96575"/>
    <w:rsid w:val="00E96704"/>
    <w:rsid w:val="00E9686E"/>
    <w:rsid w:val="00E968A6"/>
    <w:rsid w:val="00E96BF3"/>
    <w:rsid w:val="00E96FA4"/>
    <w:rsid w:val="00E9722E"/>
    <w:rsid w:val="00E97538"/>
    <w:rsid w:val="00E9754E"/>
    <w:rsid w:val="00E975D2"/>
    <w:rsid w:val="00E97632"/>
    <w:rsid w:val="00E97652"/>
    <w:rsid w:val="00E97937"/>
    <w:rsid w:val="00E97D2E"/>
    <w:rsid w:val="00E97E32"/>
    <w:rsid w:val="00E97FD8"/>
    <w:rsid w:val="00EA0153"/>
    <w:rsid w:val="00EA0679"/>
    <w:rsid w:val="00EA08ED"/>
    <w:rsid w:val="00EA0D04"/>
    <w:rsid w:val="00EA1338"/>
    <w:rsid w:val="00EA1404"/>
    <w:rsid w:val="00EA151B"/>
    <w:rsid w:val="00EA16CB"/>
    <w:rsid w:val="00EA172D"/>
    <w:rsid w:val="00EA17B9"/>
    <w:rsid w:val="00EA1B26"/>
    <w:rsid w:val="00EA1B87"/>
    <w:rsid w:val="00EA1CE7"/>
    <w:rsid w:val="00EA1F4D"/>
    <w:rsid w:val="00EA2076"/>
    <w:rsid w:val="00EA231C"/>
    <w:rsid w:val="00EA247C"/>
    <w:rsid w:val="00EA2550"/>
    <w:rsid w:val="00EA26CB"/>
    <w:rsid w:val="00EA2C63"/>
    <w:rsid w:val="00EA2F36"/>
    <w:rsid w:val="00EA2F3F"/>
    <w:rsid w:val="00EA316F"/>
    <w:rsid w:val="00EA3F04"/>
    <w:rsid w:val="00EA3F2F"/>
    <w:rsid w:val="00EA3F46"/>
    <w:rsid w:val="00EA3FDC"/>
    <w:rsid w:val="00EA409C"/>
    <w:rsid w:val="00EA41CE"/>
    <w:rsid w:val="00EA44D9"/>
    <w:rsid w:val="00EA47AF"/>
    <w:rsid w:val="00EA4A92"/>
    <w:rsid w:val="00EA4F12"/>
    <w:rsid w:val="00EA560A"/>
    <w:rsid w:val="00EA5A2A"/>
    <w:rsid w:val="00EA5DAF"/>
    <w:rsid w:val="00EA5F49"/>
    <w:rsid w:val="00EA615A"/>
    <w:rsid w:val="00EA6232"/>
    <w:rsid w:val="00EA62D8"/>
    <w:rsid w:val="00EA6C84"/>
    <w:rsid w:val="00EA6E4A"/>
    <w:rsid w:val="00EA706C"/>
    <w:rsid w:val="00EA7144"/>
    <w:rsid w:val="00EA721B"/>
    <w:rsid w:val="00EA74AE"/>
    <w:rsid w:val="00EA7658"/>
    <w:rsid w:val="00EA77F2"/>
    <w:rsid w:val="00EA7E0B"/>
    <w:rsid w:val="00EB000A"/>
    <w:rsid w:val="00EB0972"/>
    <w:rsid w:val="00EB0C9F"/>
    <w:rsid w:val="00EB0D76"/>
    <w:rsid w:val="00EB0E3E"/>
    <w:rsid w:val="00EB0F0C"/>
    <w:rsid w:val="00EB0FE3"/>
    <w:rsid w:val="00EB1493"/>
    <w:rsid w:val="00EB1603"/>
    <w:rsid w:val="00EB18F8"/>
    <w:rsid w:val="00EB1950"/>
    <w:rsid w:val="00EB19E6"/>
    <w:rsid w:val="00EB1BC4"/>
    <w:rsid w:val="00EB201C"/>
    <w:rsid w:val="00EB22F1"/>
    <w:rsid w:val="00EB2560"/>
    <w:rsid w:val="00EB2895"/>
    <w:rsid w:val="00EB2A03"/>
    <w:rsid w:val="00EB2B4F"/>
    <w:rsid w:val="00EB2FF4"/>
    <w:rsid w:val="00EB30B6"/>
    <w:rsid w:val="00EB3251"/>
    <w:rsid w:val="00EB3609"/>
    <w:rsid w:val="00EB381C"/>
    <w:rsid w:val="00EB3F17"/>
    <w:rsid w:val="00EB40B0"/>
    <w:rsid w:val="00EB4106"/>
    <w:rsid w:val="00EB45BA"/>
    <w:rsid w:val="00EB4797"/>
    <w:rsid w:val="00EB4ED4"/>
    <w:rsid w:val="00EB4F9B"/>
    <w:rsid w:val="00EB5126"/>
    <w:rsid w:val="00EB5195"/>
    <w:rsid w:val="00EB5472"/>
    <w:rsid w:val="00EB5BDA"/>
    <w:rsid w:val="00EB5F9D"/>
    <w:rsid w:val="00EB6083"/>
    <w:rsid w:val="00EB6238"/>
    <w:rsid w:val="00EB6A76"/>
    <w:rsid w:val="00EB6BC7"/>
    <w:rsid w:val="00EB6C16"/>
    <w:rsid w:val="00EB6C54"/>
    <w:rsid w:val="00EB71BC"/>
    <w:rsid w:val="00EB73BE"/>
    <w:rsid w:val="00EB74A4"/>
    <w:rsid w:val="00EB75B4"/>
    <w:rsid w:val="00EB7A36"/>
    <w:rsid w:val="00EB7F24"/>
    <w:rsid w:val="00EC03D2"/>
    <w:rsid w:val="00EC047F"/>
    <w:rsid w:val="00EC06A1"/>
    <w:rsid w:val="00EC0724"/>
    <w:rsid w:val="00EC0782"/>
    <w:rsid w:val="00EC0A97"/>
    <w:rsid w:val="00EC0CD5"/>
    <w:rsid w:val="00EC0D55"/>
    <w:rsid w:val="00EC0DB4"/>
    <w:rsid w:val="00EC12DA"/>
    <w:rsid w:val="00EC13A4"/>
    <w:rsid w:val="00EC1479"/>
    <w:rsid w:val="00EC148C"/>
    <w:rsid w:val="00EC1BCD"/>
    <w:rsid w:val="00EC1D86"/>
    <w:rsid w:val="00EC1F74"/>
    <w:rsid w:val="00EC1FAD"/>
    <w:rsid w:val="00EC2355"/>
    <w:rsid w:val="00EC259E"/>
    <w:rsid w:val="00EC299F"/>
    <w:rsid w:val="00EC2F60"/>
    <w:rsid w:val="00EC324D"/>
    <w:rsid w:val="00EC336F"/>
    <w:rsid w:val="00EC33B5"/>
    <w:rsid w:val="00EC379C"/>
    <w:rsid w:val="00EC37D1"/>
    <w:rsid w:val="00EC3B6D"/>
    <w:rsid w:val="00EC3BDB"/>
    <w:rsid w:val="00EC3CA0"/>
    <w:rsid w:val="00EC3F16"/>
    <w:rsid w:val="00EC4042"/>
    <w:rsid w:val="00EC4093"/>
    <w:rsid w:val="00EC4A54"/>
    <w:rsid w:val="00EC4FBA"/>
    <w:rsid w:val="00EC50A7"/>
    <w:rsid w:val="00EC516B"/>
    <w:rsid w:val="00EC56AB"/>
    <w:rsid w:val="00EC577E"/>
    <w:rsid w:val="00EC5AA0"/>
    <w:rsid w:val="00EC5BDF"/>
    <w:rsid w:val="00EC5BF7"/>
    <w:rsid w:val="00EC5FB0"/>
    <w:rsid w:val="00EC5FD8"/>
    <w:rsid w:val="00EC6298"/>
    <w:rsid w:val="00EC637B"/>
    <w:rsid w:val="00EC674B"/>
    <w:rsid w:val="00EC67F9"/>
    <w:rsid w:val="00EC6AC6"/>
    <w:rsid w:val="00EC6AD7"/>
    <w:rsid w:val="00EC6EDA"/>
    <w:rsid w:val="00EC7078"/>
    <w:rsid w:val="00EC70D8"/>
    <w:rsid w:val="00EC71E3"/>
    <w:rsid w:val="00EC730E"/>
    <w:rsid w:val="00EC7931"/>
    <w:rsid w:val="00EC7BF1"/>
    <w:rsid w:val="00EC7BFC"/>
    <w:rsid w:val="00ED02C1"/>
    <w:rsid w:val="00ED0736"/>
    <w:rsid w:val="00ED0CA0"/>
    <w:rsid w:val="00ED106A"/>
    <w:rsid w:val="00ED1533"/>
    <w:rsid w:val="00ED1A82"/>
    <w:rsid w:val="00ED1AD6"/>
    <w:rsid w:val="00ED1DC2"/>
    <w:rsid w:val="00ED1EE8"/>
    <w:rsid w:val="00ED2035"/>
    <w:rsid w:val="00ED2637"/>
    <w:rsid w:val="00ED2708"/>
    <w:rsid w:val="00ED2AEC"/>
    <w:rsid w:val="00ED33A4"/>
    <w:rsid w:val="00ED34AD"/>
    <w:rsid w:val="00ED4221"/>
    <w:rsid w:val="00ED487C"/>
    <w:rsid w:val="00ED496A"/>
    <w:rsid w:val="00ED52DA"/>
    <w:rsid w:val="00ED5345"/>
    <w:rsid w:val="00ED58B1"/>
    <w:rsid w:val="00ED59A3"/>
    <w:rsid w:val="00ED59AC"/>
    <w:rsid w:val="00ED59C4"/>
    <w:rsid w:val="00ED5BE5"/>
    <w:rsid w:val="00ED5F0F"/>
    <w:rsid w:val="00ED5FF4"/>
    <w:rsid w:val="00ED60F1"/>
    <w:rsid w:val="00ED6138"/>
    <w:rsid w:val="00ED6331"/>
    <w:rsid w:val="00ED68CF"/>
    <w:rsid w:val="00ED6B29"/>
    <w:rsid w:val="00ED6B40"/>
    <w:rsid w:val="00ED6B57"/>
    <w:rsid w:val="00ED6B92"/>
    <w:rsid w:val="00ED70BA"/>
    <w:rsid w:val="00ED71AE"/>
    <w:rsid w:val="00ED7212"/>
    <w:rsid w:val="00ED73E1"/>
    <w:rsid w:val="00ED7782"/>
    <w:rsid w:val="00ED7924"/>
    <w:rsid w:val="00ED7A05"/>
    <w:rsid w:val="00ED7B28"/>
    <w:rsid w:val="00ED7FD4"/>
    <w:rsid w:val="00EE0237"/>
    <w:rsid w:val="00EE0A61"/>
    <w:rsid w:val="00EE0D32"/>
    <w:rsid w:val="00EE0E6F"/>
    <w:rsid w:val="00EE110B"/>
    <w:rsid w:val="00EE11DE"/>
    <w:rsid w:val="00EE123A"/>
    <w:rsid w:val="00EE1344"/>
    <w:rsid w:val="00EE153F"/>
    <w:rsid w:val="00EE174B"/>
    <w:rsid w:val="00EE182E"/>
    <w:rsid w:val="00EE1955"/>
    <w:rsid w:val="00EE1C15"/>
    <w:rsid w:val="00EE1DC4"/>
    <w:rsid w:val="00EE1FD7"/>
    <w:rsid w:val="00EE2185"/>
    <w:rsid w:val="00EE24ED"/>
    <w:rsid w:val="00EE2A37"/>
    <w:rsid w:val="00EE2B54"/>
    <w:rsid w:val="00EE2B74"/>
    <w:rsid w:val="00EE2B94"/>
    <w:rsid w:val="00EE2F3F"/>
    <w:rsid w:val="00EE2FF0"/>
    <w:rsid w:val="00EE351D"/>
    <w:rsid w:val="00EE35F8"/>
    <w:rsid w:val="00EE3785"/>
    <w:rsid w:val="00EE3A7B"/>
    <w:rsid w:val="00EE3B63"/>
    <w:rsid w:val="00EE3C96"/>
    <w:rsid w:val="00EE3DCB"/>
    <w:rsid w:val="00EE3DF6"/>
    <w:rsid w:val="00EE3E75"/>
    <w:rsid w:val="00EE422B"/>
    <w:rsid w:val="00EE4291"/>
    <w:rsid w:val="00EE47B9"/>
    <w:rsid w:val="00EE47CA"/>
    <w:rsid w:val="00EE48C8"/>
    <w:rsid w:val="00EE4A40"/>
    <w:rsid w:val="00EE4FD3"/>
    <w:rsid w:val="00EE52D1"/>
    <w:rsid w:val="00EE5E57"/>
    <w:rsid w:val="00EE60D3"/>
    <w:rsid w:val="00EE60E6"/>
    <w:rsid w:val="00EE6122"/>
    <w:rsid w:val="00EE6748"/>
    <w:rsid w:val="00EE6C1D"/>
    <w:rsid w:val="00EE6D65"/>
    <w:rsid w:val="00EE7210"/>
    <w:rsid w:val="00EE792F"/>
    <w:rsid w:val="00EE79C3"/>
    <w:rsid w:val="00EE7B09"/>
    <w:rsid w:val="00EE7BE4"/>
    <w:rsid w:val="00EE7E16"/>
    <w:rsid w:val="00EE7ECF"/>
    <w:rsid w:val="00EE7F78"/>
    <w:rsid w:val="00EF01B8"/>
    <w:rsid w:val="00EF0218"/>
    <w:rsid w:val="00EF05F6"/>
    <w:rsid w:val="00EF0656"/>
    <w:rsid w:val="00EF07EF"/>
    <w:rsid w:val="00EF083B"/>
    <w:rsid w:val="00EF089A"/>
    <w:rsid w:val="00EF0C0E"/>
    <w:rsid w:val="00EF10CC"/>
    <w:rsid w:val="00EF10CE"/>
    <w:rsid w:val="00EF12B8"/>
    <w:rsid w:val="00EF1534"/>
    <w:rsid w:val="00EF1565"/>
    <w:rsid w:val="00EF18D2"/>
    <w:rsid w:val="00EF191F"/>
    <w:rsid w:val="00EF1920"/>
    <w:rsid w:val="00EF1990"/>
    <w:rsid w:val="00EF1D0D"/>
    <w:rsid w:val="00EF1E37"/>
    <w:rsid w:val="00EF201A"/>
    <w:rsid w:val="00EF21BC"/>
    <w:rsid w:val="00EF2215"/>
    <w:rsid w:val="00EF25B0"/>
    <w:rsid w:val="00EF2965"/>
    <w:rsid w:val="00EF2B69"/>
    <w:rsid w:val="00EF2BAB"/>
    <w:rsid w:val="00EF3102"/>
    <w:rsid w:val="00EF34D6"/>
    <w:rsid w:val="00EF3840"/>
    <w:rsid w:val="00EF3E4D"/>
    <w:rsid w:val="00EF3F56"/>
    <w:rsid w:val="00EF4486"/>
    <w:rsid w:val="00EF47CA"/>
    <w:rsid w:val="00EF486D"/>
    <w:rsid w:val="00EF4C5F"/>
    <w:rsid w:val="00EF4E47"/>
    <w:rsid w:val="00EF4EB0"/>
    <w:rsid w:val="00EF501B"/>
    <w:rsid w:val="00EF510C"/>
    <w:rsid w:val="00EF535B"/>
    <w:rsid w:val="00EF5472"/>
    <w:rsid w:val="00EF5B36"/>
    <w:rsid w:val="00EF5D2D"/>
    <w:rsid w:val="00EF619F"/>
    <w:rsid w:val="00EF6350"/>
    <w:rsid w:val="00EF64DE"/>
    <w:rsid w:val="00EF6718"/>
    <w:rsid w:val="00EF6C59"/>
    <w:rsid w:val="00EF72D2"/>
    <w:rsid w:val="00EF72D4"/>
    <w:rsid w:val="00EF74BD"/>
    <w:rsid w:val="00EF780F"/>
    <w:rsid w:val="00EF78EF"/>
    <w:rsid w:val="00EF7E7F"/>
    <w:rsid w:val="00EF7F4C"/>
    <w:rsid w:val="00EF7FEB"/>
    <w:rsid w:val="00F00162"/>
    <w:rsid w:val="00F003D9"/>
    <w:rsid w:val="00F00481"/>
    <w:rsid w:val="00F00705"/>
    <w:rsid w:val="00F00ACD"/>
    <w:rsid w:val="00F00D1A"/>
    <w:rsid w:val="00F00E68"/>
    <w:rsid w:val="00F00F0C"/>
    <w:rsid w:val="00F0166C"/>
    <w:rsid w:val="00F01B5E"/>
    <w:rsid w:val="00F01BC1"/>
    <w:rsid w:val="00F01C95"/>
    <w:rsid w:val="00F01D80"/>
    <w:rsid w:val="00F01E54"/>
    <w:rsid w:val="00F02141"/>
    <w:rsid w:val="00F021A1"/>
    <w:rsid w:val="00F02247"/>
    <w:rsid w:val="00F02309"/>
    <w:rsid w:val="00F023E5"/>
    <w:rsid w:val="00F02573"/>
    <w:rsid w:val="00F0283F"/>
    <w:rsid w:val="00F028BA"/>
    <w:rsid w:val="00F02919"/>
    <w:rsid w:val="00F02A45"/>
    <w:rsid w:val="00F02A52"/>
    <w:rsid w:val="00F02A8D"/>
    <w:rsid w:val="00F02D65"/>
    <w:rsid w:val="00F034A0"/>
    <w:rsid w:val="00F03704"/>
    <w:rsid w:val="00F03A07"/>
    <w:rsid w:val="00F03C07"/>
    <w:rsid w:val="00F03ECB"/>
    <w:rsid w:val="00F03FD1"/>
    <w:rsid w:val="00F04686"/>
    <w:rsid w:val="00F04EAF"/>
    <w:rsid w:val="00F05324"/>
    <w:rsid w:val="00F0576A"/>
    <w:rsid w:val="00F05A6A"/>
    <w:rsid w:val="00F0649F"/>
    <w:rsid w:val="00F064CA"/>
    <w:rsid w:val="00F06D52"/>
    <w:rsid w:val="00F06E0C"/>
    <w:rsid w:val="00F070D9"/>
    <w:rsid w:val="00F07182"/>
    <w:rsid w:val="00F07295"/>
    <w:rsid w:val="00F07458"/>
    <w:rsid w:val="00F07895"/>
    <w:rsid w:val="00F07913"/>
    <w:rsid w:val="00F07A50"/>
    <w:rsid w:val="00F100E1"/>
    <w:rsid w:val="00F105FC"/>
    <w:rsid w:val="00F11061"/>
    <w:rsid w:val="00F111A5"/>
    <w:rsid w:val="00F114C3"/>
    <w:rsid w:val="00F1180E"/>
    <w:rsid w:val="00F11829"/>
    <w:rsid w:val="00F11B6E"/>
    <w:rsid w:val="00F11BC3"/>
    <w:rsid w:val="00F11F02"/>
    <w:rsid w:val="00F12022"/>
    <w:rsid w:val="00F1221F"/>
    <w:rsid w:val="00F1250A"/>
    <w:rsid w:val="00F12988"/>
    <w:rsid w:val="00F12B4E"/>
    <w:rsid w:val="00F13129"/>
    <w:rsid w:val="00F13A34"/>
    <w:rsid w:val="00F13B6A"/>
    <w:rsid w:val="00F13E70"/>
    <w:rsid w:val="00F13F03"/>
    <w:rsid w:val="00F14998"/>
    <w:rsid w:val="00F149F1"/>
    <w:rsid w:val="00F14C6D"/>
    <w:rsid w:val="00F15040"/>
    <w:rsid w:val="00F15339"/>
    <w:rsid w:val="00F15401"/>
    <w:rsid w:val="00F1540C"/>
    <w:rsid w:val="00F15485"/>
    <w:rsid w:val="00F154ED"/>
    <w:rsid w:val="00F1552C"/>
    <w:rsid w:val="00F15614"/>
    <w:rsid w:val="00F1569B"/>
    <w:rsid w:val="00F1569D"/>
    <w:rsid w:val="00F15B5C"/>
    <w:rsid w:val="00F15C23"/>
    <w:rsid w:val="00F15DCF"/>
    <w:rsid w:val="00F15E4C"/>
    <w:rsid w:val="00F15E6C"/>
    <w:rsid w:val="00F1607F"/>
    <w:rsid w:val="00F160F1"/>
    <w:rsid w:val="00F16610"/>
    <w:rsid w:val="00F166EF"/>
    <w:rsid w:val="00F16853"/>
    <w:rsid w:val="00F16CA6"/>
    <w:rsid w:val="00F16CF7"/>
    <w:rsid w:val="00F16D63"/>
    <w:rsid w:val="00F17281"/>
    <w:rsid w:val="00F1736F"/>
    <w:rsid w:val="00F17474"/>
    <w:rsid w:val="00F17553"/>
    <w:rsid w:val="00F177B6"/>
    <w:rsid w:val="00F17908"/>
    <w:rsid w:val="00F1792E"/>
    <w:rsid w:val="00F17A4A"/>
    <w:rsid w:val="00F17CFC"/>
    <w:rsid w:val="00F20064"/>
    <w:rsid w:val="00F200B3"/>
    <w:rsid w:val="00F201DE"/>
    <w:rsid w:val="00F20459"/>
    <w:rsid w:val="00F20F75"/>
    <w:rsid w:val="00F20FA6"/>
    <w:rsid w:val="00F21021"/>
    <w:rsid w:val="00F21095"/>
    <w:rsid w:val="00F21321"/>
    <w:rsid w:val="00F2196F"/>
    <w:rsid w:val="00F21AF9"/>
    <w:rsid w:val="00F221D5"/>
    <w:rsid w:val="00F221EE"/>
    <w:rsid w:val="00F2236C"/>
    <w:rsid w:val="00F22B58"/>
    <w:rsid w:val="00F23205"/>
    <w:rsid w:val="00F235F1"/>
    <w:rsid w:val="00F235F6"/>
    <w:rsid w:val="00F236B0"/>
    <w:rsid w:val="00F23B5A"/>
    <w:rsid w:val="00F23BD0"/>
    <w:rsid w:val="00F24159"/>
    <w:rsid w:val="00F243DA"/>
    <w:rsid w:val="00F2458C"/>
    <w:rsid w:val="00F24676"/>
    <w:rsid w:val="00F24903"/>
    <w:rsid w:val="00F24CC7"/>
    <w:rsid w:val="00F24F6B"/>
    <w:rsid w:val="00F24FCB"/>
    <w:rsid w:val="00F24FDD"/>
    <w:rsid w:val="00F25086"/>
    <w:rsid w:val="00F250A0"/>
    <w:rsid w:val="00F2542F"/>
    <w:rsid w:val="00F25564"/>
    <w:rsid w:val="00F25653"/>
    <w:rsid w:val="00F25756"/>
    <w:rsid w:val="00F25885"/>
    <w:rsid w:val="00F25A3E"/>
    <w:rsid w:val="00F25C09"/>
    <w:rsid w:val="00F25C7C"/>
    <w:rsid w:val="00F2632E"/>
    <w:rsid w:val="00F26351"/>
    <w:rsid w:val="00F2656A"/>
    <w:rsid w:val="00F27F18"/>
    <w:rsid w:val="00F301E9"/>
    <w:rsid w:val="00F3032F"/>
    <w:rsid w:val="00F30386"/>
    <w:rsid w:val="00F30829"/>
    <w:rsid w:val="00F308AB"/>
    <w:rsid w:val="00F309C6"/>
    <w:rsid w:val="00F30AF0"/>
    <w:rsid w:val="00F30BA9"/>
    <w:rsid w:val="00F30BC5"/>
    <w:rsid w:val="00F30CA0"/>
    <w:rsid w:val="00F30E9B"/>
    <w:rsid w:val="00F30F6C"/>
    <w:rsid w:val="00F31152"/>
    <w:rsid w:val="00F3126E"/>
    <w:rsid w:val="00F312AF"/>
    <w:rsid w:val="00F315BD"/>
    <w:rsid w:val="00F31A07"/>
    <w:rsid w:val="00F31C58"/>
    <w:rsid w:val="00F31CA9"/>
    <w:rsid w:val="00F31CB8"/>
    <w:rsid w:val="00F32110"/>
    <w:rsid w:val="00F3211E"/>
    <w:rsid w:val="00F32259"/>
    <w:rsid w:val="00F32727"/>
    <w:rsid w:val="00F32D91"/>
    <w:rsid w:val="00F33198"/>
    <w:rsid w:val="00F33887"/>
    <w:rsid w:val="00F339CB"/>
    <w:rsid w:val="00F33A84"/>
    <w:rsid w:val="00F33B0B"/>
    <w:rsid w:val="00F33CC9"/>
    <w:rsid w:val="00F33DC0"/>
    <w:rsid w:val="00F33E20"/>
    <w:rsid w:val="00F33EED"/>
    <w:rsid w:val="00F33F84"/>
    <w:rsid w:val="00F340AA"/>
    <w:rsid w:val="00F34309"/>
    <w:rsid w:val="00F3482C"/>
    <w:rsid w:val="00F349FC"/>
    <w:rsid w:val="00F34BC9"/>
    <w:rsid w:val="00F34DEC"/>
    <w:rsid w:val="00F34DF0"/>
    <w:rsid w:val="00F34DF3"/>
    <w:rsid w:val="00F34FC5"/>
    <w:rsid w:val="00F34FDF"/>
    <w:rsid w:val="00F350A0"/>
    <w:rsid w:val="00F352A4"/>
    <w:rsid w:val="00F35FC4"/>
    <w:rsid w:val="00F35FC5"/>
    <w:rsid w:val="00F36051"/>
    <w:rsid w:val="00F364AA"/>
    <w:rsid w:val="00F36526"/>
    <w:rsid w:val="00F36636"/>
    <w:rsid w:val="00F366D5"/>
    <w:rsid w:val="00F36744"/>
    <w:rsid w:val="00F36951"/>
    <w:rsid w:val="00F37067"/>
    <w:rsid w:val="00F3714B"/>
    <w:rsid w:val="00F37562"/>
    <w:rsid w:val="00F3760E"/>
    <w:rsid w:val="00F37708"/>
    <w:rsid w:val="00F37935"/>
    <w:rsid w:val="00F37CDC"/>
    <w:rsid w:val="00F37FF7"/>
    <w:rsid w:val="00F40391"/>
    <w:rsid w:val="00F404C3"/>
    <w:rsid w:val="00F405BC"/>
    <w:rsid w:val="00F405DF"/>
    <w:rsid w:val="00F40F2C"/>
    <w:rsid w:val="00F4114F"/>
    <w:rsid w:val="00F41183"/>
    <w:rsid w:val="00F41A6C"/>
    <w:rsid w:val="00F41D37"/>
    <w:rsid w:val="00F41ED2"/>
    <w:rsid w:val="00F42626"/>
    <w:rsid w:val="00F428EF"/>
    <w:rsid w:val="00F42ACE"/>
    <w:rsid w:val="00F42BC7"/>
    <w:rsid w:val="00F42EBB"/>
    <w:rsid w:val="00F42F6A"/>
    <w:rsid w:val="00F430E1"/>
    <w:rsid w:val="00F43626"/>
    <w:rsid w:val="00F4364B"/>
    <w:rsid w:val="00F438B7"/>
    <w:rsid w:val="00F439C3"/>
    <w:rsid w:val="00F43C31"/>
    <w:rsid w:val="00F43CEE"/>
    <w:rsid w:val="00F43D46"/>
    <w:rsid w:val="00F4494B"/>
    <w:rsid w:val="00F4525F"/>
    <w:rsid w:val="00F4581A"/>
    <w:rsid w:val="00F45838"/>
    <w:rsid w:val="00F45C3F"/>
    <w:rsid w:val="00F45FBF"/>
    <w:rsid w:val="00F46061"/>
    <w:rsid w:val="00F46835"/>
    <w:rsid w:val="00F46C05"/>
    <w:rsid w:val="00F46C80"/>
    <w:rsid w:val="00F46CF6"/>
    <w:rsid w:val="00F46DBE"/>
    <w:rsid w:val="00F46F3A"/>
    <w:rsid w:val="00F46FCE"/>
    <w:rsid w:val="00F46FDD"/>
    <w:rsid w:val="00F4707D"/>
    <w:rsid w:val="00F470C1"/>
    <w:rsid w:val="00F473F1"/>
    <w:rsid w:val="00F474F7"/>
    <w:rsid w:val="00F47586"/>
    <w:rsid w:val="00F47868"/>
    <w:rsid w:val="00F47AE3"/>
    <w:rsid w:val="00F47BB4"/>
    <w:rsid w:val="00F50126"/>
    <w:rsid w:val="00F503D1"/>
    <w:rsid w:val="00F5043B"/>
    <w:rsid w:val="00F50CCC"/>
    <w:rsid w:val="00F518CF"/>
    <w:rsid w:val="00F518EA"/>
    <w:rsid w:val="00F51E64"/>
    <w:rsid w:val="00F51F77"/>
    <w:rsid w:val="00F527D1"/>
    <w:rsid w:val="00F529C1"/>
    <w:rsid w:val="00F52AC5"/>
    <w:rsid w:val="00F52D71"/>
    <w:rsid w:val="00F52D99"/>
    <w:rsid w:val="00F53066"/>
    <w:rsid w:val="00F531A4"/>
    <w:rsid w:val="00F5342A"/>
    <w:rsid w:val="00F535AA"/>
    <w:rsid w:val="00F537FF"/>
    <w:rsid w:val="00F53844"/>
    <w:rsid w:val="00F53BB1"/>
    <w:rsid w:val="00F53E39"/>
    <w:rsid w:val="00F53ED4"/>
    <w:rsid w:val="00F540D5"/>
    <w:rsid w:val="00F5456D"/>
    <w:rsid w:val="00F546D7"/>
    <w:rsid w:val="00F54793"/>
    <w:rsid w:val="00F548EB"/>
    <w:rsid w:val="00F54903"/>
    <w:rsid w:val="00F54985"/>
    <w:rsid w:val="00F551F1"/>
    <w:rsid w:val="00F55263"/>
    <w:rsid w:val="00F55466"/>
    <w:rsid w:val="00F560A5"/>
    <w:rsid w:val="00F56113"/>
    <w:rsid w:val="00F56123"/>
    <w:rsid w:val="00F56570"/>
    <w:rsid w:val="00F56E68"/>
    <w:rsid w:val="00F574B1"/>
    <w:rsid w:val="00F5787A"/>
    <w:rsid w:val="00F579D6"/>
    <w:rsid w:val="00F57D2D"/>
    <w:rsid w:val="00F60431"/>
    <w:rsid w:val="00F6050C"/>
    <w:rsid w:val="00F6061D"/>
    <w:rsid w:val="00F60ACC"/>
    <w:rsid w:val="00F60D2E"/>
    <w:rsid w:val="00F60EE4"/>
    <w:rsid w:val="00F60F62"/>
    <w:rsid w:val="00F6150C"/>
    <w:rsid w:val="00F6163A"/>
    <w:rsid w:val="00F616A8"/>
    <w:rsid w:val="00F6184A"/>
    <w:rsid w:val="00F6198F"/>
    <w:rsid w:val="00F61A0C"/>
    <w:rsid w:val="00F621AD"/>
    <w:rsid w:val="00F62223"/>
    <w:rsid w:val="00F62346"/>
    <w:rsid w:val="00F62796"/>
    <w:rsid w:val="00F62B98"/>
    <w:rsid w:val="00F62F02"/>
    <w:rsid w:val="00F630B0"/>
    <w:rsid w:val="00F63129"/>
    <w:rsid w:val="00F635F0"/>
    <w:rsid w:val="00F638A7"/>
    <w:rsid w:val="00F63A99"/>
    <w:rsid w:val="00F63E4D"/>
    <w:rsid w:val="00F64438"/>
    <w:rsid w:val="00F64495"/>
    <w:rsid w:val="00F646C6"/>
    <w:rsid w:val="00F646EC"/>
    <w:rsid w:val="00F646F2"/>
    <w:rsid w:val="00F64787"/>
    <w:rsid w:val="00F64790"/>
    <w:rsid w:val="00F64EB8"/>
    <w:rsid w:val="00F64F9D"/>
    <w:rsid w:val="00F6532F"/>
    <w:rsid w:val="00F65426"/>
    <w:rsid w:val="00F65510"/>
    <w:rsid w:val="00F6569F"/>
    <w:rsid w:val="00F6570E"/>
    <w:rsid w:val="00F65906"/>
    <w:rsid w:val="00F6639D"/>
    <w:rsid w:val="00F66A51"/>
    <w:rsid w:val="00F66D68"/>
    <w:rsid w:val="00F6702E"/>
    <w:rsid w:val="00F670B0"/>
    <w:rsid w:val="00F67683"/>
    <w:rsid w:val="00F6790F"/>
    <w:rsid w:val="00F67948"/>
    <w:rsid w:val="00F7017E"/>
    <w:rsid w:val="00F702C9"/>
    <w:rsid w:val="00F7053F"/>
    <w:rsid w:val="00F70573"/>
    <w:rsid w:val="00F7059E"/>
    <w:rsid w:val="00F705E8"/>
    <w:rsid w:val="00F7099B"/>
    <w:rsid w:val="00F70C15"/>
    <w:rsid w:val="00F70C7D"/>
    <w:rsid w:val="00F70D1B"/>
    <w:rsid w:val="00F70D68"/>
    <w:rsid w:val="00F70EB3"/>
    <w:rsid w:val="00F70EE7"/>
    <w:rsid w:val="00F71421"/>
    <w:rsid w:val="00F714D7"/>
    <w:rsid w:val="00F714FF"/>
    <w:rsid w:val="00F7195C"/>
    <w:rsid w:val="00F719D2"/>
    <w:rsid w:val="00F71C8E"/>
    <w:rsid w:val="00F71D04"/>
    <w:rsid w:val="00F71DD4"/>
    <w:rsid w:val="00F71F53"/>
    <w:rsid w:val="00F720A8"/>
    <w:rsid w:val="00F72386"/>
    <w:rsid w:val="00F723C4"/>
    <w:rsid w:val="00F726F8"/>
    <w:rsid w:val="00F7273A"/>
    <w:rsid w:val="00F72DF3"/>
    <w:rsid w:val="00F7326E"/>
    <w:rsid w:val="00F73361"/>
    <w:rsid w:val="00F7383D"/>
    <w:rsid w:val="00F73C21"/>
    <w:rsid w:val="00F73C75"/>
    <w:rsid w:val="00F7414A"/>
    <w:rsid w:val="00F742FC"/>
    <w:rsid w:val="00F74382"/>
    <w:rsid w:val="00F74431"/>
    <w:rsid w:val="00F74997"/>
    <w:rsid w:val="00F74D02"/>
    <w:rsid w:val="00F74D2E"/>
    <w:rsid w:val="00F75024"/>
    <w:rsid w:val="00F750F3"/>
    <w:rsid w:val="00F75440"/>
    <w:rsid w:val="00F7566B"/>
    <w:rsid w:val="00F758E2"/>
    <w:rsid w:val="00F75BF7"/>
    <w:rsid w:val="00F75C8F"/>
    <w:rsid w:val="00F75DE9"/>
    <w:rsid w:val="00F75F4E"/>
    <w:rsid w:val="00F76250"/>
    <w:rsid w:val="00F76281"/>
    <w:rsid w:val="00F764D9"/>
    <w:rsid w:val="00F765E5"/>
    <w:rsid w:val="00F76BD3"/>
    <w:rsid w:val="00F76EC5"/>
    <w:rsid w:val="00F77047"/>
    <w:rsid w:val="00F771DD"/>
    <w:rsid w:val="00F7773A"/>
    <w:rsid w:val="00F77A12"/>
    <w:rsid w:val="00F77A9F"/>
    <w:rsid w:val="00F77C75"/>
    <w:rsid w:val="00F77C8E"/>
    <w:rsid w:val="00F77F0E"/>
    <w:rsid w:val="00F80279"/>
    <w:rsid w:val="00F80368"/>
    <w:rsid w:val="00F80664"/>
    <w:rsid w:val="00F80995"/>
    <w:rsid w:val="00F80AF9"/>
    <w:rsid w:val="00F81206"/>
    <w:rsid w:val="00F81724"/>
    <w:rsid w:val="00F818AB"/>
    <w:rsid w:val="00F81BC9"/>
    <w:rsid w:val="00F81C96"/>
    <w:rsid w:val="00F81EF6"/>
    <w:rsid w:val="00F82109"/>
    <w:rsid w:val="00F826BF"/>
    <w:rsid w:val="00F82754"/>
    <w:rsid w:val="00F82C79"/>
    <w:rsid w:val="00F8302E"/>
    <w:rsid w:val="00F83141"/>
    <w:rsid w:val="00F831F5"/>
    <w:rsid w:val="00F832AB"/>
    <w:rsid w:val="00F832ED"/>
    <w:rsid w:val="00F83376"/>
    <w:rsid w:val="00F833D8"/>
    <w:rsid w:val="00F83563"/>
    <w:rsid w:val="00F83862"/>
    <w:rsid w:val="00F83D67"/>
    <w:rsid w:val="00F845E4"/>
    <w:rsid w:val="00F85131"/>
    <w:rsid w:val="00F8524B"/>
    <w:rsid w:val="00F85468"/>
    <w:rsid w:val="00F85678"/>
    <w:rsid w:val="00F85953"/>
    <w:rsid w:val="00F85A4E"/>
    <w:rsid w:val="00F85E22"/>
    <w:rsid w:val="00F85E68"/>
    <w:rsid w:val="00F85EBF"/>
    <w:rsid w:val="00F86329"/>
    <w:rsid w:val="00F8640F"/>
    <w:rsid w:val="00F86445"/>
    <w:rsid w:val="00F864F0"/>
    <w:rsid w:val="00F8651F"/>
    <w:rsid w:val="00F86848"/>
    <w:rsid w:val="00F86FF2"/>
    <w:rsid w:val="00F87524"/>
    <w:rsid w:val="00F875EA"/>
    <w:rsid w:val="00F87877"/>
    <w:rsid w:val="00F878E2"/>
    <w:rsid w:val="00F878F7"/>
    <w:rsid w:val="00F879E4"/>
    <w:rsid w:val="00F87A36"/>
    <w:rsid w:val="00F87A8D"/>
    <w:rsid w:val="00F87E7D"/>
    <w:rsid w:val="00F90291"/>
    <w:rsid w:val="00F9036B"/>
    <w:rsid w:val="00F904CF"/>
    <w:rsid w:val="00F90749"/>
    <w:rsid w:val="00F90859"/>
    <w:rsid w:val="00F90B46"/>
    <w:rsid w:val="00F90B82"/>
    <w:rsid w:val="00F90DAC"/>
    <w:rsid w:val="00F9123E"/>
    <w:rsid w:val="00F92076"/>
    <w:rsid w:val="00F9239D"/>
    <w:rsid w:val="00F92641"/>
    <w:rsid w:val="00F92696"/>
    <w:rsid w:val="00F9281C"/>
    <w:rsid w:val="00F92912"/>
    <w:rsid w:val="00F929A0"/>
    <w:rsid w:val="00F92A7A"/>
    <w:rsid w:val="00F92E35"/>
    <w:rsid w:val="00F937D4"/>
    <w:rsid w:val="00F938CF"/>
    <w:rsid w:val="00F93922"/>
    <w:rsid w:val="00F93CF8"/>
    <w:rsid w:val="00F93D51"/>
    <w:rsid w:val="00F93D60"/>
    <w:rsid w:val="00F941F1"/>
    <w:rsid w:val="00F94593"/>
    <w:rsid w:val="00F9499E"/>
    <w:rsid w:val="00F94C2D"/>
    <w:rsid w:val="00F94DC2"/>
    <w:rsid w:val="00F94E58"/>
    <w:rsid w:val="00F94FCE"/>
    <w:rsid w:val="00F9502E"/>
    <w:rsid w:val="00F95305"/>
    <w:rsid w:val="00F954B7"/>
    <w:rsid w:val="00F9575A"/>
    <w:rsid w:val="00F95E30"/>
    <w:rsid w:val="00F95F14"/>
    <w:rsid w:val="00F9677A"/>
    <w:rsid w:val="00F967A5"/>
    <w:rsid w:val="00F968DA"/>
    <w:rsid w:val="00F96EC1"/>
    <w:rsid w:val="00F97040"/>
    <w:rsid w:val="00F97241"/>
    <w:rsid w:val="00F972A6"/>
    <w:rsid w:val="00F9736A"/>
    <w:rsid w:val="00F97480"/>
    <w:rsid w:val="00F97796"/>
    <w:rsid w:val="00F97918"/>
    <w:rsid w:val="00F979A9"/>
    <w:rsid w:val="00F97A84"/>
    <w:rsid w:val="00F97C26"/>
    <w:rsid w:val="00F97CC6"/>
    <w:rsid w:val="00F97D5A"/>
    <w:rsid w:val="00F97F6A"/>
    <w:rsid w:val="00F97FE5"/>
    <w:rsid w:val="00FA002D"/>
    <w:rsid w:val="00FA04D5"/>
    <w:rsid w:val="00FA050E"/>
    <w:rsid w:val="00FA0890"/>
    <w:rsid w:val="00FA0AD5"/>
    <w:rsid w:val="00FA0D68"/>
    <w:rsid w:val="00FA0DC9"/>
    <w:rsid w:val="00FA0F70"/>
    <w:rsid w:val="00FA1078"/>
    <w:rsid w:val="00FA11AC"/>
    <w:rsid w:val="00FA1275"/>
    <w:rsid w:val="00FA1A12"/>
    <w:rsid w:val="00FA1BC1"/>
    <w:rsid w:val="00FA1F53"/>
    <w:rsid w:val="00FA28C6"/>
    <w:rsid w:val="00FA28F5"/>
    <w:rsid w:val="00FA2EB1"/>
    <w:rsid w:val="00FA3050"/>
    <w:rsid w:val="00FA349A"/>
    <w:rsid w:val="00FA352C"/>
    <w:rsid w:val="00FA3CB4"/>
    <w:rsid w:val="00FA3CE8"/>
    <w:rsid w:val="00FA3F26"/>
    <w:rsid w:val="00FA4017"/>
    <w:rsid w:val="00FA40F1"/>
    <w:rsid w:val="00FA490C"/>
    <w:rsid w:val="00FA4916"/>
    <w:rsid w:val="00FA4D85"/>
    <w:rsid w:val="00FA5092"/>
    <w:rsid w:val="00FA55A6"/>
    <w:rsid w:val="00FA5A64"/>
    <w:rsid w:val="00FA60B5"/>
    <w:rsid w:val="00FA6373"/>
    <w:rsid w:val="00FA6477"/>
    <w:rsid w:val="00FA6C1D"/>
    <w:rsid w:val="00FA6F91"/>
    <w:rsid w:val="00FA721D"/>
    <w:rsid w:val="00FA75A3"/>
    <w:rsid w:val="00FA7758"/>
    <w:rsid w:val="00FA77EB"/>
    <w:rsid w:val="00FA7C64"/>
    <w:rsid w:val="00FA7CBC"/>
    <w:rsid w:val="00FB007D"/>
    <w:rsid w:val="00FB0758"/>
    <w:rsid w:val="00FB0D18"/>
    <w:rsid w:val="00FB0D83"/>
    <w:rsid w:val="00FB0DF3"/>
    <w:rsid w:val="00FB16E5"/>
    <w:rsid w:val="00FB20D4"/>
    <w:rsid w:val="00FB220B"/>
    <w:rsid w:val="00FB2260"/>
    <w:rsid w:val="00FB255E"/>
    <w:rsid w:val="00FB2582"/>
    <w:rsid w:val="00FB2A9A"/>
    <w:rsid w:val="00FB2B30"/>
    <w:rsid w:val="00FB2BEC"/>
    <w:rsid w:val="00FB2C5E"/>
    <w:rsid w:val="00FB2D37"/>
    <w:rsid w:val="00FB2F1D"/>
    <w:rsid w:val="00FB3051"/>
    <w:rsid w:val="00FB34AD"/>
    <w:rsid w:val="00FB387C"/>
    <w:rsid w:val="00FB3A53"/>
    <w:rsid w:val="00FB3CB0"/>
    <w:rsid w:val="00FB42B9"/>
    <w:rsid w:val="00FB4584"/>
    <w:rsid w:val="00FB49C2"/>
    <w:rsid w:val="00FB4DC7"/>
    <w:rsid w:val="00FB4F7C"/>
    <w:rsid w:val="00FB513C"/>
    <w:rsid w:val="00FB5639"/>
    <w:rsid w:val="00FB5B64"/>
    <w:rsid w:val="00FB5D5E"/>
    <w:rsid w:val="00FB5E9B"/>
    <w:rsid w:val="00FB5FAA"/>
    <w:rsid w:val="00FB604A"/>
    <w:rsid w:val="00FB6D13"/>
    <w:rsid w:val="00FB6EA2"/>
    <w:rsid w:val="00FB7532"/>
    <w:rsid w:val="00FB7545"/>
    <w:rsid w:val="00FB77E6"/>
    <w:rsid w:val="00FB7DA7"/>
    <w:rsid w:val="00FB7EB6"/>
    <w:rsid w:val="00FB7FB2"/>
    <w:rsid w:val="00FC01DA"/>
    <w:rsid w:val="00FC024F"/>
    <w:rsid w:val="00FC02CD"/>
    <w:rsid w:val="00FC0390"/>
    <w:rsid w:val="00FC0997"/>
    <w:rsid w:val="00FC0A3D"/>
    <w:rsid w:val="00FC0B58"/>
    <w:rsid w:val="00FC0B75"/>
    <w:rsid w:val="00FC0BB0"/>
    <w:rsid w:val="00FC104F"/>
    <w:rsid w:val="00FC10F9"/>
    <w:rsid w:val="00FC11D6"/>
    <w:rsid w:val="00FC133C"/>
    <w:rsid w:val="00FC13DC"/>
    <w:rsid w:val="00FC1838"/>
    <w:rsid w:val="00FC192C"/>
    <w:rsid w:val="00FC19EB"/>
    <w:rsid w:val="00FC1B4C"/>
    <w:rsid w:val="00FC1DA0"/>
    <w:rsid w:val="00FC21D9"/>
    <w:rsid w:val="00FC23A8"/>
    <w:rsid w:val="00FC2F65"/>
    <w:rsid w:val="00FC32E4"/>
    <w:rsid w:val="00FC332E"/>
    <w:rsid w:val="00FC35EF"/>
    <w:rsid w:val="00FC3617"/>
    <w:rsid w:val="00FC371E"/>
    <w:rsid w:val="00FC381A"/>
    <w:rsid w:val="00FC3AEB"/>
    <w:rsid w:val="00FC3B5A"/>
    <w:rsid w:val="00FC3ED4"/>
    <w:rsid w:val="00FC42A1"/>
    <w:rsid w:val="00FC4798"/>
    <w:rsid w:val="00FC4910"/>
    <w:rsid w:val="00FC4B0A"/>
    <w:rsid w:val="00FC4CC9"/>
    <w:rsid w:val="00FC528F"/>
    <w:rsid w:val="00FC542C"/>
    <w:rsid w:val="00FC5458"/>
    <w:rsid w:val="00FC58B4"/>
    <w:rsid w:val="00FC5B65"/>
    <w:rsid w:val="00FC5EC1"/>
    <w:rsid w:val="00FC6037"/>
    <w:rsid w:val="00FC6268"/>
    <w:rsid w:val="00FC6EA3"/>
    <w:rsid w:val="00FC706E"/>
    <w:rsid w:val="00FC7A3D"/>
    <w:rsid w:val="00FC7A84"/>
    <w:rsid w:val="00FC7A96"/>
    <w:rsid w:val="00FC7C2B"/>
    <w:rsid w:val="00FC7E88"/>
    <w:rsid w:val="00FD01B5"/>
    <w:rsid w:val="00FD02EB"/>
    <w:rsid w:val="00FD04C8"/>
    <w:rsid w:val="00FD0526"/>
    <w:rsid w:val="00FD0BF0"/>
    <w:rsid w:val="00FD1386"/>
    <w:rsid w:val="00FD183B"/>
    <w:rsid w:val="00FD1858"/>
    <w:rsid w:val="00FD1883"/>
    <w:rsid w:val="00FD1957"/>
    <w:rsid w:val="00FD2151"/>
    <w:rsid w:val="00FD23C6"/>
    <w:rsid w:val="00FD24DA"/>
    <w:rsid w:val="00FD272F"/>
    <w:rsid w:val="00FD299D"/>
    <w:rsid w:val="00FD2D09"/>
    <w:rsid w:val="00FD2FA6"/>
    <w:rsid w:val="00FD3297"/>
    <w:rsid w:val="00FD3636"/>
    <w:rsid w:val="00FD387C"/>
    <w:rsid w:val="00FD3A13"/>
    <w:rsid w:val="00FD3A65"/>
    <w:rsid w:val="00FD3D35"/>
    <w:rsid w:val="00FD3EE8"/>
    <w:rsid w:val="00FD3FCB"/>
    <w:rsid w:val="00FD41A6"/>
    <w:rsid w:val="00FD4596"/>
    <w:rsid w:val="00FD462F"/>
    <w:rsid w:val="00FD4675"/>
    <w:rsid w:val="00FD4840"/>
    <w:rsid w:val="00FD48F1"/>
    <w:rsid w:val="00FD4FE0"/>
    <w:rsid w:val="00FD5127"/>
    <w:rsid w:val="00FD515F"/>
    <w:rsid w:val="00FD51D9"/>
    <w:rsid w:val="00FD5268"/>
    <w:rsid w:val="00FD52BD"/>
    <w:rsid w:val="00FD53E8"/>
    <w:rsid w:val="00FD5604"/>
    <w:rsid w:val="00FD574C"/>
    <w:rsid w:val="00FD578A"/>
    <w:rsid w:val="00FD59E6"/>
    <w:rsid w:val="00FD5D03"/>
    <w:rsid w:val="00FD5E4A"/>
    <w:rsid w:val="00FD62B8"/>
    <w:rsid w:val="00FD62F3"/>
    <w:rsid w:val="00FD6603"/>
    <w:rsid w:val="00FD6772"/>
    <w:rsid w:val="00FD69E3"/>
    <w:rsid w:val="00FD6A16"/>
    <w:rsid w:val="00FD6D9D"/>
    <w:rsid w:val="00FD6F3A"/>
    <w:rsid w:val="00FD7074"/>
    <w:rsid w:val="00FD759E"/>
    <w:rsid w:val="00FD77EF"/>
    <w:rsid w:val="00FD78AC"/>
    <w:rsid w:val="00FD79D6"/>
    <w:rsid w:val="00FD7B06"/>
    <w:rsid w:val="00FD7EC2"/>
    <w:rsid w:val="00FE033F"/>
    <w:rsid w:val="00FE07E6"/>
    <w:rsid w:val="00FE087D"/>
    <w:rsid w:val="00FE0AA1"/>
    <w:rsid w:val="00FE0ABE"/>
    <w:rsid w:val="00FE0E17"/>
    <w:rsid w:val="00FE0F4A"/>
    <w:rsid w:val="00FE0FD7"/>
    <w:rsid w:val="00FE10A4"/>
    <w:rsid w:val="00FE1155"/>
    <w:rsid w:val="00FE11FB"/>
    <w:rsid w:val="00FE12A4"/>
    <w:rsid w:val="00FE12C4"/>
    <w:rsid w:val="00FE1725"/>
    <w:rsid w:val="00FE1951"/>
    <w:rsid w:val="00FE19AC"/>
    <w:rsid w:val="00FE1AAA"/>
    <w:rsid w:val="00FE1D45"/>
    <w:rsid w:val="00FE1EB8"/>
    <w:rsid w:val="00FE2094"/>
    <w:rsid w:val="00FE21E1"/>
    <w:rsid w:val="00FE2262"/>
    <w:rsid w:val="00FE2786"/>
    <w:rsid w:val="00FE29F7"/>
    <w:rsid w:val="00FE2BF3"/>
    <w:rsid w:val="00FE2FF4"/>
    <w:rsid w:val="00FE35B9"/>
    <w:rsid w:val="00FE3847"/>
    <w:rsid w:val="00FE3A57"/>
    <w:rsid w:val="00FE3B43"/>
    <w:rsid w:val="00FE3BA7"/>
    <w:rsid w:val="00FE3EE6"/>
    <w:rsid w:val="00FE3F88"/>
    <w:rsid w:val="00FE4601"/>
    <w:rsid w:val="00FE49FE"/>
    <w:rsid w:val="00FE58DA"/>
    <w:rsid w:val="00FE5A1A"/>
    <w:rsid w:val="00FE5AA4"/>
    <w:rsid w:val="00FE5D75"/>
    <w:rsid w:val="00FE5EDD"/>
    <w:rsid w:val="00FE5F5A"/>
    <w:rsid w:val="00FE608E"/>
    <w:rsid w:val="00FE6121"/>
    <w:rsid w:val="00FE616B"/>
    <w:rsid w:val="00FE61B1"/>
    <w:rsid w:val="00FE6770"/>
    <w:rsid w:val="00FE683A"/>
    <w:rsid w:val="00FE6916"/>
    <w:rsid w:val="00FE6972"/>
    <w:rsid w:val="00FE6B3A"/>
    <w:rsid w:val="00FE6C30"/>
    <w:rsid w:val="00FE6E3F"/>
    <w:rsid w:val="00FE722A"/>
    <w:rsid w:val="00FE72EC"/>
    <w:rsid w:val="00FE7406"/>
    <w:rsid w:val="00FE765C"/>
    <w:rsid w:val="00FE768D"/>
    <w:rsid w:val="00FE7744"/>
    <w:rsid w:val="00FE795E"/>
    <w:rsid w:val="00FE7B0B"/>
    <w:rsid w:val="00FE7B18"/>
    <w:rsid w:val="00FF052F"/>
    <w:rsid w:val="00FF0572"/>
    <w:rsid w:val="00FF0648"/>
    <w:rsid w:val="00FF0656"/>
    <w:rsid w:val="00FF08F2"/>
    <w:rsid w:val="00FF098D"/>
    <w:rsid w:val="00FF0A0E"/>
    <w:rsid w:val="00FF0C40"/>
    <w:rsid w:val="00FF0C58"/>
    <w:rsid w:val="00FF0FFC"/>
    <w:rsid w:val="00FF10C2"/>
    <w:rsid w:val="00FF128D"/>
    <w:rsid w:val="00FF15BB"/>
    <w:rsid w:val="00FF1628"/>
    <w:rsid w:val="00FF1B2E"/>
    <w:rsid w:val="00FF1C92"/>
    <w:rsid w:val="00FF1EE0"/>
    <w:rsid w:val="00FF241E"/>
    <w:rsid w:val="00FF25BC"/>
    <w:rsid w:val="00FF2A86"/>
    <w:rsid w:val="00FF2D6C"/>
    <w:rsid w:val="00FF2EC0"/>
    <w:rsid w:val="00FF2F10"/>
    <w:rsid w:val="00FF30D4"/>
    <w:rsid w:val="00FF3425"/>
    <w:rsid w:val="00FF3896"/>
    <w:rsid w:val="00FF3940"/>
    <w:rsid w:val="00FF396F"/>
    <w:rsid w:val="00FF3C53"/>
    <w:rsid w:val="00FF3D05"/>
    <w:rsid w:val="00FF3D4C"/>
    <w:rsid w:val="00FF3D94"/>
    <w:rsid w:val="00FF3E6C"/>
    <w:rsid w:val="00FF402D"/>
    <w:rsid w:val="00FF4182"/>
    <w:rsid w:val="00FF444B"/>
    <w:rsid w:val="00FF4B04"/>
    <w:rsid w:val="00FF4B18"/>
    <w:rsid w:val="00FF4B2E"/>
    <w:rsid w:val="00FF4BA3"/>
    <w:rsid w:val="00FF4C3C"/>
    <w:rsid w:val="00FF4C4C"/>
    <w:rsid w:val="00FF5015"/>
    <w:rsid w:val="00FF53FD"/>
    <w:rsid w:val="00FF575D"/>
    <w:rsid w:val="00FF57BD"/>
    <w:rsid w:val="00FF592C"/>
    <w:rsid w:val="00FF5CCF"/>
    <w:rsid w:val="00FF5E42"/>
    <w:rsid w:val="00FF6025"/>
    <w:rsid w:val="00FF606E"/>
    <w:rsid w:val="00FF6369"/>
    <w:rsid w:val="00FF6501"/>
    <w:rsid w:val="00FF68E9"/>
    <w:rsid w:val="00FF6ABC"/>
    <w:rsid w:val="00FF6C01"/>
    <w:rsid w:val="00FF6EEB"/>
    <w:rsid w:val="00FF6FF6"/>
    <w:rsid w:val="00FF70B6"/>
    <w:rsid w:val="00FF70EE"/>
    <w:rsid w:val="00FF71EB"/>
    <w:rsid w:val="00FF7271"/>
    <w:rsid w:val="00FF72E6"/>
    <w:rsid w:val="00FF7461"/>
    <w:rsid w:val="00FF7E32"/>
    <w:rsid w:val="00FF7F4C"/>
    <w:rsid w:val="00FF7F65"/>
    <w:rsid w:val="00FF7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EBD1EF"/>
  <w15:chartTrackingRefBased/>
  <w15:docId w15:val="{ED7FF0CC-AF0D-4320-A98F-D25BB9BE4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semiHidden="1" w:unhideWhenUsed="1"/>
    <w:lsdException w:name="HTML Sample" w:locked="1"/>
    <w:lsdException w:name="HTML Typewriter" w:locked="1"/>
    <w:lsdException w:name="HTML Variable" w:lock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7697C"/>
    <w:pPr>
      <w:keepLines/>
      <w:spacing w:before="240" w:after="240"/>
    </w:pPr>
    <w:rPr>
      <w:rFonts w:ascii="Open Sans" w:eastAsia="MS Mincho" w:hAnsi="Open Sans"/>
      <w:sz w:val="24"/>
      <w:szCs w:val="24"/>
    </w:rPr>
  </w:style>
  <w:style w:type="paragraph" w:styleId="Titolo1">
    <w:name w:val="heading 1"/>
    <w:basedOn w:val="Normale"/>
    <w:next w:val="Normale"/>
    <w:link w:val="Titolo1Carattere"/>
    <w:qFormat/>
    <w:rsid w:val="004D115B"/>
    <w:pPr>
      <w:keepNext/>
      <w:numPr>
        <w:numId w:val="1"/>
      </w:numPr>
      <w:spacing w:before="360"/>
      <w:outlineLvl w:val="0"/>
    </w:pPr>
    <w:rPr>
      <w:b/>
      <w:bCs/>
      <w:sz w:val="36"/>
      <w:szCs w:val="28"/>
    </w:rPr>
  </w:style>
  <w:style w:type="paragraph" w:styleId="Titolo2">
    <w:name w:val="heading 2"/>
    <w:basedOn w:val="Titolo1"/>
    <w:next w:val="Normale"/>
    <w:link w:val="Titolo2Carattere"/>
    <w:qFormat/>
    <w:rsid w:val="00B63A0C"/>
    <w:pPr>
      <w:numPr>
        <w:ilvl w:val="1"/>
      </w:numPr>
      <w:outlineLvl w:val="1"/>
    </w:pPr>
    <w:rPr>
      <w:bCs w:val="0"/>
      <w:color w:val="000000"/>
      <w:sz w:val="28"/>
      <w:szCs w:val="26"/>
    </w:rPr>
  </w:style>
  <w:style w:type="paragraph" w:styleId="Titolo3">
    <w:name w:val="heading 3"/>
    <w:basedOn w:val="Titolo2"/>
    <w:next w:val="Normale"/>
    <w:link w:val="Titolo3Carattere"/>
    <w:qFormat/>
    <w:rsid w:val="00B63A0C"/>
    <w:pPr>
      <w:numPr>
        <w:ilvl w:val="2"/>
      </w:numPr>
      <w:ind w:left="720" w:hanging="720"/>
      <w:outlineLvl w:val="2"/>
    </w:pPr>
    <w:rPr>
      <w:b w:val="0"/>
      <w:bCs/>
      <w:color w:val="auto"/>
      <w:sz w:val="24"/>
    </w:rPr>
  </w:style>
  <w:style w:type="paragraph" w:styleId="Titolo4">
    <w:name w:val="heading 4"/>
    <w:basedOn w:val="Titolo3"/>
    <w:next w:val="Normale"/>
    <w:link w:val="Titolo4Carattere"/>
    <w:qFormat/>
    <w:rsid w:val="008007A8"/>
    <w:pPr>
      <w:numPr>
        <w:ilvl w:val="3"/>
      </w:numPr>
      <w:outlineLvl w:val="3"/>
    </w:pPr>
    <w:rPr>
      <w:bCs w:val="0"/>
      <w:i/>
      <w:iCs/>
    </w:rPr>
  </w:style>
  <w:style w:type="paragraph" w:styleId="Titolo5">
    <w:name w:val="heading 5"/>
    <w:basedOn w:val="Normale"/>
    <w:next w:val="Normale"/>
    <w:link w:val="Titolo5Carattere"/>
    <w:qFormat/>
    <w:locked/>
    <w:rsid w:val="008007A8"/>
    <w:pPr>
      <w:keepNext/>
      <w:numPr>
        <w:ilvl w:val="4"/>
        <w:numId w:val="1"/>
      </w:numPr>
      <w:spacing w:before="200"/>
      <w:outlineLvl w:val="4"/>
    </w:pPr>
    <w:rPr>
      <w:rFonts w:ascii="Cambria" w:hAnsi="Cambria"/>
      <w:color w:val="243F60"/>
    </w:rPr>
  </w:style>
  <w:style w:type="paragraph" w:styleId="Titolo6">
    <w:name w:val="heading 6"/>
    <w:basedOn w:val="Normale"/>
    <w:next w:val="Normale"/>
    <w:link w:val="Titolo6Carattere"/>
    <w:qFormat/>
    <w:locked/>
    <w:rsid w:val="008007A8"/>
    <w:pPr>
      <w:keepNext/>
      <w:numPr>
        <w:ilvl w:val="5"/>
        <w:numId w:val="1"/>
      </w:numPr>
      <w:spacing w:before="200"/>
      <w:outlineLvl w:val="5"/>
    </w:pPr>
    <w:rPr>
      <w:rFonts w:ascii="Cambria" w:hAnsi="Cambria"/>
      <w:i/>
      <w:iCs/>
      <w:color w:val="243F60"/>
    </w:rPr>
  </w:style>
  <w:style w:type="paragraph" w:styleId="Titolo7">
    <w:name w:val="heading 7"/>
    <w:basedOn w:val="Normale"/>
    <w:next w:val="Normale"/>
    <w:link w:val="Titolo7Carattere"/>
    <w:qFormat/>
    <w:locked/>
    <w:rsid w:val="008007A8"/>
    <w:pPr>
      <w:keepNext/>
      <w:numPr>
        <w:ilvl w:val="6"/>
        <w:numId w:val="1"/>
      </w:numPr>
      <w:spacing w:before="200"/>
      <w:outlineLvl w:val="6"/>
    </w:pPr>
    <w:rPr>
      <w:rFonts w:ascii="Cambria" w:hAnsi="Cambria"/>
      <w:i/>
      <w:iCs/>
      <w:color w:val="404040"/>
    </w:rPr>
  </w:style>
  <w:style w:type="paragraph" w:styleId="Titolo8">
    <w:name w:val="heading 8"/>
    <w:basedOn w:val="Normale"/>
    <w:next w:val="Normale"/>
    <w:link w:val="Titolo8Carattere"/>
    <w:qFormat/>
    <w:locked/>
    <w:rsid w:val="008007A8"/>
    <w:pPr>
      <w:keepNext/>
      <w:numPr>
        <w:ilvl w:val="7"/>
        <w:numId w:val="1"/>
      </w:numPr>
      <w:spacing w:before="200"/>
      <w:outlineLvl w:val="7"/>
    </w:pPr>
    <w:rPr>
      <w:rFonts w:ascii="Cambria" w:hAnsi="Cambria"/>
      <w:color w:val="404040"/>
      <w:sz w:val="20"/>
      <w:szCs w:val="20"/>
    </w:rPr>
  </w:style>
  <w:style w:type="paragraph" w:styleId="Titolo9">
    <w:name w:val="heading 9"/>
    <w:basedOn w:val="Normale"/>
    <w:next w:val="Normale"/>
    <w:link w:val="Titolo9Carattere"/>
    <w:qFormat/>
    <w:locked/>
    <w:rsid w:val="008007A8"/>
    <w:pPr>
      <w:keepNext/>
      <w:numPr>
        <w:ilvl w:val="8"/>
        <w:numId w:val="1"/>
      </w:numPr>
      <w:spacing w:before="20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4D115B"/>
    <w:rPr>
      <w:rFonts w:ascii="Arial" w:eastAsia="MS Mincho" w:hAnsi="Arial"/>
      <w:b/>
      <w:bCs/>
      <w:sz w:val="36"/>
      <w:szCs w:val="28"/>
    </w:rPr>
  </w:style>
  <w:style w:type="character" w:customStyle="1" w:styleId="Titolo2Carattere">
    <w:name w:val="Titolo 2 Carattere"/>
    <w:link w:val="Titolo2"/>
    <w:rsid w:val="00B63A0C"/>
    <w:rPr>
      <w:rFonts w:ascii="Open Sans" w:eastAsia="MS Mincho" w:hAnsi="Open Sans"/>
      <w:b/>
      <w:color w:val="000000"/>
      <w:sz w:val="28"/>
      <w:szCs w:val="26"/>
    </w:rPr>
  </w:style>
  <w:style w:type="character" w:customStyle="1" w:styleId="Titolo3Carattere">
    <w:name w:val="Titolo 3 Carattere"/>
    <w:link w:val="Titolo3"/>
    <w:rsid w:val="00B63A0C"/>
    <w:rPr>
      <w:rFonts w:ascii="Open Sans" w:eastAsia="MS Mincho" w:hAnsi="Open Sans"/>
      <w:bCs/>
      <w:sz w:val="24"/>
      <w:szCs w:val="26"/>
    </w:rPr>
  </w:style>
  <w:style w:type="character" w:customStyle="1" w:styleId="Titolo4Carattere">
    <w:name w:val="Titolo 4 Carattere"/>
    <w:link w:val="Titolo4"/>
    <w:rsid w:val="008007A8"/>
    <w:rPr>
      <w:rFonts w:ascii="Arial" w:eastAsia="MS Mincho" w:hAnsi="Arial"/>
      <w:iCs/>
      <w:sz w:val="24"/>
      <w:szCs w:val="26"/>
    </w:rPr>
  </w:style>
  <w:style w:type="character" w:styleId="Enfasigrassetto">
    <w:name w:val="Strong"/>
    <w:qFormat/>
    <w:locked/>
    <w:rsid w:val="000B0A5D"/>
    <w:rPr>
      <w:b/>
      <w:bCs/>
    </w:rPr>
  </w:style>
  <w:style w:type="character" w:customStyle="1" w:styleId="Titolo5Carattere">
    <w:name w:val="Titolo 5 Carattere"/>
    <w:link w:val="Titolo5"/>
    <w:rsid w:val="008007A8"/>
    <w:rPr>
      <w:rFonts w:ascii="Cambria" w:eastAsia="MS Mincho" w:hAnsi="Cambria"/>
      <w:color w:val="243F60"/>
      <w:sz w:val="24"/>
      <w:szCs w:val="24"/>
    </w:rPr>
  </w:style>
  <w:style w:type="character" w:customStyle="1" w:styleId="Titolo6Carattere">
    <w:name w:val="Titolo 6 Carattere"/>
    <w:link w:val="Titolo6"/>
    <w:rsid w:val="008007A8"/>
    <w:rPr>
      <w:rFonts w:ascii="Cambria" w:eastAsia="MS Mincho" w:hAnsi="Cambria"/>
      <w:i/>
      <w:iCs/>
      <w:color w:val="243F60"/>
      <w:sz w:val="24"/>
      <w:szCs w:val="24"/>
    </w:rPr>
  </w:style>
  <w:style w:type="character" w:customStyle="1" w:styleId="Titolo7Carattere">
    <w:name w:val="Titolo 7 Carattere"/>
    <w:link w:val="Titolo7"/>
    <w:rsid w:val="008007A8"/>
    <w:rPr>
      <w:rFonts w:ascii="Cambria" w:eastAsia="MS Mincho" w:hAnsi="Cambria"/>
      <w:i/>
      <w:iCs/>
      <w:color w:val="404040"/>
      <w:sz w:val="24"/>
      <w:szCs w:val="24"/>
    </w:rPr>
  </w:style>
  <w:style w:type="character" w:customStyle="1" w:styleId="Titolo8Carattere">
    <w:name w:val="Titolo 8 Carattere"/>
    <w:link w:val="Titolo8"/>
    <w:rsid w:val="008007A8"/>
    <w:rPr>
      <w:rFonts w:ascii="Cambria" w:eastAsia="MS Mincho" w:hAnsi="Cambria"/>
      <w:color w:val="404040"/>
    </w:rPr>
  </w:style>
  <w:style w:type="character" w:customStyle="1" w:styleId="Titolo9Carattere">
    <w:name w:val="Titolo 9 Carattere"/>
    <w:link w:val="Titolo9"/>
    <w:rsid w:val="008007A8"/>
    <w:rPr>
      <w:rFonts w:ascii="Cambria" w:eastAsia="MS Mincho" w:hAnsi="Cambria"/>
      <w:i/>
      <w:iCs/>
      <w:color w:val="404040"/>
    </w:rPr>
  </w:style>
  <w:style w:type="paragraph" w:styleId="Intestazione">
    <w:name w:val="header"/>
    <w:basedOn w:val="Normale"/>
    <w:link w:val="IntestazioneCarattere"/>
    <w:semiHidden/>
    <w:rsid w:val="0090165F"/>
    <w:pPr>
      <w:tabs>
        <w:tab w:val="center" w:pos="4513"/>
        <w:tab w:val="right" w:pos="9026"/>
      </w:tabs>
      <w:spacing w:after="0"/>
    </w:pPr>
    <w:rPr>
      <w:sz w:val="22"/>
    </w:rPr>
  </w:style>
  <w:style w:type="character" w:customStyle="1" w:styleId="IntestazioneCarattere">
    <w:name w:val="Intestazione Carattere"/>
    <w:link w:val="Intestazione"/>
    <w:rsid w:val="0090165F"/>
    <w:rPr>
      <w:rFonts w:ascii="Arial" w:hAnsi="Arial"/>
      <w:sz w:val="22"/>
      <w:szCs w:val="24"/>
      <w:lang w:val="en-AU" w:eastAsia="en-AU" w:bidi="ar-SA"/>
    </w:rPr>
  </w:style>
  <w:style w:type="paragraph" w:styleId="Pidipagina">
    <w:name w:val="footer"/>
    <w:basedOn w:val="Normale"/>
    <w:link w:val="PidipaginaCarattere"/>
    <w:uiPriority w:val="99"/>
    <w:semiHidden/>
    <w:rsid w:val="00B34946"/>
    <w:pPr>
      <w:tabs>
        <w:tab w:val="right" w:pos="2835"/>
        <w:tab w:val="right" w:pos="5670"/>
      </w:tabs>
      <w:spacing w:before="0" w:after="60"/>
    </w:pPr>
    <w:rPr>
      <w:color w:val="404040"/>
      <w:sz w:val="16"/>
    </w:rPr>
  </w:style>
  <w:style w:type="character" w:customStyle="1" w:styleId="PidipaginaCarattere">
    <w:name w:val="Piè di pagina Carattere"/>
    <w:link w:val="Pidipagina"/>
    <w:uiPriority w:val="99"/>
    <w:semiHidden/>
    <w:rsid w:val="00B34946"/>
    <w:rPr>
      <w:rFonts w:ascii="Arial" w:eastAsia="MS Mincho" w:hAnsi="Arial"/>
      <w:color w:val="404040"/>
      <w:sz w:val="16"/>
      <w:szCs w:val="24"/>
    </w:rPr>
  </w:style>
  <w:style w:type="paragraph" w:styleId="Sommario3">
    <w:name w:val="toc 3"/>
    <w:basedOn w:val="Normale"/>
    <w:next w:val="Normale"/>
    <w:autoRedefine/>
    <w:uiPriority w:val="39"/>
    <w:qFormat/>
    <w:locked/>
    <w:rsid w:val="00B63A0C"/>
    <w:pPr>
      <w:tabs>
        <w:tab w:val="left" w:pos="1202"/>
        <w:tab w:val="right" w:leader="dot" w:pos="9060"/>
      </w:tabs>
      <w:spacing w:before="0" w:after="0"/>
      <w:ind w:left="2160" w:hanging="720"/>
    </w:pPr>
    <w:rPr>
      <w:rFonts w:cs="Arial"/>
      <w:noProof/>
    </w:rPr>
  </w:style>
  <w:style w:type="character" w:styleId="Testosegnaposto">
    <w:name w:val="Placeholder Text"/>
    <w:uiPriority w:val="99"/>
    <w:semiHidden/>
    <w:locked/>
    <w:rsid w:val="005D1F34"/>
    <w:rPr>
      <w:color w:val="808080"/>
    </w:rPr>
  </w:style>
  <w:style w:type="paragraph" w:styleId="Elencocontinua4">
    <w:name w:val="List Continue 4"/>
    <w:basedOn w:val="Normale"/>
    <w:semiHidden/>
    <w:locked/>
    <w:rsid w:val="0090165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autoRedefine/>
    <w:uiPriority w:val="39"/>
    <w:qFormat/>
    <w:locked/>
    <w:rsid w:val="005E1468"/>
    <w:pPr>
      <w:tabs>
        <w:tab w:val="right" w:leader="dot" w:pos="9060"/>
      </w:tabs>
      <w:spacing w:after="0"/>
      <w:ind w:left="720" w:hanging="720"/>
    </w:pPr>
    <w:rPr>
      <w:b/>
      <w:noProof/>
      <w:sz w:val="22"/>
    </w:rPr>
  </w:style>
  <w:style w:type="paragraph" w:styleId="Sommario2">
    <w:name w:val="toc 2"/>
    <w:basedOn w:val="Normale"/>
    <w:next w:val="Normale"/>
    <w:autoRedefine/>
    <w:uiPriority w:val="39"/>
    <w:qFormat/>
    <w:locked/>
    <w:rsid w:val="005E1468"/>
    <w:pPr>
      <w:tabs>
        <w:tab w:val="right" w:leader="dot" w:pos="9060"/>
      </w:tabs>
      <w:spacing w:before="0" w:after="0"/>
      <w:ind w:left="1440" w:hanging="720"/>
    </w:pPr>
    <w:rPr>
      <w:noProof/>
      <w:sz w:val="22"/>
    </w:rPr>
  </w:style>
  <w:style w:type="paragraph" w:styleId="Sommario4">
    <w:name w:val="toc 4"/>
    <w:basedOn w:val="Normale"/>
    <w:next w:val="Normale"/>
    <w:autoRedefine/>
    <w:uiPriority w:val="39"/>
    <w:locked/>
    <w:rsid w:val="00814FC0"/>
    <w:pPr>
      <w:tabs>
        <w:tab w:val="left" w:pos="1440"/>
        <w:tab w:val="right" w:leader="dot" w:pos="9060"/>
      </w:tabs>
      <w:spacing w:before="0" w:after="0"/>
      <w:ind w:left="1440" w:hanging="720"/>
    </w:pPr>
    <w:rPr>
      <w:noProof/>
    </w:rPr>
  </w:style>
  <w:style w:type="character" w:styleId="Collegamentoipertestuale">
    <w:name w:val="Hyperlink"/>
    <w:uiPriority w:val="99"/>
    <w:unhideWhenUsed/>
    <w:locked/>
    <w:rsid w:val="00027D84"/>
    <w:rPr>
      <w:color w:val="0070C0"/>
      <w:u w:val="none"/>
    </w:rPr>
  </w:style>
  <w:style w:type="paragraph" w:styleId="Titolosommario">
    <w:name w:val="TOC Heading"/>
    <w:basedOn w:val="Normale"/>
    <w:next w:val="Normale"/>
    <w:uiPriority w:val="39"/>
    <w:qFormat/>
    <w:locked/>
    <w:rsid w:val="007540BF"/>
    <w:pPr>
      <w:spacing w:before="0" w:after="360"/>
    </w:pPr>
    <w:rPr>
      <w:b/>
      <w:color w:val="000000"/>
      <w:lang w:val="en-US" w:eastAsia="en-US"/>
    </w:rPr>
  </w:style>
  <w:style w:type="paragraph" w:styleId="Testonotadichiusura">
    <w:name w:val="endnote text"/>
    <w:basedOn w:val="Normale"/>
    <w:link w:val="TestonotadichiusuraCarattere"/>
    <w:semiHidden/>
    <w:rsid w:val="000D78F1"/>
    <w:pPr>
      <w:keepLines w:val="0"/>
      <w:spacing w:before="0" w:after="0"/>
    </w:pPr>
    <w:rPr>
      <w:sz w:val="20"/>
      <w:szCs w:val="20"/>
    </w:rPr>
  </w:style>
  <w:style w:type="character" w:customStyle="1" w:styleId="TestonotadichiusuraCarattere">
    <w:name w:val="Testo nota di chiusura Carattere"/>
    <w:link w:val="Testonotadichiusura"/>
    <w:semiHidden/>
    <w:rsid w:val="000D78F1"/>
    <w:rPr>
      <w:rFonts w:ascii="Open Sans" w:eastAsia="MS Mincho" w:hAnsi="Open Sans"/>
    </w:rPr>
  </w:style>
  <w:style w:type="character" w:styleId="Rimandonotadichiusura">
    <w:name w:val="endnote reference"/>
    <w:semiHidden/>
    <w:rsid w:val="000A1DB8"/>
    <w:rPr>
      <w:rFonts w:ascii="Arial" w:hAnsi="Arial"/>
      <w:sz w:val="20"/>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locked/>
    <w:rsid w:val="00E45954"/>
    <w:pPr>
      <w:spacing w:after="120"/>
      <w:ind w:left="1440" w:right="1440"/>
    </w:pPr>
  </w:style>
  <w:style w:type="paragraph" w:styleId="Corpotesto">
    <w:name w:val="Body Text"/>
    <w:basedOn w:val="Normale"/>
    <w:semiHidden/>
    <w:locked/>
    <w:rsid w:val="00E45954"/>
    <w:pPr>
      <w:spacing w:after="120"/>
    </w:pPr>
  </w:style>
  <w:style w:type="paragraph" w:styleId="Corpodeltesto2">
    <w:name w:val="Body Text 2"/>
    <w:basedOn w:val="Normale"/>
    <w:semiHidden/>
    <w:locked/>
    <w:rsid w:val="00E45954"/>
    <w:pPr>
      <w:spacing w:after="120" w:line="480" w:lineRule="auto"/>
    </w:pPr>
  </w:style>
  <w:style w:type="paragraph" w:styleId="Corpodeltesto3">
    <w:name w:val="Body Text 3"/>
    <w:basedOn w:val="Normale"/>
    <w:semiHidden/>
    <w:locked/>
    <w:rsid w:val="00E45954"/>
    <w:pPr>
      <w:spacing w:after="120"/>
    </w:pPr>
    <w:rPr>
      <w:sz w:val="16"/>
      <w:szCs w:val="16"/>
    </w:rPr>
  </w:style>
  <w:style w:type="paragraph" w:styleId="Primorientrocorpodeltesto">
    <w:name w:val="Body Text First Indent"/>
    <w:basedOn w:val="Corpotesto"/>
    <w:semiHidden/>
    <w:locked/>
    <w:rsid w:val="00E45954"/>
    <w:pPr>
      <w:ind w:firstLine="210"/>
    </w:pPr>
  </w:style>
  <w:style w:type="paragraph" w:styleId="Rientrocorpodeltesto">
    <w:name w:val="Body Text Indent"/>
    <w:basedOn w:val="Normale"/>
    <w:semiHidden/>
    <w:locked/>
    <w:rsid w:val="00E45954"/>
    <w:pPr>
      <w:spacing w:after="120"/>
      <w:ind w:left="283"/>
    </w:pPr>
  </w:style>
  <w:style w:type="paragraph" w:styleId="Primorientrocorpodeltesto2">
    <w:name w:val="Body Text First Indent 2"/>
    <w:basedOn w:val="Rientrocorpodeltesto"/>
    <w:semiHidden/>
    <w:locked/>
    <w:rsid w:val="00E45954"/>
    <w:pPr>
      <w:ind w:firstLine="210"/>
    </w:pPr>
  </w:style>
  <w:style w:type="paragraph" w:styleId="Rientrocorpodeltesto2">
    <w:name w:val="Body Text Indent 2"/>
    <w:basedOn w:val="Normale"/>
    <w:semiHidden/>
    <w:locked/>
    <w:rsid w:val="00E45954"/>
    <w:pPr>
      <w:spacing w:after="120" w:line="480" w:lineRule="auto"/>
      <w:ind w:left="283"/>
    </w:pPr>
  </w:style>
  <w:style w:type="paragraph" w:styleId="Rientrocorpodeltesto3">
    <w:name w:val="Body Text Indent 3"/>
    <w:basedOn w:val="Normale"/>
    <w:semiHidden/>
    <w:locked/>
    <w:rsid w:val="00E45954"/>
    <w:pPr>
      <w:spacing w:after="120"/>
      <w:ind w:left="283"/>
    </w:pPr>
    <w:rPr>
      <w:sz w:val="16"/>
      <w:szCs w:val="16"/>
    </w:rPr>
  </w:style>
  <w:style w:type="paragraph" w:styleId="Formuladichiusura">
    <w:name w:val="Closing"/>
    <w:basedOn w:val="Normale"/>
    <w:semiHidden/>
    <w:locked/>
    <w:rsid w:val="00E45954"/>
    <w:pPr>
      <w:ind w:left="4252"/>
    </w:pPr>
  </w:style>
  <w:style w:type="paragraph" w:styleId="Data">
    <w:name w:val="Date"/>
    <w:basedOn w:val="Normale"/>
    <w:next w:val="Normale"/>
    <w:semiHidden/>
    <w:locked/>
    <w:rsid w:val="00C33104"/>
    <w:pPr>
      <w:spacing w:before="120" w:after="120"/>
      <w:jc w:val="right"/>
    </w:pPr>
    <w:rPr>
      <w:color w:val="595959"/>
      <w:sz w:val="26"/>
    </w:rPr>
  </w:style>
  <w:style w:type="paragraph" w:styleId="Firmadipostaelettronica">
    <w:name w:val="E-mail Signature"/>
    <w:basedOn w:val="Normale"/>
    <w:semiHidden/>
    <w:locked/>
    <w:rsid w:val="00E45954"/>
  </w:style>
  <w:style w:type="character" w:styleId="Enfasicorsivo">
    <w:name w:val="Emphasis"/>
    <w:qFormat/>
    <w:locked/>
    <w:rsid w:val="00E45954"/>
    <w:rPr>
      <w:i/>
      <w:iCs/>
    </w:rPr>
  </w:style>
  <w:style w:type="paragraph" w:styleId="Indirizzodestinatario">
    <w:name w:val="envelope address"/>
    <w:basedOn w:val="Normale"/>
    <w:semiHidden/>
    <w:locked/>
    <w:rsid w:val="000A1DB8"/>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locked/>
    <w:rsid w:val="00E45954"/>
    <w:rPr>
      <w:rFonts w:cs="Arial"/>
      <w:sz w:val="20"/>
      <w:szCs w:val="20"/>
    </w:rPr>
  </w:style>
  <w:style w:type="character" w:styleId="Rimandonotaapidipagina">
    <w:name w:val="footnote reference"/>
    <w:semiHidden/>
    <w:rsid w:val="000A1DB8"/>
    <w:rPr>
      <w:rFonts w:ascii="Arial" w:hAnsi="Arial"/>
      <w:sz w:val="20"/>
      <w:vertAlign w:val="superscript"/>
    </w:rPr>
  </w:style>
  <w:style w:type="paragraph" w:styleId="Testonotaapidipagina">
    <w:name w:val="footnote text"/>
    <w:basedOn w:val="Normale"/>
    <w:semiHidden/>
    <w:rsid w:val="000E130A"/>
    <w:pPr>
      <w:spacing w:before="0" w:after="0"/>
    </w:pPr>
    <w:rPr>
      <w:sz w:val="20"/>
      <w:szCs w:val="20"/>
    </w:rPr>
  </w:style>
  <w:style w:type="character" w:styleId="AcronimoHTML">
    <w:name w:val="HTML Acronym"/>
    <w:basedOn w:val="Carpredefinitoparagrafo"/>
    <w:semiHidden/>
    <w:locked/>
    <w:rsid w:val="00E45954"/>
  </w:style>
  <w:style w:type="paragraph" w:styleId="IndirizzoHTML">
    <w:name w:val="HTML Address"/>
    <w:basedOn w:val="Normale"/>
    <w:semiHidden/>
    <w:locked/>
    <w:rsid w:val="00E45954"/>
    <w:rPr>
      <w:i/>
      <w:iCs/>
    </w:rPr>
  </w:style>
  <w:style w:type="character" w:styleId="CitazioneHTML">
    <w:name w:val="HTML Cite"/>
    <w:semiHidden/>
    <w:locked/>
    <w:rsid w:val="00E45954"/>
    <w:rPr>
      <w:i/>
      <w:iCs/>
    </w:rPr>
  </w:style>
  <w:style w:type="character" w:styleId="CodiceHTML">
    <w:name w:val="HTML Code"/>
    <w:semiHidden/>
    <w:locked/>
    <w:rsid w:val="00E45954"/>
    <w:rPr>
      <w:rFonts w:ascii="Courier New" w:hAnsi="Courier New" w:cs="Courier New"/>
      <w:sz w:val="20"/>
      <w:szCs w:val="20"/>
    </w:rPr>
  </w:style>
  <w:style w:type="character" w:styleId="DefinizioneHTML">
    <w:name w:val="HTML Definition"/>
    <w:semiHidden/>
    <w:locked/>
    <w:rsid w:val="00E45954"/>
    <w:rPr>
      <w:i/>
      <w:iCs/>
    </w:rPr>
  </w:style>
  <w:style w:type="character" w:styleId="TastieraHTML">
    <w:name w:val="HTML Keyboard"/>
    <w:semiHidden/>
    <w:locked/>
    <w:rsid w:val="00E45954"/>
    <w:rPr>
      <w:rFonts w:ascii="Courier New" w:hAnsi="Courier New" w:cs="Courier New"/>
      <w:sz w:val="20"/>
      <w:szCs w:val="20"/>
    </w:rPr>
  </w:style>
  <w:style w:type="paragraph" w:styleId="PreformattatoHTML">
    <w:name w:val="HTML Preformatted"/>
    <w:basedOn w:val="Normale"/>
    <w:semiHidden/>
    <w:locked/>
    <w:rsid w:val="00E45954"/>
    <w:rPr>
      <w:rFonts w:ascii="Courier New" w:hAnsi="Courier New" w:cs="Courier New"/>
      <w:sz w:val="20"/>
      <w:szCs w:val="20"/>
    </w:rPr>
  </w:style>
  <w:style w:type="character" w:styleId="EsempioHTML">
    <w:name w:val="HTML Sample"/>
    <w:semiHidden/>
    <w:locked/>
    <w:rsid w:val="00E45954"/>
    <w:rPr>
      <w:rFonts w:ascii="Courier New" w:hAnsi="Courier New" w:cs="Courier New"/>
    </w:rPr>
  </w:style>
  <w:style w:type="character" w:styleId="MacchinadascrivereHTML">
    <w:name w:val="HTML Typewriter"/>
    <w:semiHidden/>
    <w:locked/>
    <w:rsid w:val="00E45954"/>
    <w:rPr>
      <w:rFonts w:ascii="Courier New" w:hAnsi="Courier New" w:cs="Courier New"/>
      <w:sz w:val="20"/>
      <w:szCs w:val="20"/>
    </w:rPr>
  </w:style>
  <w:style w:type="character" w:styleId="VariabileHTML">
    <w:name w:val="HTML Variable"/>
    <w:semiHidden/>
    <w:locked/>
    <w:rsid w:val="00E45954"/>
    <w:rPr>
      <w:i/>
      <w:iCs/>
    </w:rPr>
  </w:style>
  <w:style w:type="character" w:styleId="Numeroriga">
    <w:name w:val="line number"/>
    <w:basedOn w:val="Carpredefinitoparagrafo"/>
    <w:semiHidden/>
    <w:locked/>
    <w:rsid w:val="00E45954"/>
  </w:style>
  <w:style w:type="paragraph" w:styleId="Elenco">
    <w:name w:val="List"/>
    <w:basedOn w:val="Normale"/>
    <w:semiHidden/>
    <w:locked/>
    <w:rsid w:val="00E45954"/>
    <w:pPr>
      <w:ind w:left="283" w:hanging="283"/>
    </w:pPr>
  </w:style>
  <w:style w:type="paragraph" w:styleId="Elenco2">
    <w:name w:val="List 2"/>
    <w:basedOn w:val="Normale"/>
    <w:semiHidden/>
    <w:locked/>
    <w:rsid w:val="00E45954"/>
    <w:pPr>
      <w:ind w:left="566" w:hanging="283"/>
    </w:pPr>
  </w:style>
  <w:style w:type="paragraph" w:styleId="Elenco3">
    <w:name w:val="List 3"/>
    <w:basedOn w:val="Normale"/>
    <w:semiHidden/>
    <w:locked/>
    <w:rsid w:val="00E45954"/>
    <w:pPr>
      <w:ind w:left="849" w:hanging="283"/>
    </w:pPr>
  </w:style>
  <w:style w:type="paragraph" w:styleId="Elenco4">
    <w:name w:val="List 4"/>
    <w:basedOn w:val="Normale"/>
    <w:semiHidden/>
    <w:locked/>
    <w:rsid w:val="00E45954"/>
    <w:pPr>
      <w:ind w:left="1132" w:hanging="283"/>
    </w:pPr>
  </w:style>
  <w:style w:type="paragraph" w:styleId="Elenco5">
    <w:name w:val="List 5"/>
    <w:basedOn w:val="Normale"/>
    <w:semiHidden/>
    <w:locked/>
    <w:rsid w:val="00E45954"/>
    <w:pPr>
      <w:ind w:left="1415" w:hanging="283"/>
    </w:pPr>
  </w:style>
  <w:style w:type="paragraph" w:styleId="Puntoelenco">
    <w:name w:val="List Bullet"/>
    <w:basedOn w:val="Normale"/>
    <w:semiHidden/>
    <w:locked/>
    <w:rsid w:val="00E45954"/>
    <w:pPr>
      <w:numPr>
        <w:numId w:val="2"/>
      </w:numPr>
    </w:pPr>
  </w:style>
  <w:style w:type="paragraph" w:styleId="Puntoelenco2">
    <w:name w:val="List Bullet 2"/>
    <w:basedOn w:val="Normale"/>
    <w:semiHidden/>
    <w:locked/>
    <w:rsid w:val="00E45954"/>
    <w:pPr>
      <w:numPr>
        <w:numId w:val="3"/>
      </w:numPr>
    </w:pPr>
  </w:style>
  <w:style w:type="paragraph" w:styleId="Puntoelenco3">
    <w:name w:val="List Bullet 3"/>
    <w:basedOn w:val="Normale"/>
    <w:semiHidden/>
    <w:locked/>
    <w:rsid w:val="00E45954"/>
    <w:pPr>
      <w:numPr>
        <w:numId w:val="4"/>
      </w:numPr>
    </w:pPr>
  </w:style>
  <w:style w:type="paragraph" w:styleId="Puntoelenco4">
    <w:name w:val="List Bullet 4"/>
    <w:basedOn w:val="Normale"/>
    <w:semiHidden/>
    <w:locked/>
    <w:rsid w:val="00E45954"/>
    <w:pPr>
      <w:numPr>
        <w:numId w:val="5"/>
      </w:numPr>
    </w:pPr>
  </w:style>
  <w:style w:type="paragraph" w:styleId="Puntoelenco5">
    <w:name w:val="List Bullet 5"/>
    <w:basedOn w:val="Normale"/>
    <w:semiHidden/>
    <w:locked/>
    <w:rsid w:val="00E45954"/>
    <w:pPr>
      <w:numPr>
        <w:numId w:val="6"/>
      </w:numPr>
    </w:pPr>
  </w:style>
  <w:style w:type="paragraph" w:styleId="Elencocontinua">
    <w:name w:val="List Continue"/>
    <w:basedOn w:val="Normale"/>
    <w:semiHidden/>
    <w:locked/>
    <w:rsid w:val="00E45954"/>
    <w:pPr>
      <w:spacing w:after="120"/>
      <w:ind w:left="283"/>
    </w:pPr>
  </w:style>
  <w:style w:type="paragraph" w:styleId="Elencocontinua2">
    <w:name w:val="List Continue 2"/>
    <w:basedOn w:val="Normale"/>
    <w:semiHidden/>
    <w:locked/>
    <w:rsid w:val="00E45954"/>
    <w:pPr>
      <w:spacing w:after="120"/>
      <w:ind w:left="566"/>
    </w:pPr>
  </w:style>
  <w:style w:type="paragraph" w:styleId="Elencocontinua3">
    <w:name w:val="List Continue 3"/>
    <w:basedOn w:val="Normale"/>
    <w:semiHidden/>
    <w:locked/>
    <w:rsid w:val="00E45954"/>
    <w:pPr>
      <w:spacing w:after="120"/>
      <w:ind w:left="849"/>
    </w:pPr>
  </w:style>
  <w:style w:type="paragraph" w:styleId="Elencocontinua5">
    <w:name w:val="List Continue 5"/>
    <w:basedOn w:val="Normale"/>
    <w:semiHidden/>
    <w:locked/>
    <w:rsid w:val="00E45954"/>
    <w:pPr>
      <w:spacing w:after="120"/>
      <w:ind w:left="1415"/>
    </w:pPr>
  </w:style>
  <w:style w:type="paragraph" w:styleId="Numeroelenco">
    <w:name w:val="List Number"/>
    <w:basedOn w:val="Normale"/>
    <w:semiHidden/>
    <w:locked/>
    <w:rsid w:val="00E45954"/>
    <w:pPr>
      <w:numPr>
        <w:numId w:val="7"/>
      </w:numPr>
    </w:pPr>
  </w:style>
  <w:style w:type="paragraph" w:styleId="Numeroelenco2">
    <w:name w:val="List Number 2"/>
    <w:basedOn w:val="Normale"/>
    <w:semiHidden/>
    <w:locked/>
    <w:rsid w:val="00E45954"/>
    <w:pPr>
      <w:numPr>
        <w:numId w:val="10"/>
      </w:numPr>
    </w:pPr>
  </w:style>
  <w:style w:type="paragraph" w:styleId="Numeroelenco3">
    <w:name w:val="List Number 3"/>
    <w:basedOn w:val="Normale"/>
    <w:semiHidden/>
    <w:locked/>
    <w:rsid w:val="00E45954"/>
    <w:pPr>
      <w:numPr>
        <w:numId w:val="11"/>
      </w:numPr>
    </w:pPr>
  </w:style>
  <w:style w:type="paragraph" w:styleId="Numeroelenco4">
    <w:name w:val="List Number 4"/>
    <w:basedOn w:val="Normale"/>
    <w:semiHidden/>
    <w:locked/>
    <w:rsid w:val="00E45954"/>
    <w:pPr>
      <w:numPr>
        <w:numId w:val="8"/>
      </w:numPr>
    </w:pPr>
  </w:style>
  <w:style w:type="paragraph" w:styleId="Numeroelenco5">
    <w:name w:val="List Number 5"/>
    <w:basedOn w:val="Normale"/>
    <w:semiHidden/>
    <w:locked/>
    <w:rsid w:val="00E45954"/>
    <w:pPr>
      <w:numPr>
        <w:numId w:val="9"/>
      </w:numPr>
    </w:pPr>
  </w:style>
  <w:style w:type="paragraph" w:styleId="Intestazionemessaggio">
    <w:name w:val="Message Header"/>
    <w:basedOn w:val="Normale"/>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semiHidden/>
    <w:locked/>
    <w:rsid w:val="00E45954"/>
    <w:rPr>
      <w:rFonts w:ascii="Times New Roman" w:hAnsi="Times New Roman"/>
    </w:rPr>
  </w:style>
  <w:style w:type="paragraph" w:styleId="Rientronormale">
    <w:name w:val="Normal Indent"/>
    <w:basedOn w:val="Normale"/>
    <w:semiHidden/>
    <w:locked/>
    <w:rsid w:val="00E45954"/>
    <w:pPr>
      <w:ind w:left="720"/>
    </w:pPr>
  </w:style>
  <w:style w:type="paragraph" w:styleId="Intestazionenota">
    <w:name w:val="Note Heading"/>
    <w:basedOn w:val="Normale"/>
    <w:next w:val="Normale"/>
    <w:semiHidden/>
    <w:locked/>
    <w:rsid w:val="00E45954"/>
  </w:style>
  <w:style w:type="character" w:styleId="Numeropagina">
    <w:name w:val="page number"/>
    <w:basedOn w:val="Carpredefinitoparagrafo"/>
    <w:semiHidden/>
    <w:locked/>
    <w:rsid w:val="00E45954"/>
  </w:style>
  <w:style w:type="paragraph" w:styleId="Testonormale">
    <w:name w:val="Plain Text"/>
    <w:basedOn w:val="Normale"/>
    <w:semiHidden/>
    <w:locked/>
    <w:rsid w:val="00E45954"/>
    <w:rPr>
      <w:rFonts w:ascii="Courier New" w:hAnsi="Courier New" w:cs="Courier New"/>
      <w:sz w:val="20"/>
      <w:szCs w:val="20"/>
    </w:rPr>
  </w:style>
  <w:style w:type="paragraph" w:styleId="Formuladiapertura">
    <w:name w:val="Salutation"/>
    <w:basedOn w:val="Normale"/>
    <w:next w:val="Normale"/>
    <w:semiHidden/>
    <w:locked/>
    <w:rsid w:val="00E45954"/>
  </w:style>
  <w:style w:type="paragraph" w:styleId="Firma">
    <w:name w:val="Signature"/>
    <w:basedOn w:val="Normale"/>
    <w:semiHidden/>
    <w:locked/>
    <w:rsid w:val="00E45954"/>
    <w:pPr>
      <w:ind w:left="4252"/>
    </w:pPr>
  </w:style>
  <w:style w:type="paragraph" w:styleId="Sottotitolo">
    <w:name w:val="Subtitle"/>
    <w:basedOn w:val="Normale"/>
    <w:link w:val="SottotitoloCarattere"/>
    <w:qFormat/>
    <w:locked/>
    <w:rsid w:val="00323C73"/>
    <w:pPr>
      <w:spacing w:before="40" w:after="0"/>
      <w:jc w:val="right"/>
      <w:outlineLvl w:val="1"/>
    </w:pPr>
    <w:rPr>
      <w:rFonts w:cs="Arial"/>
      <w:b/>
      <w:caps/>
      <w:sz w:val="26"/>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qFormat/>
    <w:locked/>
    <w:rsid w:val="00E45954"/>
    <w:pPr>
      <w:spacing w:after="60"/>
      <w:jc w:val="center"/>
      <w:outlineLvl w:val="0"/>
    </w:pPr>
    <w:rPr>
      <w:rFonts w:cs="Arial"/>
      <w:b/>
      <w:bCs/>
      <w:kern w:val="28"/>
      <w:sz w:val="32"/>
      <w:szCs w:val="32"/>
    </w:rPr>
  </w:style>
  <w:style w:type="character" w:styleId="Collegamentovisitato">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e"/>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Intestazione"/>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Testofumetto">
    <w:name w:val="Balloon Text"/>
    <w:basedOn w:val="Normale"/>
    <w:link w:val="TestofumettoCarattere"/>
    <w:semiHidden/>
    <w:locked/>
    <w:rsid w:val="00A96892"/>
    <w:pPr>
      <w:spacing w:before="0" w:after="0"/>
    </w:pPr>
    <w:rPr>
      <w:rFonts w:ascii="Tahoma" w:hAnsi="Tahoma" w:cs="Tahoma"/>
      <w:sz w:val="16"/>
      <w:szCs w:val="16"/>
    </w:rPr>
  </w:style>
  <w:style w:type="character" w:customStyle="1" w:styleId="TestofumettoCarattere">
    <w:name w:val="Testo fumetto Carattere"/>
    <w:link w:val="Testofumetto"/>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ottotitoloCarattere">
    <w:name w:val="Sottotitolo Carattere"/>
    <w:link w:val="Sottotitolo"/>
    <w:rsid w:val="00323C73"/>
    <w:rPr>
      <w:rFonts w:ascii="Arial" w:eastAsia="MS Mincho" w:hAnsi="Arial" w:cs="Arial"/>
      <w:b/>
      <w:caps/>
      <w:sz w:val="26"/>
      <w:szCs w:val="24"/>
    </w:rPr>
  </w:style>
  <w:style w:type="paragraph" w:customStyle="1" w:styleId="SubmissionNormal">
    <w:name w:val="Submission Normal"/>
    <w:basedOn w:val="Normale"/>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Pidipagina"/>
    <w:qFormat/>
    <w:rsid w:val="00730BD2"/>
    <w:pPr>
      <w:spacing w:after="40"/>
    </w:pPr>
    <w:rPr>
      <w:szCs w:val="16"/>
    </w:rPr>
  </w:style>
  <w:style w:type="paragraph" w:customStyle="1" w:styleId="coveraddress">
    <w:name w:val="cover address"/>
    <w:basedOn w:val="coveraddresses"/>
    <w:qFormat/>
    <w:rsid w:val="00730BD2"/>
  </w:style>
  <w:style w:type="paragraph" w:styleId="Paragrafoelenco">
    <w:name w:val="List Paragraph"/>
    <w:basedOn w:val="Normale"/>
    <w:uiPriority w:val="34"/>
    <w:qFormat/>
    <w:rsid w:val="002C2321"/>
    <w:pPr>
      <w:ind w:left="720"/>
      <w:contextualSpacing/>
    </w:pPr>
  </w:style>
  <w:style w:type="paragraph" w:styleId="Sommario5">
    <w:name w:val="toc 5"/>
    <w:basedOn w:val="Normale"/>
    <w:next w:val="Normale"/>
    <w:autoRedefine/>
    <w:uiPriority w:val="39"/>
    <w:unhideWhenUsed/>
    <w:locked/>
    <w:rsid w:val="005A09E2"/>
    <w:pPr>
      <w:spacing w:before="0" w:after="100" w:line="259" w:lineRule="auto"/>
      <w:ind w:left="880"/>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locked/>
    <w:rsid w:val="005A09E2"/>
    <w:pPr>
      <w:spacing w:before="0" w:after="100" w:line="259" w:lineRule="auto"/>
      <w:ind w:left="1100"/>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locked/>
    <w:rsid w:val="005A09E2"/>
    <w:pPr>
      <w:spacing w:before="0" w:after="100" w:line="259" w:lineRule="auto"/>
      <w:ind w:left="1320"/>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locked/>
    <w:rsid w:val="005A09E2"/>
    <w:pPr>
      <w:spacing w:before="0" w:after="100" w:line="259" w:lineRule="auto"/>
      <w:ind w:left="1540"/>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locked/>
    <w:rsid w:val="005A09E2"/>
    <w:pPr>
      <w:spacing w:before="0" w:after="100" w:line="259" w:lineRule="auto"/>
      <w:ind w:left="1760"/>
    </w:pPr>
    <w:rPr>
      <w:rFonts w:asciiTheme="minorHAnsi" w:eastAsiaTheme="minorEastAsia" w:hAnsiTheme="minorHAnsi" w:cstheme="minorBidi"/>
      <w:sz w:val="22"/>
      <w:szCs w:val="22"/>
    </w:rPr>
  </w:style>
  <w:style w:type="character" w:styleId="Rimandocommento">
    <w:name w:val="annotation reference"/>
    <w:basedOn w:val="Carpredefinitoparagrafo"/>
    <w:locked/>
    <w:rsid w:val="00E148B0"/>
    <w:rPr>
      <w:sz w:val="16"/>
      <w:szCs w:val="16"/>
    </w:rPr>
  </w:style>
  <w:style w:type="paragraph" w:styleId="Testocommento">
    <w:name w:val="annotation text"/>
    <w:basedOn w:val="Normale"/>
    <w:link w:val="TestocommentoCarattere"/>
    <w:locked/>
    <w:rsid w:val="00E148B0"/>
    <w:rPr>
      <w:sz w:val="20"/>
      <w:szCs w:val="20"/>
    </w:rPr>
  </w:style>
  <w:style w:type="character" w:customStyle="1" w:styleId="TestocommentoCarattere">
    <w:name w:val="Testo commento Carattere"/>
    <w:basedOn w:val="Carpredefinitoparagrafo"/>
    <w:link w:val="Testocommento"/>
    <w:rsid w:val="00E148B0"/>
    <w:rPr>
      <w:rFonts w:ascii="Arial" w:eastAsia="MS Mincho" w:hAnsi="Arial"/>
    </w:rPr>
  </w:style>
  <w:style w:type="paragraph" w:styleId="Soggettocommento">
    <w:name w:val="annotation subject"/>
    <w:basedOn w:val="Testocommento"/>
    <w:next w:val="Testocommento"/>
    <w:link w:val="SoggettocommentoCarattere"/>
    <w:locked/>
    <w:rsid w:val="00E148B0"/>
    <w:rPr>
      <w:b/>
      <w:bCs/>
    </w:rPr>
  </w:style>
  <w:style w:type="character" w:customStyle="1" w:styleId="SoggettocommentoCarattere">
    <w:name w:val="Soggetto commento Carattere"/>
    <w:basedOn w:val="TestocommentoCarattere"/>
    <w:link w:val="Soggettocommento"/>
    <w:rsid w:val="00E148B0"/>
    <w:rPr>
      <w:rFonts w:ascii="Arial" w:eastAsia="MS Mincho" w:hAnsi="Arial"/>
      <w:b/>
      <w:bCs/>
    </w:rPr>
  </w:style>
  <w:style w:type="paragraph" w:styleId="Nessunaspaziatura">
    <w:name w:val="No Spacing"/>
    <w:basedOn w:val="Normale"/>
    <w:qFormat/>
    <w:rsid w:val="005974EB"/>
    <w:pPr>
      <w:tabs>
        <w:tab w:val="num" w:pos="720"/>
      </w:tabs>
      <w:ind w:left="720" w:hanging="360"/>
    </w:pPr>
    <w:rPr>
      <w:rFonts w:eastAsia="Times New Roman" w:cs="Arial"/>
    </w:rPr>
  </w:style>
  <w:style w:type="paragraph" w:customStyle="1" w:styleId="HeadingInternalTitlePage">
    <w:name w:val="Heading Internal Title Page"/>
    <w:basedOn w:val="Normale"/>
    <w:uiPriority w:val="99"/>
    <w:rsid w:val="00DA52C7"/>
    <w:pPr>
      <w:suppressAutoHyphens/>
      <w:autoSpaceDE w:val="0"/>
      <w:autoSpaceDN w:val="0"/>
      <w:adjustRightInd w:val="0"/>
      <w:spacing w:before="0" w:after="567" w:line="288" w:lineRule="auto"/>
      <w:jc w:val="center"/>
      <w:textAlignment w:val="center"/>
    </w:pPr>
    <w:rPr>
      <w:rFonts w:eastAsia="Times New Roman" w:cs="Open Sans"/>
      <w:color w:val="4C4C4C"/>
      <w:sz w:val="52"/>
      <w:szCs w:val="52"/>
      <w:lang w:val="en-US"/>
    </w:rPr>
  </w:style>
  <w:style w:type="paragraph" w:customStyle="1" w:styleId="Paragrafobase">
    <w:name w:val="[Paragrafo base]"/>
    <w:basedOn w:val="Normale"/>
    <w:uiPriority w:val="99"/>
    <w:rsid w:val="00DA52C7"/>
    <w:pPr>
      <w:suppressAutoHyphens/>
      <w:autoSpaceDE w:val="0"/>
      <w:autoSpaceDN w:val="0"/>
      <w:adjustRightInd w:val="0"/>
      <w:spacing w:before="0" w:after="170" w:line="288" w:lineRule="auto"/>
      <w:textAlignment w:val="center"/>
    </w:pPr>
    <w:rPr>
      <w:rFonts w:eastAsia="Times New Roman" w:cs="Open Sans"/>
      <w:color w:val="000000"/>
      <w:sz w:val="20"/>
      <w:szCs w:val="20"/>
      <w:lang w:val="en-US"/>
    </w:rPr>
  </w:style>
  <w:style w:type="character" w:customStyle="1" w:styleId="Menzionenonrisolta1">
    <w:name w:val="Menzione non risolta1"/>
    <w:basedOn w:val="Carpredefinitoparagrafo"/>
    <w:uiPriority w:val="99"/>
    <w:semiHidden/>
    <w:unhideWhenUsed/>
    <w:rsid w:val="005E3E3E"/>
    <w:rPr>
      <w:color w:val="605E5C"/>
      <w:shd w:val="clear" w:color="auto" w:fill="E1DFDD"/>
    </w:rPr>
  </w:style>
  <w:style w:type="character" w:customStyle="1" w:styleId="UnresolvedMention1">
    <w:name w:val="Unresolved Mention1"/>
    <w:basedOn w:val="Carpredefinitoparagrafo"/>
    <w:uiPriority w:val="99"/>
    <w:semiHidden/>
    <w:unhideWhenUsed/>
    <w:rsid w:val="00483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7325">
      <w:bodyDiv w:val="1"/>
      <w:marLeft w:val="0"/>
      <w:marRight w:val="0"/>
      <w:marTop w:val="0"/>
      <w:marBottom w:val="0"/>
      <w:divBdr>
        <w:top w:val="none" w:sz="0" w:space="0" w:color="auto"/>
        <w:left w:val="none" w:sz="0" w:space="0" w:color="auto"/>
        <w:bottom w:val="none" w:sz="0" w:space="0" w:color="auto"/>
        <w:right w:val="none" w:sz="0" w:space="0" w:color="auto"/>
      </w:divBdr>
    </w:div>
    <w:div w:id="84688770">
      <w:bodyDiv w:val="1"/>
      <w:marLeft w:val="0"/>
      <w:marRight w:val="0"/>
      <w:marTop w:val="0"/>
      <w:marBottom w:val="0"/>
      <w:divBdr>
        <w:top w:val="none" w:sz="0" w:space="0" w:color="auto"/>
        <w:left w:val="none" w:sz="0" w:space="0" w:color="auto"/>
        <w:bottom w:val="none" w:sz="0" w:space="0" w:color="auto"/>
        <w:right w:val="none" w:sz="0" w:space="0" w:color="auto"/>
      </w:divBdr>
    </w:div>
    <w:div w:id="101152431">
      <w:bodyDiv w:val="1"/>
      <w:marLeft w:val="0"/>
      <w:marRight w:val="0"/>
      <w:marTop w:val="0"/>
      <w:marBottom w:val="0"/>
      <w:divBdr>
        <w:top w:val="none" w:sz="0" w:space="0" w:color="auto"/>
        <w:left w:val="none" w:sz="0" w:space="0" w:color="auto"/>
        <w:bottom w:val="none" w:sz="0" w:space="0" w:color="auto"/>
        <w:right w:val="none" w:sz="0" w:space="0" w:color="auto"/>
      </w:divBdr>
    </w:div>
    <w:div w:id="110979061">
      <w:bodyDiv w:val="1"/>
      <w:marLeft w:val="0"/>
      <w:marRight w:val="0"/>
      <w:marTop w:val="0"/>
      <w:marBottom w:val="0"/>
      <w:divBdr>
        <w:top w:val="none" w:sz="0" w:space="0" w:color="auto"/>
        <w:left w:val="none" w:sz="0" w:space="0" w:color="auto"/>
        <w:bottom w:val="none" w:sz="0" w:space="0" w:color="auto"/>
        <w:right w:val="none" w:sz="0" w:space="0" w:color="auto"/>
      </w:divBdr>
    </w:div>
    <w:div w:id="140196613">
      <w:bodyDiv w:val="1"/>
      <w:marLeft w:val="0"/>
      <w:marRight w:val="0"/>
      <w:marTop w:val="0"/>
      <w:marBottom w:val="0"/>
      <w:divBdr>
        <w:top w:val="none" w:sz="0" w:space="0" w:color="auto"/>
        <w:left w:val="none" w:sz="0" w:space="0" w:color="auto"/>
        <w:bottom w:val="none" w:sz="0" w:space="0" w:color="auto"/>
        <w:right w:val="none" w:sz="0" w:space="0" w:color="auto"/>
      </w:divBdr>
    </w:div>
    <w:div w:id="166360841">
      <w:bodyDiv w:val="1"/>
      <w:marLeft w:val="0"/>
      <w:marRight w:val="0"/>
      <w:marTop w:val="0"/>
      <w:marBottom w:val="0"/>
      <w:divBdr>
        <w:top w:val="none" w:sz="0" w:space="0" w:color="auto"/>
        <w:left w:val="none" w:sz="0" w:space="0" w:color="auto"/>
        <w:bottom w:val="none" w:sz="0" w:space="0" w:color="auto"/>
        <w:right w:val="none" w:sz="0" w:space="0" w:color="auto"/>
      </w:divBdr>
    </w:div>
    <w:div w:id="217979827">
      <w:bodyDiv w:val="1"/>
      <w:marLeft w:val="0"/>
      <w:marRight w:val="0"/>
      <w:marTop w:val="0"/>
      <w:marBottom w:val="0"/>
      <w:divBdr>
        <w:top w:val="none" w:sz="0" w:space="0" w:color="auto"/>
        <w:left w:val="none" w:sz="0" w:space="0" w:color="auto"/>
        <w:bottom w:val="none" w:sz="0" w:space="0" w:color="auto"/>
        <w:right w:val="none" w:sz="0" w:space="0" w:color="auto"/>
      </w:divBdr>
    </w:div>
    <w:div w:id="228151139">
      <w:bodyDiv w:val="1"/>
      <w:marLeft w:val="0"/>
      <w:marRight w:val="0"/>
      <w:marTop w:val="0"/>
      <w:marBottom w:val="0"/>
      <w:divBdr>
        <w:top w:val="none" w:sz="0" w:space="0" w:color="auto"/>
        <w:left w:val="none" w:sz="0" w:space="0" w:color="auto"/>
        <w:bottom w:val="none" w:sz="0" w:space="0" w:color="auto"/>
        <w:right w:val="none" w:sz="0" w:space="0" w:color="auto"/>
      </w:divBdr>
      <w:divsChild>
        <w:div w:id="331417130">
          <w:marLeft w:val="0"/>
          <w:marRight w:val="0"/>
          <w:marTop w:val="0"/>
          <w:marBottom w:val="0"/>
          <w:divBdr>
            <w:top w:val="none" w:sz="0" w:space="0" w:color="auto"/>
            <w:left w:val="none" w:sz="0" w:space="0" w:color="auto"/>
            <w:bottom w:val="none" w:sz="0" w:space="0" w:color="auto"/>
            <w:right w:val="none" w:sz="0" w:space="0" w:color="auto"/>
          </w:divBdr>
        </w:div>
        <w:div w:id="351616778">
          <w:marLeft w:val="0"/>
          <w:marRight w:val="0"/>
          <w:marTop w:val="0"/>
          <w:marBottom w:val="0"/>
          <w:divBdr>
            <w:top w:val="none" w:sz="0" w:space="0" w:color="auto"/>
            <w:left w:val="none" w:sz="0" w:space="0" w:color="auto"/>
            <w:bottom w:val="none" w:sz="0" w:space="0" w:color="auto"/>
            <w:right w:val="none" w:sz="0" w:space="0" w:color="auto"/>
          </w:divBdr>
        </w:div>
        <w:div w:id="2030523245">
          <w:marLeft w:val="0"/>
          <w:marRight w:val="0"/>
          <w:marTop w:val="0"/>
          <w:marBottom w:val="0"/>
          <w:divBdr>
            <w:top w:val="none" w:sz="0" w:space="0" w:color="auto"/>
            <w:left w:val="none" w:sz="0" w:space="0" w:color="auto"/>
            <w:bottom w:val="none" w:sz="0" w:space="0" w:color="auto"/>
            <w:right w:val="none" w:sz="0" w:space="0" w:color="auto"/>
          </w:divBdr>
        </w:div>
        <w:div w:id="337119760">
          <w:marLeft w:val="0"/>
          <w:marRight w:val="0"/>
          <w:marTop w:val="0"/>
          <w:marBottom w:val="0"/>
          <w:divBdr>
            <w:top w:val="none" w:sz="0" w:space="0" w:color="auto"/>
            <w:left w:val="none" w:sz="0" w:space="0" w:color="auto"/>
            <w:bottom w:val="none" w:sz="0" w:space="0" w:color="auto"/>
            <w:right w:val="none" w:sz="0" w:space="0" w:color="auto"/>
          </w:divBdr>
        </w:div>
      </w:divsChild>
    </w:div>
    <w:div w:id="230123561">
      <w:bodyDiv w:val="1"/>
      <w:marLeft w:val="0"/>
      <w:marRight w:val="0"/>
      <w:marTop w:val="0"/>
      <w:marBottom w:val="0"/>
      <w:divBdr>
        <w:top w:val="none" w:sz="0" w:space="0" w:color="auto"/>
        <w:left w:val="none" w:sz="0" w:space="0" w:color="auto"/>
        <w:bottom w:val="none" w:sz="0" w:space="0" w:color="auto"/>
        <w:right w:val="none" w:sz="0" w:space="0" w:color="auto"/>
      </w:divBdr>
    </w:div>
    <w:div w:id="242374466">
      <w:bodyDiv w:val="1"/>
      <w:marLeft w:val="0"/>
      <w:marRight w:val="0"/>
      <w:marTop w:val="0"/>
      <w:marBottom w:val="0"/>
      <w:divBdr>
        <w:top w:val="none" w:sz="0" w:space="0" w:color="auto"/>
        <w:left w:val="none" w:sz="0" w:space="0" w:color="auto"/>
        <w:bottom w:val="none" w:sz="0" w:space="0" w:color="auto"/>
        <w:right w:val="none" w:sz="0" w:space="0" w:color="auto"/>
      </w:divBdr>
    </w:div>
    <w:div w:id="249702128">
      <w:bodyDiv w:val="1"/>
      <w:marLeft w:val="0"/>
      <w:marRight w:val="0"/>
      <w:marTop w:val="0"/>
      <w:marBottom w:val="0"/>
      <w:divBdr>
        <w:top w:val="none" w:sz="0" w:space="0" w:color="auto"/>
        <w:left w:val="none" w:sz="0" w:space="0" w:color="auto"/>
        <w:bottom w:val="none" w:sz="0" w:space="0" w:color="auto"/>
        <w:right w:val="none" w:sz="0" w:space="0" w:color="auto"/>
      </w:divBdr>
    </w:div>
    <w:div w:id="249969312">
      <w:bodyDiv w:val="1"/>
      <w:marLeft w:val="0"/>
      <w:marRight w:val="0"/>
      <w:marTop w:val="0"/>
      <w:marBottom w:val="0"/>
      <w:divBdr>
        <w:top w:val="none" w:sz="0" w:space="0" w:color="auto"/>
        <w:left w:val="none" w:sz="0" w:space="0" w:color="auto"/>
        <w:bottom w:val="none" w:sz="0" w:space="0" w:color="auto"/>
        <w:right w:val="none" w:sz="0" w:space="0" w:color="auto"/>
      </w:divBdr>
    </w:div>
    <w:div w:id="270012969">
      <w:bodyDiv w:val="1"/>
      <w:marLeft w:val="0"/>
      <w:marRight w:val="0"/>
      <w:marTop w:val="0"/>
      <w:marBottom w:val="0"/>
      <w:divBdr>
        <w:top w:val="none" w:sz="0" w:space="0" w:color="auto"/>
        <w:left w:val="none" w:sz="0" w:space="0" w:color="auto"/>
        <w:bottom w:val="none" w:sz="0" w:space="0" w:color="auto"/>
        <w:right w:val="none" w:sz="0" w:space="0" w:color="auto"/>
      </w:divBdr>
    </w:div>
    <w:div w:id="281422122">
      <w:bodyDiv w:val="1"/>
      <w:marLeft w:val="0"/>
      <w:marRight w:val="0"/>
      <w:marTop w:val="0"/>
      <w:marBottom w:val="0"/>
      <w:divBdr>
        <w:top w:val="none" w:sz="0" w:space="0" w:color="auto"/>
        <w:left w:val="none" w:sz="0" w:space="0" w:color="auto"/>
        <w:bottom w:val="none" w:sz="0" w:space="0" w:color="auto"/>
        <w:right w:val="none" w:sz="0" w:space="0" w:color="auto"/>
      </w:divBdr>
    </w:div>
    <w:div w:id="293605835">
      <w:bodyDiv w:val="1"/>
      <w:marLeft w:val="0"/>
      <w:marRight w:val="0"/>
      <w:marTop w:val="0"/>
      <w:marBottom w:val="0"/>
      <w:divBdr>
        <w:top w:val="none" w:sz="0" w:space="0" w:color="auto"/>
        <w:left w:val="none" w:sz="0" w:space="0" w:color="auto"/>
        <w:bottom w:val="none" w:sz="0" w:space="0" w:color="auto"/>
        <w:right w:val="none" w:sz="0" w:space="0" w:color="auto"/>
      </w:divBdr>
    </w:div>
    <w:div w:id="340402387">
      <w:bodyDiv w:val="1"/>
      <w:marLeft w:val="0"/>
      <w:marRight w:val="0"/>
      <w:marTop w:val="0"/>
      <w:marBottom w:val="0"/>
      <w:divBdr>
        <w:top w:val="none" w:sz="0" w:space="0" w:color="auto"/>
        <w:left w:val="none" w:sz="0" w:space="0" w:color="auto"/>
        <w:bottom w:val="none" w:sz="0" w:space="0" w:color="auto"/>
        <w:right w:val="none" w:sz="0" w:space="0" w:color="auto"/>
      </w:divBdr>
    </w:div>
    <w:div w:id="348795907">
      <w:bodyDiv w:val="1"/>
      <w:marLeft w:val="0"/>
      <w:marRight w:val="0"/>
      <w:marTop w:val="0"/>
      <w:marBottom w:val="0"/>
      <w:divBdr>
        <w:top w:val="none" w:sz="0" w:space="0" w:color="auto"/>
        <w:left w:val="none" w:sz="0" w:space="0" w:color="auto"/>
        <w:bottom w:val="none" w:sz="0" w:space="0" w:color="auto"/>
        <w:right w:val="none" w:sz="0" w:space="0" w:color="auto"/>
      </w:divBdr>
    </w:div>
    <w:div w:id="368720458">
      <w:bodyDiv w:val="1"/>
      <w:marLeft w:val="0"/>
      <w:marRight w:val="0"/>
      <w:marTop w:val="0"/>
      <w:marBottom w:val="0"/>
      <w:divBdr>
        <w:top w:val="none" w:sz="0" w:space="0" w:color="auto"/>
        <w:left w:val="none" w:sz="0" w:space="0" w:color="auto"/>
        <w:bottom w:val="none" w:sz="0" w:space="0" w:color="auto"/>
        <w:right w:val="none" w:sz="0" w:space="0" w:color="auto"/>
      </w:divBdr>
    </w:div>
    <w:div w:id="397048756">
      <w:bodyDiv w:val="1"/>
      <w:marLeft w:val="0"/>
      <w:marRight w:val="0"/>
      <w:marTop w:val="0"/>
      <w:marBottom w:val="0"/>
      <w:divBdr>
        <w:top w:val="none" w:sz="0" w:space="0" w:color="auto"/>
        <w:left w:val="none" w:sz="0" w:space="0" w:color="auto"/>
        <w:bottom w:val="none" w:sz="0" w:space="0" w:color="auto"/>
        <w:right w:val="none" w:sz="0" w:space="0" w:color="auto"/>
      </w:divBdr>
    </w:div>
    <w:div w:id="449125708">
      <w:bodyDiv w:val="1"/>
      <w:marLeft w:val="0"/>
      <w:marRight w:val="0"/>
      <w:marTop w:val="0"/>
      <w:marBottom w:val="0"/>
      <w:divBdr>
        <w:top w:val="none" w:sz="0" w:space="0" w:color="auto"/>
        <w:left w:val="none" w:sz="0" w:space="0" w:color="auto"/>
        <w:bottom w:val="none" w:sz="0" w:space="0" w:color="auto"/>
        <w:right w:val="none" w:sz="0" w:space="0" w:color="auto"/>
      </w:divBdr>
    </w:div>
    <w:div w:id="459959303">
      <w:bodyDiv w:val="1"/>
      <w:marLeft w:val="0"/>
      <w:marRight w:val="0"/>
      <w:marTop w:val="0"/>
      <w:marBottom w:val="0"/>
      <w:divBdr>
        <w:top w:val="none" w:sz="0" w:space="0" w:color="auto"/>
        <w:left w:val="none" w:sz="0" w:space="0" w:color="auto"/>
        <w:bottom w:val="none" w:sz="0" w:space="0" w:color="auto"/>
        <w:right w:val="none" w:sz="0" w:space="0" w:color="auto"/>
      </w:divBdr>
    </w:div>
    <w:div w:id="478353226">
      <w:bodyDiv w:val="1"/>
      <w:marLeft w:val="0"/>
      <w:marRight w:val="0"/>
      <w:marTop w:val="0"/>
      <w:marBottom w:val="0"/>
      <w:divBdr>
        <w:top w:val="none" w:sz="0" w:space="0" w:color="auto"/>
        <w:left w:val="none" w:sz="0" w:space="0" w:color="auto"/>
        <w:bottom w:val="none" w:sz="0" w:space="0" w:color="auto"/>
        <w:right w:val="none" w:sz="0" w:space="0" w:color="auto"/>
      </w:divBdr>
    </w:div>
    <w:div w:id="496186677">
      <w:bodyDiv w:val="1"/>
      <w:marLeft w:val="0"/>
      <w:marRight w:val="0"/>
      <w:marTop w:val="0"/>
      <w:marBottom w:val="0"/>
      <w:divBdr>
        <w:top w:val="none" w:sz="0" w:space="0" w:color="auto"/>
        <w:left w:val="none" w:sz="0" w:space="0" w:color="auto"/>
        <w:bottom w:val="none" w:sz="0" w:space="0" w:color="auto"/>
        <w:right w:val="none" w:sz="0" w:space="0" w:color="auto"/>
      </w:divBdr>
    </w:div>
    <w:div w:id="498350332">
      <w:bodyDiv w:val="1"/>
      <w:marLeft w:val="0"/>
      <w:marRight w:val="0"/>
      <w:marTop w:val="0"/>
      <w:marBottom w:val="0"/>
      <w:divBdr>
        <w:top w:val="none" w:sz="0" w:space="0" w:color="auto"/>
        <w:left w:val="none" w:sz="0" w:space="0" w:color="auto"/>
        <w:bottom w:val="none" w:sz="0" w:space="0" w:color="auto"/>
        <w:right w:val="none" w:sz="0" w:space="0" w:color="auto"/>
      </w:divBdr>
    </w:div>
    <w:div w:id="513541820">
      <w:bodyDiv w:val="1"/>
      <w:marLeft w:val="0"/>
      <w:marRight w:val="0"/>
      <w:marTop w:val="0"/>
      <w:marBottom w:val="0"/>
      <w:divBdr>
        <w:top w:val="none" w:sz="0" w:space="0" w:color="auto"/>
        <w:left w:val="none" w:sz="0" w:space="0" w:color="auto"/>
        <w:bottom w:val="none" w:sz="0" w:space="0" w:color="auto"/>
        <w:right w:val="none" w:sz="0" w:space="0" w:color="auto"/>
      </w:divBdr>
    </w:div>
    <w:div w:id="528421439">
      <w:bodyDiv w:val="1"/>
      <w:marLeft w:val="0"/>
      <w:marRight w:val="0"/>
      <w:marTop w:val="0"/>
      <w:marBottom w:val="0"/>
      <w:divBdr>
        <w:top w:val="none" w:sz="0" w:space="0" w:color="auto"/>
        <w:left w:val="none" w:sz="0" w:space="0" w:color="auto"/>
        <w:bottom w:val="none" w:sz="0" w:space="0" w:color="auto"/>
        <w:right w:val="none" w:sz="0" w:space="0" w:color="auto"/>
      </w:divBdr>
    </w:div>
    <w:div w:id="579409768">
      <w:bodyDiv w:val="1"/>
      <w:marLeft w:val="0"/>
      <w:marRight w:val="0"/>
      <w:marTop w:val="0"/>
      <w:marBottom w:val="0"/>
      <w:divBdr>
        <w:top w:val="none" w:sz="0" w:space="0" w:color="auto"/>
        <w:left w:val="none" w:sz="0" w:space="0" w:color="auto"/>
        <w:bottom w:val="none" w:sz="0" w:space="0" w:color="auto"/>
        <w:right w:val="none" w:sz="0" w:space="0" w:color="auto"/>
      </w:divBdr>
    </w:div>
    <w:div w:id="634876005">
      <w:bodyDiv w:val="1"/>
      <w:marLeft w:val="0"/>
      <w:marRight w:val="0"/>
      <w:marTop w:val="0"/>
      <w:marBottom w:val="0"/>
      <w:divBdr>
        <w:top w:val="none" w:sz="0" w:space="0" w:color="auto"/>
        <w:left w:val="none" w:sz="0" w:space="0" w:color="auto"/>
        <w:bottom w:val="none" w:sz="0" w:space="0" w:color="auto"/>
        <w:right w:val="none" w:sz="0" w:space="0" w:color="auto"/>
      </w:divBdr>
    </w:div>
    <w:div w:id="669873895">
      <w:bodyDiv w:val="1"/>
      <w:marLeft w:val="0"/>
      <w:marRight w:val="0"/>
      <w:marTop w:val="0"/>
      <w:marBottom w:val="0"/>
      <w:divBdr>
        <w:top w:val="none" w:sz="0" w:space="0" w:color="auto"/>
        <w:left w:val="none" w:sz="0" w:space="0" w:color="auto"/>
        <w:bottom w:val="none" w:sz="0" w:space="0" w:color="auto"/>
        <w:right w:val="none" w:sz="0" w:space="0" w:color="auto"/>
      </w:divBdr>
    </w:div>
    <w:div w:id="687214378">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0274688">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5954996">
      <w:bodyDiv w:val="1"/>
      <w:marLeft w:val="0"/>
      <w:marRight w:val="0"/>
      <w:marTop w:val="0"/>
      <w:marBottom w:val="0"/>
      <w:divBdr>
        <w:top w:val="none" w:sz="0" w:space="0" w:color="auto"/>
        <w:left w:val="none" w:sz="0" w:space="0" w:color="auto"/>
        <w:bottom w:val="none" w:sz="0" w:space="0" w:color="auto"/>
        <w:right w:val="none" w:sz="0" w:space="0" w:color="auto"/>
      </w:divBdr>
    </w:div>
    <w:div w:id="841361214">
      <w:bodyDiv w:val="1"/>
      <w:marLeft w:val="0"/>
      <w:marRight w:val="0"/>
      <w:marTop w:val="0"/>
      <w:marBottom w:val="0"/>
      <w:divBdr>
        <w:top w:val="none" w:sz="0" w:space="0" w:color="auto"/>
        <w:left w:val="none" w:sz="0" w:space="0" w:color="auto"/>
        <w:bottom w:val="none" w:sz="0" w:space="0" w:color="auto"/>
        <w:right w:val="none" w:sz="0" w:space="0" w:color="auto"/>
      </w:divBdr>
    </w:div>
    <w:div w:id="842629058">
      <w:bodyDiv w:val="1"/>
      <w:marLeft w:val="0"/>
      <w:marRight w:val="0"/>
      <w:marTop w:val="0"/>
      <w:marBottom w:val="0"/>
      <w:divBdr>
        <w:top w:val="none" w:sz="0" w:space="0" w:color="auto"/>
        <w:left w:val="none" w:sz="0" w:space="0" w:color="auto"/>
        <w:bottom w:val="none" w:sz="0" w:space="0" w:color="auto"/>
        <w:right w:val="none" w:sz="0" w:space="0" w:color="auto"/>
      </w:divBdr>
    </w:div>
    <w:div w:id="904295757">
      <w:bodyDiv w:val="1"/>
      <w:marLeft w:val="0"/>
      <w:marRight w:val="0"/>
      <w:marTop w:val="0"/>
      <w:marBottom w:val="0"/>
      <w:divBdr>
        <w:top w:val="none" w:sz="0" w:space="0" w:color="auto"/>
        <w:left w:val="none" w:sz="0" w:space="0" w:color="auto"/>
        <w:bottom w:val="none" w:sz="0" w:space="0" w:color="auto"/>
        <w:right w:val="none" w:sz="0" w:space="0" w:color="auto"/>
      </w:divBdr>
    </w:div>
    <w:div w:id="927083488">
      <w:bodyDiv w:val="1"/>
      <w:marLeft w:val="0"/>
      <w:marRight w:val="0"/>
      <w:marTop w:val="0"/>
      <w:marBottom w:val="0"/>
      <w:divBdr>
        <w:top w:val="none" w:sz="0" w:space="0" w:color="auto"/>
        <w:left w:val="none" w:sz="0" w:space="0" w:color="auto"/>
        <w:bottom w:val="none" w:sz="0" w:space="0" w:color="auto"/>
        <w:right w:val="none" w:sz="0" w:space="0" w:color="auto"/>
      </w:divBdr>
    </w:div>
    <w:div w:id="934632697">
      <w:bodyDiv w:val="1"/>
      <w:marLeft w:val="0"/>
      <w:marRight w:val="0"/>
      <w:marTop w:val="0"/>
      <w:marBottom w:val="0"/>
      <w:divBdr>
        <w:top w:val="none" w:sz="0" w:space="0" w:color="auto"/>
        <w:left w:val="none" w:sz="0" w:space="0" w:color="auto"/>
        <w:bottom w:val="none" w:sz="0" w:space="0" w:color="auto"/>
        <w:right w:val="none" w:sz="0" w:space="0" w:color="auto"/>
      </w:divBdr>
    </w:div>
    <w:div w:id="950819396">
      <w:bodyDiv w:val="1"/>
      <w:marLeft w:val="0"/>
      <w:marRight w:val="0"/>
      <w:marTop w:val="0"/>
      <w:marBottom w:val="0"/>
      <w:divBdr>
        <w:top w:val="none" w:sz="0" w:space="0" w:color="auto"/>
        <w:left w:val="none" w:sz="0" w:space="0" w:color="auto"/>
        <w:bottom w:val="none" w:sz="0" w:space="0" w:color="auto"/>
        <w:right w:val="none" w:sz="0" w:space="0" w:color="auto"/>
      </w:divBdr>
    </w:div>
    <w:div w:id="969438751">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77302890">
      <w:bodyDiv w:val="1"/>
      <w:marLeft w:val="0"/>
      <w:marRight w:val="0"/>
      <w:marTop w:val="0"/>
      <w:marBottom w:val="0"/>
      <w:divBdr>
        <w:top w:val="none" w:sz="0" w:space="0" w:color="auto"/>
        <w:left w:val="none" w:sz="0" w:space="0" w:color="auto"/>
        <w:bottom w:val="none" w:sz="0" w:space="0" w:color="auto"/>
        <w:right w:val="none" w:sz="0" w:space="0" w:color="auto"/>
      </w:divBdr>
    </w:div>
    <w:div w:id="989747551">
      <w:bodyDiv w:val="1"/>
      <w:marLeft w:val="0"/>
      <w:marRight w:val="0"/>
      <w:marTop w:val="0"/>
      <w:marBottom w:val="0"/>
      <w:divBdr>
        <w:top w:val="none" w:sz="0" w:space="0" w:color="auto"/>
        <w:left w:val="none" w:sz="0" w:space="0" w:color="auto"/>
        <w:bottom w:val="none" w:sz="0" w:space="0" w:color="auto"/>
        <w:right w:val="none" w:sz="0" w:space="0" w:color="auto"/>
      </w:divBdr>
    </w:div>
    <w:div w:id="1020468753">
      <w:bodyDiv w:val="1"/>
      <w:marLeft w:val="0"/>
      <w:marRight w:val="0"/>
      <w:marTop w:val="0"/>
      <w:marBottom w:val="0"/>
      <w:divBdr>
        <w:top w:val="none" w:sz="0" w:space="0" w:color="auto"/>
        <w:left w:val="none" w:sz="0" w:space="0" w:color="auto"/>
        <w:bottom w:val="none" w:sz="0" w:space="0" w:color="auto"/>
        <w:right w:val="none" w:sz="0" w:space="0" w:color="auto"/>
      </w:divBdr>
    </w:div>
    <w:div w:id="1021130682">
      <w:bodyDiv w:val="1"/>
      <w:marLeft w:val="0"/>
      <w:marRight w:val="0"/>
      <w:marTop w:val="0"/>
      <w:marBottom w:val="0"/>
      <w:divBdr>
        <w:top w:val="none" w:sz="0" w:space="0" w:color="auto"/>
        <w:left w:val="none" w:sz="0" w:space="0" w:color="auto"/>
        <w:bottom w:val="none" w:sz="0" w:space="0" w:color="auto"/>
        <w:right w:val="none" w:sz="0" w:space="0" w:color="auto"/>
      </w:divBdr>
    </w:div>
    <w:div w:id="1031149562">
      <w:bodyDiv w:val="1"/>
      <w:marLeft w:val="0"/>
      <w:marRight w:val="0"/>
      <w:marTop w:val="0"/>
      <w:marBottom w:val="0"/>
      <w:divBdr>
        <w:top w:val="none" w:sz="0" w:space="0" w:color="auto"/>
        <w:left w:val="none" w:sz="0" w:space="0" w:color="auto"/>
        <w:bottom w:val="none" w:sz="0" w:space="0" w:color="auto"/>
        <w:right w:val="none" w:sz="0" w:space="0" w:color="auto"/>
      </w:divBdr>
    </w:div>
    <w:div w:id="1037973409">
      <w:bodyDiv w:val="1"/>
      <w:marLeft w:val="0"/>
      <w:marRight w:val="0"/>
      <w:marTop w:val="0"/>
      <w:marBottom w:val="0"/>
      <w:divBdr>
        <w:top w:val="none" w:sz="0" w:space="0" w:color="auto"/>
        <w:left w:val="none" w:sz="0" w:space="0" w:color="auto"/>
        <w:bottom w:val="none" w:sz="0" w:space="0" w:color="auto"/>
        <w:right w:val="none" w:sz="0" w:space="0" w:color="auto"/>
      </w:divBdr>
      <w:divsChild>
        <w:div w:id="1452474577">
          <w:marLeft w:val="0"/>
          <w:marRight w:val="0"/>
          <w:marTop w:val="0"/>
          <w:marBottom w:val="0"/>
          <w:divBdr>
            <w:top w:val="none" w:sz="0" w:space="0" w:color="auto"/>
            <w:left w:val="none" w:sz="0" w:space="0" w:color="auto"/>
            <w:bottom w:val="none" w:sz="0" w:space="0" w:color="auto"/>
            <w:right w:val="none" w:sz="0" w:space="0" w:color="auto"/>
          </w:divBdr>
        </w:div>
        <w:div w:id="1771731728">
          <w:marLeft w:val="0"/>
          <w:marRight w:val="0"/>
          <w:marTop w:val="0"/>
          <w:marBottom w:val="0"/>
          <w:divBdr>
            <w:top w:val="none" w:sz="0" w:space="0" w:color="auto"/>
            <w:left w:val="none" w:sz="0" w:space="0" w:color="auto"/>
            <w:bottom w:val="none" w:sz="0" w:space="0" w:color="auto"/>
            <w:right w:val="none" w:sz="0" w:space="0" w:color="auto"/>
          </w:divBdr>
        </w:div>
      </w:divsChild>
    </w:div>
    <w:div w:id="1045327685">
      <w:bodyDiv w:val="1"/>
      <w:marLeft w:val="0"/>
      <w:marRight w:val="0"/>
      <w:marTop w:val="0"/>
      <w:marBottom w:val="0"/>
      <w:divBdr>
        <w:top w:val="none" w:sz="0" w:space="0" w:color="auto"/>
        <w:left w:val="none" w:sz="0" w:space="0" w:color="auto"/>
        <w:bottom w:val="none" w:sz="0" w:space="0" w:color="auto"/>
        <w:right w:val="none" w:sz="0" w:space="0" w:color="auto"/>
      </w:divBdr>
    </w:div>
    <w:div w:id="1168204729">
      <w:bodyDiv w:val="1"/>
      <w:marLeft w:val="0"/>
      <w:marRight w:val="0"/>
      <w:marTop w:val="0"/>
      <w:marBottom w:val="0"/>
      <w:divBdr>
        <w:top w:val="none" w:sz="0" w:space="0" w:color="auto"/>
        <w:left w:val="none" w:sz="0" w:space="0" w:color="auto"/>
        <w:bottom w:val="none" w:sz="0" w:space="0" w:color="auto"/>
        <w:right w:val="none" w:sz="0" w:space="0" w:color="auto"/>
      </w:divBdr>
      <w:divsChild>
        <w:div w:id="193883883">
          <w:marLeft w:val="0"/>
          <w:marRight w:val="0"/>
          <w:marTop w:val="0"/>
          <w:marBottom w:val="0"/>
          <w:divBdr>
            <w:top w:val="none" w:sz="0" w:space="0" w:color="auto"/>
            <w:left w:val="none" w:sz="0" w:space="0" w:color="auto"/>
            <w:bottom w:val="none" w:sz="0" w:space="0" w:color="auto"/>
            <w:right w:val="none" w:sz="0" w:space="0" w:color="auto"/>
          </w:divBdr>
        </w:div>
      </w:divsChild>
    </w:div>
    <w:div w:id="1211186064">
      <w:bodyDiv w:val="1"/>
      <w:marLeft w:val="0"/>
      <w:marRight w:val="0"/>
      <w:marTop w:val="0"/>
      <w:marBottom w:val="0"/>
      <w:divBdr>
        <w:top w:val="none" w:sz="0" w:space="0" w:color="auto"/>
        <w:left w:val="none" w:sz="0" w:space="0" w:color="auto"/>
        <w:bottom w:val="none" w:sz="0" w:space="0" w:color="auto"/>
        <w:right w:val="none" w:sz="0" w:space="0" w:color="auto"/>
      </w:divBdr>
    </w:div>
    <w:div w:id="1241669961">
      <w:bodyDiv w:val="1"/>
      <w:marLeft w:val="0"/>
      <w:marRight w:val="0"/>
      <w:marTop w:val="0"/>
      <w:marBottom w:val="0"/>
      <w:divBdr>
        <w:top w:val="none" w:sz="0" w:space="0" w:color="auto"/>
        <w:left w:val="none" w:sz="0" w:space="0" w:color="auto"/>
        <w:bottom w:val="none" w:sz="0" w:space="0" w:color="auto"/>
        <w:right w:val="none" w:sz="0" w:space="0" w:color="auto"/>
      </w:divBdr>
    </w:div>
    <w:div w:id="1281762153">
      <w:bodyDiv w:val="1"/>
      <w:marLeft w:val="0"/>
      <w:marRight w:val="0"/>
      <w:marTop w:val="0"/>
      <w:marBottom w:val="0"/>
      <w:divBdr>
        <w:top w:val="none" w:sz="0" w:space="0" w:color="auto"/>
        <w:left w:val="none" w:sz="0" w:space="0" w:color="auto"/>
        <w:bottom w:val="none" w:sz="0" w:space="0" w:color="auto"/>
        <w:right w:val="none" w:sz="0" w:space="0" w:color="auto"/>
      </w:divBdr>
    </w:div>
    <w:div w:id="1351880341">
      <w:bodyDiv w:val="1"/>
      <w:marLeft w:val="0"/>
      <w:marRight w:val="0"/>
      <w:marTop w:val="0"/>
      <w:marBottom w:val="0"/>
      <w:divBdr>
        <w:top w:val="none" w:sz="0" w:space="0" w:color="auto"/>
        <w:left w:val="none" w:sz="0" w:space="0" w:color="auto"/>
        <w:bottom w:val="none" w:sz="0" w:space="0" w:color="auto"/>
        <w:right w:val="none" w:sz="0" w:space="0" w:color="auto"/>
      </w:divBdr>
    </w:div>
    <w:div w:id="1414424895">
      <w:bodyDiv w:val="1"/>
      <w:marLeft w:val="0"/>
      <w:marRight w:val="0"/>
      <w:marTop w:val="0"/>
      <w:marBottom w:val="0"/>
      <w:divBdr>
        <w:top w:val="none" w:sz="0" w:space="0" w:color="auto"/>
        <w:left w:val="none" w:sz="0" w:space="0" w:color="auto"/>
        <w:bottom w:val="none" w:sz="0" w:space="0" w:color="auto"/>
        <w:right w:val="none" w:sz="0" w:space="0" w:color="auto"/>
      </w:divBdr>
    </w:div>
    <w:div w:id="1455557017">
      <w:bodyDiv w:val="1"/>
      <w:marLeft w:val="0"/>
      <w:marRight w:val="0"/>
      <w:marTop w:val="0"/>
      <w:marBottom w:val="0"/>
      <w:divBdr>
        <w:top w:val="none" w:sz="0" w:space="0" w:color="auto"/>
        <w:left w:val="none" w:sz="0" w:space="0" w:color="auto"/>
        <w:bottom w:val="none" w:sz="0" w:space="0" w:color="auto"/>
        <w:right w:val="none" w:sz="0" w:space="0" w:color="auto"/>
      </w:divBdr>
    </w:div>
    <w:div w:id="1467578037">
      <w:bodyDiv w:val="1"/>
      <w:marLeft w:val="0"/>
      <w:marRight w:val="0"/>
      <w:marTop w:val="0"/>
      <w:marBottom w:val="0"/>
      <w:divBdr>
        <w:top w:val="none" w:sz="0" w:space="0" w:color="auto"/>
        <w:left w:val="none" w:sz="0" w:space="0" w:color="auto"/>
        <w:bottom w:val="none" w:sz="0" w:space="0" w:color="auto"/>
        <w:right w:val="none" w:sz="0" w:space="0" w:color="auto"/>
      </w:divBdr>
    </w:div>
    <w:div w:id="1490713335">
      <w:bodyDiv w:val="1"/>
      <w:marLeft w:val="0"/>
      <w:marRight w:val="0"/>
      <w:marTop w:val="0"/>
      <w:marBottom w:val="0"/>
      <w:divBdr>
        <w:top w:val="none" w:sz="0" w:space="0" w:color="auto"/>
        <w:left w:val="none" w:sz="0" w:space="0" w:color="auto"/>
        <w:bottom w:val="none" w:sz="0" w:space="0" w:color="auto"/>
        <w:right w:val="none" w:sz="0" w:space="0" w:color="auto"/>
      </w:divBdr>
    </w:div>
    <w:div w:id="1549298748">
      <w:bodyDiv w:val="1"/>
      <w:marLeft w:val="0"/>
      <w:marRight w:val="0"/>
      <w:marTop w:val="0"/>
      <w:marBottom w:val="0"/>
      <w:divBdr>
        <w:top w:val="none" w:sz="0" w:space="0" w:color="auto"/>
        <w:left w:val="none" w:sz="0" w:space="0" w:color="auto"/>
        <w:bottom w:val="none" w:sz="0" w:space="0" w:color="auto"/>
        <w:right w:val="none" w:sz="0" w:space="0" w:color="auto"/>
      </w:divBdr>
    </w:div>
    <w:div w:id="1575503814">
      <w:bodyDiv w:val="1"/>
      <w:marLeft w:val="0"/>
      <w:marRight w:val="0"/>
      <w:marTop w:val="0"/>
      <w:marBottom w:val="0"/>
      <w:divBdr>
        <w:top w:val="none" w:sz="0" w:space="0" w:color="auto"/>
        <w:left w:val="none" w:sz="0" w:space="0" w:color="auto"/>
        <w:bottom w:val="none" w:sz="0" w:space="0" w:color="auto"/>
        <w:right w:val="none" w:sz="0" w:space="0" w:color="auto"/>
      </w:divBdr>
    </w:div>
    <w:div w:id="1598252045">
      <w:bodyDiv w:val="1"/>
      <w:marLeft w:val="0"/>
      <w:marRight w:val="0"/>
      <w:marTop w:val="0"/>
      <w:marBottom w:val="0"/>
      <w:divBdr>
        <w:top w:val="none" w:sz="0" w:space="0" w:color="auto"/>
        <w:left w:val="none" w:sz="0" w:space="0" w:color="auto"/>
        <w:bottom w:val="none" w:sz="0" w:space="0" w:color="auto"/>
        <w:right w:val="none" w:sz="0" w:space="0" w:color="auto"/>
      </w:divBdr>
    </w:div>
    <w:div w:id="1598755607">
      <w:bodyDiv w:val="1"/>
      <w:marLeft w:val="0"/>
      <w:marRight w:val="0"/>
      <w:marTop w:val="0"/>
      <w:marBottom w:val="0"/>
      <w:divBdr>
        <w:top w:val="none" w:sz="0" w:space="0" w:color="auto"/>
        <w:left w:val="none" w:sz="0" w:space="0" w:color="auto"/>
        <w:bottom w:val="none" w:sz="0" w:space="0" w:color="auto"/>
        <w:right w:val="none" w:sz="0" w:space="0" w:color="auto"/>
      </w:divBdr>
    </w:div>
    <w:div w:id="1626229283">
      <w:bodyDiv w:val="1"/>
      <w:marLeft w:val="0"/>
      <w:marRight w:val="0"/>
      <w:marTop w:val="0"/>
      <w:marBottom w:val="0"/>
      <w:divBdr>
        <w:top w:val="none" w:sz="0" w:space="0" w:color="auto"/>
        <w:left w:val="none" w:sz="0" w:space="0" w:color="auto"/>
        <w:bottom w:val="none" w:sz="0" w:space="0" w:color="auto"/>
        <w:right w:val="none" w:sz="0" w:space="0" w:color="auto"/>
      </w:divBdr>
    </w:div>
    <w:div w:id="1635066866">
      <w:bodyDiv w:val="1"/>
      <w:marLeft w:val="0"/>
      <w:marRight w:val="0"/>
      <w:marTop w:val="0"/>
      <w:marBottom w:val="0"/>
      <w:divBdr>
        <w:top w:val="none" w:sz="0" w:space="0" w:color="auto"/>
        <w:left w:val="none" w:sz="0" w:space="0" w:color="auto"/>
        <w:bottom w:val="none" w:sz="0" w:space="0" w:color="auto"/>
        <w:right w:val="none" w:sz="0" w:space="0" w:color="auto"/>
      </w:divBdr>
    </w:div>
    <w:div w:id="1695618396">
      <w:bodyDiv w:val="1"/>
      <w:marLeft w:val="0"/>
      <w:marRight w:val="0"/>
      <w:marTop w:val="0"/>
      <w:marBottom w:val="0"/>
      <w:divBdr>
        <w:top w:val="none" w:sz="0" w:space="0" w:color="auto"/>
        <w:left w:val="none" w:sz="0" w:space="0" w:color="auto"/>
        <w:bottom w:val="none" w:sz="0" w:space="0" w:color="auto"/>
        <w:right w:val="none" w:sz="0" w:space="0" w:color="auto"/>
      </w:divBdr>
    </w:div>
    <w:div w:id="1699814014">
      <w:bodyDiv w:val="1"/>
      <w:marLeft w:val="0"/>
      <w:marRight w:val="0"/>
      <w:marTop w:val="0"/>
      <w:marBottom w:val="0"/>
      <w:divBdr>
        <w:top w:val="none" w:sz="0" w:space="0" w:color="auto"/>
        <w:left w:val="none" w:sz="0" w:space="0" w:color="auto"/>
        <w:bottom w:val="none" w:sz="0" w:space="0" w:color="auto"/>
        <w:right w:val="none" w:sz="0" w:space="0" w:color="auto"/>
      </w:divBdr>
    </w:div>
    <w:div w:id="1747603588">
      <w:bodyDiv w:val="1"/>
      <w:marLeft w:val="0"/>
      <w:marRight w:val="0"/>
      <w:marTop w:val="0"/>
      <w:marBottom w:val="0"/>
      <w:divBdr>
        <w:top w:val="none" w:sz="0" w:space="0" w:color="auto"/>
        <w:left w:val="none" w:sz="0" w:space="0" w:color="auto"/>
        <w:bottom w:val="none" w:sz="0" w:space="0" w:color="auto"/>
        <w:right w:val="none" w:sz="0" w:space="0" w:color="auto"/>
      </w:divBdr>
    </w:div>
    <w:div w:id="1780760482">
      <w:bodyDiv w:val="1"/>
      <w:marLeft w:val="0"/>
      <w:marRight w:val="0"/>
      <w:marTop w:val="0"/>
      <w:marBottom w:val="0"/>
      <w:divBdr>
        <w:top w:val="none" w:sz="0" w:space="0" w:color="auto"/>
        <w:left w:val="none" w:sz="0" w:space="0" w:color="auto"/>
        <w:bottom w:val="none" w:sz="0" w:space="0" w:color="auto"/>
        <w:right w:val="none" w:sz="0" w:space="0" w:color="auto"/>
      </w:divBdr>
    </w:div>
    <w:div w:id="1798523839">
      <w:bodyDiv w:val="1"/>
      <w:marLeft w:val="0"/>
      <w:marRight w:val="0"/>
      <w:marTop w:val="0"/>
      <w:marBottom w:val="0"/>
      <w:divBdr>
        <w:top w:val="none" w:sz="0" w:space="0" w:color="auto"/>
        <w:left w:val="none" w:sz="0" w:space="0" w:color="auto"/>
        <w:bottom w:val="none" w:sz="0" w:space="0" w:color="auto"/>
        <w:right w:val="none" w:sz="0" w:space="0" w:color="auto"/>
      </w:divBdr>
    </w:div>
    <w:div w:id="1805923629">
      <w:bodyDiv w:val="1"/>
      <w:marLeft w:val="0"/>
      <w:marRight w:val="0"/>
      <w:marTop w:val="0"/>
      <w:marBottom w:val="0"/>
      <w:divBdr>
        <w:top w:val="none" w:sz="0" w:space="0" w:color="auto"/>
        <w:left w:val="none" w:sz="0" w:space="0" w:color="auto"/>
        <w:bottom w:val="none" w:sz="0" w:space="0" w:color="auto"/>
        <w:right w:val="none" w:sz="0" w:space="0" w:color="auto"/>
      </w:divBdr>
    </w:div>
    <w:div w:id="1819804865">
      <w:bodyDiv w:val="1"/>
      <w:marLeft w:val="0"/>
      <w:marRight w:val="0"/>
      <w:marTop w:val="0"/>
      <w:marBottom w:val="0"/>
      <w:divBdr>
        <w:top w:val="none" w:sz="0" w:space="0" w:color="auto"/>
        <w:left w:val="none" w:sz="0" w:space="0" w:color="auto"/>
        <w:bottom w:val="none" w:sz="0" w:space="0" w:color="auto"/>
        <w:right w:val="none" w:sz="0" w:space="0" w:color="auto"/>
      </w:divBdr>
    </w:div>
    <w:div w:id="1849252039">
      <w:bodyDiv w:val="1"/>
      <w:marLeft w:val="0"/>
      <w:marRight w:val="0"/>
      <w:marTop w:val="0"/>
      <w:marBottom w:val="0"/>
      <w:divBdr>
        <w:top w:val="none" w:sz="0" w:space="0" w:color="auto"/>
        <w:left w:val="none" w:sz="0" w:space="0" w:color="auto"/>
        <w:bottom w:val="none" w:sz="0" w:space="0" w:color="auto"/>
        <w:right w:val="none" w:sz="0" w:space="0" w:color="auto"/>
      </w:divBdr>
    </w:div>
    <w:div w:id="1852180352">
      <w:bodyDiv w:val="1"/>
      <w:marLeft w:val="0"/>
      <w:marRight w:val="0"/>
      <w:marTop w:val="0"/>
      <w:marBottom w:val="0"/>
      <w:divBdr>
        <w:top w:val="none" w:sz="0" w:space="0" w:color="auto"/>
        <w:left w:val="none" w:sz="0" w:space="0" w:color="auto"/>
        <w:bottom w:val="none" w:sz="0" w:space="0" w:color="auto"/>
        <w:right w:val="none" w:sz="0" w:space="0" w:color="auto"/>
      </w:divBdr>
    </w:div>
    <w:div w:id="1859928687">
      <w:bodyDiv w:val="1"/>
      <w:marLeft w:val="0"/>
      <w:marRight w:val="0"/>
      <w:marTop w:val="0"/>
      <w:marBottom w:val="0"/>
      <w:divBdr>
        <w:top w:val="none" w:sz="0" w:space="0" w:color="auto"/>
        <w:left w:val="none" w:sz="0" w:space="0" w:color="auto"/>
        <w:bottom w:val="none" w:sz="0" w:space="0" w:color="auto"/>
        <w:right w:val="none" w:sz="0" w:space="0" w:color="auto"/>
      </w:divBdr>
    </w:div>
    <w:div w:id="1868133732">
      <w:bodyDiv w:val="1"/>
      <w:marLeft w:val="0"/>
      <w:marRight w:val="0"/>
      <w:marTop w:val="0"/>
      <w:marBottom w:val="0"/>
      <w:divBdr>
        <w:top w:val="none" w:sz="0" w:space="0" w:color="auto"/>
        <w:left w:val="none" w:sz="0" w:space="0" w:color="auto"/>
        <w:bottom w:val="none" w:sz="0" w:space="0" w:color="auto"/>
        <w:right w:val="none" w:sz="0" w:space="0" w:color="auto"/>
      </w:divBdr>
    </w:div>
    <w:div w:id="1877234520">
      <w:bodyDiv w:val="1"/>
      <w:marLeft w:val="0"/>
      <w:marRight w:val="0"/>
      <w:marTop w:val="0"/>
      <w:marBottom w:val="0"/>
      <w:divBdr>
        <w:top w:val="none" w:sz="0" w:space="0" w:color="auto"/>
        <w:left w:val="none" w:sz="0" w:space="0" w:color="auto"/>
        <w:bottom w:val="none" w:sz="0" w:space="0" w:color="auto"/>
        <w:right w:val="none" w:sz="0" w:space="0" w:color="auto"/>
      </w:divBdr>
    </w:div>
    <w:div w:id="1884322238">
      <w:bodyDiv w:val="1"/>
      <w:marLeft w:val="0"/>
      <w:marRight w:val="0"/>
      <w:marTop w:val="0"/>
      <w:marBottom w:val="0"/>
      <w:divBdr>
        <w:top w:val="none" w:sz="0" w:space="0" w:color="auto"/>
        <w:left w:val="none" w:sz="0" w:space="0" w:color="auto"/>
        <w:bottom w:val="none" w:sz="0" w:space="0" w:color="auto"/>
        <w:right w:val="none" w:sz="0" w:space="0" w:color="auto"/>
      </w:divBdr>
    </w:div>
    <w:div w:id="1900895882">
      <w:bodyDiv w:val="1"/>
      <w:marLeft w:val="0"/>
      <w:marRight w:val="0"/>
      <w:marTop w:val="0"/>
      <w:marBottom w:val="0"/>
      <w:divBdr>
        <w:top w:val="none" w:sz="0" w:space="0" w:color="auto"/>
        <w:left w:val="none" w:sz="0" w:space="0" w:color="auto"/>
        <w:bottom w:val="none" w:sz="0" w:space="0" w:color="auto"/>
        <w:right w:val="none" w:sz="0" w:space="0" w:color="auto"/>
      </w:divBdr>
    </w:div>
    <w:div w:id="1935431585">
      <w:bodyDiv w:val="1"/>
      <w:marLeft w:val="0"/>
      <w:marRight w:val="0"/>
      <w:marTop w:val="0"/>
      <w:marBottom w:val="0"/>
      <w:divBdr>
        <w:top w:val="none" w:sz="0" w:space="0" w:color="auto"/>
        <w:left w:val="none" w:sz="0" w:space="0" w:color="auto"/>
        <w:bottom w:val="none" w:sz="0" w:space="0" w:color="auto"/>
        <w:right w:val="none" w:sz="0" w:space="0" w:color="auto"/>
      </w:divBdr>
    </w:div>
    <w:div w:id="1992975952">
      <w:bodyDiv w:val="1"/>
      <w:marLeft w:val="0"/>
      <w:marRight w:val="0"/>
      <w:marTop w:val="0"/>
      <w:marBottom w:val="0"/>
      <w:divBdr>
        <w:top w:val="none" w:sz="0" w:space="0" w:color="auto"/>
        <w:left w:val="none" w:sz="0" w:space="0" w:color="auto"/>
        <w:bottom w:val="none" w:sz="0" w:space="0" w:color="auto"/>
        <w:right w:val="none" w:sz="0" w:space="0" w:color="auto"/>
      </w:divBdr>
    </w:div>
    <w:div w:id="2006274453">
      <w:bodyDiv w:val="1"/>
      <w:marLeft w:val="0"/>
      <w:marRight w:val="0"/>
      <w:marTop w:val="0"/>
      <w:marBottom w:val="0"/>
      <w:divBdr>
        <w:top w:val="none" w:sz="0" w:space="0" w:color="auto"/>
        <w:left w:val="none" w:sz="0" w:space="0" w:color="auto"/>
        <w:bottom w:val="none" w:sz="0" w:space="0" w:color="auto"/>
        <w:right w:val="none" w:sz="0" w:space="0" w:color="auto"/>
      </w:divBdr>
    </w:div>
    <w:div w:id="2024359587">
      <w:bodyDiv w:val="1"/>
      <w:marLeft w:val="0"/>
      <w:marRight w:val="0"/>
      <w:marTop w:val="0"/>
      <w:marBottom w:val="0"/>
      <w:divBdr>
        <w:top w:val="none" w:sz="0" w:space="0" w:color="auto"/>
        <w:left w:val="none" w:sz="0" w:space="0" w:color="auto"/>
        <w:bottom w:val="none" w:sz="0" w:space="0" w:color="auto"/>
        <w:right w:val="none" w:sz="0" w:space="0" w:color="auto"/>
      </w:divBdr>
    </w:div>
    <w:div w:id="2053529949">
      <w:bodyDiv w:val="1"/>
      <w:marLeft w:val="0"/>
      <w:marRight w:val="0"/>
      <w:marTop w:val="0"/>
      <w:marBottom w:val="0"/>
      <w:divBdr>
        <w:top w:val="none" w:sz="0" w:space="0" w:color="auto"/>
        <w:left w:val="none" w:sz="0" w:space="0" w:color="auto"/>
        <w:bottom w:val="none" w:sz="0" w:space="0" w:color="auto"/>
        <w:right w:val="none" w:sz="0" w:space="0" w:color="auto"/>
      </w:divBdr>
    </w:div>
    <w:div w:id="2085060293">
      <w:bodyDiv w:val="1"/>
      <w:marLeft w:val="0"/>
      <w:marRight w:val="0"/>
      <w:marTop w:val="0"/>
      <w:marBottom w:val="0"/>
      <w:divBdr>
        <w:top w:val="none" w:sz="0" w:space="0" w:color="auto"/>
        <w:left w:val="none" w:sz="0" w:space="0" w:color="auto"/>
        <w:bottom w:val="none" w:sz="0" w:space="0" w:color="auto"/>
        <w:right w:val="none" w:sz="0" w:space="0" w:color="auto"/>
      </w:divBdr>
    </w:div>
    <w:div w:id="2088108724">
      <w:bodyDiv w:val="1"/>
      <w:marLeft w:val="0"/>
      <w:marRight w:val="0"/>
      <w:marTop w:val="0"/>
      <w:marBottom w:val="0"/>
      <w:divBdr>
        <w:top w:val="none" w:sz="0" w:space="0" w:color="auto"/>
        <w:left w:val="none" w:sz="0" w:space="0" w:color="auto"/>
        <w:bottom w:val="none" w:sz="0" w:space="0" w:color="auto"/>
        <w:right w:val="none" w:sz="0" w:space="0" w:color="auto"/>
      </w:divBdr>
    </w:div>
    <w:div w:id="2091004044">
      <w:bodyDiv w:val="1"/>
      <w:marLeft w:val="0"/>
      <w:marRight w:val="0"/>
      <w:marTop w:val="0"/>
      <w:marBottom w:val="0"/>
      <w:divBdr>
        <w:top w:val="none" w:sz="0" w:space="0" w:color="auto"/>
        <w:left w:val="none" w:sz="0" w:space="0" w:color="auto"/>
        <w:bottom w:val="none" w:sz="0" w:space="0" w:color="auto"/>
        <w:right w:val="none" w:sz="0" w:space="0" w:color="auto"/>
      </w:divBdr>
    </w:div>
    <w:div w:id="2116359616">
      <w:bodyDiv w:val="1"/>
      <w:marLeft w:val="0"/>
      <w:marRight w:val="0"/>
      <w:marTop w:val="0"/>
      <w:marBottom w:val="0"/>
      <w:divBdr>
        <w:top w:val="none" w:sz="0" w:space="0" w:color="auto"/>
        <w:left w:val="none" w:sz="0" w:space="0" w:color="auto"/>
        <w:bottom w:val="none" w:sz="0" w:space="0" w:color="auto"/>
        <w:right w:val="none" w:sz="0" w:space="0" w:color="auto"/>
      </w:divBdr>
    </w:div>
    <w:div w:id="2137403537">
      <w:bodyDiv w:val="1"/>
      <w:marLeft w:val="0"/>
      <w:marRight w:val="0"/>
      <w:marTop w:val="0"/>
      <w:marBottom w:val="0"/>
      <w:divBdr>
        <w:top w:val="none" w:sz="0" w:space="0" w:color="auto"/>
        <w:left w:val="none" w:sz="0" w:space="0" w:color="auto"/>
        <w:bottom w:val="none" w:sz="0" w:space="0" w:color="auto"/>
        <w:right w:val="none" w:sz="0" w:space="0" w:color="auto"/>
      </w:divBdr>
    </w:div>
    <w:div w:id="214284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reativecommons.org/licenses/by/4.0/legalcod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communications@humanrights.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humanrights.gov.au/our-work/publications"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4.0/legalcode"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refugeecouncil.org.au/r/isub/2014-15_Intake%20sub.pdf" TargetMode="External"/><Relationship Id="rId13" Type="http://schemas.openxmlformats.org/officeDocument/2006/relationships/hyperlink" Target="https://www.refugeecouncil.org.au/wp-content/uploads/2017/06/RCOA_intake-sub_2017_2018.pdf" TargetMode="External"/><Relationship Id="rId18" Type="http://schemas.openxmlformats.org/officeDocument/2006/relationships/hyperlink" Target="https://www.ncsehe.edu.au/wp-content/uploads/2018/11/Hartley_PeopleSeekingAsylum.pdf" TargetMode="External"/><Relationship Id="rId3" Type="http://schemas.openxmlformats.org/officeDocument/2006/relationships/hyperlink" Target="http://www.iaa.gov.au/IAA/media/IAA/Statistics/IAACaseloadReport2018-19.pdf" TargetMode="External"/><Relationship Id="rId7" Type="http://schemas.openxmlformats.org/officeDocument/2006/relationships/hyperlink" Target="http://www.nwhn.net.au/admin/file/content101/c6/CHRE_PolicyAsPunishmentAsylumSeekersInTheCommunityWithoutTheRightToWork_Feb_2014.pdf" TargetMode="External"/><Relationship Id="rId12" Type="http://schemas.openxmlformats.org/officeDocument/2006/relationships/hyperlink" Target="https://www.refugeecouncil.org.au/publications/eroding-identity-generous-nation-community-views-australias-treatment-people-seeking-asylum/" TargetMode="External"/><Relationship Id="rId17" Type="http://schemas.openxmlformats.org/officeDocument/2006/relationships/hyperlink" Target="https://www.refugeecouncil.org.au/wp-content/uploads/2018/06/With-Empty-Hands_FINAL.pdf" TargetMode="External"/><Relationship Id="rId2" Type="http://schemas.openxmlformats.org/officeDocument/2006/relationships/hyperlink" Target="https://www.homeaffairs.gov.au/research-and-stats/files/illegal-maritime-arrivals-bve-dec-2018.pdf" TargetMode="External"/><Relationship Id="rId16" Type="http://schemas.openxmlformats.org/officeDocument/2006/relationships/hyperlink" Target="http://www.unhcr.org/en-au/publications/legal/5ac5790a7/the-protection-of-australias-so-called-legacy-caseload-asylum-seekers.html" TargetMode="External"/><Relationship Id="rId20" Type="http://schemas.openxmlformats.org/officeDocument/2006/relationships/hyperlink" Target="https://immi.homeaffairs.gov.au/visas/getting-a-visa/visa-listing/temporary-protection-785/applying-for-a-subsequent-tpv-or-shev" TargetMode="External"/><Relationship Id="rId1" Type="http://schemas.openxmlformats.org/officeDocument/2006/relationships/hyperlink" Target="https://www.homeaffairs.gov.au/research-and-stats/files/ima-legacy-caseload-dec-2018.pdf" TargetMode="External"/><Relationship Id="rId6" Type="http://schemas.openxmlformats.org/officeDocument/2006/relationships/hyperlink" Target="http://www.refworld.org/pdfid/5915ee524.pdf" TargetMode="External"/><Relationship Id="rId11" Type="http://schemas.openxmlformats.org/officeDocument/2006/relationships/hyperlink" Target="http://jss.org.au/wp-content/uploads/2015/12/Asylum_Seeker_Position_Paper_-_December_2015.pdf" TargetMode="External"/><Relationship Id="rId5" Type="http://schemas.openxmlformats.org/officeDocument/2006/relationships/hyperlink" Target="http://www.redcross.org.au/files/ARC_VulnerabilityReport_LR.PDF" TargetMode="External"/><Relationship Id="rId15" Type="http://schemas.openxmlformats.org/officeDocument/2006/relationships/hyperlink" Target="https://www.refugeecouncil.org.au/wp-content/uploads/2017/02/State_Nation_2017_FINAL.pdf" TargetMode="External"/><Relationship Id="rId10" Type="http://schemas.openxmlformats.org/officeDocument/2006/relationships/hyperlink" Target="https://www.refugeecouncil.org.au/wp-content/uploads/2016/01/2015-16-IntakeSub.pdf" TargetMode="External"/><Relationship Id="rId19" Type="http://schemas.openxmlformats.org/officeDocument/2006/relationships/hyperlink" Target="http://www.refworld.org/docid/4f33c8d92.html" TargetMode="External"/><Relationship Id="rId4" Type="http://schemas.openxmlformats.org/officeDocument/2006/relationships/hyperlink" Target="https://www.refugeecouncil.org.au/r/isub/2013-14-IntakeSub.pdf" TargetMode="External"/><Relationship Id="rId9" Type="http://schemas.openxmlformats.org/officeDocument/2006/relationships/hyperlink" Target="http://apo.org.au/node/39450" TargetMode="External"/><Relationship Id="rId14" Type="http://schemas.openxmlformats.org/officeDocument/2006/relationships/hyperlink" Target="https://www.humanrights.gov.au/our-work/asylum-seekers-and-refugees/publications/asylum-seekers-refugees-and-human-rights-snapsh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75F0F-CAB1-9845-8CB5-024AE111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5025</Words>
  <Characters>28647</Characters>
  <Application>Microsoft Office Word</Application>
  <DocSecurity>0</DocSecurity>
  <Lines>238</Lines>
  <Paragraphs>67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33605</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Jo Stocovaz</cp:lastModifiedBy>
  <cp:revision>5</cp:revision>
  <cp:lastPrinted>2019-02-05T00:34:00Z</cp:lastPrinted>
  <dcterms:created xsi:type="dcterms:W3CDTF">2019-06-20T11:06:00Z</dcterms:created>
  <dcterms:modified xsi:type="dcterms:W3CDTF">2019-06-20T11:43:00Z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id="h4EfUQSg"/&gt;&lt;style id="" hasBibliography="0" bibliographyStyleHasBeenSet="0"/&gt;&lt;prefs/&gt;&lt;/data&gt;</vt:lpwstr>
  </property>
</Properties>
</file>