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C2B36" w14:textId="77777777" w:rsidR="0080462E" w:rsidRPr="00C56172" w:rsidRDefault="0080462E" w:rsidP="0080462E">
      <w:pPr>
        <w:pStyle w:val="Title"/>
        <w:rPr>
          <w:sz w:val="29"/>
          <w:szCs w:val="29"/>
          <w:lang w:val="en"/>
        </w:rPr>
      </w:pPr>
      <w:r w:rsidRPr="00C56172">
        <w:rPr>
          <w:sz w:val="29"/>
          <w:szCs w:val="29"/>
          <w:lang w:val="en"/>
        </w:rPr>
        <w:t xml:space="preserve">Supporting participation in key international forums on human rights by people with disability or their representatives </w:t>
      </w:r>
    </w:p>
    <w:p w14:paraId="178BF2A7" w14:textId="77777777" w:rsidR="0024127B" w:rsidRDefault="0024127B" w:rsidP="008E7633">
      <w:pPr>
        <w:tabs>
          <w:tab w:val="center" w:pos="4535"/>
        </w:tabs>
        <w:spacing w:before="0" w:after="0"/>
        <w:jc w:val="center"/>
        <w:rPr>
          <w:b/>
          <w:sz w:val="36"/>
          <w:szCs w:val="36"/>
        </w:rPr>
      </w:pPr>
    </w:p>
    <w:p w14:paraId="47429973" w14:textId="618534C1" w:rsidR="00190F82" w:rsidRPr="00C56172" w:rsidRDefault="00E46289" w:rsidP="008E7633">
      <w:pPr>
        <w:tabs>
          <w:tab w:val="center" w:pos="4535"/>
        </w:tabs>
        <w:spacing w:before="0" w:after="0"/>
        <w:jc w:val="center"/>
        <w:rPr>
          <w:b/>
          <w:sz w:val="29"/>
          <w:szCs w:val="29"/>
        </w:rPr>
      </w:pPr>
      <w:r w:rsidRPr="00C56172">
        <w:rPr>
          <w:b/>
          <w:sz w:val="29"/>
          <w:szCs w:val="29"/>
        </w:rPr>
        <w:t xml:space="preserve">Emerging </w:t>
      </w:r>
      <w:r w:rsidR="00116B1D" w:rsidRPr="00C56172">
        <w:rPr>
          <w:b/>
          <w:sz w:val="29"/>
          <w:szCs w:val="29"/>
        </w:rPr>
        <w:t>Young Leaders</w:t>
      </w:r>
      <w:r w:rsidR="008142A8">
        <w:rPr>
          <w:b/>
          <w:sz w:val="29"/>
          <w:szCs w:val="29"/>
        </w:rPr>
        <w:t xml:space="preserve"> </w:t>
      </w:r>
      <w:r w:rsidR="008142A8" w:rsidRPr="00C56172">
        <w:rPr>
          <w:b/>
          <w:sz w:val="29"/>
          <w:szCs w:val="29"/>
        </w:rPr>
        <w:t>(18 – 30 years of age)</w:t>
      </w:r>
      <w:r w:rsidR="00116B1D" w:rsidRPr="00C56172">
        <w:rPr>
          <w:b/>
          <w:sz w:val="29"/>
          <w:szCs w:val="29"/>
        </w:rPr>
        <w:t xml:space="preserve"> </w:t>
      </w:r>
      <w:r w:rsidR="00190F82" w:rsidRPr="00C56172">
        <w:rPr>
          <w:b/>
          <w:sz w:val="29"/>
          <w:szCs w:val="29"/>
        </w:rPr>
        <w:t xml:space="preserve">Application </w:t>
      </w:r>
      <w:r w:rsidR="008142A8">
        <w:rPr>
          <w:b/>
          <w:sz w:val="29"/>
          <w:szCs w:val="29"/>
        </w:rPr>
        <w:t>Guidance</w:t>
      </w:r>
      <w:r w:rsidR="00C56172" w:rsidRPr="00C56172">
        <w:rPr>
          <w:b/>
          <w:sz w:val="29"/>
          <w:szCs w:val="29"/>
        </w:rPr>
        <w:t xml:space="preserve"> </w:t>
      </w:r>
    </w:p>
    <w:p w14:paraId="61059AA8" w14:textId="77777777" w:rsidR="00B979D3" w:rsidRDefault="00B979D3" w:rsidP="009D0143">
      <w:pPr>
        <w:pBdr>
          <w:bottom w:val="single" w:sz="4" w:space="1" w:color="auto"/>
        </w:pBdr>
        <w:spacing w:before="0" w:after="0"/>
        <w:rPr>
          <w:sz w:val="28"/>
          <w:szCs w:val="28"/>
        </w:rPr>
      </w:pPr>
    </w:p>
    <w:p w14:paraId="2F0AFC9E" w14:textId="77777777" w:rsidR="009D0143" w:rsidRDefault="009D0143" w:rsidP="00717A89">
      <w:pPr>
        <w:spacing w:before="0" w:after="0"/>
      </w:pPr>
    </w:p>
    <w:p w14:paraId="7CB78685" w14:textId="4FFAFB33" w:rsidR="009969A3" w:rsidRPr="00C56172" w:rsidRDefault="00C56172" w:rsidP="009969A3">
      <w:pPr>
        <w:spacing w:before="0" w:after="0"/>
        <w:rPr>
          <w:b/>
          <w:bCs/>
        </w:rPr>
      </w:pPr>
      <w:r w:rsidRPr="00C56172">
        <w:rPr>
          <w:rFonts w:cs="Arial"/>
          <w:color w:val="000000"/>
          <w:shd w:val="clear" w:color="auto" w:fill="FFFFFF"/>
        </w:rPr>
        <w:t>Applications can only come from disability peak organisations/disability advocacy organisation</w:t>
      </w:r>
      <w:r w:rsidR="00FC7510">
        <w:rPr>
          <w:rFonts w:cs="Arial"/>
          <w:color w:val="000000"/>
          <w:shd w:val="clear" w:color="auto" w:fill="FFFFFF"/>
        </w:rPr>
        <w:t>s</w:t>
      </w:r>
      <w:r w:rsidRPr="00C56172">
        <w:rPr>
          <w:rFonts w:cs="Arial"/>
          <w:color w:val="000000"/>
          <w:shd w:val="clear" w:color="auto" w:fill="FFFFFF"/>
        </w:rPr>
        <w:t>. If you are interested in a grant you must consult with your disability peak organisation/disability advocacy organisation and they must supply the following i</w:t>
      </w:r>
      <w:r w:rsidR="009969A3">
        <w:rPr>
          <w:rFonts w:cs="Arial"/>
          <w:color w:val="000000"/>
          <w:shd w:val="clear" w:color="auto" w:fill="FFFFFF"/>
        </w:rPr>
        <w:t>nformation in their application.</w:t>
      </w:r>
      <w:r w:rsidR="009969A3" w:rsidRPr="009969A3">
        <w:rPr>
          <w:b/>
          <w:bCs/>
        </w:rPr>
        <w:t xml:space="preserve"> </w:t>
      </w:r>
      <w:r w:rsidR="009969A3" w:rsidRPr="00C56172">
        <w:rPr>
          <w:b/>
          <w:bCs/>
        </w:rPr>
        <w:t xml:space="preserve">Please note: </w:t>
      </w:r>
      <w:r w:rsidR="009969A3" w:rsidRPr="00C56172">
        <w:t xml:space="preserve">applications should </w:t>
      </w:r>
      <w:r w:rsidR="009969A3" w:rsidRPr="006759C0">
        <w:t xml:space="preserve">be </w:t>
      </w:r>
      <w:r w:rsidR="009969A3" w:rsidRPr="006759C0">
        <w:rPr>
          <w:bCs/>
        </w:rPr>
        <w:t>a</w:t>
      </w:r>
      <w:r w:rsidR="009969A3" w:rsidRPr="00C56172">
        <w:rPr>
          <w:b/>
          <w:bCs/>
        </w:rPr>
        <w:t xml:space="preserve"> maximum of 3 pages. </w:t>
      </w:r>
    </w:p>
    <w:p w14:paraId="3C85C2EB" w14:textId="506561CE" w:rsidR="001E4311" w:rsidRPr="00C56172" w:rsidRDefault="001E4311" w:rsidP="001E4311">
      <w:pPr>
        <w:pStyle w:val="NormalWeb"/>
        <w:shd w:val="clear" w:color="auto" w:fill="FFFFFF"/>
        <w:spacing w:before="0" w:after="180"/>
        <w:rPr>
          <w:rFonts w:ascii="Arial" w:hAnsi="Arial" w:cs="Arial"/>
          <w:color w:val="000000"/>
        </w:rPr>
      </w:pPr>
    </w:p>
    <w:p w14:paraId="72938C08" w14:textId="77777777" w:rsidR="001E4311" w:rsidRPr="00C56172" w:rsidRDefault="001E4311" w:rsidP="001E4311">
      <w:pPr>
        <w:pStyle w:val="Heading4"/>
        <w:shd w:val="clear" w:color="auto" w:fill="FFFFFF"/>
        <w:spacing w:before="0" w:after="180" w:line="312" w:lineRule="atLeast"/>
        <w:rPr>
          <w:rFonts w:cs="Arial"/>
          <w:i/>
          <w:color w:val="000000"/>
          <w:szCs w:val="24"/>
        </w:rPr>
      </w:pPr>
      <w:r w:rsidRPr="00C56172">
        <w:rPr>
          <w:rFonts w:cs="Arial"/>
          <w:i/>
          <w:iCs w:val="0"/>
          <w:color w:val="000000"/>
          <w:szCs w:val="24"/>
        </w:rPr>
        <w:t>Information about the disability peak organisation/advocacy organisation</w:t>
      </w:r>
    </w:p>
    <w:p w14:paraId="217006DE" w14:textId="31FF7C4F" w:rsidR="001E4311" w:rsidRPr="00C56172" w:rsidRDefault="001E4311" w:rsidP="001E4311">
      <w:pPr>
        <w:numPr>
          <w:ilvl w:val="0"/>
          <w:numId w:val="19"/>
        </w:numPr>
        <w:shd w:val="clear" w:color="auto" w:fill="FFFFFF"/>
        <w:spacing w:before="100" w:beforeAutospacing="1" w:after="100" w:afterAutospacing="1"/>
        <w:ind w:left="709"/>
        <w:rPr>
          <w:rFonts w:cs="Arial"/>
          <w:color w:val="000000"/>
        </w:rPr>
      </w:pPr>
      <w:r w:rsidRPr="00C56172">
        <w:rPr>
          <w:rFonts w:cs="Arial"/>
          <w:color w:val="000000"/>
        </w:rPr>
        <w:t xml:space="preserve">Name of </w:t>
      </w:r>
      <w:r w:rsidR="00325231" w:rsidRPr="00C56172">
        <w:rPr>
          <w:rFonts w:cs="Arial"/>
          <w:color w:val="000000"/>
        </w:rPr>
        <w:t>organi</w:t>
      </w:r>
      <w:r w:rsidR="00325231">
        <w:rPr>
          <w:rFonts w:cs="Arial"/>
          <w:color w:val="000000"/>
        </w:rPr>
        <w:t>s</w:t>
      </w:r>
      <w:r w:rsidR="00325231" w:rsidRPr="00C56172">
        <w:rPr>
          <w:rFonts w:cs="Arial"/>
          <w:color w:val="000000"/>
        </w:rPr>
        <w:t>ation</w:t>
      </w:r>
    </w:p>
    <w:p w14:paraId="61C44525" w14:textId="77777777" w:rsidR="001E4311" w:rsidRPr="00C56172" w:rsidRDefault="001E4311" w:rsidP="001E4311">
      <w:pPr>
        <w:numPr>
          <w:ilvl w:val="0"/>
          <w:numId w:val="19"/>
        </w:numPr>
        <w:shd w:val="clear" w:color="auto" w:fill="FFFFFF"/>
        <w:spacing w:before="100" w:beforeAutospacing="1" w:after="100" w:afterAutospacing="1"/>
        <w:ind w:left="709"/>
        <w:rPr>
          <w:rFonts w:cs="Arial"/>
          <w:color w:val="000000"/>
        </w:rPr>
      </w:pPr>
      <w:r w:rsidRPr="00C56172">
        <w:rPr>
          <w:rFonts w:cs="Arial"/>
          <w:color w:val="000000"/>
        </w:rPr>
        <w:t>How the delegate’s participation will positively impact on the work of the disability peak organisation/disability advocacy organisation</w:t>
      </w:r>
    </w:p>
    <w:p w14:paraId="419D75C2" w14:textId="63EA6F66" w:rsidR="001E4311" w:rsidRPr="00C56172" w:rsidRDefault="001E4311" w:rsidP="001E4311">
      <w:pPr>
        <w:pStyle w:val="Heading4"/>
        <w:shd w:val="clear" w:color="auto" w:fill="FFFFFF"/>
        <w:spacing w:before="0" w:after="180" w:line="312" w:lineRule="atLeast"/>
        <w:rPr>
          <w:rFonts w:cs="Arial"/>
          <w:i/>
          <w:color w:val="000000"/>
          <w:szCs w:val="24"/>
        </w:rPr>
      </w:pPr>
      <w:r w:rsidRPr="00C56172">
        <w:rPr>
          <w:rFonts w:cs="Arial"/>
          <w:i/>
          <w:iCs w:val="0"/>
          <w:color w:val="000000"/>
          <w:szCs w:val="24"/>
        </w:rPr>
        <w:t xml:space="preserve">Information about the young </w:t>
      </w:r>
      <w:r w:rsidR="00FC7510">
        <w:rPr>
          <w:rFonts w:cs="Arial"/>
          <w:i/>
          <w:iCs w:val="0"/>
          <w:color w:val="000000"/>
          <w:szCs w:val="24"/>
        </w:rPr>
        <w:t>person</w:t>
      </w:r>
    </w:p>
    <w:p w14:paraId="50BB5ABC" w14:textId="77777777" w:rsidR="001E4311" w:rsidRPr="00C56172" w:rsidRDefault="001E4311" w:rsidP="0043153D">
      <w:pPr>
        <w:numPr>
          <w:ilvl w:val="0"/>
          <w:numId w:val="19"/>
        </w:numPr>
        <w:shd w:val="clear" w:color="auto" w:fill="FFFFFF"/>
        <w:spacing w:before="100" w:beforeAutospacing="1" w:after="100" w:afterAutospacing="1"/>
        <w:ind w:left="709"/>
        <w:rPr>
          <w:rFonts w:cs="Arial"/>
          <w:color w:val="000000"/>
        </w:rPr>
      </w:pPr>
      <w:r w:rsidRPr="00C56172">
        <w:rPr>
          <w:rFonts w:cs="Arial"/>
          <w:color w:val="000000"/>
        </w:rPr>
        <w:t>Name</w:t>
      </w:r>
    </w:p>
    <w:p w14:paraId="3E94AE2C" w14:textId="77777777" w:rsidR="001E4311" w:rsidRPr="00C56172" w:rsidRDefault="001E4311" w:rsidP="0043153D">
      <w:pPr>
        <w:numPr>
          <w:ilvl w:val="0"/>
          <w:numId w:val="19"/>
        </w:numPr>
        <w:shd w:val="clear" w:color="auto" w:fill="FFFFFF"/>
        <w:spacing w:before="100" w:beforeAutospacing="1" w:after="100" w:afterAutospacing="1"/>
        <w:ind w:left="709"/>
        <w:rPr>
          <w:rFonts w:cs="Arial"/>
          <w:color w:val="000000"/>
        </w:rPr>
      </w:pPr>
      <w:r w:rsidRPr="00C56172">
        <w:rPr>
          <w:rFonts w:cs="Arial"/>
          <w:color w:val="000000"/>
        </w:rPr>
        <w:t>Age</w:t>
      </w:r>
    </w:p>
    <w:p w14:paraId="68EA9996" w14:textId="77777777" w:rsidR="001E4311" w:rsidRPr="00C56172" w:rsidRDefault="001E4311" w:rsidP="0043153D">
      <w:pPr>
        <w:numPr>
          <w:ilvl w:val="0"/>
          <w:numId w:val="19"/>
        </w:numPr>
        <w:shd w:val="clear" w:color="auto" w:fill="FFFFFF"/>
        <w:spacing w:before="100" w:beforeAutospacing="1" w:after="100" w:afterAutospacing="1"/>
        <w:ind w:left="709"/>
        <w:rPr>
          <w:rFonts w:cs="Arial"/>
          <w:color w:val="000000"/>
        </w:rPr>
      </w:pPr>
      <w:r w:rsidRPr="00C56172">
        <w:rPr>
          <w:rFonts w:cs="Arial"/>
          <w:color w:val="000000"/>
        </w:rPr>
        <w:t>Gender</w:t>
      </w:r>
    </w:p>
    <w:p w14:paraId="0B12F3E6" w14:textId="2B6EF0CA" w:rsidR="001E4311" w:rsidRPr="00C56172" w:rsidRDefault="001E4311" w:rsidP="0043153D">
      <w:pPr>
        <w:numPr>
          <w:ilvl w:val="0"/>
          <w:numId w:val="19"/>
        </w:numPr>
        <w:shd w:val="clear" w:color="auto" w:fill="FFFFFF"/>
        <w:spacing w:before="100" w:beforeAutospacing="1" w:after="100" w:afterAutospacing="1"/>
        <w:ind w:left="709"/>
        <w:rPr>
          <w:rFonts w:cs="Arial"/>
          <w:color w:val="000000"/>
        </w:rPr>
      </w:pPr>
      <w:r w:rsidRPr="00C56172">
        <w:rPr>
          <w:rFonts w:cs="Arial"/>
          <w:color w:val="000000"/>
        </w:rPr>
        <w:t xml:space="preserve">Does the </w:t>
      </w:r>
      <w:r w:rsidR="00FC7510">
        <w:rPr>
          <w:rFonts w:cs="Arial"/>
          <w:color w:val="000000"/>
        </w:rPr>
        <w:t>young person</w:t>
      </w:r>
      <w:r w:rsidRPr="00C56172">
        <w:rPr>
          <w:rFonts w:cs="Arial"/>
          <w:color w:val="000000"/>
        </w:rPr>
        <w:t xml:space="preserve"> have a disability?</w:t>
      </w:r>
    </w:p>
    <w:p w14:paraId="71238150" w14:textId="77777777" w:rsidR="001E4311" w:rsidRPr="00C56172" w:rsidRDefault="001E4311" w:rsidP="0043153D">
      <w:pPr>
        <w:numPr>
          <w:ilvl w:val="0"/>
          <w:numId w:val="19"/>
        </w:numPr>
        <w:shd w:val="clear" w:color="auto" w:fill="FFFFFF"/>
        <w:spacing w:before="100" w:beforeAutospacing="1" w:after="100" w:afterAutospacing="1"/>
        <w:ind w:left="709"/>
        <w:rPr>
          <w:rFonts w:cs="Arial"/>
          <w:color w:val="000000"/>
        </w:rPr>
      </w:pPr>
      <w:r w:rsidRPr="00C56172">
        <w:rPr>
          <w:rFonts w:cs="Arial"/>
          <w:color w:val="000000"/>
        </w:rPr>
        <w:t>Email</w:t>
      </w:r>
    </w:p>
    <w:p w14:paraId="7A24D431" w14:textId="77777777" w:rsidR="001E4311" w:rsidRPr="00C56172" w:rsidRDefault="001E4311" w:rsidP="0043153D">
      <w:pPr>
        <w:numPr>
          <w:ilvl w:val="0"/>
          <w:numId w:val="19"/>
        </w:numPr>
        <w:shd w:val="clear" w:color="auto" w:fill="FFFFFF"/>
        <w:spacing w:before="100" w:beforeAutospacing="1" w:after="100" w:afterAutospacing="1"/>
        <w:ind w:left="709"/>
        <w:rPr>
          <w:rFonts w:cs="Arial"/>
          <w:color w:val="000000"/>
        </w:rPr>
      </w:pPr>
      <w:r w:rsidRPr="00C56172">
        <w:rPr>
          <w:rFonts w:cs="Arial"/>
          <w:color w:val="000000"/>
        </w:rPr>
        <w:t>Phone number</w:t>
      </w:r>
    </w:p>
    <w:p w14:paraId="71ED5EFF" w14:textId="77777777" w:rsidR="001E4311" w:rsidRPr="00C56172" w:rsidRDefault="001E4311" w:rsidP="0043153D">
      <w:pPr>
        <w:numPr>
          <w:ilvl w:val="0"/>
          <w:numId w:val="19"/>
        </w:numPr>
        <w:shd w:val="clear" w:color="auto" w:fill="FFFFFF"/>
        <w:spacing w:before="100" w:beforeAutospacing="1" w:after="100" w:afterAutospacing="1"/>
        <w:ind w:left="709"/>
        <w:rPr>
          <w:rFonts w:cs="Arial"/>
          <w:color w:val="000000"/>
        </w:rPr>
      </w:pPr>
      <w:r w:rsidRPr="00C56172">
        <w:rPr>
          <w:rFonts w:cs="Arial"/>
          <w:color w:val="000000"/>
        </w:rPr>
        <w:t>Qualifications (if any)</w:t>
      </w:r>
    </w:p>
    <w:p w14:paraId="3A625EF0" w14:textId="3150B3B3" w:rsidR="001E4311" w:rsidRPr="00C56172" w:rsidRDefault="001E4311" w:rsidP="0043153D">
      <w:pPr>
        <w:numPr>
          <w:ilvl w:val="0"/>
          <w:numId w:val="19"/>
        </w:numPr>
        <w:shd w:val="clear" w:color="auto" w:fill="FFFFFF"/>
        <w:spacing w:before="100" w:beforeAutospacing="1" w:after="100" w:afterAutospacing="1"/>
        <w:ind w:left="709"/>
        <w:rPr>
          <w:rFonts w:cs="Arial"/>
          <w:color w:val="000000"/>
        </w:rPr>
      </w:pPr>
      <w:r w:rsidRPr="00C56172">
        <w:rPr>
          <w:rFonts w:cs="Arial"/>
          <w:color w:val="000000"/>
        </w:rPr>
        <w:t xml:space="preserve">Relevant achievements </w:t>
      </w:r>
      <w:r w:rsidR="00325231">
        <w:rPr>
          <w:rFonts w:cs="Arial"/>
          <w:color w:val="000000"/>
        </w:rPr>
        <w:t>(e.g.</w:t>
      </w:r>
      <w:r w:rsidRPr="00C56172">
        <w:rPr>
          <w:rFonts w:cs="Arial"/>
          <w:color w:val="000000"/>
        </w:rPr>
        <w:t xml:space="preserve"> academic</w:t>
      </w:r>
      <w:r w:rsidR="00325231">
        <w:rPr>
          <w:rFonts w:cs="Arial"/>
          <w:color w:val="000000"/>
        </w:rPr>
        <w:t xml:space="preserve"> or leadership</w:t>
      </w:r>
      <w:r w:rsidRPr="00C56172">
        <w:rPr>
          <w:rFonts w:cs="Arial"/>
          <w:color w:val="000000"/>
        </w:rPr>
        <w:t xml:space="preserve"> awards</w:t>
      </w:r>
      <w:r w:rsidR="00325231">
        <w:rPr>
          <w:rFonts w:cs="Arial"/>
          <w:color w:val="000000"/>
        </w:rPr>
        <w:t>)</w:t>
      </w:r>
    </w:p>
    <w:p w14:paraId="6AE0F23B" w14:textId="77777777" w:rsidR="001E4311" w:rsidRPr="00C56172" w:rsidRDefault="001E4311" w:rsidP="0043153D">
      <w:pPr>
        <w:numPr>
          <w:ilvl w:val="0"/>
          <w:numId w:val="19"/>
        </w:numPr>
        <w:shd w:val="clear" w:color="auto" w:fill="FFFFFF"/>
        <w:spacing w:before="100" w:beforeAutospacing="1" w:after="100" w:afterAutospacing="1"/>
        <w:ind w:left="709"/>
        <w:rPr>
          <w:rFonts w:cs="Arial"/>
          <w:color w:val="000000"/>
        </w:rPr>
      </w:pPr>
      <w:r w:rsidRPr="00C56172">
        <w:rPr>
          <w:rFonts w:cs="Arial"/>
          <w:color w:val="000000"/>
        </w:rPr>
        <w:t>Relevant experience in the disability sector</w:t>
      </w:r>
    </w:p>
    <w:p w14:paraId="52B9A17E" w14:textId="1C3DBF28" w:rsidR="001E4311" w:rsidRPr="00C56172" w:rsidRDefault="001E4311" w:rsidP="0043153D">
      <w:pPr>
        <w:numPr>
          <w:ilvl w:val="0"/>
          <w:numId w:val="19"/>
        </w:numPr>
        <w:shd w:val="clear" w:color="auto" w:fill="FFFFFF"/>
        <w:spacing w:before="100" w:beforeAutospacing="1" w:after="100" w:afterAutospacing="1"/>
        <w:ind w:left="709"/>
        <w:rPr>
          <w:rFonts w:cs="Arial"/>
          <w:color w:val="000000"/>
        </w:rPr>
      </w:pPr>
      <w:r w:rsidRPr="00C56172">
        <w:rPr>
          <w:rFonts w:cs="Arial"/>
          <w:color w:val="000000"/>
        </w:rPr>
        <w:t xml:space="preserve">What the </w:t>
      </w:r>
      <w:r w:rsidR="00FC7510">
        <w:rPr>
          <w:rFonts w:cs="Arial"/>
          <w:color w:val="000000"/>
        </w:rPr>
        <w:t>young person</w:t>
      </w:r>
      <w:r w:rsidRPr="00C56172">
        <w:rPr>
          <w:rFonts w:cs="Arial"/>
          <w:color w:val="000000"/>
        </w:rPr>
        <w:t xml:space="preserve"> thinks they can contribute to the event</w:t>
      </w:r>
    </w:p>
    <w:p w14:paraId="36753385" w14:textId="555B18E0" w:rsidR="001E4311" w:rsidRPr="00C56172" w:rsidRDefault="001E4311" w:rsidP="0043153D">
      <w:pPr>
        <w:numPr>
          <w:ilvl w:val="0"/>
          <w:numId w:val="19"/>
        </w:numPr>
        <w:shd w:val="clear" w:color="auto" w:fill="FFFFFF"/>
        <w:spacing w:before="100" w:beforeAutospacing="1" w:after="100" w:afterAutospacing="1"/>
        <w:ind w:left="709"/>
        <w:rPr>
          <w:rFonts w:cs="Arial"/>
          <w:color w:val="000000"/>
        </w:rPr>
      </w:pPr>
      <w:r w:rsidRPr="00C56172">
        <w:rPr>
          <w:rFonts w:cs="Arial"/>
          <w:color w:val="000000"/>
        </w:rPr>
        <w:t xml:space="preserve">The </w:t>
      </w:r>
      <w:r w:rsidR="00FC7510">
        <w:rPr>
          <w:rFonts w:cs="Arial"/>
          <w:color w:val="000000"/>
        </w:rPr>
        <w:t>young person</w:t>
      </w:r>
      <w:r w:rsidR="00FC7510">
        <w:rPr>
          <w:rFonts w:cs="Arial"/>
          <w:color w:val="000000"/>
        </w:rPr>
        <w:t xml:space="preserve">’s </w:t>
      </w:r>
      <w:r w:rsidRPr="00C56172">
        <w:rPr>
          <w:rFonts w:cs="Arial"/>
          <w:color w:val="000000"/>
        </w:rPr>
        <w:t xml:space="preserve">knowledge of the UN process, </w:t>
      </w:r>
      <w:r w:rsidR="009634FC" w:rsidRPr="00C56172">
        <w:rPr>
          <w:rFonts w:cs="Arial"/>
          <w:color w:val="000000"/>
        </w:rPr>
        <w:t xml:space="preserve">and </w:t>
      </w:r>
      <w:r w:rsidRPr="00C56172">
        <w:rPr>
          <w:rFonts w:cs="Arial"/>
          <w:color w:val="000000"/>
        </w:rPr>
        <w:t>national implementation and monitoring of the CRPD.</w:t>
      </w:r>
    </w:p>
    <w:p w14:paraId="49463980" w14:textId="79FB9F59" w:rsidR="001E4311" w:rsidRDefault="001E4311" w:rsidP="0043153D">
      <w:pPr>
        <w:numPr>
          <w:ilvl w:val="0"/>
          <w:numId w:val="19"/>
        </w:numPr>
        <w:shd w:val="clear" w:color="auto" w:fill="FFFFFF"/>
        <w:spacing w:before="100" w:beforeAutospacing="1" w:after="100" w:afterAutospacing="1"/>
        <w:ind w:left="709"/>
        <w:rPr>
          <w:rFonts w:cs="Arial"/>
          <w:color w:val="000000"/>
        </w:rPr>
      </w:pPr>
      <w:r w:rsidRPr="00C56172">
        <w:rPr>
          <w:rFonts w:cs="Arial"/>
          <w:color w:val="000000"/>
        </w:rPr>
        <w:t>Preparation and post event reporting plans</w:t>
      </w:r>
    </w:p>
    <w:p w14:paraId="451D1CAE" w14:textId="362DA717" w:rsidR="006759C0" w:rsidRPr="00C56172" w:rsidRDefault="006759C0" w:rsidP="0043153D">
      <w:pPr>
        <w:numPr>
          <w:ilvl w:val="0"/>
          <w:numId w:val="19"/>
        </w:numPr>
        <w:shd w:val="clear" w:color="auto" w:fill="FFFFFF"/>
        <w:spacing w:before="100" w:beforeAutospacing="1" w:after="100" w:afterAutospacing="1"/>
        <w:ind w:left="709"/>
        <w:rPr>
          <w:rFonts w:cs="Arial"/>
          <w:color w:val="000000"/>
        </w:rPr>
      </w:pPr>
      <w:r>
        <w:rPr>
          <w:rFonts w:cs="Arial"/>
          <w:color w:val="000000"/>
        </w:rPr>
        <w:t>Future aspirations in disability rights</w:t>
      </w:r>
    </w:p>
    <w:p w14:paraId="2618C895" w14:textId="77777777" w:rsidR="001E4311" w:rsidRPr="00C56172" w:rsidRDefault="001E4311" w:rsidP="001E4311">
      <w:pPr>
        <w:pStyle w:val="Heading4"/>
        <w:shd w:val="clear" w:color="auto" w:fill="FFFFFF"/>
        <w:spacing w:before="0" w:after="180" w:line="312" w:lineRule="atLeast"/>
        <w:rPr>
          <w:rFonts w:cs="Arial"/>
          <w:i/>
          <w:color w:val="000000"/>
          <w:szCs w:val="24"/>
        </w:rPr>
      </w:pPr>
      <w:r w:rsidRPr="00C56172">
        <w:rPr>
          <w:rFonts w:cs="Arial"/>
          <w:i/>
          <w:iCs w:val="0"/>
          <w:color w:val="000000"/>
          <w:szCs w:val="24"/>
        </w:rPr>
        <w:t>Budget</w:t>
      </w:r>
    </w:p>
    <w:p w14:paraId="1FD3B0E1" w14:textId="77777777" w:rsidR="001E4311" w:rsidRPr="00C56172" w:rsidRDefault="001E4311" w:rsidP="0043153D">
      <w:pPr>
        <w:numPr>
          <w:ilvl w:val="0"/>
          <w:numId w:val="19"/>
        </w:numPr>
        <w:shd w:val="clear" w:color="auto" w:fill="FFFFFF"/>
        <w:spacing w:before="100" w:beforeAutospacing="1" w:after="100" w:afterAutospacing="1"/>
        <w:ind w:left="709"/>
        <w:rPr>
          <w:rFonts w:cs="Arial"/>
          <w:color w:val="000000"/>
        </w:rPr>
      </w:pPr>
      <w:r w:rsidRPr="00C56172">
        <w:rPr>
          <w:rFonts w:cs="Arial"/>
          <w:color w:val="000000"/>
        </w:rPr>
        <w:t>Proposed funding sought</w:t>
      </w:r>
    </w:p>
    <w:p w14:paraId="17357CC9" w14:textId="77777777" w:rsidR="001E4311" w:rsidRPr="00C56172" w:rsidRDefault="001E4311" w:rsidP="0043153D">
      <w:pPr>
        <w:numPr>
          <w:ilvl w:val="0"/>
          <w:numId w:val="19"/>
        </w:numPr>
        <w:shd w:val="clear" w:color="auto" w:fill="FFFFFF"/>
        <w:spacing w:before="100" w:beforeAutospacing="1" w:after="100" w:afterAutospacing="1"/>
        <w:ind w:left="709"/>
        <w:rPr>
          <w:rFonts w:cs="Arial"/>
          <w:color w:val="000000"/>
        </w:rPr>
      </w:pPr>
      <w:r w:rsidRPr="00C56172">
        <w:rPr>
          <w:rFonts w:cs="Arial"/>
          <w:color w:val="000000"/>
        </w:rPr>
        <w:t>Other sources of funding available</w:t>
      </w:r>
    </w:p>
    <w:p w14:paraId="1925229A" w14:textId="0C0F5622" w:rsidR="001E4311" w:rsidRDefault="001E4311" w:rsidP="001E4311">
      <w:r w:rsidRPr="00C56172">
        <w:t xml:space="preserve">Funding will be provided directly to successful </w:t>
      </w:r>
      <w:r w:rsidR="00FC7510" w:rsidRPr="00C56172">
        <w:rPr>
          <w:rFonts w:cs="Arial"/>
          <w:color w:val="000000"/>
          <w:shd w:val="clear" w:color="auto" w:fill="FFFFFF"/>
        </w:rPr>
        <w:t>disability peak organisations/disability advocacy organisation</w:t>
      </w:r>
      <w:r w:rsidR="00FC7510">
        <w:t xml:space="preserve">s </w:t>
      </w:r>
      <w:r w:rsidRPr="00C56172">
        <w:t xml:space="preserve">by </w:t>
      </w:r>
      <w:r w:rsidR="00DF6FF1">
        <w:t>the Department of Social Services (</w:t>
      </w:r>
      <w:proofErr w:type="spellStart"/>
      <w:r w:rsidR="00DF6FF1">
        <w:t>DSS</w:t>
      </w:r>
      <w:proofErr w:type="spellEnd"/>
      <w:r w:rsidR="00DF6FF1">
        <w:t>)</w:t>
      </w:r>
      <w:r w:rsidRPr="00C56172">
        <w:t>.</w:t>
      </w:r>
    </w:p>
    <w:p w14:paraId="5112CBB4" w14:textId="77777777" w:rsidR="00C56172" w:rsidRPr="00C56172" w:rsidRDefault="00C56172" w:rsidP="001E4311"/>
    <w:p w14:paraId="40AD22EB" w14:textId="7A1380B3" w:rsidR="001E4311" w:rsidRPr="009969A3" w:rsidRDefault="001E4311" w:rsidP="0043153D">
      <w:pPr>
        <w:pStyle w:val="Heading1"/>
        <w:numPr>
          <w:ilvl w:val="0"/>
          <w:numId w:val="0"/>
        </w:numPr>
        <w:spacing w:after="0"/>
        <w:ind w:left="851" w:hanging="851"/>
        <w:rPr>
          <w:lang w:val="en"/>
        </w:rPr>
      </w:pPr>
      <w:r w:rsidRPr="009969A3">
        <w:rPr>
          <w:lang w:val="en"/>
        </w:rPr>
        <w:lastRenderedPageBreak/>
        <w:t>Further information</w:t>
      </w:r>
      <w:r w:rsidR="00C56172" w:rsidRPr="009969A3">
        <w:rPr>
          <w:lang w:val="en"/>
        </w:rPr>
        <w:t xml:space="preserve"> – Emerging Young Leaders Delegation</w:t>
      </w:r>
    </w:p>
    <w:p w14:paraId="593D484A" w14:textId="505C6E2B" w:rsidR="00C56172" w:rsidRPr="009969A3" w:rsidRDefault="00C56172" w:rsidP="00C56172">
      <w:pPr>
        <w:rPr>
          <w:rFonts w:cs="Arial"/>
          <w:color w:val="000000"/>
          <w:sz w:val="22"/>
          <w:szCs w:val="22"/>
          <w:shd w:val="clear" w:color="auto" w:fill="FFFFFF"/>
        </w:rPr>
      </w:pPr>
      <w:r w:rsidRPr="009969A3">
        <w:rPr>
          <w:rFonts w:cs="Arial"/>
          <w:color w:val="000000"/>
          <w:sz w:val="22"/>
          <w:szCs w:val="22"/>
          <w:shd w:val="clear" w:color="auto" w:fill="FFFFFF"/>
        </w:rPr>
        <w:t>Grants are now open for emerging young leaders in the disability sector to attend the 12</w:t>
      </w:r>
      <w:r w:rsidRPr="009969A3">
        <w:rPr>
          <w:rFonts w:cs="Arial"/>
          <w:color w:val="000000"/>
          <w:sz w:val="22"/>
          <w:szCs w:val="22"/>
          <w:shd w:val="clear" w:color="auto" w:fill="FFFFFF"/>
          <w:vertAlign w:val="superscript"/>
        </w:rPr>
        <w:t>th</w:t>
      </w:r>
      <w:r w:rsidRPr="009969A3">
        <w:rPr>
          <w:rFonts w:cs="Arial"/>
          <w:color w:val="000000"/>
          <w:sz w:val="22"/>
          <w:szCs w:val="22"/>
          <w:shd w:val="clear" w:color="auto" w:fill="FFFFFF"/>
        </w:rPr>
        <w:t xml:space="preserve"> session of the Conference of States Parties (</w:t>
      </w:r>
      <w:proofErr w:type="spellStart"/>
      <w:r w:rsidRPr="009969A3">
        <w:rPr>
          <w:rFonts w:cs="Arial"/>
          <w:color w:val="000000"/>
          <w:sz w:val="22"/>
          <w:szCs w:val="22"/>
          <w:shd w:val="clear" w:color="auto" w:fill="FFFFFF"/>
        </w:rPr>
        <w:t>COSP</w:t>
      </w:r>
      <w:proofErr w:type="spellEnd"/>
      <w:r w:rsidRPr="009969A3">
        <w:rPr>
          <w:rFonts w:cs="Arial"/>
          <w:color w:val="000000"/>
          <w:sz w:val="22"/>
          <w:szCs w:val="22"/>
          <w:shd w:val="clear" w:color="auto" w:fill="FFFFFF"/>
        </w:rPr>
        <w:t xml:space="preserve">) to the Convention on the Rights of Persons with Disabilities (CRPD) in New York from 11 – 13 June 2019. These grants will provide </w:t>
      </w:r>
      <w:r w:rsidR="006759C0" w:rsidRPr="009969A3">
        <w:rPr>
          <w:rFonts w:cs="Arial"/>
          <w:color w:val="000000"/>
          <w:sz w:val="22"/>
          <w:szCs w:val="22"/>
          <w:shd w:val="clear" w:color="auto" w:fill="FFFFFF"/>
        </w:rPr>
        <w:t>a</w:t>
      </w:r>
      <w:r w:rsidRPr="009969A3">
        <w:rPr>
          <w:rFonts w:cs="Arial"/>
          <w:color w:val="000000"/>
          <w:sz w:val="22"/>
          <w:szCs w:val="22"/>
          <w:shd w:val="clear" w:color="auto" w:fill="FFFFFF"/>
        </w:rPr>
        <w:t xml:space="preserve"> </w:t>
      </w:r>
      <w:r w:rsidR="006759C0" w:rsidRPr="009969A3">
        <w:rPr>
          <w:rFonts w:cs="Arial"/>
          <w:color w:val="000000"/>
          <w:sz w:val="22"/>
          <w:szCs w:val="22"/>
          <w:shd w:val="clear" w:color="auto" w:fill="FFFFFF"/>
        </w:rPr>
        <w:t xml:space="preserve">unique professional </w:t>
      </w:r>
      <w:r w:rsidRPr="009969A3">
        <w:rPr>
          <w:rFonts w:cs="Arial"/>
          <w:color w:val="000000"/>
          <w:sz w:val="22"/>
          <w:szCs w:val="22"/>
          <w:shd w:val="clear" w:color="auto" w:fill="FFFFFF"/>
        </w:rPr>
        <w:t xml:space="preserve">opportunity for the next generation of young disability rights </w:t>
      </w:r>
      <w:r w:rsidR="006759C0" w:rsidRPr="009969A3">
        <w:rPr>
          <w:rFonts w:cs="Arial"/>
          <w:color w:val="000000"/>
          <w:sz w:val="22"/>
          <w:szCs w:val="22"/>
          <w:shd w:val="clear" w:color="auto" w:fill="FFFFFF"/>
        </w:rPr>
        <w:t>leaders</w:t>
      </w:r>
      <w:r w:rsidRPr="009969A3">
        <w:rPr>
          <w:rFonts w:cs="Arial"/>
          <w:color w:val="000000"/>
          <w:sz w:val="22"/>
          <w:szCs w:val="22"/>
          <w:shd w:val="clear" w:color="auto" w:fill="FFFFFF"/>
        </w:rPr>
        <w:t xml:space="preserve"> to </w:t>
      </w:r>
      <w:r w:rsidR="006759C0" w:rsidRPr="009969A3">
        <w:rPr>
          <w:rFonts w:cs="Arial"/>
          <w:color w:val="000000"/>
          <w:sz w:val="22"/>
          <w:szCs w:val="22"/>
          <w:shd w:val="clear" w:color="auto" w:fill="FFFFFF"/>
        </w:rPr>
        <w:t xml:space="preserve">build their capacity to engage with United Nations (UN) mechanisms and </w:t>
      </w:r>
      <w:r w:rsidRPr="009969A3">
        <w:rPr>
          <w:rFonts w:cs="Arial"/>
          <w:color w:val="000000"/>
          <w:sz w:val="22"/>
          <w:szCs w:val="22"/>
          <w:shd w:val="clear" w:color="auto" w:fill="FFFFFF"/>
        </w:rPr>
        <w:t>represent the Australian disability sector at the UN.</w:t>
      </w:r>
    </w:p>
    <w:p w14:paraId="3CEFB52A" w14:textId="77777777" w:rsidR="0097563A" w:rsidRPr="009969A3" w:rsidRDefault="0097563A" w:rsidP="0097563A">
      <w:pPr>
        <w:pStyle w:val="Heading3"/>
        <w:numPr>
          <w:ilvl w:val="0"/>
          <w:numId w:val="0"/>
        </w:numPr>
        <w:pBdr>
          <w:bottom w:val="dotted" w:sz="6" w:space="0" w:color="666666"/>
        </w:pBdr>
        <w:shd w:val="clear" w:color="auto" w:fill="FFFFFF"/>
        <w:spacing w:before="0" w:after="180" w:line="312" w:lineRule="atLeast"/>
        <w:ind w:left="851" w:hanging="851"/>
        <w:rPr>
          <w:rFonts w:cs="Arial"/>
          <w:color w:val="666666"/>
          <w:sz w:val="22"/>
          <w:szCs w:val="22"/>
        </w:rPr>
      </w:pPr>
      <w:r w:rsidRPr="009969A3">
        <w:rPr>
          <w:rFonts w:cs="Arial"/>
          <w:color w:val="666666"/>
          <w:sz w:val="22"/>
          <w:szCs w:val="22"/>
        </w:rPr>
        <w:t>What is the Conference of States Parties?</w:t>
      </w:r>
    </w:p>
    <w:p w14:paraId="5305D9CF" w14:textId="77777777" w:rsidR="0097563A" w:rsidRPr="009969A3" w:rsidRDefault="0097563A" w:rsidP="0097563A">
      <w:pPr>
        <w:pStyle w:val="NormalWeb"/>
        <w:shd w:val="clear" w:color="auto" w:fill="FFFFFF"/>
        <w:spacing w:before="0" w:after="180"/>
        <w:rPr>
          <w:rFonts w:ascii="Arial" w:hAnsi="Arial" w:cs="Arial"/>
          <w:color w:val="000000"/>
          <w:sz w:val="22"/>
          <w:szCs w:val="22"/>
        </w:rPr>
      </w:pPr>
      <w:r w:rsidRPr="009969A3">
        <w:rPr>
          <w:rFonts w:ascii="Arial" w:hAnsi="Arial" w:cs="Arial"/>
          <w:color w:val="000000"/>
          <w:sz w:val="22"/>
          <w:szCs w:val="22"/>
        </w:rPr>
        <w:t xml:space="preserve">The </w:t>
      </w:r>
      <w:proofErr w:type="spellStart"/>
      <w:r w:rsidRPr="009969A3">
        <w:rPr>
          <w:rFonts w:ascii="Arial" w:hAnsi="Arial" w:cs="Arial"/>
          <w:color w:val="000000"/>
          <w:sz w:val="22"/>
          <w:szCs w:val="22"/>
        </w:rPr>
        <w:t>COSP</w:t>
      </w:r>
      <w:proofErr w:type="spellEnd"/>
      <w:r w:rsidRPr="009969A3">
        <w:rPr>
          <w:rFonts w:ascii="Arial" w:hAnsi="Arial" w:cs="Arial"/>
          <w:color w:val="000000"/>
          <w:sz w:val="22"/>
          <w:szCs w:val="22"/>
        </w:rPr>
        <w:t xml:space="preserve"> is an annual event held at the United Nations in New York. It brings together states that have ratified the CRPD. The purpose of the </w:t>
      </w:r>
      <w:proofErr w:type="spellStart"/>
      <w:r w:rsidRPr="009969A3">
        <w:rPr>
          <w:rFonts w:ascii="Arial" w:hAnsi="Arial" w:cs="Arial"/>
          <w:color w:val="000000"/>
          <w:sz w:val="22"/>
          <w:szCs w:val="22"/>
        </w:rPr>
        <w:t>COSP</w:t>
      </w:r>
      <w:proofErr w:type="spellEnd"/>
      <w:r w:rsidRPr="009969A3">
        <w:rPr>
          <w:rFonts w:ascii="Arial" w:hAnsi="Arial" w:cs="Arial"/>
          <w:color w:val="000000"/>
          <w:sz w:val="22"/>
          <w:szCs w:val="22"/>
        </w:rPr>
        <w:t xml:space="preserve"> is for states parties to discuss the implementation of the CRPD with respect to a particular theme. The theme of the </w:t>
      </w:r>
      <w:proofErr w:type="spellStart"/>
      <w:r w:rsidRPr="009969A3">
        <w:rPr>
          <w:rFonts w:ascii="Arial" w:hAnsi="Arial" w:cs="Arial"/>
          <w:color w:val="000000"/>
          <w:sz w:val="22"/>
          <w:szCs w:val="22"/>
        </w:rPr>
        <w:t>COSP</w:t>
      </w:r>
      <w:proofErr w:type="spellEnd"/>
      <w:r w:rsidRPr="009969A3">
        <w:rPr>
          <w:rFonts w:ascii="Arial" w:hAnsi="Arial" w:cs="Arial"/>
          <w:color w:val="000000"/>
          <w:sz w:val="22"/>
          <w:szCs w:val="22"/>
        </w:rPr>
        <w:t xml:space="preserve"> differs from year to year.</w:t>
      </w:r>
    </w:p>
    <w:p w14:paraId="2281B3F7" w14:textId="72CAA202" w:rsidR="0097563A" w:rsidRPr="009969A3" w:rsidRDefault="0097563A" w:rsidP="0097563A">
      <w:pPr>
        <w:pStyle w:val="NormalWeb"/>
        <w:shd w:val="clear" w:color="auto" w:fill="FFFFFF"/>
        <w:spacing w:before="0" w:after="180"/>
        <w:rPr>
          <w:rFonts w:ascii="Arial" w:hAnsi="Arial" w:cs="Arial"/>
          <w:color w:val="000000"/>
          <w:sz w:val="22"/>
          <w:szCs w:val="22"/>
        </w:rPr>
      </w:pPr>
      <w:r w:rsidRPr="009969A3">
        <w:rPr>
          <w:rFonts w:ascii="Arial" w:hAnsi="Arial" w:cs="Arial"/>
          <w:color w:val="000000"/>
          <w:sz w:val="22"/>
          <w:szCs w:val="22"/>
        </w:rPr>
        <w:t>Watch this space for more information:</w:t>
      </w:r>
      <w:r w:rsidRPr="009969A3">
        <w:rPr>
          <w:sz w:val="22"/>
          <w:szCs w:val="22"/>
        </w:rPr>
        <w:t xml:space="preserve"> </w:t>
      </w:r>
      <w:hyperlink r:id="rId8" w:history="1">
        <w:r w:rsidRPr="009969A3">
          <w:rPr>
            <w:rStyle w:val="Hyperlink"/>
            <w:rFonts w:ascii="Arial" w:hAnsi="Arial" w:cs="Arial"/>
            <w:sz w:val="22"/>
            <w:szCs w:val="22"/>
          </w:rPr>
          <w:t>https://www.un.org/development/desa/disabilities/conference-of-states-parties-to-the-convention-on-the-rights-of-persons-with-disabilities-2.html</w:t>
        </w:r>
      </w:hyperlink>
      <w:r w:rsidRPr="009969A3">
        <w:rPr>
          <w:rFonts w:ascii="Arial" w:hAnsi="Arial" w:cs="Arial"/>
          <w:color w:val="000000"/>
          <w:sz w:val="22"/>
          <w:szCs w:val="22"/>
        </w:rPr>
        <w:t xml:space="preserve"> </w:t>
      </w:r>
    </w:p>
    <w:p w14:paraId="01ECF7D5" w14:textId="45682136" w:rsidR="0097563A" w:rsidRPr="009969A3" w:rsidRDefault="0097563A" w:rsidP="0097563A">
      <w:pPr>
        <w:pStyle w:val="Heading3"/>
        <w:numPr>
          <w:ilvl w:val="0"/>
          <w:numId w:val="0"/>
        </w:numPr>
        <w:pBdr>
          <w:bottom w:val="dotted" w:sz="6" w:space="0" w:color="666666"/>
        </w:pBdr>
        <w:shd w:val="clear" w:color="auto" w:fill="FFFFFF"/>
        <w:spacing w:before="0" w:after="180" w:line="312" w:lineRule="atLeast"/>
        <w:ind w:left="851" w:hanging="851"/>
        <w:rPr>
          <w:rFonts w:cs="Arial"/>
          <w:color w:val="666666"/>
          <w:sz w:val="22"/>
          <w:szCs w:val="22"/>
        </w:rPr>
      </w:pPr>
      <w:r w:rsidRPr="009969A3">
        <w:rPr>
          <w:rFonts w:cs="Arial"/>
          <w:color w:val="666666"/>
          <w:sz w:val="22"/>
          <w:szCs w:val="22"/>
        </w:rPr>
        <w:t>What will I learn?</w:t>
      </w:r>
    </w:p>
    <w:p w14:paraId="0B426601" w14:textId="000A9B12" w:rsidR="0097563A" w:rsidRPr="009969A3" w:rsidRDefault="0097563A" w:rsidP="0097563A">
      <w:pPr>
        <w:pStyle w:val="NormalWeb"/>
        <w:shd w:val="clear" w:color="auto" w:fill="FFFFFF"/>
        <w:spacing w:before="0" w:after="180"/>
        <w:rPr>
          <w:rFonts w:ascii="Arial" w:hAnsi="Arial" w:cs="Arial"/>
          <w:color w:val="000000"/>
          <w:sz w:val="22"/>
          <w:szCs w:val="22"/>
        </w:rPr>
      </w:pPr>
      <w:r w:rsidRPr="009969A3">
        <w:rPr>
          <w:rFonts w:ascii="Arial" w:hAnsi="Arial" w:cs="Arial"/>
          <w:color w:val="000000"/>
          <w:sz w:val="22"/>
          <w:szCs w:val="22"/>
        </w:rPr>
        <w:t>Youth</w:t>
      </w:r>
      <w:r w:rsidRPr="009969A3">
        <w:rPr>
          <w:rFonts w:ascii="Arial" w:hAnsi="Arial" w:cs="Arial"/>
          <w:color w:val="000000"/>
          <w:sz w:val="22"/>
          <w:szCs w:val="22"/>
          <w:shd w:val="clear" w:color="auto" w:fill="FFFFFF"/>
        </w:rPr>
        <w:t xml:space="preserve"> delegates will have an opportunity to network with </w:t>
      </w:r>
      <w:r w:rsidR="00723F7D" w:rsidRPr="009969A3">
        <w:rPr>
          <w:rFonts w:ascii="Arial" w:hAnsi="Arial" w:cs="Arial"/>
          <w:color w:val="000000"/>
          <w:sz w:val="22"/>
          <w:szCs w:val="22"/>
          <w:shd w:val="clear" w:color="auto" w:fill="FFFFFF"/>
        </w:rPr>
        <w:t>advocates</w:t>
      </w:r>
      <w:r w:rsidRPr="009969A3">
        <w:rPr>
          <w:rFonts w:ascii="Arial" w:hAnsi="Arial" w:cs="Arial"/>
          <w:color w:val="000000"/>
          <w:sz w:val="22"/>
          <w:szCs w:val="22"/>
          <w:shd w:val="clear" w:color="auto" w:fill="FFFFFF"/>
        </w:rPr>
        <w:t xml:space="preserve"> in the international disability movement, learn about strategic advocacy and its application to domestic advocacy and visit important UN organisations.</w:t>
      </w:r>
    </w:p>
    <w:p w14:paraId="1270D54E" w14:textId="4EE03AF3" w:rsidR="0097563A" w:rsidRPr="009969A3" w:rsidRDefault="0097563A" w:rsidP="0097563A">
      <w:pPr>
        <w:pStyle w:val="Heading3"/>
        <w:numPr>
          <w:ilvl w:val="0"/>
          <w:numId w:val="0"/>
        </w:numPr>
        <w:pBdr>
          <w:bottom w:val="dotted" w:sz="6" w:space="0" w:color="666666"/>
        </w:pBdr>
        <w:shd w:val="clear" w:color="auto" w:fill="FFFFFF"/>
        <w:spacing w:before="0" w:after="180" w:line="312" w:lineRule="atLeast"/>
        <w:ind w:left="851" w:hanging="851"/>
        <w:rPr>
          <w:rFonts w:cs="Arial"/>
          <w:color w:val="666666"/>
          <w:sz w:val="22"/>
          <w:szCs w:val="22"/>
        </w:rPr>
      </w:pPr>
      <w:r w:rsidRPr="009969A3">
        <w:rPr>
          <w:rFonts w:cs="Arial"/>
          <w:color w:val="666666"/>
          <w:sz w:val="22"/>
          <w:szCs w:val="22"/>
        </w:rPr>
        <w:t>How do I apply?</w:t>
      </w:r>
    </w:p>
    <w:p w14:paraId="0DB3C531" w14:textId="6FB8B1E2" w:rsidR="0097563A" w:rsidRPr="009969A3" w:rsidRDefault="0097563A" w:rsidP="0097563A">
      <w:pPr>
        <w:pStyle w:val="NormalWeb"/>
        <w:shd w:val="clear" w:color="auto" w:fill="FFFFFF"/>
        <w:spacing w:before="0" w:after="180"/>
        <w:rPr>
          <w:rFonts w:ascii="Arial" w:hAnsi="Arial" w:cs="Arial"/>
          <w:color w:val="000000"/>
          <w:sz w:val="22"/>
          <w:szCs w:val="22"/>
        </w:rPr>
      </w:pPr>
      <w:r w:rsidRPr="009969A3">
        <w:rPr>
          <w:rFonts w:ascii="Arial" w:hAnsi="Arial" w:cs="Arial"/>
          <w:color w:val="000000"/>
          <w:sz w:val="22"/>
          <w:szCs w:val="22"/>
        </w:rPr>
        <w:t>Applications can only come from disability peak organisations/disability advocacy organisation</w:t>
      </w:r>
      <w:r w:rsidR="005C21A2" w:rsidRPr="009969A3">
        <w:rPr>
          <w:rFonts w:ascii="Arial" w:hAnsi="Arial" w:cs="Arial"/>
          <w:color w:val="000000"/>
          <w:sz w:val="22"/>
          <w:szCs w:val="22"/>
        </w:rPr>
        <w:t>s</w:t>
      </w:r>
      <w:r w:rsidRPr="009969A3">
        <w:rPr>
          <w:rFonts w:ascii="Arial" w:hAnsi="Arial" w:cs="Arial"/>
          <w:color w:val="000000"/>
          <w:sz w:val="22"/>
          <w:szCs w:val="22"/>
        </w:rPr>
        <w:t>. If you are interested in a grant you must consult with your disability peak organisation/disability advocacy organisation and they must supply the information listed above in their application.</w:t>
      </w:r>
    </w:p>
    <w:p w14:paraId="6B7244FA" w14:textId="77777777" w:rsidR="001E4311" w:rsidRPr="009969A3" w:rsidRDefault="001E4311" w:rsidP="0043153D">
      <w:pPr>
        <w:pStyle w:val="Heading3"/>
        <w:numPr>
          <w:ilvl w:val="0"/>
          <w:numId w:val="0"/>
        </w:numPr>
        <w:pBdr>
          <w:bottom w:val="dotted" w:sz="6" w:space="0" w:color="666666"/>
        </w:pBdr>
        <w:shd w:val="clear" w:color="auto" w:fill="FFFFFF"/>
        <w:spacing w:before="0" w:after="180" w:line="312" w:lineRule="atLeast"/>
        <w:ind w:left="851" w:hanging="851"/>
        <w:rPr>
          <w:rFonts w:cs="Arial"/>
          <w:color w:val="666666"/>
          <w:sz w:val="22"/>
          <w:szCs w:val="22"/>
        </w:rPr>
      </w:pPr>
      <w:r w:rsidRPr="009969A3">
        <w:rPr>
          <w:rFonts w:cs="Arial"/>
          <w:color w:val="666666"/>
          <w:sz w:val="22"/>
          <w:szCs w:val="22"/>
        </w:rPr>
        <w:t>What is a disability peak organisation or a disability advocacy organisation?</w:t>
      </w:r>
    </w:p>
    <w:p w14:paraId="19CD287A" w14:textId="77777777" w:rsidR="001E4311" w:rsidRPr="009969A3" w:rsidRDefault="001E4311" w:rsidP="001E4311">
      <w:pPr>
        <w:pStyle w:val="NormalWeb"/>
        <w:shd w:val="clear" w:color="auto" w:fill="FFFFFF"/>
        <w:spacing w:before="0" w:after="180"/>
        <w:rPr>
          <w:rFonts w:ascii="Arial" w:hAnsi="Arial" w:cs="Arial"/>
          <w:color w:val="000000"/>
          <w:sz w:val="22"/>
          <w:szCs w:val="22"/>
        </w:rPr>
      </w:pPr>
      <w:r w:rsidRPr="009969A3">
        <w:rPr>
          <w:rFonts w:ascii="Arial" w:hAnsi="Arial" w:cs="Arial"/>
          <w:color w:val="000000"/>
          <w:sz w:val="22"/>
          <w:szCs w:val="22"/>
        </w:rPr>
        <w:t>Here is a list of disability peak organisations: </w:t>
      </w:r>
      <w:hyperlink r:id="rId9" w:history="1">
        <w:r w:rsidRPr="009969A3">
          <w:rPr>
            <w:rStyle w:val="Hyperlink"/>
            <w:rFonts w:ascii="Arial" w:hAnsi="Arial" w:cs="Arial"/>
            <w:color w:val="0000CC"/>
            <w:sz w:val="22"/>
            <w:szCs w:val="22"/>
          </w:rPr>
          <w:t>http://www.dss.gov.au/our-responsibilities/disability-and-carers/program-services/consultation-and-advocacy/national-disability-peak-bodies</w:t>
        </w:r>
      </w:hyperlink>
    </w:p>
    <w:p w14:paraId="6E969B52" w14:textId="287F34E5" w:rsidR="001E4311" w:rsidRPr="009969A3" w:rsidRDefault="001E4311" w:rsidP="001E4311">
      <w:pPr>
        <w:pStyle w:val="NormalWeb"/>
        <w:shd w:val="clear" w:color="auto" w:fill="FFFFFF"/>
        <w:spacing w:before="0" w:after="180"/>
        <w:rPr>
          <w:rFonts w:ascii="Arial" w:hAnsi="Arial" w:cs="Arial"/>
          <w:color w:val="000000"/>
          <w:sz w:val="22"/>
          <w:szCs w:val="22"/>
        </w:rPr>
      </w:pPr>
      <w:r w:rsidRPr="009969A3">
        <w:rPr>
          <w:rFonts w:ascii="Arial" w:hAnsi="Arial" w:cs="Arial"/>
          <w:color w:val="000000"/>
          <w:sz w:val="22"/>
          <w:szCs w:val="22"/>
        </w:rPr>
        <w:t>Here is a list of some advocacy organisations: </w:t>
      </w:r>
      <w:hyperlink r:id="rId10" w:history="1">
        <w:r w:rsidR="002C7237" w:rsidRPr="009969A3">
          <w:rPr>
            <w:rStyle w:val="Hyperlink"/>
            <w:rFonts w:ascii="Arial" w:hAnsi="Arial" w:cs="Arial"/>
            <w:sz w:val="22"/>
            <w:szCs w:val="22"/>
          </w:rPr>
          <w:t>https://www.dss.gov.au/disability-and-carers-programs-services-for-people-with-disability-national-disability-advocacy-program-ndap-operational-guidelines/list-of-agencies-funded-under-the-national-disability-advocacy-program</w:t>
        </w:r>
      </w:hyperlink>
      <w:r w:rsidR="002C7237" w:rsidRPr="009969A3">
        <w:rPr>
          <w:rFonts w:ascii="Arial" w:hAnsi="Arial" w:cs="Arial"/>
          <w:color w:val="000000"/>
          <w:sz w:val="22"/>
          <w:szCs w:val="22"/>
        </w:rPr>
        <w:t xml:space="preserve"> </w:t>
      </w:r>
    </w:p>
    <w:p w14:paraId="22D1922D" w14:textId="389DC25F" w:rsidR="001E4311" w:rsidRPr="009969A3" w:rsidRDefault="001E4311" w:rsidP="001E4311">
      <w:pPr>
        <w:pStyle w:val="NormalWeb"/>
        <w:shd w:val="clear" w:color="auto" w:fill="FFFFFF"/>
        <w:spacing w:before="0" w:after="180"/>
        <w:rPr>
          <w:rFonts w:ascii="Arial" w:hAnsi="Arial" w:cs="Arial"/>
          <w:color w:val="000000"/>
          <w:sz w:val="22"/>
          <w:szCs w:val="22"/>
        </w:rPr>
      </w:pPr>
      <w:r w:rsidRPr="009969A3">
        <w:rPr>
          <w:rFonts w:ascii="Arial" w:hAnsi="Arial" w:cs="Arial"/>
          <w:color w:val="000000"/>
          <w:sz w:val="22"/>
          <w:szCs w:val="22"/>
        </w:rPr>
        <w:t xml:space="preserve">There are many disability advocacy bodies which are not listed above. If you are unsure as to whether an </w:t>
      </w:r>
      <w:r w:rsidR="00325231" w:rsidRPr="009969A3">
        <w:rPr>
          <w:rFonts w:ascii="Arial" w:hAnsi="Arial" w:cs="Arial"/>
          <w:color w:val="000000"/>
          <w:sz w:val="22"/>
          <w:szCs w:val="22"/>
        </w:rPr>
        <w:t xml:space="preserve">organisation </w:t>
      </w:r>
      <w:r w:rsidRPr="009969A3">
        <w:rPr>
          <w:rFonts w:ascii="Arial" w:hAnsi="Arial" w:cs="Arial"/>
          <w:color w:val="000000"/>
          <w:sz w:val="22"/>
          <w:szCs w:val="22"/>
        </w:rPr>
        <w:t xml:space="preserve">has a disability peak organisation/disability advocacy organisation status, please contact the </w:t>
      </w:r>
      <w:r w:rsidR="00325231" w:rsidRPr="009969A3">
        <w:rPr>
          <w:rFonts w:ascii="Arial" w:hAnsi="Arial" w:cs="Arial"/>
          <w:color w:val="000000"/>
          <w:sz w:val="22"/>
          <w:szCs w:val="22"/>
        </w:rPr>
        <w:t>organisation</w:t>
      </w:r>
      <w:r w:rsidRPr="009969A3">
        <w:rPr>
          <w:rFonts w:ascii="Arial" w:hAnsi="Arial" w:cs="Arial"/>
          <w:color w:val="000000"/>
          <w:sz w:val="22"/>
          <w:szCs w:val="22"/>
        </w:rPr>
        <w:t>.</w:t>
      </w:r>
    </w:p>
    <w:p w14:paraId="10391501" w14:textId="6A0D0EA5" w:rsidR="0097563A" w:rsidRPr="009969A3" w:rsidRDefault="0097563A" w:rsidP="0097563A">
      <w:pPr>
        <w:pStyle w:val="Heading3"/>
        <w:numPr>
          <w:ilvl w:val="0"/>
          <w:numId w:val="0"/>
        </w:numPr>
        <w:pBdr>
          <w:bottom w:val="dotted" w:sz="6" w:space="0" w:color="666666"/>
        </w:pBdr>
        <w:shd w:val="clear" w:color="auto" w:fill="FFFFFF"/>
        <w:spacing w:before="0" w:after="180" w:line="312" w:lineRule="atLeast"/>
        <w:ind w:left="851" w:hanging="851"/>
        <w:rPr>
          <w:rFonts w:cs="Arial"/>
          <w:color w:val="666666"/>
          <w:sz w:val="22"/>
          <w:szCs w:val="22"/>
        </w:rPr>
      </w:pPr>
      <w:r w:rsidRPr="009969A3">
        <w:rPr>
          <w:rFonts w:cs="Arial"/>
          <w:color w:val="666666"/>
          <w:sz w:val="22"/>
          <w:szCs w:val="22"/>
        </w:rPr>
        <w:t xml:space="preserve">I am interested in these grants, can I </w:t>
      </w:r>
      <w:r w:rsidR="009969A3" w:rsidRPr="009969A3">
        <w:rPr>
          <w:rFonts w:cs="Arial"/>
          <w:color w:val="666666"/>
          <w:sz w:val="22"/>
          <w:szCs w:val="22"/>
        </w:rPr>
        <w:t>apply myself</w:t>
      </w:r>
      <w:r w:rsidRPr="009969A3">
        <w:rPr>
          <w:rFonts w:cs="Arial"/>
          <w:color w:val="666666"/>
          <w:sz w:val="22"/>
          <w:szCs w:val="22"/>
        </w:rPr>
        <w:t>?</w:t>
      </w:r>
    </w:p>
    <w:p w14:paraId="78E77E5C" w14:textId="358916E2" w:rsidR="0097563A" w:rsidRPr="009969A3" w:rsidRDefault="0097563A" w:rsidP="0097563A">
      <w:pPr>
        <w:pStyle w:val="NormalWeb"/>
        <w:shd w:val="clear" w:color="auto" w:fill="FFFFFF"/>
        <w:spacing w:before="0" w:after="180"/>
        <w:rPr>
          <w:rFonts w:ascii="Arial" w:hAnsi="Arial" w:cs="Arial"/>
          <w:color w:val="000000"/>
          <w:sz w:val="22"/>
          <w:szCs w:val="22"/>
        </w:rPr>
      </w:pPr>
      <w:r w:rsidRPr="009969A3">
        <w:rPr>
          <w:rFonts w:ascii="Arial" w:hAnsi="Arial" w:cs="Arial"/>
          <w:color w:val="000000"/>
          <w:sz w:val="22"/>
          <w:szCs w:val="22"/>
        </w:rPr>
        <w:t>No, individual applications will not be accepted. All applications must come from a disability peak organisation or disability advocacy organisation. If an individual is interested in this program, please get in touch with a disability peak organisation or disability advocacy organisation to start the application process.</w:t>
      </w:r>
    </w:p>
    <w:p w14:paraId="76876F96" w14:textId="6F7F62DB" w:rsidR="0097563A" w:rsidRPr="009969A3" w:rsidRDefault="0097563A" w:rsidP="0097563A">
      <w:pPr>
        <w:pStyle w:val="Heading3"/>
        <w:numPr>
          <w:ilvl w:val="0"/>
          <w:numId w:val="0"/>
        </w:numPr>
        <w:pBdr>
          <w:bottom w:val="dotted" w:sz="6" w:space="0" w:color="666666"/>
        </w:pBdr>
        <w:shd w:val="clear" w:color="auto" w:fill="FFFFFF"/>
        <w:spacing w:before="0" w:after="180" w:line="312" w:lineRule="atLeast"/>
        <w:ind w:left="851" w:hanging="851"/>
        <w:rPr>
          <w:rFonts w:cs="Arial"/>
          <w:color w:val="666666"/>
          <w:sz w:val="22"/>
          <w:szCs w:val="22"/>
        </w:rPr>
      </w:pPr>
      <w:r w:rsidRPr="009969A3">
        <w:rPr>
          <w:rFonts w:cs="Arial"/>
          <w:color w:val="666666"/>
          <w:sz w:val="22"/>
          <w:szCs w:val="22"/>
        </w:rPr>
        <w:lastRenderedPageBreak/>
        <w:t>Will I be required to book my own travel and accommodation?</w:t>
      </w:r>
    </w:p>
    <w:p w14:paraId="44D0CC45" w14:textId="686BC921" w:rsidR="0097563A" w:rsidRPr="009969A3" w:rsidRDefault="0097563A" w:rsidP="0097563A">
      <w:pPr>
        <w:pStyle w:val="NormalWeb"/>
        <w:shd w:val="clear" w:color="auto" w:fill="FFFFFF"/>
        <w:spacing w:before="0" w:after="180"/>
        <w:rPr>
          <w:rFonts w:ascii="Arial" w:hAnsi="Arial" w:cs="Arial"/>
          <w:color w:val="000000"/>
          <w:sz w:val="22"/>
          <w:szCs w:val="22"/>
        </w:rPr>
      </w:pPr>
      <w:r w:rsidRPr="009969A3">
        <w:rPr>
          <w:rFonts w:ascii="Arial" w:hAnsi="Arial" w:cs="Arial"/>
          <w:color w:val="000000"/>
          <w:sz w:val="22"/>
          <w:szCs w:val="22"/>
        </w:rPr>
        <w:t>Yes, delegates will be required to book your own travel and accommodation arrangements. Or you can ask your disability peak organisation or disability advocacy organisation</w:t>
      </w:r>
      <w:r w:rsidR="00DF6FF1" w:rsidRPr="009969A3">
        <w:rPr>
          <w:rFonts w:ascii="Arial" w:hAnsi="Arial" w:cs="Arial"/>
          <w:color w:val="000000"/>
          <w:sz w:val="22"/>
          <w:szCs w:val="22"/>
        </w:rPr>
        <w:t xml:space="preserve"> to book your travel and accommodation arrangements for you. </w:t>
      </w:r>
    </w:p>
    <w:p w14:paraId="48369BB5" w14:textId="77777777" w:rsidR="0097563A" w:rsidRPr="009969A3" w:rsidRDefault="0097563A" w:rsidP="0097563A">
      <w:pPr>
        <w:pStyle w:val="NormalWeb"/>
        <w:shd w:val="clear" w:color="auto" w:fill="FFFFFF"/>
        <w:spacing w:before="0" w:after="180"/>
        <w:rPr>
          <w:rFonts w:ascii="Arial" w:hAnsi="Arial" w:cs="Arial"/>
          <w:color w:val="000000"/>
          <w:sz w:val="22"/>
          <w:szCs w:val="22"/>
        </w:rPr>
      </w:pPr>
      <w:r w:rsidRPr="009969A3">
        <w:rPr>
          <w:rFonts w:ascii="Arial" w:hAnsi="Arial" w:cs="Arial"/>
          <w:color w:val="000000"/>
          <w:sz w:val="22"/>
          <w:szCs w:val="22"/>
        </w:rPr>
        <w:t> </w:t>
      </w:r>
    </w:p>
    <w:p w14:paraId="72005C39" w14:textId="5E3253F1" w:rsidR="0097563A" w:rsidRPr="009969A3" w:rsidRDefault="0097563A" w:rsidP="00DF6FF1">
      <w:pPr>
        <w:pStyle w:val="Heading3"/>
        <w:numPr>
          <w:ilvl w:val="0"/>
          <w:numId w:val="0"/>
        </w:numPr>
        <w:pBdr>
          <w:bottom w:val="dotted" w:sz="6" w:space="0" w:color="666666"/>
        </w:pBdr>
        <w:shd w:val="clear" w:color="auto" w:fill="FFFFFF"/>
        <w:spacing w:before="0" w:after="180" w:line="312" w:lineRule="atLeast"/>
        <w:rPr>
          <w:rFonts w:cs="Arial"/>
          <w:color w:val="666666"/>
          <w:sz w:val="22"/>
          <w:szCs w:val="22"/>
        </w:rPr>
      </w:pPr>
      <w:r w:rsidRPr="009969A3">
        <w:rPr>
          <w:rFonts w:cs="Arial"/>
          <w:color w:val="666666"/>
          <w:sz w:val="22"/>
          <w:szCs w:val="22"/>
        </w:rPr>
        <w:t xml:space="preserve">How many </w:t>
      </w:r>
      <w:r w:rsidR="009969A3" w:rsidRPr="009969A3">
        <w:rPr>
          <w:rFonts w:cs="Arial"/>
          <w:color w:val="666666"/>
          <w:sz w:val="22"/>
          <w:szCs w:val="22"/>
        </w:rPr>
        <w:t>young people</w:t>
      </w:r>
      <w:r w:rsidRPr="009969A3">
        <w:rPr>
          <w:rFonts w:cs="Arial"/>
          <w:color w:val="666666"/>
          <w:sz w:val="22"/>
          <w:szCs w:val="22"/>
        </w:rPr>
        <w:t xml:space="preserve"> can a disability peak organisation/disability advocacy nominate?</w:t>
      </w:r>
    </w:p>
    <w:p w14:paraId="12DEDF03" w14:textId="2C21253F" w:rsidR="0097563A" w:rsidRPr="009969A3" w:rsidRDefault="009969A3" w:rsidP="00DF6FF1">
      <w:pPr>
        <w:pStyle w:val="NormalWeb"/>
        <w:shd w:val="clear" w:color="auto" w:fill="FFFFFF"/>
        <w:spacing w:before="0" w:after="180"/>
        <w:rPr>
          <w:rFonts w:ascii="Arial" w:hAnsi="Arial" w:cs="Arial"/>
          <w:color w:val="000000"/>
          <w:sz w:val="22"/>
          <w:szCs w:val="22"/>
        </w:rPr>
      </w:pPr>
      <w:r w:rsidRPr="009969A3">
        <w:rPr>
          <w:rFonts w:ascii="Arial" w:hAnsi="Arial" w:cs="Arial"/>
          <w:color w:val="000000"/>
          <w:sz w:val="22"/>
          <w:szCs w:val="22"/>
        </w:rPr>
        <w:t>Disability peak bodies/disability advocacy</w:t>
      </w:r>
      <w:r w:rsidRPr="009969A3">
        <w:rPr>
          <w:rFonts w:ascii="Arial" w:hAnsi="Arial" w:cs="Arial"/>
          <w:color w:val="000000"/>
          <w:sz w:val="22"/>
          <w:szCs w:val="22"/>
        </w:rPr>
        <w:t xml:space="preserve"> organisations</w:t>
      </w:r>
      <w:r w:rsidR="0097563A" w:rsidRPr="009969A3">
        <w:rPr>
          <w:rFonts w:ascii="Arial" w:hAnsi="Arial" w:cs="Arial"/>
          <w:color w:val="000000"/>
          <w:sz w:val="22"/>
          <w:szCs w:val="22"/>
        </w:rPr>
        <w:t xml:space="preserve"> can nominate as many </w:t>
      </w:r>
      <w:r w:rsidRPr="009969A3">
        <w:rPr>
          <w:rFonts w:ascii="Arial" w:hAnsi="Arial" w:cs="Arial"/>
          <w:color w:val="000000"/>
          <w:sz w:val="22"/>
          <w:szCs w:val="22"/>
        </w:rPr>
        <w:t>young people</w:t>
      </w:r>
      <w:r w:rsidR="0097563A" w:rsidRPr="009969A3">
        <w:rPr>
          <w:rFonts w:ascii="Arial" w:hAnsi="Arial" w:cs="Arial"/>
          <w:color w:val="000000"/>
          <w:sz w:val="22"/>
          <w:szCs w:val="22"/>
        </w:rPr>
        <w:t xml:space="preserve"> as </w:t>
      </w:r>
      <w:r w:rsidRPr="009969A3">
        <w:rPr>
          <w:rFonts w:ascii="Arial" w:hAnsi="Arial" w:cs="Arial"/>
          <w:color w:val="000000"/>
          <w:sz w:val="22"/>
          <w:szCs w:val="22"/>
        </w:rPr>
        <w:t>they</w:t>
      </w:r>
      <w:r w:rsidR="0097563A" w:rsidRPr="009969A3">
        <w:rPr>
          <w:rFonts w:ascii="Arial" w:hAnsi="Arial" w:cs="Arial"/>
          <w:color w:val="000000"/>
          <w:sz w:val="22"/>
          <w:szCs w:val="22"/>
        </w:rPr>
        <w:t xml:space="preserve"> like. </w:t>
      </w:r>
      <w:r w:rsidRPr="009969A3">
        <w:rPr>
          <w:rFonts w:ascii="Arial" w:hAnsi="Arial" w:cs="Arial"/>
          <w:color w:val="000000"/>
          <w:sz w:val="22"/>
          <w:szCs w:val="22"/>
        </w:rPr>
        <w:t>Organisations</w:t>
      </w:r>
      <w:r w:rsidR="0097563A" w:rsidRPr="009969A3">
        <w:rPr>
          <w:rFonts w:ascii="Arial" w:hAnsi="Arial" w:cs="Arial"/>
          <w:color w:val="000000"/>
          <w:sz w:val="22"/>
          <w:szCs w:val="22"/>
        </w:rPr>
        <w:t xml:space="preserve"> are </w:t>
      </w:r>
      <w:r w:rsidR="00DF6FF1" w:rsidRPr="009969A3">
        <w:rPr>
          <w:rFonts w:ascii="Arial" w:hAnsi="Arial" w:cs="Arial"/>
          <w:color w:val="000000"/>
          <w:sz w:val="22"/>
          <w:szCs w:val="22"/>
        </w:rPr>
        <w:t>able</w:t>
      </w:r>
      <w:r w:rsidR="0097563A" w:rsidRPr="009969A3">
        <w:rPr>
          <w:rFonts w:ascii="Arial" w:hAnsi="Arial" w:cs="Arial"/>
          <w:color w:val="000000"/>
          <w:sz w:val="22"/>
          <w:szCs w:val="22"/>
        </w:rPr>
        <w:t xml:space="preserve"> to put in group applications.</w:t>
      </w:r>
      <w:r w:rsidR="0097563A" w:rsidRPr="009969A3">
        <w:rPr>
          <w:rFonts w:ascii="Arial" w:hAnsi="Arial" w:cs="Arial"/>
          <w:color w:val="000000"/>
          <w:sz w:val="22"/>
          <w:szCs w:val="22"/>
        </w:rPr>
        <w:br/>
      </w:r>
    </w:p>
    <w:p w14:paraId="32E780A6" w14:textId="78BBD572" w:rsidR="00DF6FF1" w:rsidRPr="009969A3" w:rsidRDefault="00DF6FF1" w:rsidP="00DF6FF1">
      <w:pPr>
        <w:pStyle w:val="Heading3"/>
        <w:numPr>
          <w:ilvl w:val="0"/>
          <w:numId w:val="0"/>
        </w:numPr>
        <w:pBdr>
          <w:bottom w:val="dotted" w:sz="6" w:space="0" w:color="666666"/>
        </w:pBdr>
        <w:shd w:val="clear" w:color="auto" w:fill="FFFFFF"/>
        <w:spacing w:before="0" w:after="180" w:line="312" w:lineRule="atLeast"/>
        <w:ind w:left="851" w:hanging="851"/>
        <w:rPr>
          <w:rFonts w:cs="Arial"/>
          <w:color w:val="666666"/>
          <w:sz w:val="22"/>
          <w:szCs w:val="22"/>
        </w:rPr>
      </w:pPr>
      <w:r w:rsidRPr="009969A3">
        <w:rPr>
          <w:rFonts w:cs="Arial"/>
          <w:color w:val="666666"/>
          <w:sz w:val="22"/>
          <w:szCs w:val="22"/>
        </w:rPr>
        <w:t>I will turn 31 this year. Am I still eligible for this program?</w:t>
      </w:r>
    </w:p>
    <w:p w14:paraId="763F3605" w14:textId="1A5FA40D" w:rsidR="00DF6FF1" w:rsidRPr="009969A3" w:rsidRDefault="00DF6FF1" w:rsidP="00DF6FF1">
      <w:pPr>
        <w:pStyle w:val="NormalWeb"/>
        <w:shd w:val="clear" w:color="auto" w:fill="FFFFFF"/>
        <w:spacing w:before="0" w:after="180"/>
        <w:rPr>
          <w:rFonts w:ascii="Arial" w:hAnsi="Arial" w:cs="Arial"/>
          <w:color w:val="000000"/>
          <w:sz w:val="22"/>
          <w:szCs w:val="22"/>
        </w:rPr>
      </w:pPr>
      <w:r w:rsidRPr="009969A3">
        <w:rPr>
          <w:rFonts w:ascii="Arial" w:hAnsi="Arial" w:cs="Arial"/>
          <w:color w:val="000000"/>
          <w:sz w:val="22"/>
          <w:szCs w:val="22"/>
        </w:rPr>
        <w:t xml:space="preserve">Yes, you </w:t>
      </w:r>
      <w:r w:rsidR="009969A3" w:rsidRPr="009969A3">
        <w:rPr>
          <w:rFonts w:ascii="Arial" w:hAnsi="Arial" w:cs="Arial"/>
          <w:color w:val="000000"/>
          <w:sz w:val="22"/>
          <w:szCs w:val="22"/>
        </w:rPr>
        <w:t>are still eligible</w:t>
      </w:r>
      <w:r w:rsidRPr="009969A3">
        <w:rPr>
          <w:rFonts w:ascii="Arial" w:hAnsi="Arial" w:cs="Arial"/>
          <w:color w:val="000000"/>
          <w:sz w:val="22"/>
          <w:szCs w:val="22"/>
        </w:rPr>
        <w:t xml:space="preserve"> for this program. These grants target young disability rights advocates between 18 – 30 years of age. </w:t>
      </w:r>
      <w:r w:rsidR="009969A3" w:rsidRPr="009969A3">
        <w:rPr>
          <w:rFonts w:ascii="Arial" w:hAnsi="Arial" w:cs="Arial"/>
          <w:color w:val="000000"/>
          <w:sz w:val="22"/>
          <w:szCs w:val="22"/>
        </w:rPr>
        <w:t>However, i</w:t>
      </w:r>
      <w:r w:rsidRPr="009969A3">
        <w:rPr>
          <w:rFonts w:ascii="Arial" w:hAnsi="Arial" w:cs="Arial"/>
          <w:color w:val="000000"/>
          <w:sz w:val="22"/>
          <w:szCs w:val="22"/>
        </w:rPr>
        <w:t>f your age falls slightly outside of this age range you are still eligible. However, please note that these grants are aimed at building the capacity of young disability rights advocates to participate at the UN.</w:t>
      </w:r>
    </w:p>
    <w:p w14:paraId="034B96DA" w14:textId="1B53C8D3" w:rsidR="00DF6FF1" w:rsidRPr="009969A3" w:rsidRDefault="00DF6FF1" w:rsidP="00DF6FF1">
      <w:pPr>
        <w:pStyle w:val="Heading3"/>
        <w:numPr>
          <w:ilvl w:val="0"/>
          <w:numId w:val="0"/>
        </w:numPr>
        <w:pBdr>
          <w:bottom w:val="dotted" w:sz="6" w:space="0" w:color="666666"/>
        </w:pBdr>
        <w:shd w:val="clear" w:color="auto" w:fill="FFFFFF"/>
        <w:spacing w:before="0" w:after="180" w:line="312" w:lineRule="atLeast"/>
        <w:ind w:left="851" w:hanging="851"/>
        <w:rPr>
          <w:rFonts w:cs="Arial"/>
          <w:color w:val="666666"/>
          <w:sz w:val="22"/>
          <w:szCs w:val="22"/>
        </w:rPr>
      </w:pPr>
      <w:r w:rsidRPr="009969A3">
        <w:rPr>
          <w:rFonts w:cs="Arial"/>
          <w:color w:val="666666"/>
          <w:sz w:val="22"/>
          <w:szCs w:val="22"/>
        </w:rPr>
        <w:t>When are applications due?</w:t>
      </w:r>
    </w:p>
    <w:p w14:paraId="05E6E956" w14:textId="3C698B0F" w:rsidR="00DF6FF1" w:rsidRPr="009969A3" w:rsidRDefault="00DF6FF1" w:rsidP="00DF6FF1">
      <w:pPr>
        <w:pStyle w:val="NormalWeb"/>
        <w:shd w:val="clear" w:color="auto" w:fill="FFFFFF"/>
        <w:spacing w:before="0" w:after="180"/>
        <w:rPr>
          <w:rFonts w:ascii="Arial" w:hAnsi="Arial" w:cs="Arial"/>
          <w:color w:val="000000"/>
          <w:sz w:val="22"/>
          <w:szCs w:val="22"/>
        </w:rPr>
      </w:pPr>
      <w:r w:rsidRPr="009969A3">
        <w:rPr>
          <w:rFonts w:ascii="Arial" w:hAnsi="Arial" w:cs="Arial"/>
          <w:color w:val="000000"/>
          <w:sz w:val="22"/>
          <w:szCs w:val="22"/>
        </w:rPr>
        <w:t xml:space="preserve">Applications are due </w:t>
      </w:r>
      <w:proofErr w:type="spellStart"/>
      <w:r w:rsidR="00A42A2B" w:rsidRPr="009969A3">
        <w:rPr>
          <w:rFonts w:ascii="Arial" w:hAnsi="Arial" w:cs="Arial"/>
          <w:b/>
          <w:color w:val="000000"/>
          <w:sz w:val="22"/>
          <w:szCs w:val="22"/>
        </w:rPr>
        <w:t>10am</w:t>
      </w:r>
      <w:proofErr w:type="spellEnd"/>
      <w:r w:rsidR="00A42A2B" w:rsidRPr="009969A3">
        <w:rPr>
          <w:rFonts w:ascii="Arial" w:hAnsi="Arial" w:cs="Arial"/>
          <w:b/>
          <w:color w:val="000000"/>
          <w:sz w:val="22"/>
          <w:szCs w:val="22"/>
        </w:rPr>
        <w:t xml:space="preserve"> (</w:t>
      </w:r>
      <w:proofErr w:type="spellStart"/>
      <w:r w:rsidR="00A42A2B" w:rsidRPr="009969A3">
        <w:rPr>
          <w:rFonts w:ascii="Arial" w:hAnsi="Arial" w:cs="Arial"/>
          <w:b/>
          <w:color w:val="000000"/>
          <w:sz w:val="22"/>
          <w:szCs w:val="22"/>
        </w:rPr>
        <w:t>AEDT</w:t>
      </w:r>
      <w:proofErr w:type="spellEnd"/>
      <w:r w:rsidR="00A42A2B" w:rsidRPr="009969A3">
        <w:rPr>
          <w:rFonts w:ascii="Arial" w:hAnsi="Arial" w:cs="Arial"/>
          <w:b/>
          <w:color w:val="000000"/>
          <w:sz w:val="22"/>
          <w:szCs w:val="22"/>
        </w:rPr>
        <w:t>), Monday 25 February 2019</w:t>
      </w:r>
      <w:r w:rsidRPr="009969A3">
        <w:rPr>
          <w:rFonts w:ascii="Arial" w:hAnsi="Arial" w:cs="Arial"/>
          <w:color w:val="000000"/>
          <w:sz w:val="22"/>
          <w:szCs w:val="22"/>
        </w:rPr>
        <w:t>. No extensions will be given.</w:t>
      </w:r>
    </w:p>
    <w:p w14:paraId="59000017" w14:textId="01FF5EB9" w:rsidR="002C7237" w:rsidRPr="009969A3" w:rsidRDefault="002C7237" w:rsidP="0043153D">
      <w:pPr>
        <w:pStyle w:val="Heading3"/>
        <w:numPr>
          <w:ilvl w:val="0"/>
          <w:numId w:val="0"/>
        </w:numPr>
        <w:pBdr>
          <w:bottom w:val="dotted" w:sz="6" w:space="0" w:color="666666"/>
        </w:pBdr>
        <w:shd w:val="clear" w:color="auto" w:fill="FFFFFF"/>
        <w:spacing w:before="0" w:after="180" w:line="312" w:lineRule="atLeast"/>
        <w:ind w:left="851" w:hanging="851"/>
        <w:rPr>
          <w:rFonts w:cs="Arial"/>
          <w:color w:val="666666"/>
          <w:sz w:val="22"/>
          <w:szCs w:val="22"/>
        </w:rPr>
      </w:pPr>
      <w:r w:rsidRPr="009969A3">
        <w:rPr>
          <w:rFonts w:cs="Arial"/>
          <w:color w:val="666666"/>
          <w:sz w:val="22"/>
          <w:szCs w:val="22"/>
        </w:rPr>
        <w:t>What information do I need to put in my budget?</w:t>
      </w:r>
    </w:p>
    <w:p w14:paraId="70105256" w14:textId="77777777" w:rsidR="002C7237" w:rsidRPr="009969A3" w:rsidRDefault="002C7237" w:rsidP="002C7237">
      <w:pPr>
        <w:pStyle w:val="NormalWeb"/>
        <w:shd w:val="clear" w:color="auto" w:fill="FFFFFF"/>
        <w:spacing w:before="0" w:after="180"/>
        <w:rPr>
          <w:rFonts w:ascii="Arial" w:hAnsi="Arial" w:cs="Arial"/>
          <w:color w:val="000000"/>
          <w:sz w:val="22"/>
          <w:szCs w:val="22"/>
        </w:rPr>
      </w:pPr>
      <w:r w:rsidRPr="009969A3">
        <w:rPr>
          <w:rFonts w:ascii="Arial" w:hAnsi="Arial" w:cs="Arial"/>
          <w:color w:val="000000"/>
          <w:sz w:val="22"/>
          <w:szCs w:val="22"/>
        </w:rPr>
        <w:t>You will need to draw up a budget for the itinerary along the lines of the sample given here. If you have any disability support requirements, please include this in your budget.</w:t>
      </w:r>
    </w:p>
    <w:tbl>
      <w:tblPr>
        <w:tblW w:w="0" w:type="auto"/>
        <w:tblBorders>
          <w:top w:val="outset" w:sz="6" w:space="0" w:color="auto"/>
          <w:left w:val="outset" w:sz="6" w:space="0" w:color="auto"/>
          <w:bottom w:val="outset" w:sz="6" w:space="0" w:color="auto"/>
          <w:right w:val="single" w:sz="6" w:space="0" w:color="E7E8E8"/>
        </w:tblBorders>
        <w:shd w:val="clear" w:color="auto" w:fill="FFFFFF"/>
        <w:tblCellMar>
          <w:left w:w="0" w:type="dxa"/>
          <w:right w:w="0" w:type="dxa"/>
        </w:tblCellMar>
        <w:tblLook w:val="04A0" w:firstRow="1" w:lastRow="0" w:firstColumn="1" w:lastColumn="0" w:noHBand="0" w:noVBand="1"/>
      </w:tblPr>
      <w:tblGrid>
        <w:gridCol w:w="7485"/>
        <w:gridCol w:w="855"/>
      </w:tblGrid>
      <w:tr w:rsidR="002C7237" w14:paraId="75AD7933" w14:textId="77777777" w:rsidTr="002C7237">
        <w:tc>
          <w:tcPr>
            <w:tcW w:w="7485" w:type="dxa"/>
            <w:tcBorders>
              <w:top w:val="outset" w:sz="6" w:space="0" w:color="auto"/>
              <w:left w:val="outset" w:sz="6" w:space="0" w:color="auto"/>
              <w:bottom w:val="single" w:sz="18" w:space="0" w:color="E7E8E8"/>
              <w:right w:val="outset" w:sz="6" w:space="0" w:color="auto"/>
            </w:tcBorders>
            <w:shd w:val="clear" w:color="auto" w:fill="706F6F"/>
            <w:tcMar>
              <w:top w:w="45" w:type="dxa"/>
              <w:left w:w="45" w:type="dxa"/>
              <w:bottom w:w="45" w:type="dxa"/>
              <w:right w:w="45" w:type="dxa"/>
            </w:tcMar>
            <w:hideMark/>
          </w:tcPr>
          <w:p w14:paraId="3D33A13B" w14:textId="77777777" w:rsidR="002C7237" w:rsidRDefault="002C7237">
            <w:pPr>
              <w:pStyle w:val="NormalWeb"/>
              <w:spacing w:before="0" w:after="180"/>
              <w:rPr>
                <w:rFonts w:ascii="Arial" w:hAnsi="Arial" w:cs="Arial"/>
                <w:b/>
                <w:bCs/>
                <w:color w:val="FFFFFF"/>
                <w:sz w:val="21"/>
                <w:szCs w:val="21"/>
              </w:rPr>
            </w:pPr>
            <w:r>
              <w:rPr>
                <w:rStyle w:val="Strong"/>
                <w:rFonts w:cs="Arial"/>
                <w:color w:val="FFFFFF"/>
                <w:sz w:val="21"/>
                <w:szCs w:val="21"/>
              </w:rPr>
              <w:t>Item</w:t>
            </w:r>
          </w:p>
        </w:tc>
        <w:tc>
          <w:tcPr>
            <w:tcW w:w="855" w:type="dxa"/>
            <w:tcBorders>
              <w:top w:val="outset" w:sz="6" w:space="0" w:color="auto"/>
              <w:left w:val="outset" w:sz="6" w:space="0" w:color="auto"/>
              <w:bottom w:val="single" w:sz="18" w:space="0" w:color="E7E8E8"/>
              <w:right w:val="outset" w:sz="6" w:space="0" w:color="auto"/>
            </w:tcBorders>
            <w:shd w:val="clear" w:color="auto" w:fill="706F6F"/>
            <w:tcMar>
              <w:top w:w="45" w:type="dxa"/>
              <w:left w:w="45" w:type="dxa"/>
              <w:bottom w:w="45" w:type="dxa"/>
              <w:right w:w="45" w:type="dxa"/>
            </w:tcMar>
            <w:hideMark/>
          </w:tcPr>
          <w:p w14:paraId="00BD352C" w14:textId="77777777" w:rsidR="002C7237" w:rsidRDefault="002C7237">
            <w:pPr>
              <w:pStyle w:val="NormalWeb"/>
              <w:spacing w:before="0" w:after="180"/>
              <w:rPr>
                <w:rFonts w:ascii="Arial" w:hAnsi="Arial" w:cs="Arial"/>
                <w:b/>
                <w:bCs/>
                <w:color w:val="FFFFFF"/>
                <w:sz w:val="21"/>
                <w:szCs w:val="21"/>
              </w:rPr>
            </w:pPr>
            <w:r>
              <w:rPr>
                <w:rStyle w:val="Strong"/>
                <w:rFonts w:cs="Arial"/>
                <w:color w:val="FFFFFF"/>
                <w:sz w:val="21"/>
                <w:szCs w:val="21"/>
              </w:rPr>
              <w:t>Cost</w:t>
            </w:r>
          </w:p>
        </w:tc>
      </w:tr>
      <w:tr w:rsidR="002C7237" w14:paraId="37B031C0" w14:textId="77777777" w:rsidTr="002C7237">
        <w:tc>
          <w:tcPr>
            <w:tcW w:w="7485" w:type="dxa"/>
            <w:tcBorders>
              <w:top w:val="outset" w:sz="6" w:space="0" w:color="auto"/>
              <w:left w:val="single" w:sz="6" w:space="0" w:color="E7E8E8"/>
              <w:bottom w:val="single" w:sz="6" w:space="0" w:color="E7E8E8"/>
              <w:right w:val="outset" w:sz="6" w:space="0" w:color="auto"/>
            </w:tcBorders>
            <w:shd w:val="clear" w:color="auto" w:fill="FFFFFF"/>
            <w:tcMar>
              <w:top w:w="45" w:type="dxa"/>
              <w:left w:w="45" w:type="dxa"/>
              <w:bottom w:w="45" w:type="dxa"/>
              <w:right w:w="45" w:type="dxa"/>
            </w:tcMar>
            <w:hideMark/>
          </w:tcPr>
          <w:p w14:paraId="1B0F9DC8" w14:textId="074D60D2" w:rsidR="002C7237" w:rsidRDefault="002C7237" w:rsidP="0043153D">
            <w:pPr>
              <w:pStyle w:val="NormalWeb"/>
              <w:spacing w:before="0" w:after="180"/>
              <w:rPr>
                <w:rFonts w:ascii="Arial" w:hAnsi="Arial" w:cs="Arial"/>
                <w:color w:val="000000"/>
                <w:sz w:val="21"/>
                <w:szCs w:val="21"/>
              </w:rPr>
            </w:pPr>
            <w:r>
              <w:rPr>
                <w:rFonts w:ascii="Arial" w:hAnsi="Arial" w:cs="Arial"/>
                <w:color w:val="000000"/>
                <w:sz w:val="21"/>
                <w:szCs w:val="21"/>
              </w:rPr>
              <w:t>Return flights to Sydney to attend a preparation workshop in April (exact date to be confirmed by the Commission)</w:t>
            </w:r>
          </w:p>
        </w:tc>
        <w:tc>
          <w:tcPr>
            <w:tcW w:w="855" w:type="dxa"/>
            <w:tcBorders>
              <w:top w:val="outset" w:sz="6" w:space="0" w:color="auto"/>
              <w:left w:val="single" w:sz="6" w:space="0" w:color="E7E8E8"/>
              <w:bottom w:val="single" w:sz="6" w:space="0" w:color="E7E8E8"/>
              <w:right w:val="outset" w:sz="6" w:space="0" w:color="auto"/>
            </w:tcBorders>
            <w:shd w:val="clear" w:color="auto" w:fill="FFFFFF"/>
            <w:tcMar>
              <w:top w:w="45" w:type="dxa"/>
              <w:left w:w="45" w:type="dxa"/>
              <w:bottom w:w="45" w:type="dxa"/>
              <w:right w:w="45" w:type="dxa"/>
            </w:tcMar>
            <w:hideMark/>
          </w:tcPr>
          <w:p w14:paraId="4124B13C" w14:textId="77777777" w:rsidR="002C7237" w:rsidRDefault="002C7237">
            <w:pPr>
              <w:pStyle w:val="NormalWeb"/>
              <w:spacing w:before="0" w:after="180"/>
              <w:rPr>
                <w:rFonts w:ascii="Arial" w:hAnsi="Arial" w:cs="Arial"/>
                <w:color w:val="000000"/>
                <w:sz w:val="21"/>
                <w:szCs w:val="21"/>
              </w:rPr>
            </w:pPr>
            <w:r>
              <w:rPr>
                <w:rFonts w:ascii="Arial" w:hAnsi="Arial" w:cs="Arial"/>
                <w:color w:val="000000"/>
                <w:sz w:val="21"/>
                <w:szCs w:val="21"/>
              </w:rPr>
              <w:t> </w:t>
            </w:r>
          </w:p>
        </w:tc>
      </w:tr>
      <w:tr w:rsidR="002C7237" w14:paraId="20C11E45" w14:textId="77777777" w:rsidTr="002C7237">
        <w:tc>
          <w:tcPr>
            <w:tcW w:w="7485" w:type="dxa"/>
            <w:tcBorders>
              <w:top w:val="outset" w:sz="6" w:space="0" w:color="auto"/>
              <w:left w:val="single" w:sz="6" w:space="0" w:color="E7E8E8"/>
              <w:bottom w:val="single" w:sz="6" w:space="0" w:color="E7E8E8"/>
              <w:right w:val="outset" w:sz="6" w:space="0" w:color="auto"/>
            </w:tcBorders>
            <w:shd w:val="clear" w:color="auto" w:fill="FFFFFF"/>
            <w:tcMar>
              <w:top w:w="45" w:type="dxa"/>
              <w:left w:w="45" w:type="dxa"/>
              <w:bottom w:w="45" w:type="dxa"/>
              <w:right w:w="45" w:type="dxa"/>
            </w:tcMar>
            <w:hideMark/>
          </w:tcPr>
          <w:p w14:paraId="7D715C40" w14:textId="2C9D9A94" w:rsidR="002C7237" w:rsidRDefault="002C7237">
            <w:pPr>
              <w:pStyle w:val="NormalWeb"/>
              <w:spacing w:before="0" w:after="180"/>
              <w:rPr>
                <w:rFonts w:ascii="Arial" w:hAnsi="Arial" w:cs="Arial"/>
                <w:color w:val="000000"/>
                <w:sz w:val="21"/>
                <w:szCs w:val="21"/>
              </w:rPr>
            </w:pPr>
            <w:r>
              <w:rPr>
                <w:rFonts w:ascii="Arial" w:hAnsi="Arial" w:cs="Arial"/>
                <w:color w:val="000000"/>
                <w:sz w:val="21"/>
                <w:szCs w:val="21"/>
              </w:rPr>
              <w:t>Transport costs (taxi, bus, train) to attend Sydney workshop at 175 Pitt St, Sydney</w:t>
            </w:r>
          </w:p>
        </w:tc>
        <w:tc>
          <w:tcPr>
            <w:tcW w:w="855" w:type="dxa"/>
            <w:tcBorders>
              <w:top w:val="outset" w:sz="6" w:space="0" w:color="auto"/>
              <w:left w:val="single" w:sz="6" w:space="0" w:color="E7E8E8"/>
              <w:bottom w:val="single" w:sz="6" w:space="0" w:color="E7E8E8"/>
              <w:right w:val="outset" w:sz="6" w:space="0" w:color="auto"/>
            </w:tcBorders>
            <w:shd w:val="clear" w:color="auto" w:fill="FFFFFF"/>
            <w:tcMar>
              <w:top w:w="45" w:type="dxa"/>
              <w:left w:w="45" w:type="dxa"/>
              <w:bottom w:w="45" w:type="dxa"/>
              <w:right w:w="45" w:type="dxa"/>
            </w:tcMar>
            <w:hideMark/>
          </w:tcPr>
          <w:p w14:paraId="00ED0AB9" w14:textId="77777777" w:rsidR="002C7237" w:rsidRDefault="002C7237">
            <w:pPr>
              <w:pStyle w:val="NormalWeb"/>
              <w:spacing w:before="0" w:after="180"/>
              <w:rPr>
                <w:rFonts w:ascii="Arial" w:hAnsi="Arial" w:cs="Arial"/>
                <w:color w:val="000000"/>
                <w:sz w:val="21"/>
                <w:szCs w:val="21"/>
              </w:rPr>
            </w:pPr>
            <w:r>
              <w:rPr>
                <w:rFonts w:ascii="Arial" w:hAnsi="Arial" w:cs="Arial"/>
                <w:color w:val="000000"/>
                <w:sz w:val="21"/>
                <w:szCs w:val="21"/>
              </w:rPr>
              <w:t> </w:t>
            </w:r>
          </w:p>
        </w:tc>
      </w:tr>
      <w:tr w:rsidR="002C7237" w14:paraId="49D55A8A" w14:textId="77777777" w:rsidTr="002C7237">
        <w:tc>
          <w:tcPr>
            <w:tcW w:w="7485" w:type="dxa"/>
            <w:tcBorders>
              <w:top w:val="outset" w:sz="6" w:space="0" w:color="auto"/>
              <w:left w:val="single" w:sz="6" w:space="0" w:color="E7E8E8"/>
              <w:bottom w:val="single" w:sz="6" w:space="0" w:color="E7E8E8"/>
              <w:right w:val="outset" w:sz="6" w:space="0" w:color="auto"/>
            </w:tcBorders>
            <w:shd w:val="clear" w:color="auto" w:fill="FFFFFF"/>
            <w:tcMar>
              <w:top w:w="45" w:type="dxa"/>
              <w:left w:w="45" w:type="dxa"/>
              <w:bottom w:w="45" w:type="dxa"/>
              <w:right w:w="45" w:type="dxa"/>
            </w:tcMar>
            <w:hideMark/>
          </w:tcPr>
          <w:p w14:paraId="22212F8A" w14:textId="77777777" w:rsidR="002C7237" w:rsidRDefault="002C7237">
            <w:pPr>
              <w:pStyle w:val="NormalWeb"/>
              <w:spacing w:before="0" w:after="180"/>
              <w:rPr>
                <w:rFonts w:ascii="Arial" w:hAnsi="Arial" w:cs="Arial"/>
                <w:color w:val="000000"/>
                <w:sz w:val="21"/>
                <w:szCs w:val="21"/>
              </w:rPr>
            </w:pPr>
            <w:r>
              <w:rPr>
                <w:rFonts w:ascii="Arial" w:hAnsi="Arial" w:cs="Arial"/>
                <w:color w:val="000000"/>
                <w:sz w:val="21"/>
                <w:szCs w:val="21"/>
              </w:rPr>
              <w:t>Return economy flights to New York</w:t>
            </w:r>
          </w:p>
        </w:tc>
        <w:tc>
          <w:tcPr>
            <w:tcW w:w="855" w:type="dxa"/>
            <w:tcBorders>
              <w:top w:val="outset" w:sz="6" w:space="0" w:color="auto"/>
              <w:left w:val="single" w:sz="6" w:space="0" w:color="E7E8E8"/>
              <w:bottom w:val="single" w:sz="6" w:space="0" w:color="E7E8E8"/>
              <w:right w:val="outset" w:sz="6" w:space="0" w:color="auto"/>
            </w:tcBorders>
            <w:shd w:val="clear" w:color="auto" w:fill="FFFFFF"/>
            <w:tcMar>
              <w:top w:w="45" w:type="dxa"/>
              <w:left w:w="45" w:type="dxa"/>
              <w:bottom w:w="45" w:type="dxa"/>
              <w:right w:w="45" w:type="dxa"/>
            </w:tcMar>
            <w:hideMark/>
          </w:tcPr>
          <w:p w14:paraId="6E2984B7" w14:textId="77777777" w:rsidR="002C7237" w:rsidRDefault="002C7237">
            <w:pPr>
              <w:pStyle w:val="NormalWeb"/>
              <w:spacing w:before="0" w:after="180"/>
              <w:rPr>
                <w:rFonts w:ascii="Arial" w:hAnsi="Arial" w:cs="Arial"/>
                <w:color w:val="000000"/>
                <w:sz w:val="21"/>
                <w:szCs w:val="21"/>
              </w:rPr>
            </w:pPr>
            <w:r>
              <w:rPr>
                <w:rFonts w:ascii="Arial" w:hAnsi="Arial" w:cs="Arial"/>
                <w:color w:val="000000"/>
                <w:sz w:val="21"/>
                <w:szCs w:val="21"/>
              </w:rPr>
              <w:t> </w:t>
            </w:r>
          </w:p>
        </w:tc>
      </w:tr>
      <w:tr w:rsidR="002C7237" w14:paraId="3EF29048" w14:textId="77777777" w:rsidTr="002C7237">
        <w:tc>
          <w:tcPr>
            <w:tcW w:w="7485" w:type="dxa"/>
            <w:tcBorders>
              <w:top w:val="outset" w:sz="6" w:space="0" w:color="auto"/>
              <w:left w:val="single" w:sz="6" w:space="0" w:color="E7E8E8"/>
              <w:bottom w:val="single" w:sz="6" w:space="0" w:color="E7E8E8"/>
              <w:right w:val="outset" w:sz="6" w:space="0" w:color="auto"/>
            </w:tcBorders>
            <w:shd w:val="clear" w:color="auto" w:fill="FFFFFF"/>
            <w:tcMar>
              <w:top w:w="45" w:type="dxa"/>
              <w:left w:w="45" w:type="dxa"/>
              <w:bottom w:w="45" w:type="dxa"/>
              <w:right w:w="45" w:type="dxa"/>
            </w:tcMar>
            <w:hideMark/>
          </w:tcPr>
          <w:p w14:paraId="18FF35EE" w14:textId="77777777" w:rsidR="002C7237" w:rsidRDefault="002C7237">
            <w:pPr>
              <w:pStyle w:val="NormalWeb"/>
              <w:spacing w:before="0" w:after="180"/>
              <w:rPr>
                <w:rFonts w:ascii="Arial" w:hAnsi="Arial" w:cs="Arial"/>
                <w:color w:val="000000"/>
                <w:sz w:val="21"/>
                <w:szCs w:val="21"/>
              </w:rPr>
            </w:pPr>
            <w:r>
              <w:rPr>
                <w:rFonts w:ascii="Arial" w:hAnsi="Arial" w:cs="Arial"/>
                <w:color w:val="000000"/>
                <w:sz w:val="21"/>
                <w:szCs w:val="21"/>
              </w:rPr>
              <w:t>Accommodation in New York (approximately 6 days)</w:t>
            </w:r>
          </w:p>
        </w:tc>
        <w:tc>
          <w:tcPr>
            <w:tcW w:w="855" w:type="dxa"/>
            <w:tcBorders>
              <w:top w:val="outset" w:sz="6" w:space="0" w:color="auto"/>
              <w:left w:val="single" w:sz="6" w:space="0" w:color="E7E8E8"/>
              <w:bottom w:val="single" w:sz="6" w:space="0" w:color="E7E8E8"/>
              <w:right w:val="outset" w:sz="6" w:space="0" w:color="auto"/>
            </w:tcBorders>
            <w:shd w:val="clear" w:color="auto" w:fill="FFFFFF"/>
            <w:tcMar>
              <w:top w:w="45" w:type="dxa"/>
              <w:left w:w="45" w:type="dxa"/>
              <w:bottom w:w="45" w:type="dxa"/>
              <w:right w:w="45" w:type="dxa"/>
            </w:tcMar>
            <w:hideMark/>
          </w:tcPr>
          <w:p w14:paraId="11C49E1E" w14:textId="77777777" w:rsidR="002C7237" w:rsidRDefault="002C7237">
            <w:pPr>
              <w:pStyle w:val="NormalWeb"/>
              <w:spacing w:before="0" w:after="180"/>
              <w:rPr>
                <w:rFonts w:ascii="Arial" w:hAnsi="Arial" w:cs="Arial"/>
                <w:color w:val="000000"/>
                <w:sz w:val="21"/>
                <w:szCs w:val="21"/>
              </w:rPr>
            </w:pPr>
            <w:r>
              <w:rPr>
                <w:rFonts w:ascii="Arial" w:hAnsi="Arial" w:cs="Arial"/>
                <w:color w:val="000000"/>
                <w:sz w:val="21"/>
                <w:szCs w:val="21"/>
              </w:rPr>
              <w:t> </w:t>
            </w:r>
          </w:p>
        </w:tc>
      </w:tr>
      <w:tr w:rsidR="002C7237" w14:paraId="4AE35FA7" w14:textId="77777777" w:rsidTr="002C7237">
        <w:tc>
          <w:tcPr>
            <w:tcW w:w="7485" w:type="dxa"/>
            <w:tcBorders>
              <w:top w:val="outset" w:sz="6" w:space="0" w:color="auto"/>
              <w:left w:val="single" w:sz="6" w:space="0" w:color="E7E8E8"/>
              <w:bottom w:val="single" w:sz="6" w:space="0" w:color="E7E8E8"/>
              <w:right w:val="outset" w:sz="6" w:space="0" w:color="auto"/>
            </w:tcBorders>
            <w:shd w:val="clear" w:color="auto" w:fill="FFFFFF"/>
            <w:tcMar>
              <w:top w:w="45" w:type="dxa"/>
              <w:left w:w="45" w:type="dxa"/>
              <w:bottom w:w="45" w:type="dxa"/>
              <w:right w:w="45" w:type="dxa"/>
            </w:tcMar>
            <w:hideMark/>
          </w:tcPr>
          <w:p w14:paraId="7A95FA83" w14:textId="77777777" w:rsidR="002C7237" w:rsidRDefault="002C7237">
            <w:pPr>
              <w:pStyle w:val="NormalWeb"/>
              <w:spacing w:before="0" w:after="180"/>
              <w:rPr>
                <w:rFonts w:ascii="Arial" w:hAnsi="Arial" w:cs="Arial"/>
                <w:color w:val="000000"/>
                <w:sz w:val="21"/>
                <w:szCs w:val="21"/>
              </w:rPr>
            </w:pPr>
            <w:r>
              <w:rPr>
                <w:rFonts w:ascii="Arial" w:hAnsi="Arial" w:cs="Arial"/>
                <w:color w:val="000000"/>
                <w:sz w:val="21"/>
                <w:szCs w:val="21"/>
              </w:rPr>
              <w:t>Food allowance (approximately 6 days)</w:t>
            </w:r>
          </w:p>
        </w:tc>
        <w:tc>
          <w:tcPr>
            <w:tcW w:w="855" w:type="dxa"/>
            <w:tcBorders>
              <w:top w:val="outset" w:sz="6" w:space="0" w:color="auto"/>
              <w:left w:val="single" w:sz="6" w:space="0" w:color="E7E8E8"/>
              <w:bottom w:val="single" w:sz="6" w:space="0" w:color="E7E8E8"/>
              <w:right w:val="outset" w:sz="6" w:space="0" w:color="auto"/>
            </w:tcBorders>
            <w:shd w:val="clear" w:color="auto" w:fill="FFFFFF"/>
            <w:tcMar>
              <w:top w:w="45" w:type="dxa"/>
              <w:left w:w="45" w:type="dxa"/>
              <w:bottom w:w="45" w:type="dxa"/>
              <w:right w:w="45" w:type="dxa"/>
            </w:tcMar>
            <w:hideMark/>
          </w:tcPr>
          <w:p w14:paraId="66B8640E" w14:textId="77777777" w:rsidR="002C7237" w:rsidRDefault="002C7237">
            <w:pPr>
              <w:pStyle w:val="NormalWeb"/>
              <w:spacing w:before="0" w:after="180"/>
              <w:rPr>
                <w:rFonts w:ascii="Arial" w:hAnsi="Arial" w:cs="Arial"/>
                <w:color w:val="000000"/>
                <w:sz w:val="21"/>
                <w:szCs w:val="21"/>
              </w:rPr>
            </w:pPr>
            <w:r>
              <w:rPr>
                <w:rFonts w:ascii="Arial" w:hAnsi="Arial" w:cs="Arial"/>
                <w:color w:val="000000"/>
                <w:sz w:val="21"/>
                <w:szCs w:val="21"/>
              </w:rPr>
              <w:t> </w:t>
            </w:r>
          </w:p>
        </w:tc>
      </w:tr>
      <w:tr w:rsidR="002C7237" w14:paraId="2DBD2925" w14:textId="77777777" w:rsidTr="002C7237">
        <w:tc>
          <w:tcPr>
            <w:tcW w:w="7485" w:type="dxa"/>
            <w:tcBorders>
              <w:top w:val="outset" w:sz="6" w:space="0" w:color="auto"/>
              <w:left w:val="single" w:sz="6" w:space="0" w:color="E7E8E8"/>
              <w:bottom w:val="single" w:sz="6" w:space="0" w:color="E7E8E8"/>
              <w:right w:val="outset" w:sz="6" w:space="0" w:color="auto"/>
            </w:tcBorders>
            <w:shd w:val="clear" w:color="auto" w:fill="FFFFFF"/>
            <w:tcMar>
              <w:top w:w="45" w:type="dxa"/>
              <w:left w:w="45" w:type="dxa"/>
              <w:bottom w:w="45" w:type="dxa"/>
              <w:right w:w="45" w:type="dxa"/>
            </w:tcMar>
            <w:hideMark/>
          </w:tcPr>
          <w:p w14:paraId="0FD95918" w14:textId="77777777" w:rsidR="002C7237" w:rsidRDefault="002C7237">
            <w:pPr>
              <w:pStyle w:val="NormalWeb"/>
              <w:spacing w:before="0" w:after="180"/>
              <w:rPr>
                <w:rFonts w:ascii="Arial" w:hAnsi="Arial" w:cs="Arial"/>
                <w:color w:val="000000"/>
                <w:sz w:val="21"/>
                <w:szCs w:val="21"/>
              </w:rPr>
            </w:pPr>
            <w:r>
              <w:rPr>
                <w:rFonts w:ascii="Arial" w:hAnsi="Arial" w:cs="Arial"/>
                <w:color w:val="000000"/>
                <w:sz w:val="21"/>
                <w:szCs w:val="21"/>
              </w:rPr>
              <w:t>Local travel allowance (approximately 6 days)</w:t>
            </w:r>
          </w:p>
        </w:tc>
        <w:tc>
          <w:tcPr>
            <w:tcW w:w="855" w:type="dxa"/>
            <w:tcBorders>
              <w:top w:val="outset" w:sz="6" w:space="0" w:color="auto"/>
              <w:left w:val="single" w:sz="6" w:space="0" w:color="E7E8E8"/>
              <w:bottom w:val="single" w:sz="6" w:space="0" w:color="E7E8E8"/>
              <w:right w:val="outset" w:sz="6" w:space="0" w:color="auto"/>
            </w:tcBorders>
            <w:shd w:val="clear" w:color="auto" w:fill="FFFFFF"/>
            <w:tcMar>
              <w:top w:w="45" w:type="dxa"/>
              <w:left w:w="45" w:type="dxa"/>
              <w:bottom w:w="45" w:type="dxa"/>
              <w:right w:w="45" w:type="dxa"/>
            </w:tcMar>
            <w:hideMark/>
          </w:tcPr>
          <w:p w14:paraId="203BB5E1" w14:textId="77777777" w:rsidR="002C7237" w:rsidRDefault="002C7237">
            <w:pPr>
              <w:pStyle w:val="NormalWeb"/>
              <w:spacing w:before="0" w:after="180"/>
              <w:rPr>
                <w:rFonts w:ascii="Arial" w:hAnsi="Arial" w:cs="Arial"/>
                <w:color w:val="000000"/>
                <w:sz w:val="21"/>
                <w:szCs w:val="21"/>
              </w:rPr>
            </w:pPr>
            <w:r>
              <w:rPr>
                <w:rFonts w:ascii="Arial" w:hAnsi="Arial" w:cs="Arial"/>
                <w:color w:val="000000"/>
                <w:sz w:val="21"/>
                <w:szCs w:val="21"/>
              </w:rPr>
              <w:t> </w:t>
            </w:r>
          </w:p>
        </w:tc>
      </w:tr>
      <w:tr w:rsidR="002C7237" w14:paraId="0386385D" w14:textId="77777777" w:rsidTr="002C7237">
        <w:tc>
          <w:tcPr>
            <w:tcW w:w="7485" w:type="dxa"/>
            <w:tcBorders>
              <w:top w:val="outset" w:sz="6" w:space="0" w:color="auto"/>
              <w:left w:val="single" w:sz="6" w:space="0" w:color="E7E8E8"/>
              <w:bottom w:val="single" w:sz="6" w:space="0" w:color="E7E8E8"/>
              <w:right w:val="outset" w:sz="6" w:space="0" w:color="auto"/>
            </w:tcBorders>
            <w:shd w:val="clear" w:color="auto" w:fill="FFFFFF"/>
            <w:tcMar>
              <w:top w:w="45" w:type="dxa"/>
              <w:left w:w="45" w:type="dxa"/>
              <w:bottom w:w="45" w:type="dxa"/>
              <w:right w:w="45" w:type="dxa"/>
            </w:tcMar>
            <w:hideMark/>
          </w:tcPr>
          <w:p w14:paraId="4CE030F4" w14:textId="77777777" w:rsidR="002C7237" w:rsidRDefault="002C7237">
            <w:pPr>
              <w:pStyle w:val="NormalWeb"/>
              <w:spacing w:before="0" w:after="180"/>
              <w:rPr>
                <w:rFonts w:ascii="Arial" w:hAnsi="Arial" w:cs="Arial"/>
                <w:color w:val="000000"/>
                <w:sz w:val="21"/>
                <w:szCs w:val="21"/>
              </w:rPr>
            </w:pPr>
            <w:r>
              <w:rPr>
                <w:rFonts w:ascii="Arial" w:hAnsi="Arial" w:cs="Arial"/>
                <w:color w:val="000000"/>
                <w:sz w:val="21"/>
                <w:szCs w:val="21"/>
              </w:rPr>
              <w:t>Insurance</w:t>
            </w:r>
          </w:p>
        </w:tc>
        <w:tc>
          <w:tcPr>
            <w:tcW w:w="855" w:type="dxa"/>
            <w:tcBorders>
              <w:top w:val="outset" w:sz="6" w:space="0" w:color="auto"/>
              <w:left w:val="single" w:sz="6" w:space="0" w:color="E7E8E8"/>
              <w:bottom w:val="single" w:sz="6" w:space="0" w:color="E7E8E8"/>
              <w:right w:val="outset" w:sz="6" w:space="0" w:color="auto"/>
            </w:tcBorders>
            <w:shd w:val="clear" w:color="auto" w:fill="FFFFFF"/>
            <w:tcMar>
              <w:top w:w="45" w:type="dxa"/>
              <w:left w:w="45" w:type="dxa"/>
              <w:bottom w:w="45" w:type="dxa"/>
              <w:right w:w="45" w:type="dxa"/>
            </w:tcMar>
            <w:hideMark/>
          </w:tcPr>
          <w:p w14:paraId="4FC2E98A" w14:textId="77777777" w:rsidR="002C7237" w:rsidRDefault="002C7237">
            <w:pPr>
              <w:pStyle w:val="NormalWeb"/>
              <w:spacing w:before="0" w:after="180"/>
              <w:rPr>
                <w:rFonts w:ascii="Arial" w:hAnsi="Arial" w:cs="Arial"/>
                <w:color w:val="000000"/>
                <w:sz w:val="21"/>
                <w:szCs w:val="21"/>
              </w:rPr>
            </w:pPr>
            <w:r>
              <w:rPr>
                <w:rFonts w:ascii="Arial" w:hAnsi="Arial" w:cs="Arial"/>
                <w:color w:val="000000"/>
                <w:sz w:val="21"/>
                <w:szCs w:val="21"/>
              </w:rPr>
              <w:t> </w:t>
            </w:r>
          </w:p>
        </w:tc>
      </w:tr>
      <w:tr w:rsidR="002C7237" w14:paraId="6D794348" w14:textId="77777777" w:rsidTr="002C7237">
        <w:tc>
          <w:tcPr>
            <w:tcW w:w="7485" w:type="dxa"/>
            <w:tcBorders>
              <w:top w:val="outset" w:sz="6" w:space="0" w:color="auto"/>
              <w:left w:val="single" w:sz="6" w:space="0" w:color="E7E8E8"/>
              <w:bottom w:val="single" w:sz="6" w:space="0" w:color="E7E8E8"/>
              <w:right w:val="outset" w:sz="6" w:space="0" w:color="auto"/>
            </w:tcBorders>
            <w:shd w:val="clear" w:color="auto" w:fill="FFFFFF"/>
            <w:tcMar>
              <w:top w:w="45" w:type="dxa"/>
              <w:left w:w="45" w:type="dxa"/>
              <w:bottom w:w="45" w:type="dxa"/>
              <w:right w:w="45" w:type="dxa"/>
            </w:tcMar>
            <w:hideMark/>
          </w:tcPr>
          <w:p w14:paraId="4F2D0A79" w14:textId="77777777" w:rsidR="002C7237" w:rsidRDefault="002C7237">
            <w:pPr>
              <w:pStyle w:val="NormalWeb"/>
              <w:spacing w:before="0" w:after="180"/>
              <w:rPr>
                <w:rFonts w:ascii="Arial" w:hAnsi="Arial" w:cs="Arial"/>
                <w:color w:val="000000"/>
                <w:sz w:val="21"/>
                <w:szCs w:val="21"/>
              </w:rPr>
            </w:pPr>
            <w:r>
              <w:rPr>
                <w:rFonts w:ascii="Arial" w:hAnsi="Arial" w:cs="Arial"/>
                <w:color w:val="000000"/>
                <w:sz w:val="21"/>
                <w:szCs w:val="21"/>
              </w:rPr>
              <w:t>Disability support (if required)</w:t>
            </w:r>
          </w:p>
        </w:tc>
        <w:tc>
          <w:tcPr>
            <w:tcW w:w="855" w:type="dxa"/>
            <w:tcBorders>
              <w:top w:val="outset" w:sz="6" w:space="0" w:color="auto"/>
              <w:left w:val="single" w:sz="6" w:space="0" w:color="E7E8E8"/>
              <w:bottom w:val="single" w:sz="6" w:space="0" w:color="E7E8E8"/>
              <w:right w:val="outset" w:sz="6" w:space="0" w:color="auto"/>
            </w:tcBorders>
            <w:shd w:val="clear" w:color="auto" w:fill="FFFFFF"/>
            <w:tcMar>
              <w:top w:w="45" w:type="dxa"/>
              <w:left w:w="45" w:type="dxa"/>
              <w:bottom w:w="45" w:type="dxa"/>
              <w:right w:w="45" w:type="dxa"/>
            </w:tcMar>
            <w:hideMark/>
          </w:tcPr>
          <w:p w14:paraId="0DF790C3" w14:textId="77777777" w:rsidR="002C7237" w:rsidRDefault="002C7237">
            <w:pPr>
              <w:pStyle w:val="NormalWeb"/>
              <w:spacing w:before="0" w:after="180"/>
              <w:rPr>
                <w:rFonts w:ascii="Arial" w:hAnsi="Arial" w:cs="Arial"/>
                <w:color w:val="000000"/>
                <w:sz w:val="21"/>
                <w:szCs w:val="21"/>
              </w:rPr>
            </w:pPr>
            <w:r>
              <w:rPr>
                <w:rFonts w:ascii="Arial" w:hAnsi="Arial" w:cs="Arial"/>
                <w:color w:val="000000"/>
                <w:sz w:val="21"/>
                <w:szCs w:val="21"/>
              </w:rPr>
              <w:t> </w:t>
            </w:r>
          </w:p>
        </w:tc>
      </w:tr>
      <w:tr w:rsidR="002C7237" w14:paraId="6629B3E8" w14:textId="77777777" w:rsidTr="002C7237">
        <w:tc>
          <w:tcPr>
            <w:tcW w:w="7485" w:type="dxa"/>
            <w:tcBorders>
              <w:top w:val="outset" w:sz="6" w:space="0" w:color="auto"/>
              <w:left w:val="single" w:sz="6" w:space="0" w:color="E7E8E8"/>
              <w:bottom w:val="single" w:sz="6" w:space="0" w:color="E7E8E8"/>
              <w:right w:val="outset" w:sz="6" w:space="0" w:color="auto"/>
            </w:tcBorders>
            <w:shd w:val="clear" w:color="auto" w:fill="FFFFFF"/>
            <w:tcMar>
              <w:top w:w="45" w:type="dxa"/>
              <w:left w:w="45" w:type="dxa"/>
              <w:bottom w:w="45" w:type="dxa"/>
              <w:right w:w="45" w:type="dxa"/>
            </w:tcMar>
            <w:hideMark/>
          </w:tcPr>
          <w:p w14:paraId="60171512" w14:textId="77777777" w:rsidR="002C7237" w:rsidRDefault="002C7237">
            <w:pPr>
              <w:pStyle w:val="NormalWeb"/>
              <w:spacing w:before="0" w:after="180"/>
              <w:rPr>
                <w:rFonts w:ascii="Arial" w:hAnsi="Arial" w:cs="Arial"/>
                <w:color w:val="000000"/>
                <w:sz w:val="21"/>
                <w:szCs w:val="21"/>
              </w:rPr>
            </w:pPr>
            <w:proofErr w:type="spellStart"/>
            <w:r>
              <w:rPr>
                <w:rFonts w:ascii="Arial" w:hAnsi="Arial" w:cs="Arial"/>
                <w:color w:val="000000"/>
                <w:sz w:val="21"/>
                <w:szCs w:val="21"/>
              </w:rPr>
              <w:t>Misc</w:t>
            </w:r>
            <w:proofErr w:type="spellEnd"/>
          </w:p>
        </w:tc>
        <w:tc>
          <w:tcPr>
            <w:tcW w:w="855" w:type="dxa"/>
            <w:tcBorders>
              <w:top w:val="outset" w:sz="6" w:space="0" w:color="auto"/>
              <w:left w:val="single" w:sz="6" w:space="0" w:color="E7E8E8"/>
              <w:bottom w:val="single" w:sz="6" w:space="0" w:color="E7E8E8"/>
              <w:right w:val="outset" w:sz="6" w:space="0" w:color="auto"/>
            </w:tcBorders>
            <w:shd w:val="clear" w:color="auto" w:fill="FFFFFF"/>
            <w:tcMar>
              <w:top w:w="45" w:type="dxa"/>
              <w:left w:w="45" w:type="dxa"/>
              <w:bottom w:w="45" w:type="dxa"/>
              <w:right w:w="45" w:type="dxa"/>
            </w:tcMar>
            <w:hideMark/>
          </w:tcPr>
          <w:p w14:paraId="70902D60" w14:textId="77777777" w:rsidR="002C7237" w:rsidRDefault="002C7237">
            <w:pPr>
              <w:pStyle w:val="NormalWeb"/>
              <w:spacing w:before="0" w:after="180"/>
              <w:rPr>
                <w:rFonts w:ascii="Arial" w:hAnsi="Arial" w:cs="Arial"/>
                <w:color w:val="000000"/>
                <w:sz w:val="21"/>
                <w:szCs w:val="21"/>
              </w:rPr>
            </w:pPr>
            <w:r>
              <w:rPr>
                <w:rFonts w:ascii="Arial" w:hAnsi="Arial" w:cs="Arial"/>
                <w:color w:val="000000"/>
                <w:sz w:val="21"/>
                <w:szCs w:val="21"/>
              </w:rPr>
              <w:t> </w:t>
            </w:r>
          </w:p>
        </w:tc>
      </w:tr>
    </w:tbl>
    <w:p w14:paraId="4A03FD55" w14:textId="77777777" w:rsidR="002C7237" w:rsidRPr="00717A89" w:rsidRDefault="002C7237" w:rsidP="002C7237">
      <w:pPr>
        <w:spacing w:before="0" w:after="0"/>
        <w:rPr>
          <w:b/>
          <w:bCs/>
        </w:rPr>
      </w:pPr>
    </w:p>
    <w:p w14:paraId="26A521F9" w14:textId="6BD9C352" w:rsidR="0043153D" w:rsidRPr="009969A3" w:rsidRDefault="0043153D" w:rsidP="0043153D">
      <w:pPr>
        <w:pStyle w:val="Heading3"/>
        <w:numPr>
          <w:ilvl w:val="0"/>
          <w:numId w:val="0"/>
        </w:numPr>
        <w:pBdr>
          <w:bottom w:val="dotted" w:sz="6" w:space="0" w:color="666666"/>
        </w:pBdr>
        <w:shd w:val="clear" w:color="auto" w:fill="FFFFFF"/>
        <w:spacing w:before="0" w:after="180" w:line="312" w:lineRule="atLeast"/>
        <w:ind w:left="851" w:hanging="851"/>
        <w:rPr>
          <w:sz w:val="22"/>
          <w:szCs w:val="22"/>
          <w:lang w:val="en"/>
        </w:rPr>
      </w:pPr>
      <w:r w:rsidRPr="009969A3">
        <w:rPr>
          <w:rFonts w:cs="Arial"/>
          <w:color w:val="666666"/>
          <w:sz w:val="22"/>
          <w:szCs w:val="22"/>
        </w:rPr>
        <w:lastRenderedPageBreak/>
        <w:t>What is the selection process?</w:t>
      </w:r>
    </w:p>
    <w:p w14:paraId="281503EF" w14:textId="1345288F" w:rsidR="0043153D" w:rsidRPr="009969A3" w:rsidRDefault="0043153D" w:rsidP="0043153D">
      <w:pPr>
        <w:rPr>
          <w:sz w:val="22"/>
          <w:szCs w:val="22"/>
        </w:rPr>
      </w:pPr>
      <w:r w:rsidRPr="009969A3">
        <w:rPr>
          <w:sz w:val="22"/>
          <w:szCs w:val="22"/>
        </w:rPr>
        <w:t xml:space="preserve">The Commission will assess the applications and provide the Department of Social Services </w:t>
      </w:r>
      <w:r w:rsidR="00685999">
        <w:rPr>
          <w:sz w:val="22"/>
          <w:szCs w:val="22"/>
        </w:rPr>
        <w:t>(</w:t>
      </w:r>
      <w:proofErr w:type="spellStart"/>
      <w:r w:rsidR="00685999">
        <w:rPr>
          <w:sz w:val="22"/>
          <w:szCs w:val="22"/>
        </w:rPr>
        <w:t>DSS</w:t>
      </w:r>
      <w:proofErr w:type="spellEnd"/>
      <w:r w:rsidR="00685999">
        <w:rPr>
          <w:sz w:val="22"/>
          <w:szCs w:val="22"/>
        </w:rPr>
        <w:t xml:space="preserve">) </w:t>
      </w:r>
      <w:r w:rsidRPr="009969A3">
        <w:rPr>
          <w:sz w:val="22"/>
          <w:szCs w:val="22"/>
        </w:rPr>
        <w:t xml:space="preserve">with a copy of all applications received by the deadline, along with a recommendation as to allocation of funding. </w:t>
      </w:r>
      <w:proofErr w:type="spellStart"/>
      <w:r w:rsidRPr="009969A3">
        <w:rPr>
          <w:sz w:val="22"/>
          <w:szCs w:val="22"/>
        </w:rPr>
        <w:t>DSS</w:t>
      </w:r>
      <w:proofErr w:type="spellEnd"/>
      <w:r w:rsidRPr="009969A3">
        <w:rPr>
          <w:sz w:val="22"/>
          <w:szCs w:val="22"/>
        </w:rPr>
        <w:t xml:space="preserve"> will make the final funding decisions. The Commission will provide advice of outcomes to applicants. </w:t>
      </w:r>
      <w:bookmarkStart w:id="0" w:name="_GoBack"/>
      <w:bookmarkEnd w:id="0"/>
    </w:p>
    <w:p w14:paraId="12DD568B" w14:textId="64C887E4" w:rsidR="00AC2B8D" w:rsidRPr="009969A3" w:rsidRDefault="002C7237" w:rsidP="00DF6FF1">
      <w:pPr>
        <w:spacing w:before="0" w:after="0"/>
        <w:rPr>
          <w:sz w:val="22"/>
          <w:szCs w:val="22"/>
        </w:rPr>
      </w:pPr>
      <w:r w:rsidRPr="009969A3">
        <w:rPr>
          <w:sz w:val="22"/>
          <w:szCs w:val="22"/>
        </w:rPr>
        <w:t xml:space="preserve">If you have further questions about this program, please email: </w:t>
      </w:r>
      <w:hyperlink r:id="rId11" w:history="1">
        <w:proofErr w:type="spellStart"/>
        <w:r w:rsidRPr="009969A3">
          <w:rPr>
            <w:rStyle w:val="Hyperlink"/>
            <w:rFonts w:cs="Arial"/>
            <w:sz w:val="22"/>
            <w:szCs w:val="22"/>
            <w:lang w:val="en"/>
          </w:rPr>
          <w:t>disability@humanrights.gov.au</w:t>
        </w:r>
        <w:proofErr w:type="spellEnd"/>
      </w:hyperlink>
      <w:r w:rsidRPr="009969A3">
        <w:rPr>
          <w:rFonts w:cs="Arial"/>
          <w:sz w:val="22"/>
          <w:szCs w:val="22"/>
          <w:lang w:val="en"/>
        </w:rPr>
        <w:t xml:space="preserve"> </w:t>
      </w:r>
    </w:p>
    <w:sectPr w:rsidR="00AC2B8D" w:rsidRPr="009969A3" w:rsidSect="000965DA">
      <w:headerReference w:type="default" r:id="rId12"/>
      <w:footerReference w:type="default" r:id="rId13"/>
      <w:headerReference w:type="first" r:id="rId14"/>
      <w:endnotePr>
        <w:numFmt w:val="decimal"/>
      </w:endnotePr>
      <w:pgSz w:w="11906" w:h="16838" w:code="9"/>
      <w:pgMar w:top="1134" w:right="1418" w:bottom="1134" w:left="1418" w:header="709" w:footer="46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347A8D" w16cid:durableId="1FF40E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DD9A4" w14:textId="77777777" w:rsidR="00BE148F" w:rsidRDefault="00BE148F" w:rsidP="00F14C6D">
      <w:r>
        <w:separator/>
      </w:r>
    </w:p>
  </w:endnote>
  <w:endnote w:type="continuationSeparator" w:id="0">
    <w:p w14:paraId="04F36055" w14:textId="77777777" w:rsidR="00BE148F" w:rsidRDefault="00BE148F"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768184"/>
      <w:docPartObj>
        <w:docPartGallery w:val="Page Numbers (Bottom of Page)"/>
        <w:docPartUnique/>
      </w:docPartObj>
    </w:sdtPr>
    <w:sdtEndPr>
      <w:rPr>
        <w:noProof/>
      </w:rPr>
    </w:sdtEndPr>
    <w:sdtContent>
      <w:p w14:paraId="53184777" w14:textId="196D28D7" w:rsidR="00836400" w:rsidRDefault="00836400">
        <w:pPr>
          <w:pStyle w:val="Footer"/>
        </w:pPr>
        <w:r>
          <w:fldChar w:fldCharType="begin"/>
        </w:r>
        <w:r>
          <w:instrText xml:space="preserve"> PAGE   \* MERGEFORMAT </w:instrText>
        </w:r>
        <w:r>
          <w:fldChar w:fldCharType="separate"/>
        </w:r>
        <w:r w:rsidR="00685999">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1C009" w14:textId="77777777" w:rsidR="00BE148F" w:rsidRDefault="00BE148F" w:rsidP="00F14C6D">
      <w:r>
        <w:separator/>
      </w:r>
    </w:p>
  </w:footnote>
  <w:footnote w:type="continuationSeparator" w:id="0">
    <w:p w14:paraId="45B6CE94" w14:textId="77777777" w:rsidR="00BE148F" w:rsidRDefault="00BE148F"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018A5" w14:textId="77777777" w:rsidR="00717A89" w:rsidRDefault="00717A89" w:rsidP="001467C3">
    <w:pPr>
      <w:pStyle w:val="Header"/>
      <w:jc w:val="left"/>
    </w:pPr>
  </w:p>
  <w:p w14:paraId="31CE3A66" w14:textId="77777777" w:rsidR="00717A89" w:rsidRDefault="00717A89" w:rsidP="001467C3">
    <w:pPr>
      <w:pStyle w:val="Header"/>
      <w:jc w:val="left"/>
    </w:pPr>
  </w:p>
  <w:p w14:paraId="4FA32755" w14:textId="77777777" w:rsidR="00C13600" w:rsidRDefault="00C13600" w:rsidP="001467C3">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25ADE" w14:textId="076F4888" w:rsidR="00646163" w:rsidRDefault="006661A0">
    <w:pPr>
      <w:pStyle w:val="Header"/>
    </w:pPr>
    <w:r>
      <w:rPr>
        <w:rFonts w:cs="ArialMT"/>
        <w:b/>
        <w:noProof/>
        <w:color w:val="000000"/>
        <w:spacing w:val="-20"/>
        <w:sz w:val="32"/>
      </w:rPr>
      <w:drawing>
        <wp:anchor distT="0" distB="0" distL="114300" distR="114300" simplePos="0" relativeHeight="251658240" behindDoc="1" locked="0" layoutInCell="1" allowOverlap="1" wp14:anchorId="6F4E6713" wp14:editId="5C6A7ED0">
          <wp:simplePos x="0" y="0"/>
          <wp:positionH relativeFrom="column">
            <wp:posOffset>-24130</wp:posOffset>
          </wp:positionH>
          <wp:positionV relativeFrom="paragraph">
            <wp:posOffset>6985</wp:posOffset>
          </wp:positionV>
          <wp:extent cx="1809750" cy="616251"/>
          <wp:effectExtent l="0" t="0" r="0" b="0"/>
          <wp:wrapTight wrapText="bothSides">
            <wp:wrapPolygon edited="0">
              <wp:start x="2274" y="0"/>
              <wp:lineTo x="909" y="2672"/>
              <wp:lineTo x="0" y="7348"/>
              <wp:lineTo x="0" y="14029"/>
              <wp:lineTo x="1592" y="20709"/>
              <wp:lineTo x="2501" y="20709"/>
              <wp:lineTo x="5229" y="20709"/>
              <wp:lineTo x="21373" y="18705"/>
              <wp:lineTo x="21373" y="6012"/>
              <wp:lineTo x="15234" y="2004"/>
              <wp:lineTo x="5229" y="0"/>
              <wp:lineTo x="2274" y="0"/>
            </wp:wrapPolygon>
          </wp:wrapTight>
          <wp:docPr id="3" name="Picture 3"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9750" cy="6162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4CAF1" w14:textId="449446DC" w:rsidR="00646163" w:rsidRDefault="00646163" w:rsidP="00646163">
    <w:pPr>
      <w:pStyle w:val="Header"/>
      <w:jc w:val="left"/>
    </w:pPr>
  </w:p>
  <w:p w14:paraId="7F0A66A6" w14:textId="77777777" w:rsidR="00646163" w:rsidRDefault="00646163">
    <w:pPr>
      <w:pStyle w:val="Header"/>
    </w:pPr>
  </w:p>
  <w:p w14:paraId="4D10EC1C" w14:textId="77777777" w:rsidR="00646163" w:rsidRDefault="00646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072A9"/>
    <w:multiLevelType w:val="multilevel"/>
    <w:tmpl w:val="FDC86B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97817C3"/>
    <w:multiLevelType w:val="multilevel"/>
    <w:tmpl w:val="3B0CB04C"/>
    <w:lvl w:ilvl="0">
      <w:start w:val="1"/>
      <w:numFmt w:val="decimal"/>
      <w:pStyle w:val="Heading1"/>
      <w:lvlText w:val="%1"/>
      <w:lvlJc w:val="left"/>
      <w:pPr>
        <w:tabs>
          <w:tab w:val="num" w:pos="851"/>
        </w:tabs>
        <w:ind w:left="851" w:hanging="851"/>
      </w:pPr>
      <w:rPr>
        <w:rFonts w:hint="default"/>
        <w:i w:val="0"/>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C242ED6"/>
    <w:multiLevelType w:val="hybridMultilevel"/>
    <w:tmpl w:val="E2B244B4"/>
    <w:lvl w:ilvl="0" w:tplc="0C090001">
      <w:start w:val="1"/>
      <w:numFmt w:val="bullet"/>
      <w:lvlText w:val=""/>
      <w:lvlJc w:val="left"/>
      <w:pPr>
        <w:ind w:left="780" w:hanging="4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F7460E7"/>
    <w:multiLevelType w:val="hybridMultilevel"/>
    <w:tmpl w:val="AFDAD3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CD11230"/>
    <w:multiLevelType w:val="multilevel"/>
    <w:tmpl w:val="E02A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1925D1"/>
    <w:multiLevelType w:val="multilevel"/>
    <w:tmpl w:val="1BA4C1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730C652A"/>
    <w:multiLevelType w:val="hybridMultilevel"/>
    <w:tmpl w:val="97DC36A2"/>
    <w:lvl w:ilvl="0" w:tplc="0C090001">
      <w:start w:val="1"/>
      <w:numFmt w:val="bullet"/>
      <w:lvlText w:val=""/>
      <w:lvlJc w:val="left"/>
      <w:pPr>
        <w:ind w:left="780" w:hanging="4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16"/>
  </w:num>
  <w:num w:numId="12">
    <w:abstractNumId w:val="14"/>
  </w:num>
  <w:num w:numId="13">
    <w:abstractNumId w:val="11"/>
  </w:num>
  <w:num w:numId="14">
    <w:abstractNumId w:val="15"/>
  </w:num>
  <w:num w:numId="15">
    <w:abstractNumId w:val="12"/>
  </w:num>
  <w:num w:numId="16">
    <w:abstractNumId w:val="13"/>
  </w:num>
  <w:num w:numId="17">
    <w:abstractNumId w:val="20"/>
  </w:num>
  <w:num w:numId="18">
    <w:abstractNumId w:val="17"/>
  </w:num>
  <w:num w:numId="19">
    <w:abstractNumId w:val="19"/>
  </w:num>
  <w:num w:numId="20">
    <w:abstractNumId w:val="18"/>
  </w:num>
  <w:num w:numId="21">
    <w:abstractNumId w:val="10"/>
  </w:num>
  <w:num w:numId="22">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CD885B7-6E24-4441-9A02-04D0DB7FF72D}"/>
    <w:docVar w:name="dgnword-eventsink" w:val="247168992"/>
  </w:docVars>
  <w:rsids>
    <w:rsidRoot w:val="001467C3"/>
    <w:rsid w:val="0001254B"/>
    <w:rsid w:val="00013272"/>
    <w:rsid w:val="00021134"/>
    <w:rsid w:val="000540A0"/>
    <w:rsid w:val="000579B1"/>
    <w:rsid w:val="00061380"/>
    <w:rsid w:val="0006534C"/>
    <w:rsid w:val="00074750"/>
    <w:rsid w:val="00074CD6"/>
    <w:rsid w:val="000965DA"/>
    <w:rsid w:val="000A49AB"/>
    <w:rsid w:val="000B0A5D"/>
    <w:rsid w:val="001011C8"/>
    <w:rsid w:val="00111513"/>
    <w:rsid w:val="001115C5"/>
    <w:rsid w:val="00116B1D"/>
    <w:rsid w:val="00132462"/>
    <w:rsid w:val="00140077"/>
    <w:rsid w:val="001467C3"/>
    <w:rsid w:val="001523D8"/>
    <w:rsid w:val="001566D4"/>
    <w:rsid w:val="00162A8D"/>
    <w:rsid w:val="00184098"/>
    <w:rsid w:val="001867A2"/>
    <w:rsid w:val="00190F82"/>
    <w:rsid w:val="001A5D46"/>
    <w:rsid w:val="001B0353"/>
    <w:rsid w:val="001C139C"/>
    <w:rsid w:val="001C451B"/>
    <w:rsid w:val="001C64AD"/>
    <w:rsid w:val="001D09E6"/>
    <w:rsid w:val="001E4311"/>
    <w:rsid w:val="001F2BBB"/>
    <w:rsid w:val="0020759E"/>
    <w:rsid w:val="00231ED1"/>
    <w:rsid w:val="0023303F"/>
    <w:rsid w:val="0024127B"/>
    <w:rsid w:val="0024300C"/>
    <w:rsid w:val="0024557E"/>
    <w:rsid w:val="002702D9"/>
    <w:rsid w:val="002830B4"/>
    <w:rsid w:val="002C7237"/>
    <w:rsid w:val="003040CA"/>
    <w:rsid w:val="00310ED4"/>
    <w:rsid w:val="0031492A"/>
    <w:rsid w:val="00316504"/>
    <w:rsid w:val="00316C1A"/>
    <w:rsid w:val="00321AF0"/>
    <w:rsid w:val="00325231"/>
    <w:rsid w:val="00377C8F"/>
    <w:rsid w:val="0039123A"/>
    <w:rsid w:val="003931C7"/>
    <w:rsid w:val="003955AE"/>
    <w:rsid w:val="00395B25"/>
    <w:rsid w:val="003A471E"/>
    <w:rsid w:val="003A533F"/>
    <w:rsid w:val="003B18A7"/>
    <w:rsid w:val="003B760A"/>
    <w:rsid w:val="003F0CEE"/>
    <w:rsid w:val="00406EFC"/>
    <w:rsid w:val="004215B3"/>
    <w:rsid w:val="0043153D"/>
    <w:rsid w:val="00443DCF"/>
    <w:rsid w:val="00444303"/>
    <w:rsid w:val="004561BE"/>
    <w:rsid w:val="00462D4C"/>
    <w:rsid w:val="00473DB9"/>
    <w:rsid w:val="00474063"/>
    <w:rsid w:val="00476EEA"/>
    <w:rsid w:val="00494D4B"/>
    <w:rsid w:val="00497B86"/>
    <w:rsid w:val="004A722D"/>
    <w:rsid w:val="004F3A80"/>
    <w:rsid w:val="004F53EF"/>
    <w:rsid w:val="00503E04"/>
    <w:rsid w:val="00504B28"/>
    <w:rsid w:val="00513540"/>
    <w:rsid w:val="0051407C"/>
    <w:rsid w:val="00522CED"/>
    <w:rsid w:val="00534D29"/>
    <w:rsid w:val="005539E1"/>
    <w:rsid w:val="00554C04"/>
    <w:rsid w:val="005747BC"/>
    <w:rsid w:val="005B7515"/>
    <w:rsid w:val="005C1654"/>
    <w:rsid w:val="005C21A2"/>
    <w:rsid w:val="005C4DE4"/>
    <w:rsid w:val="005D04F4"/>
    <w:rsid w:val="005D1F34"/>
    <w:rsid w:val="005D21D2"/>
    <w:rsid w:val="005F47CF"/>
    <w:rsid w:val="005F5F45"/>
    <w:rsid w:val="005F7A31"/>
    <w:rsid w:val="0060066C"/>
    <w:rsid w:val="00607986"/>
    <w:rsid w:val="00646163"/>
    <w:rsid w:val="006661A0"/>
    <w:rsid w:val="006759C0"/>
    <w:rsid w:val="00685999"/>
    <w:rsid w:val="00690313"/>
    <w:rsid w:val="00696390"/>
    <w:rsid w:val="006A6BB3"/>
    <w:rsid w:val="006B3680"/>
    <w:rsid w:val="006D5EE5"/>
    <w:rsid w:val="006E06ED"/>
    <w:rsid w:val="006E06F5"/>
    <w:rsid w:val="006E23F7"/>
    <w:rsid w:val="007039FC"/>
    <w:rsid w:val="00706FAB"/>
    <w:rsid w:val="00707793"/>
    <w:rsid w:val="007169BB"/>
    <w:rsid w:val="00717A89"/>
    <w:rsid w:val="00722677"/>
    <w:rsid w:val="00723F7D"/>
    <w:rsid w:val="00725D5E"/>
    <w:rsid w:val="007548CA"/>
    <w:rsid w:val="00770DCB"/>
    <w:rsid w:val="0077140B"/>
    <w:rsid w:val="00775485"/>
    <w:rsid w:val="007841E1"/>
    <w:rsid w:val="00796001"/>
    <w:rsid w:val="007D40BD"/>
    <w:rsid w:val="007E1866"/>
    <w:rsid w:val="007E6434"/>
    <w:rsid w:val="0080462E"/>
    <w:rsid w:val="00810ABF"/>
    <w:rsid w:val="008125EE"/>
    <w:rsid w:val="008142A8"/>
    <w:rsid w:val="0083209A"/>
    <w:rsid w:val="00836400"/>
    <w:rsid w:val="008724DE"/>
    <w:rsid w:val="008A2AF7"/>
    <w:rsid w:val="008A3D57"/>
    <w:rsid w:val="008E3D60"/>
    <w:rsid w:val="008E7633"/>
    <w:rsid w:val="008F09D6"/>
    <w:rsid w:val="008F1AB2"/>
    <w:rsid w:val="0090165F"/>
    <w:rsid w:val="00921CB7"/>
    <w:rsid w:val="00923C4F"/>
    <w:rsid w:val="00941246"/>
    <w:rsid w:val="009472C4"/>
    <w:rsid w:val="00950E88"/>
    <w:rsid w:val="009634FC"/>
    <w:rsid w:val="00966C2F"/>
    <w:rsid w:val="0097563A"/>
    <w:rsid w:val="009802F3"/>
    <w:rsid w:val="009969A3"/>
    <w:rsid w:val="009A5753"/>
    <w:rsid w:val="009C5FB8"/>
    <w:rsid w:val="009D0143"/>
    <w:rsid w:val="009E73D5"/>
    <w:rsid w:val="009E7FC4"/>
    <w:rsid w:val="009F51D9"/>
    <w:rsid w:val="009F7AAC"/>
    <w:rsid w:val="00A02F56"/>
    <w:rsid w:val="00A0406E"/>
    <w:rsid w:val="00A1297B"/>
    <w:rsid w:val="00A41355"/>
    <w:rsid w:val="00A42A2B"/>
    <w:rsid w:val="00A43B92"/>
    <w:rsid w:val="00A44720"/>
    <w:rsid w:val="00A6179E"/>
    <w:rsid w:val="00A66F67"/>
    <w:rsid w:val="00A92F6B"/>
    <w:rsid w:val="00AC27AB"/>
    <w:rsid w:val="00AC2B8D"/>
    <w:rsid w:val="00AC6A34"/>
    <w:rsid w:val="00AE6A7D"/>
    <w:rsid w:val="00AE76DA"/>
    <w:rsid w:val="00AE76EB"/>
    <w:rsid w:val="00B22697"/>
    <w:rsid w:val="00B277E0"/>
    <w:rsid w:val="00B45950"/>
    <w:rsid w:val="00B52E2D"/>
    <w:rsid w:val="00B5645B"/>
    <w:rsid w:val="00B76653"/>
    <w:rsid w:val="00B979D3"/>
    <w:rsid w:val="00BA262D"/>
    <w:rsid w:val="00BB5D49"/>
    <w:rsid w:val="00BC3D21"/>
    <w:rsid w:val="00BC79EB"/>
    <w:rsid w:val="00BE148F"/>
    <w:rsid w:val="00C076F2"/>
    <w:rsid w:val="00C13600"/>
    <w:rsid w:val="00C247EB"/>
    <w:rsid w:val="00C25BDA"/>
    <w:rsid w:val="00C53971"/>
    <w:rsid w:val="00C54FB1"/>
    <w:rsid w:val="00C56172"/>
    <w:rsid w:val="00C80F9F"/>
    <w:rsid w:val="00CA0D78"/>
    <w:rsid w:val="00CB27A8"/>
    <w:rsid w:val="00CB45FD"/>
    <w:rsid w:val="00CE7182"/>
    <w:rsid w:val="00CE730C"/>
    <w:rsid w:val="00CF118D"/>
    <w:rsid w:val="00D36D90"/>
    <w:rsid w:val="00D57F55"/>
    <w:rsid w:val="00D65C76"/>
    <w:rsid w:val="00D95A92"/>
    <w:rsid w:val="00DA2F73"/>
    <w:rsid w:val="00DA3A16"/>
    <w:rsid w:val="00DA42E8"/>
    <w:rsid w:val="00DC193F"/>
    <w:rsid w:val="00DC3C4F"/>
    <w:rsid w:val="00DC462F"/>
    <w:rsid w:val="00DC5942"/>
    <w:rsid w:val="00DF6FF1"/>
    <w:rsid w:val="00E16451"/>
    <w:rsid w:val="00E24FA3"/>
    <w:rsid w:val="00E27328"/>
    <w:rsid w:val="00E328CD"/>
    <w:rsid w:val="00E368AF"/>
    <w:rsid w:val="00E45954"/>
    <w:rsid w:val="00E46289"/>
    <w:rsid w:val="00E75D90"/>
    <w:rsid w:val="00E835AF"/>
    <w:rsid w:val="00E97EF8"/>
    <w:rsid w:val="00EB1949"/>
    <w:rsid w:val="00EB68D4"/>
    <w:rsid w:val="00EC414F"/>
    <w:rsid w:val="00ED121D"/>
    <w:rsid w:val="00EE10AE"/>
    <w:rsid w:val="00EE44D7"/>
    <w:rsid w:val="00F14C6D"/>
    <w:rsid w:val="00F3100E"/>
    <w:rsid w:val="00F711D0"/>
    <w:rsid w:val="00F71A6E"/>
    <w:rsid w:val="00F9078E"/>
    <w:rsid w:val="00F95982"/>
    <w:rsid w:val="00FA2AA7"/>
    <w:rsid w:val="00FC582E"/>
    <w:rsid w:val="00FC7510"/>
    <w:rsid w:val="00FD754C"/>
    <w:rsid w:val="00FE639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936794"/>
  <w15:docId w15:val="{71A0EC91-1683-46FC-903C-3100DFEC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5747BC"/>
    <w:pPr>
      <w:ind w:left="720"/>
      <w:contextualSpacing/>
    </w:pPr>
  </w:style>
  <w:style w:type="paragraph" w:styleId="BalloonText">
    <w:name w:val="Balloon Text"/>
    <w:basedOn w:val="Normal"/>
    <w:link w:val="BalloonTextChar"/>
    <w:semiHidden/>
    <w:unhideWhenUsed/>
    <w:locked/>
    <w:rsid w:val="000A49AB"/>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A49AB"/>
    <w:rPr>
      <w:rFonts w:ascii="Segoe UI" w:hAnsi="Segoe UI" w:cs="Segoe UI"/>
      <w:sz w:val="18"/>
      <w:szCs w:val="18"/>
    </w:rPr>
  </w:style>
  <w:style w:type="character" w:styleId="CommentReference">
    <w:name w:val="annotation reference"/>
    <w:basedOn w:val="DefaultParagraphFont"/>
    <w:locked/>
    <w:rsid w:val="00AC2B8D"/>
    <w:rPr>
      <w:sz w:val="16"/>
      <w:szCs w:val="16"/>
    </w:rPr>
  </w:style>
  <w:style w:type="paragraph" w:styleId="CommentText">
    <w:name w:val="annotation text"/>
    <w:basedOn w:val="Normal"/>
    <w:link w:val="CommentTextChar"/>
    <w:locked/>
    <w:rsid w:val="00AC2B8D"/>
    <w:rPr>
      <w:sz w:val="20"/>
      <w:szCs w:val="20"/>
    </w:rPr>
  </w:style>
  <w:style w:type="character" w:customStyle="1" w:styleId="CommentTextChar">
    <w:name w:val="Comment Text Char"/>
    <w:basedOn w:val="DefaultParagraphFont"/>
    <w:link w:val="CommentText"/>
    <w:rsid w:val="00AC2B8D"/>
    <w:rPr>
      <w:rFonts w:ascii="Arial" w:hAnsi="Arial"/>
    </w:rPr>
  </w:style>
  <w:style w:type="paragraph" w:styleId="CommentSubject">
    <w:name w:val="annotation subject"/>
    <w:basedOn w:val="CommentText"/>
    <w:next w:val="CommentText"/>
    <w:link w:val="CommentSubjectChar"/>
    <w:semiHidden/>
    <w:unhideWhenUsed/>
    <w:locked/>
    <w:rsid w:val="00497B86"/>
    <w:rPr>
      <w:b/>
      <w:bCs/>
    </w:rPr>
  </w:style>
  <w:style w:type="character" w:customStyle="1" w:styleId="CommentSubjectChar">
    <w:name w:val="Comment Subject Char"/>
    <w:basedOn w:val="CommentTextChar"/>
    <w:link w:val="CommentSubject"/>
    <w:semiHidden/>
    <w:rsid w:val="00497B8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616">
      <w:bodyDiv w:val="1"/>
      <w:marLeft w:val="0"/>
      <w:marRight w:val="0"/>
      <w:marTop w:val="0"/>
      <w:marBottom w:val="0"/>
      <w:divBdr>
        <w:top w:val="none" w:sz="0" w:space="0" w:color="auto"/>
        <w:left w:val="none" w:sz="0" w:space="0" w:color="auto"/>
        <w:bottom w:val="none" w:sz="0" w:space="0" w:color="auto"/>
        <w:right w:val="none" w:sz="0" w:space="0" w:color="auto"/>
      </w:divBdr>
    </w:div>
    <w:div w:id="265425619">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586159064">
      <w:bodyDiv w:val="1"/>
      <w:marLeft w:val="0"/>
      <w:marRight w:val="0"/>
      <w:marTop w:val="0"/>
      <w:marBottom w:val="0"/>
      <w:divBdr>
        <w:top w:val="none" w:sz="0" w:space="0" w:color="auto"/>
        <w:left w:val="none" w:sz="0" w:space="0" w:color="auto"/>
        <w:bottom w:val="none" w:sz="0" w:space="0" w:color="auto"/>
        <w:right w:val="none" w:sz="0" w:space="0" w:color="auto"/>
      </w:divBdr>
    </w:div>
    <w:div w:id="685786505">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823739913">
      <w:bodyDiv w:val="1"/>
      <w:marLeft w:val="0"/>
      <w:marRight w:val="0"/>
      <w:marTop w:val="0"/>
      <w:marBottom w:val="0"/>
      <w:divBdr>
        <w:top w:val="none" w:sz="0" w:space="0" w:color="auto"/>
        <w:left w:val="none" w:sz="0" w:space="0" w:color="auto"/>
        <w:bottom w:val="none" w:sz="0" w:space="0" w:color="auto"/>
        <w:right w:val="none" w:sz="0" w:space="0" w:color="auto"/>
      </w:divBdr>
    </w:div>
    <w:div w:id="927812414">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218055362">
      <w:bodyDiv w:val="1"/>
      <w:marLeft w:val="0"/>
      <w:marRight w:val="0"/>
      <w:marTop w:val="0"/>
      <w:marBottom w:val="0"/>
      <w:divBdr>
        <w:top w:val="none" w:sz="0" w:space="0" w:color="auto"/>
        <w:left w:val="none" w:sz="0" w:space="0" w:color="auto"/>
        <w:bottom w:val="none" w:sz="0" w:space="0" w:color="auto"/>
        <w:right w:val="none" w:sz="0" w:space="0" w:color="auto"/>
      </w:divBdr>
    </w:div>
    <w:div w:id="1262183356">
      <w:bodyDiv w:val="1"/>
      <w:marLeft w:val="0"/>
      <w:marRight w:val="0"/>
      <w:marTop w:val="0"/>
      <w:marBottom w:val="0"/>
      <w:divBdr>
        <w:top w:val="none" w:sz="0" w:space="0" w:color="auto"/>
        <w:left w:val="none" w:sz="0" w:space="0" w:color="auto"/>
        <w:bottom w:val="none" w:sz="0" w:space="0" w:color="auto"/>
        <w:right w:val="none" w:sz="0" w:space="0" w:color="auto"/>
      </w:divBdr>
    </w:div>
    <w:div w:id="1510563040">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 w:id="2023698771">
      <w:bodyDiv w:val="1"/>
      <w:marLeft w:val="0"/>
      <w:marRight w:val="0"/>
      <w:marTop w:val="0"/>
      <w:marBottom w:val="0"/>
      <w:divBdr>
        <w:top w:val="none" w:sz="0" w:space="0" w:color="auto"/>
        <w:left w:val="none" w:sz="0" w:space="0" w:color="auto"/>
        <w:bottom w:val="none" w:sz="0" w:space="0" w:color="auto"/>
        <w:right w:val="none" w:sz="0" w:space="0" w:color="auto"/>
      </w:divBdr>
    </w:div>
    <w:div w:id="20929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velopment/desa/disabilities/conference-of-states-parties-to-the-convention-on-the-rights-of-persons-with-disabilities-2.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ability@humanrights.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ss.gov.au/disability-and-carers-programs-services-for-people-with-disability-national-disability-advocacy-program-ndap-operational-guidelines/list-of-agencies-funded-under-the-national-disability-advocacy-program" TargetMode="External"/><Relationship Id="rId4" Type="http://schemas.openxmlformats.org/officeDocument/2006/relationships/settings" Target="settings.xml"/><Relationship Id="rId9" Type="http://schemas.openxmlformats.org/officeDocument/2006/relationships/hyperlink" Target="http://www.dss.gov.au/our-responsibilities/disability-and-carers/program-services/consultation-and-advocacy/national-disability-peak-bodi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25B7B-6296-42F3-8440-D30D3AC58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890</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Maria Katsabanis</dc:creator>
  <cp:keywords/>
  <dc:description/>
  <cp:lastModifiedBy>Aditi McManus</cp:lastModifiedBy>
  <cp:revision>5</cp:revision>
  <cp:lastPrinted>2016-08-21T23:44:00Z</cp:lastPrinted>
  <dcterms:created xsi:type="dcterms:W3CDTF">2019-01-24T23:06:00Z</dcterms:created>
  <dcterms:modified xsi:type="dcterms:W3CDTF">2019-01-29T21:50:00Z</dcterms:modified>
</cp:coreProperties>
</file>